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4C" w:rsidRPr="00CE6116" w:rsidRDefault="0046244C" w:rsidP="00CE6116">
      <w:pPr>
        <w:rPr>
          <w:rFonts w:ascii="Minion Pro Med" w:hAnsi="Minion Pro Med"/>
          <w:b/>
        </w:rPr>
      </w:pPr>
    </w:p>
    <w:p w:rsidR="0046244C" w:rsidRDefault="0046244C" w:rsidP="00CC3EBF">
      <w:pPr>
        <w:autoSpaceDE w:val="0"/>
        <w:autoSpaceDN w:val="0"/>
        <w:adjustRightInd w:val="0"/>
        <w:jc w:val="both"/>
        <w:rPr>
          <w:rFonts w:ascii="Minion Pro Med" w:hAnsi="Minion Pro Med"/>
          <w:lang w:val="en-US"/>
        </w:rPr>
      </w:pPr>
      <w:r w:rsidRPr="008D7A66">
        <w:rPr>
          <w:rFonts w:ascii="Minion Pro Med" w:hAnsi="Minion Pro Med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Логотип_АРТ Аудит" style="width:143.25pt;height:36pt;visibility:visible">
            <v:imagedata r:id="rId7" o:title=""/>
          </v:shape>
        </w:pict>
      </w:r>
    </w:p>
    <w:p w:rsidR="0046244C" w:rsidRDefault="0046244C" w:rsidP="00BF1A61">
      <w:pPr>
        <w:spacing w:before="480" w:after="120"/>
        <w:rPr>
          <w:rFonts w:ascii="Minion Pro Med" w:hAnsi="Minion Pro Med"/>
          <w:b/>
          <w:shadow/>
          <w:spacing w:val="20"/>
          <w:sz w:val="36"/>
          <w:szCs w:val="36"/>
          <w:lang w:val="en-US"/>
        </w:rPr>
      </w:pPr>
      <w:r w:rsidRPr="000F1378">
        <w:rPr>
          <w:rFonts w:ascii="Minion Pro Med Cyr" w:hAnsi="Minion Pro Med Cyr"/>
          <w:b/>
          <w:shadow/>
          <w:spacing w:val="20"/>
          <w:sz w:val="36"/>
          <w:szCs w:val="36"/>
        </w:rPr>
        <w:t>АУДИТОРСКОЕ ЗАКЛЮЧЕНИЕ</w:t>
      </w:r>
    </w:p>
    <w:tbl>
      <w:tblPr>
        <w:tblW w:w="9360" w:type="dxa"/>
        <w:tblInd w:w="108" w:type="dxa"/>
        <w:tblLayout w:type="fixed"/>
        <w:tblLook w:val="01E0"/>
      </w:tblPr>
      <w:tblGrid>
        <w:gridCol w:w="2352"/>
        <w:gridCol w:w="7008"/>
      </w:tblGrid>
      <w:tr w:rsidR="0046244C" w:rsidRPr="00741EE6" w:rsidTr="008D7A66">
        <w:trPr>
          <w:trHeight w:val="1026"/>
        </w:trPr>
        <w:tc>
          <w:tcPr>
            <w:tcW w:w="2352" w:type="dxa"/>
          </w:tcPr>
          <w:p w:rsidR="0046244C" w:rsidRPr="008D7A66" w:rsidRDefault="0046244C" w:rsidP="008D7A66">
            <w:pPr>
              <w:pStyle w:val="Heading7"/>
              <w:spacing w:before="120" w:after="120"/>
              <w:rPr>
                <w:rFonts w:ascii="Minion Pro Med" w:hAnsi="Minion Pro Med"/>
                <w:shadow/>
                <w:spacing w:val="20"/>
              </w:rPr>
            </w:pPr>
            <w:r w:rsidRPr="008D7A66">
              <w:rPr>
                <w:rFonts w:ascii="Minion Pro Med Cyr" w:hAnsi="Minion Pro Med Cyr"/>
              </w:rPr>
              <w:t>Адресат</w:t>
            </w:r>
          </w:p>
        </w:tc>
        <w:tc>
          <w:tcPr>
            <w:tcW w:w="7008" w:type="dxa"/>
          </w:tcPr>
          <w:p w:rsidR="0046244C" w:rsidRPr="008D7A66" w:rsidRDefault="0046244C" w:rsidP="008D7A66">
            <w:pPr>
              <w:pStyle w:val="BodyTextIndent3"/>
              <w:tabs>
                <w:tab w:val="left" w:pos="2977"/>
              </w:tabs>
              <w:spacing w:before="120" w:after="120"/>
              <w:ind w:firstLine="0"/>
              <w:jc w:val="left"/>
              <w:rPr>
                <w:rFonts w:ascii="Minion Pro Med" w:hAnsi="Minion Pro Med"/>
                <w:i w:val="0"/>
              </w:rPr>
            </w:pPr>
            <w:r w:rsidRPr="008D7A66">
              <w:rPr>
                <w:rFonts w:ascii="Minion Pro Med Cyr" w:hAnsi="Minion Pro Med Cyr"/>
                <w:i w:val="0"/>
              </w:rPr>
              <w:t>Акционерам Открытого акционерного общества</w:t>
            </w:r>
          </w:p>
          <w:p w:rsidR="0046244C" w:rsidRPr="008D7A66" w:rsidRDefault="0046244C" w:rsidP="008D7A66">
            <w:pPr>
              <w:pStyle w:val="BodyTextIndent3"/>
              <w:tabs>
                <w:tab w:val="left" w:pos="2977"/>
              </w:tabs>
              <w:spacing w:before="120" w:after="120"/>
              <w:ind w:firstLine="0"/>
              <w:jc w:val="left"/>
              <w:rPr>
                <w:rFonts w:ascii="Minion Pro Med" w:hAnsi="Minion Pro Med"/>
                <w:i w:val="0"/>
                <w:shadow/>
                <w:spacing w:val="20"/>
                <w:szCs w:val="24"/>
              </w:rPr>
            </w:pPr>
            <w:r w:rsidRPr="008D7A66">
              <w:rPr>
                <w:rFonts w:ascii="Minion Pro Med Cyr" w:hAnsi="Minion Pro Med Cyr"/>
                <w:i w:val="0"/>
              </w:rPr>
              <w:t>Северного инвестиционного банка экономического развития</w:t>
            </w:r>
          </w:p>
        </w:tc>
      </w:tr>
    </w:tbl>
    <w:p w:rsidR="0046244C" w:rsidRPr="00741EE6" w:rsidRDefault="0046244C" w:rsidP="00F11B08">
      <w:pPr>
        <w:pStyle w:val="Heading7"/>
        <w:spacing w:after="120"/>
        <w:rPr>
          <w:rFonts w:ascii="Minion Pro Med" w:hAnsi="Minion Pro Med"/>
          <w:b/>
          <w:shadow/>
          <w:spacing w:val="20"/>
        </w:rPr>
      </w:pPr>
      <w:r w:rsidRPr="00741EE6">
        <w:rPr>
          <w:rFonts w:ascii="Minion Pro Med Cyr" w:hAnsi="Minion Pro Med Cyr"/>
          <w:b/>
          <w:shadow/>
          <w:spacing w:val="20"/>
        </w:rPr>
        <w:t>СВЕДЕНИЯ ОБ АУДИРУЕМОМ ЛИЦЕ</w:t>
      </w:r>
    </w:p>
    <w:tbl>
      <w:tblPr>
        <w:tblW w:w="9360" w:type="dxa"/>
        <w:tblInd w:w="108" w:type="dxa"/>
        <w:tblLayout w:type="fixed"/>
        <w:tblLook w:val="01E0"/>
      </w:tblPr>
      <w:tblGrid>
        <w:gridCol w:w="2352"/>
        <w:gridCol w:w="7008"/>
      </w:tblGrid>
      <w:tr w:rsidR="0046244C" w:rsidRPr="00741EE6" w:rsidTr="008D7A66">
        <w:tc>
          <w:tcPr>
            <w:tcW w:w="2352" w:type="dxa"/>
          </w:tcPr>
          <w:p w:rsidR="0046244C" w:rsidRPr="008D7A66" w:rsidRDefault="0046244C" w:rsidP="008D7A66">
            <w:pPr>
              <w:pStyle w:val="BodyTextIndent3"/>
              <w:tabs>
                <w:tab w:val="left" w:pos="2977"/>
              </w:tabs>
              <w:spacing w:before="120"/>
              <w:ind w:firstLine="0"/>
              <w:jc w:val="left"/>
              <w:rPr>
                <w:rFonts w:ascii="Minion Pro Med" w:hAnsi="Minion Pro Med"/>
                <w:i w:val="0"/>
                <w:shadow/>
                <w:spacing w:val="20"/>
                <w:szCs w:val="24"/>
              </w:rPr>
            </w:pPr>
            <w:r w:rsidRPr="008D7A66">
              <w:rPr>
                <w:rFonts w:ascii="Minion Pro Med Cyr" w:hAnsi="Minion Pro Med Cyr"/>
                <w:i w:val="0"/>
                <w:szCs w:val="24"/>
              </w:rPr>
              <w:t>Наименование</w:t>
            </w:r>
          </w:p>
        </w:tc>
        <w:tc>
          <w:tcPr>
            <w:tcW w:w="7008" w:type="dxa"/>
          </w:tcPr>
          <w:p w:rsidR="0046244C" w:rsidRPr="008D7A66" w:rsidRDefault="0046244C" w:rsidP="008D7A66">
            <w:pPr>
              <w:pStyle w:val="BodyTextIndent3"/>
              <w:tabs>
                <w:tab w:val="left" w:pos="2977"/>
              </w:tabs>
              <w:spacing w:before="120"/>
              <w:ind w:firstLine="0"/>
              <w:jc w:val="left"/>
              <w:rPr>
                <w:rFonts w:ascii="Minion Pro Med" w:hAnsi="Minion Pro Med"/>
                <w:i w:val="0"/>
              </w:rPr>
            </w:pPr>
            <w:r w:rsidRPr="008D7A66">
              <w:rPr>
                <w:rFonts w:ascii="Minion Pro Med Cyr" w:hAnsi="Minion Pro Med Cyr"/>
                <w:i w:val="0"/>
              </w:rPr>
              <w:t>Открытое акционерное общество Северный инвестиционный банк экономического развития</w:t>
            </w:r>
          </w:p>
          <w:p w:rsidR="0046244C" w:rsidRPr="008D7A66" w:rsidRDefault="0046244C" w:rsidP="008D7A66">
            <w:pPr>
              <w:pStyle w:val="BodyTextIndent3"/>
              <w:tabs>
                <w:tab w:val="left" w:pos="2977"/>
              </w:tabs>
              <w:spacing w:before="120"/>
              <w:ind w:firstLine="0"/>
              <w:jc w:val="left"/>
              <w:rPr>
                <w:rFonts w:ascii="Minion Pro Med" w:hAnsi="Minion Pro Med"/>
                <w:i w:val="0"/>
                <w:shadow/>
                <w:spacing w:val="20"/>
                <w:sz w:val="22"/>
                <w:szCs w:val="22"/>
              </w:rPr>
            </w:pPr>
            <w:r w:rsidRPr="008D7A66">
              <w:rPr>
                <w:rFonts w:ascii="Minion Pro Med Cyr" w:hAnsi="Minion Pro Med Cyr"/>
                <w:i w:val="0"/>
              </w:rPr>
              <w:t xml:space="preserve">(Сокращенное наименование: </w:t>
            </w:r>
            <w:r w:rsidRPr="008D7A66">
              <w:rPr>
                <w:rFonts w:ascii="Minion Pro Med" w:hAnsi="Minion Pro Med"/>
                <w:i w:val="0"/>
              </w:rPr>
              <w:t xml:space="preserve"> </w:t>
            </w:r>
            <w:r w:rsidRPr="008D7A66">
              <w:rPr>
                <w:rFonts w:ascii="Minion Pro Med Cyr" w:hAnsi="Minion Pro Med Cyr"/>
                <w:i w:val="0"/>
              </w:rPr>
              <w:t>ОАО «Северинвестбанк»)</w:t>
            </w:r>
          </w:p>
        </w:tc>
      </w:tr>
      <w:tr w:rsidR="0046244C" w:rsidRPr="00741EE6" w:rsidTr="008D7A66">
        <w:tc>
          <w:tcPr>
            <w:tcW w:w="2352" w:type="dxa"/>
          </w:tcPr>
          <w:p w:rsidR="0046244C" w:rsidRPr="008D7A66" w:rsidRDefault="0046244C" w:rsidP="008D7A66">
            <w:pPr>
              <w:pStyle w:val="BodyTextIndent3"/>
              <w:tabs>
                <w:tab w:val="left" w:pos="2977"/>
              </w:tabs>
              <w:spacing w:before="120"/>
              <w:ind w:firstLine="0"/>
              <w:jc w:val="left"/>
              <w:rPr>
                <w:rFonts w:ascii="Minion Pro Med" w:hAnsi="Minion Pro Med"/>
                <w:i w:val="0"/>
                <w:szCs w:val="24"/>
              </w:rPr>
            </w:pPr>
            <w:r w:rsidRPr="008D7A66">
              <w:rPr>
                <w:rFonts w:ascii="Minion Pro Med Cyr" w:hAnsi="Minion Pro Med Cyr"/>
                <w:i w:val="0"/>
                <w:szCs w:val="24"/>
              </w:rPr>
              <w:t>Государственный регистрационный номер</w:t>
            </w:r>
          </w:p>
          <w:p w:rsidR="0046244C" w:rsidRPr="008D7A66" w:rsidRDefault="0046244C" w:rsidP="008D7A66">
            <w:pPr>
              <w:pStyle w:val="BodyTextIndent3"/>
              <w:tabs>
                <w:tab w:val="left" w:pos="2977"/>
              </w:tabs>
              <w:spacing w:before="120"/>
              <w:ind w:firstLine="0"/>
              <w:jc w:val="left"/>
              <w:rPr>
                <w:rFonts w:ascii="Minion Pro Med" w:hAnsi="Minion Pro Med"/>
                <w:i w:val="0"/>
                <w:shadow/>
                <w:spacing w:val="20"/>
                <w:szCs w:val="24"/>
              </w:rPr>
            </w:pPr>
            <w:r w:rsidRPr="008D7A66">
              <w:rPr>
                <w:rFonts w:ascii="Minion Pro Med Cyr" w:hAnsi="Minion Pro Med Cyr"/>
                <w:i w:val="0"/>
                <w:szCs w:val="24"/>
              </w:rPr>
              <w:t>Регистрационный номер, присвоенный Банком России</w:t>
            </w:r>
          </w:p>
        </w:tc>
        <w:tc>
          <w:tcPr>
            <w:tcW w:w="7008" w:type="dxa"/>
          </w:tcPr>
          <w:p w:rsidR="0046244C" w:rsidRPr="008D7A66" w:rsidRDefault="0046244C" w:rsidP="008D7A66">
            <w:pPr>
              <w:spacing w:before="120"/>
              <w:rPr>
                <w:rFonts w:ascii="Minion Pro Med" w:hAnsi="Minion Pro Med"/>
              </w:rPr>
            </w:pPr>
          </w:p>
          <w:p w:rsidR="0046244C" w:rsidRPr="008D7A66" w:rsidRDefault="0046244C" w:rsidP="008D7A66">
            <w:pPr>
              <w:spacing w:before="120"/>
              <w:rPr>
                <w:rFonts w:ascii="Minion Pro Med" w:hAnsi="Minion Pro Med"/>
              </w:rPr>
            </w:pPr>
            <w:r w:rsidRPr="008D7A66">
              <w:rPr>
                <w:rFonts w:ascii="Minion Pro Med" w:hAnsi="Minion Pro Med"/>
              </w:rPr>
              <w:t>1023100000406</w:t>
            </w:r>
          </w:p>
          <w:p w:rsidR="0046244C" w:rsidRPr="008D7A66" w:rsidRDefault="0046244C" w:rsidP="008D7A66">
            <w:pPr>
              <w:spacing w:before="120"/>
              <w:rPr>
                <w:rFonts w:ascii="Minion Pro Med" w:hAnsi="Minion Pro Med"/>
              </w:rPr>
            </w:pPr>
          </w:p>
          <w:p w:rsidR="0046244C" w:rsidRPr="008D7A66" w:rsidRDefault="0046244C" w:rsidP="008D7A66">
            <w:pPr>
              <w:spacing w:before="120"/>
              <w:rPr>
                <w:rFonts w:ascii="Minion Pro Med" w:hAnsi="Minion Pro Med"/>
              </w:rPr>
            </w:pPr>
          </w:p>
          <w:p w:rsidR="0046244C" w:rsidRPr="008D7A66" w:rsidRDefault="0046244C" w:rsidP="008D7A66">
            <w:pPr>
              <w:spacing w:before="120"/>
              <w:rPr>
                <w:rFonts w:ascii="Minion Pro Med" w:hAnsi="Minion Pro Med"/>
              </w:rPr>
            </w:pPr>
            <w:r w:rsidRPr="008D7A66">
              <w:rPr>
                <w:rFonts w:ascii="Minion Pro Med Cyr" w:hAnsi="Minion Pro Med Cyr"/>
              </w:rPr>
              <w:t>2264 от 21 августа 2000 года</w:t>
            </w:r>
          </w:p>
        </w:tc>
      </w:tr>
      <w:tr w:rsidR="0046244C" w:rsidRPr="001A1E24" w:rsidTr="008D7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46244C" w:rsidRPr="008D7A66" w:rsidRDefault="0046244C" w:rsidP="008D7A66">
            <w:pPr>
              <w:pStyle w:val="BodyTextIndent3"/>
              <w:tabs>
                <w:tab w:val="left" w:pos="2977"/>
              </w:tabs>
              <w:spacing w:before="120"/>
              <w:ind w:right="-108" w:firstLine="0"/>
              <w:jc w:val="left"/>
              <w:rPr>
                <w:rFonts w:ascii="Minion Pro Med" w:hAnsi="Minion Pro Med"/>
                <w:i w:val="0"/>
                <w:shadow/>
                <w:spacing w:val="20"/>
                <w:szCs w:val="24"/>
              </w:rPr>
            </w:pPr>
            <w:r w:rsidRPr="008D7A66">
              <w:rPr>
                <w:rFonts w:ascii="Minion Pro Med Cyr" w:hAnsi="Minion Pro Med Cyr"/>
                <w:i w:val="0"/>
                <w:szCs w:val="24"/>
              </w:rPr>
              <w:t>Место нахождения</w:t>
            </w:r>
          </w:p>
        </w:tc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46244C" w:rsidRPr="008D7A66" w:rsidRDefault="0046244C" w:rsidP="008D7A66">
            <w:pPr>
              <w:pStyle w:val="BodyTextIndent3"/>
              <w:tabs>
                <w:tab w:val="left" w:pos="2977"/>
              </w:tabs>
              <w:spacing w:before="120"/>
              <w:ind w:firstLine="0"/>
              <w:rPr>
                <w:rFonts w:ascii="Minion Pro Med" w:hAnsi="Minion Pro Med"/>
                <w:i w:val="0"/>
                <w:szCs w:val="24"/>
              </w:rPr>
            </w:pPr>
            <w:r w:rsidRPr="008D7A66">
              <w:rPr>
                <w:rFonts w:ascii="Minion Pro Med Cyr" w:hAnsi="Minion Pro Med Cyr"/>
                <w:i w:val="0"/>
                <w:szCs w:val="24"/>
              </w:rPr>
              <w:t xml:space="preserve">308004, Российская Федерация, город Белгород, </w:t>
            </w:r>
          </w:p>
          <w:p w:rsidR="0046244C" w:rsidRPr="008D7A66" w:rsidRDefault="0046244C" w:rsidP="008D7A66">
            <w:pPr>
              <w:pStyle w:val="BodyTextIndent3"/>
              <w:tabs>
                <w:tab w:val="left" w:pos="2977"/>
              </w:tabs>
              <w:spacing w:before="120"/>
              <w:ind w:firstLine="0"/>
              <w:rPr>
                <w:rFonts w:ascii="Minion Pro Med" w:hAnsi="Minion Pro Med"/>
                <w:i w:val="0"/>
                <w:shadow/>
                <w:spacing w:val="20"/>
                <w:sz w:val="22"/>
                <w:szCs w:val="22"/>
                <w:highlight w:val="cyan"/>
              </w:rPr>
            </w:pPr>
            <w:r w:rsidRPr="008D7A66">
              <w:rPr>
                <w:rFonts w:ascii="Minion Pro Med Cyr" w:hAnsi="Minion Pro Med Cyr"/>
                <w:i w:val="0"/>
                <w:szCs w:val="24"/>
              </w:rPr>
              <w:t>ул.</w:t>
            </w:r>
            <w:r w:rsidRPr="008D7A66">
              <w:rPr>
                <w:rFonts w:ascii="Minion Pro Med" w:hAnsi="Minion Pro Med"/>
                <w:i w:val="0"/>
                <w:szCs w:val="24"/>
              </w:rPr>
              <w:t xml:space="preserve"> </w:t>
            </w:r>
            <w:r w:rsidRPr="008D7A66">
              <w:rPr>
                <w:rFonts w:ascii="Minion Pro Med Cyr" w:hAnsi="Minion Pro Med Cyr"/>
                <w:i w:val="0"/>
                <w:szCs w:val="24"/>
              </w:rPr>
              <w:t>Щорса, дом №51</w:t>
            </w:r>
          </w:p>
        </w:tc>
      </w:tr>
    </w:tbl>
    <w:p w:rsidR="0046244C" w:rsidRPr="00741EE6" w:rsidRDefault="0046244C" w:rsidP="00BF1A61">
      <w:pPr>
        <w:pStyle w:val="Heading7"/>
        <w:spacing w:after="120"/>
        <w:rPr>
          <w:rFonts w:ascii="Minion Pro Med" w:hAnsi="Minion Pro Med"/>
          <w:b/>
          <w:shadow/>
        </w:rPr>
      </w:pPr>
      <w:r w:rsidRPr="00741EE6">
        <w:rPr>
          <w:rFonts w:ascii="Minion Pro Med Cyr" w:hAnsi="Minion Pro Med Cyr"/>
          <w:b/>
          <w:shadow/>
          <w:spacing w:val="20"/>
        </w:rPr>
        <w:t>СВЕДЕНИЯ ОБ АУДИТОРЕ</w:t>
      </w:r>
    </w:p>
    <w:tbl>
      <w:tblPr>
        <w:tblW w:w="5066" w:type="pct"/>
        <w:tblInd w:w="108" w:type="dxa"/>
        <w:tblLook w:val="01E0"/>
      </w:tblPr>
      <w:tblGrid>
        <w:gridCol w:w="2229"/>
        <w:gridCol w:w="7128"/>
      </w:tblGrid>
      <w:tr w:rsidR="0046244C" w:rsidRPr="00741EE6" w:rsidTr="008D7A66">
        <w:trPr>
          <w:trHeight w:val="502"/>
        </w:trPr>
        <w:tc>
          <w:tcPr>
            <w:tcW w:w="1191" w:type="pct"/>
          </w:tcPr>
          <w:p w:rsidR="0046244C" w:rsidRPr="008D7A66" w:rsidRDefault="0046244C" w:rsidP="008D7A66">
            <w:pPr>
              <w:pStyle w:val="Heading7"/>
              <w:spacing w:before="120" w:after="120"/>
              <w:rPr>
                <w:rFonts w:ascii="Minion Pro Med" w:hAnsi="Minion Pro Med"/>
              </w:rPr>
            </w:pPr>
            <w:r w:rsidRPr="008D7A66">
              <w:rPr>
                <w:rFonts w:ascii="Minion Pro Med Cyr" w:hAnsi="Minion Pro Med Cyr"/>
              </w:rPr>
              <w:t>Наименование</w:t>
            </w:r>
          </w:p>
        </w:tc>
        <w:tc>
          <w:tcPr>
            <w:tcW w:w="3809" w:type="pct"/>
          </w:tcPr>
          <w:p w:rsidR="0046244C" w:rsidRPr="008D7A66" w:rsidRDefault="0046244C" w:rsidP="008D7A66">
            <w:pPr>
              <w:pStyle w:val="Heading7"/>
              <w:spacing w:before="120" w:after="120"/>
              <w:rPr>
                <w:rFonts w:ascii="Minion Pro Med" w:hAnsi="Minion Pro Med"/>
              </w:rPr>
            </w:pPr>
            <w:r w:rsidRPr="008D7A66">
              <w:rPr>
                <w:rFonts w:ascii="Minion Pro Med Cyr" w:hAnsi="Minion Pro Med Cyr"/>
              </w:rPr>
              <w:t>Закрытое акционерное общество Аудиторская компания</w:t>
            </w:r>
            <w:r w:rsidRPr="008D7A66">
              <w:rPr>
                <w:rFonts w:ascii="Minion Pro Med Cyr" w:hAnsi="Minion Pro Med Cyr"/>
              </w:rPr>
              <w:br/>
              <w:t>«Арт-Аудит»  (ЗАО АК «Арт-Аудит»)</w:t>
            </w:r>
          </w:p>
        </w:tc>
      </w:tr>
      <w:tr w:rsidR="0046244C" w:rsidRPr="00741EE6" w:rsidTr="008D7A66">
        <w:trPr>
          <w:trHeight w:val="1158"/>
        </w:trPr>
        <w:tc>
          <w:tcPr>
            <w:tcW w:w="1191" w:type="pct"/>
          </w:tcPr>
          <w:p w:rsidR="0046244C" w:rsidRPr="008D7A66" w:rsidRDefault="0046244C" w:rsidP="008D7A66">
            <w:pPr>
              <w:pStyle w:val="Heading7"/>
              <w:spacing w:before="120" w:after="120"/>
              <w:rPr>
                <w:rFonts w:ascii="Minion Pro Med" w:hAnsi="Minion Pro Med"/>
              </w:rPr>
            </w:pPr>
            <w:r w:rsidRPr="008D7A66">
              <w:rPr>
                <w:rFonts w:ascii="Minion Pro Med Cyr" w:hAnsi="Minion Pro Med Cyr"/>
              </w:rPr>
              <w:t>Государственный регистрационный номер</w:t>
            </w:r>
          </w:p>
        </w:tc>
        <w:tc>
          <w:tcPr>
            <w:tcW w:w="3809" w:type="pct"/>
          </w:tcPr>
          <w:p w:rsidR="0046244C" w:rsidRPr="008D7A66" w:rsidRDefault="0046244C" w:rsidP="008D7A66">
            <w:pPr>
              <w:pStyle w:val="Heading7"/>
              <w:spacing w:before="120" w:after="120"/>
              <w:rPr>
                <w:rFonts w:ascii="Minion Pro Med" w:hAnsi="Minion Pro Med"/>
              </w:rPr>
            </w:pPr>
            <w:r w:rsidRPr="008D7A66">
              <w:rPr>
                <w:rFonts w:ascii="Minion Pro Med" w:hAnsi="Minion Pro Med"/>
              </w:rPr>
              <w:t>1024101025134</w:t>
            </w:r>
          </w:p>
        </w:tc>
      </w:tr>
      <w:tr w:rsidR="0046244C" w:rsidRPr="00741EE6" w:rsidTr="008D7A66">
        <w:trPr>
          <w:trHeight w:val="730"/>
        </w:trPr>
        <w:tc>
          <w:tcPr>
            <w:tcW w:w="1191" w:type="pct"/>
          </w:tcPr>
          <w:p w:rsidR="0046244C" w:rsidRPr="008D7A66" w:rsidRDefault="0046244C" w:rsidP="008D7A66">
            <w:pPr>
              <w:pStyle w:val="Heading7"/>
              <w:spacing w:before="120" w:after="120"/>
              <w:rPr>
                <w:rFonts w:ascii="Minion Pro Med" w:hAnsi="Minion Pro Med"/>
              </w:rPr>
            </w:pPr>
            <w:r w:rsidRPr="008D7A66">
              <w:rPr>
                <w:rFonts w:ascii="Minion Pro Med Cyr" w:hAnsi="Minion Pro Med Cyr"/>
              </w:rPr>
              <w:t>Место нахождения</w:t>
            </w:r>
          </w:p>
        </w:tc>
        <w:tc>
          <w:tcPr>
            <w:tcW w:w="3809" w:type="pct"/>
          </w:tcPr>
          <w:p w:rsidR="0046244C" w:rsidRPr="008D7A66" w:rsidRDefault="0046244C" w:rsidP="008D7A66">
            <w:pPr>
              <w:pStyle w:val="Heading7"/>
              <w:spacing w:before="120" w:after="120"/>
              <w:rPr>
                <w:rFonts w:ascii="Minion Pro Med" w:hAnsi="Minion Pro Med"/>
              </w:rPr>
            </w:pPr>
            <w:smartTag w:uri="urn:schemas-microsoft-com:office:smarttags" w:element="metricconverter">
              <w:smartTagPr>
                <w:attr w:name="ProductID" w:val="123007, г"/>
              </w:smartTagPr>
              <w:r w:rsidRPr="008D7A66">
                <w:rPr>
                  <w:rFonts w:ascii="Minion Pro Med Cyr" w:hAnsi="Minion Pro Med Cyr"/>
                </w:rPr>
                <w:t>123007, г</w:t>
              </w:r>
            </w:smartTag>
            <w:r w:rsidRPr="008D7A66">
              <w:rPr>
                <w:rFonts w:ascii="Minion Pro Med Cyr" w:hAnsi="Minion Pro Med Cyr"/>
              </w:rPr>
              <w:t xml:space="preserve">. Москва, Хорошевское шоссе, 32А </w:t>
            </w:r>
          </w:p>
        </w:tc>
      </w:tr>
      <w:tr w:rsidR="0046244C" w:rsidRPr="00FD2CF9" w:rsidTr="008D7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:rsidR="0046244C" w:rsidRPr="008D7A66" w:rsidRDefault="0046244C" w:rsidP="008D7A66">
            <w:pPr>
              <w:pStyle w:val="Heading7"/>
              <w:spacing w:before="120" w:after="120"/>
              <w:rPr>
                <w:rFonts w:ascii="Minion Pro Med" w:hAnsi="Minion Pro Med"/>
              </w:rPr>
            </w:pPr>
            <w:r w:rsidRPr="008D7A66">
              <w:rPr>
                <w:rFonts w:ascii="Minion Pro Med Cyr" w:hAnsi="Minion Pro Med Cyr"/>
              </w:rPr>
              <w:t>Наименование СРО</w:t>
            </w:r>
          </w:p>
        </w:tc>
        <w:tc>
          <w:tcPr>
            <w:tcW w:w="3809" w:type="pct"/>
            <w:tcBorders>
              <w:top w:val="nil"/>
              <w:left w:val="nil"/>
              <w:bottom w:val="nil"/>
              <w:right w:val="nil"/>
            </w:tcBorders>
          </w:tcPr>
          <w:p w:rsidR="0046244C" w:rsidRPr="008D7A66" w:rsidRDefault="0046244C" w:rsidP="008D7A66">
            <w:pPr>
              <w:pStyle w:val="Heading7"/>
              <w:spacing w:before="120" w:after="120"/>
              <w:rPr>
                <w:rFonts w:ascii="Minion Pro Med" w:hAnsi="Minion Pro Med"/>
              </w:rPr>
            </w:pPr>
            <w:r w:rsidRPr="008D7A66">
              <w:rPr>
                <w:rFonts w:ascii="Minion Pro Med Cyr" w:hAnsi="Minion Pro Med Cyr"/>
              </w:rPr>
              <w:t>Некоммерческое Партнерство «Аудиторская Палата России»</w:t>
            </w:r>
          </w:p>
        </w:tc>
      </w:tr>
      <w:tr w:rsidR="0046244C" w:rsidRPr="00FD2CF9" w:rsidTr="008D7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:rsidR="0046244C" w:rsidRPr="008D7A66" w:rsidRDefault="0046244C" w:rsidP="008D7A66">
            <w:pPr>
              <w:pStyle w:val="Heading7"/>
              <w:spacing w:before="120" w:after="120"/>
              <w:rPr>
                <w:rFonts w:ascii="Minion Pro Med" w:hAnsi="Minion Pro Med"/>
              </w:rPr>
            </w:pPr>
            <w:r w:rsidRPr="008D7A66">
              <w:rPr>
                <w:rFonts w:ascii="Minion Pro Med Cyr" w:hAnsi="Minion Pro Med Cyr"/>
              </w:rPr>
              <w:t>Номер в реестре</w:t>
            </w:r>
          </w:p>
        </w:tc>
        <w:tc>
          <w:tcPr>
            <w:tcW w:w="3809" w:type="pct"/>
            <w:tcBorders>
              <w:top w:val="nil"/>
              <w:left w:val="nil"/>
              <w:bottom w:val="nil"/>
              <w:right w:val="nil"/>
            </w:tcBorders>
          </w:tcPr>
          <w:p w:rsidR="0046244C" w:rsidRPr="008D7A66" w:rsidRDefault="0046244C" w:rsidP="008D7A66">
            <w:pPr>
              <w:pStyle w:val="Heading7"/>
              <w:spacing w:before="120" w:after="120"/>
              <w:rPr>
                <w:rFonts w:ascii="Minion Pro Med" w:hAnsi="Minion Pro Med"/>
              </w:rPr>
            </w:pPr>
            <w:r w:rsidRPr="008D7A66">
              <w:rPr>
                <w:rFonts w:ascii="Minion Pro Med Cyr" w:hAnsi="Minion Pro Med Cyr"/>
              </w:rPr>
              <w:t>ОРНЗ 10201011614</w:t>
            </w:r>
          </w:p>
        </w:tc>
      </w:tr>
    </w:tbl>
    <w:p w:rsidR="0046244C" w:rsidRDefault="0046244C" w:rsidP="0030391B">
      <w:pPr>
        <w:pStyle w:val="BodyTextIndent3"/>
        <w:tabs>
          <w:tab w:val="left" w:pos="2977"/>
        </w:tabs>
        <w:spacing w:before="120" w:after="120"/>
        <w:ind w:firstLine="0"/>
        <w:rPr>
          <w:rFonts w:ascii="Minion Pro Med" w:hAnsi="Minion Pro Med"/>
          <w:i w:val="0"/>
        </w:rPr>
      </w:pPr>
      <w:r w:rsidRPr="0030391B">
        <w:rPr>
          <w:rFonts w:ascii="Minion Pro Med Cyr" w:hAnsi="Minion Pro Med Cyr"/>
          <w:i w:val="0"/>
        </w:rPr>
        <w:t>Мы провели аудит прилагаемой бухгалтерской отчетности Открытого акционерного общества Северного инвестиционного банка экономического развития, состоящей из</w:t>
      </w:r>
      <w:r>
        <w:rPr>
          <w:rFonts w:ascii="Minion Pro Med" w:hAnsi="Minion Pro Med"/>
          <w:i w:val="0"/>
        </w:rPr>
        <w:t>:</w:t>
      </w:r>
    </w:p>
    <w:p w:rsidR="0046244C" w:rsidRDefault="0046244C" w:rsidP="003C4CF1">
      <w:pPr>
        <w:pStyle w:val="BodyText"/>
        <w:numPr>
          <w:ilvl w:val="0"/>
          <w:numId w:val="13"/>
        </w:numPr>
        <w:spacing w:after="0"/>
        <w:ind w:right="97" w:firstLine="0"/>
        <w:jc w:val="both"/>
      </w:pPr>
      <w:r>
        <w:t>Бухгалтерского баланса (публикуемая форма) на 1 января 2011 года.</w:t>
      </w:r>
    </w:p>
    <w:p w:rsidR="0046244C" w:rsidRDefault="0046244C" w:rsidP="003C4CF1">
      <w:pPr>
        <w:pStyle w:val="BodyText"/>
        <w:numPr>
          <w:ilvl w:val="0"/>
          <w:numId w:val="14"/>
        </w:numPr>
        <w:spacing w:after="0"/>
        <w:ind w:right="97" w:firstLine="0"/>
        <w:jc w:val="both"/>
      </w:pPr>
      <w:r>
        <w:t>Отчета о прибылях и убытках (публикуемая форма) за 2010 год.</w:t>
      </w:r>
    </w:p>
    <w:p w:rsidR="0046244C" w:rsidRPr="004B3AE3" w:rsidRDefault="0046244C" w:rsidP="003C4CF1">
      <w:pPr>
        <w:pStyle w:val="BodyText"/>
        <w:numPr>
          <w:ilvl w:val="0"/>
          <w:numId w:val="14"/>
        </w:numPr>
        <w:spacing w:after="0"/>
        <w:ind w:right="97" w:firstLine="0"/>
        <w:jc w:val="both"/>
      </w:pPr>
      <w:r>
        <w:t>Отчет о движении денежных средств за 2010 год.</w:t>
      </w:r>
    </w:p>
    <w:p w:rsidR="0046244C" w:rsidRDefault="0046244C" w:rsidP="003C4CF1">
      <w:pPr>
        <w:pStyle w:val="BodyText"/>
        <w:numPr>
          <w:ilvl w:val="0"/>
          <w:numId w:val="15"/>
        </w:numPr>
        <w:spacing w:after="0"/>
        <w:ind w:right="97" w:firstLine="0"/>
        <w:jc w:val="both"/>
      </w:pPr>
      <w:r>
        <w:t>Отчет об уровне достаточности капитала, величине резервов на покрытие сомнительных ссуд и иных активов на 1 января 2011 года.</w:t>
      </w:r>
    </w:p>
    <w:p w:rsidR="0046244C" w:rsidRDefault="0046244C" w:rsidP="003C4CF1">
      <w:pPr>
        <w:pStyle w:val="BodyText"/>
        <w:numPr>
          <w:ilvl w:val="0"/>
          <w:numId w:val="15"/>
        </w:numPr>
        <w:spacing w:after="0"/>
        <w:ind w:right="97" w:firstLine="0"/>
        <w:jc w:val="both"/>
      </w:pPr>
      <w:r>
        <w:t>Сведения об обязательных нормативах</w:t>
      </w:r>
      <w:r w:rsidRPr="00764F3F">
        <w:t xml:space="preserve"> </w:t>
      </w:r>
      <w:r>
        <w:t>по состоянию на 1 января 2011 года.</w:t>
      </w:r>
    </w:p>
    <w:p w:rsidR="0046244C" w:rsidRDefault="0046244C" w:rsidP="00567B09">
      <w:pPr>
        <w:pStyle w:val="BodyText"/>
        <w:numPr>
          <w:ilvl w:val="0"/>
          <w:numId w:val="15"/>
        </w:numPr>
        <w:spacing w:after="0"/>
        <w:ind w:right="97" w:firstLine="0"/>
        <w:jc w:val="both"/>
      </w:pPr>
      <w:r>
        <w:t>Пояснительной   записки  к годовому отчету   кредитной организации по состоянию на  1 января 2011 года.</w:t>
      </w:r>
    </w:p>
    <w:p w:rsidR="0046244C" w:rsidRDefault="0046244C" w:rsidP="00567B09">
      <w:pPr>
        <w:pStyle w:val="BodyText"/>
        <w:spacing w:after="0"/>
        <w:ind w:left="360" w:right="97"/>
        <w:jc w:val="both"/>
      </w:pPr>
    </w:p>
    <w:p w:rsidR="0046244C" w:rsidRPr="00B000C4" w:rsidRDefault="0046244C" w:rsidP="00545E0E">
      <w:pPr>
        <w:autoSpaceDE w:val="0"/>
        <w:autoSpaceDN w:val="0"/>
        <w:adjustRightInd w:val="0"/>
        <w:spacing w:before="240"/>
        <w:jc w:val="center"/>
        <w:outlineLvl w:val="4"/>
        <w:rPr>
          <w:rFonts w:ascii="Minion Pro Med" w:hAnsi="Minion Pro Med"/>
          <w:sz w:val="28"/>
          <w:szCs w:val="28"/>
        </w:rPr>
      </w:pPr>
      <w:r w:rsidRPr="00B000C4">
        <w:rPr>
          <w:rFonts w:ascii="Minion Pro Med Cyr" w:hAnsi="Minion Pro Med Cyr"/>
          <w:sz w:val="28"/>
          <w:szCs w:val="28"/>
        </w:rPr>
        <w:t>ОТВЕТСТВЕННОСТЬ АУДИРУЕМОГО ЛИЦА</w:t>
      </w:r>
    </w:p>
    <w:p w:rsidR="0046244C" w:rsidRDefault="0046244C" w:rsidP="003D5206">
      <w:pPr>
        <w:autoSpaceDE w:val="0"/>
        <w:autoSpaceDN w:val="0"/>
        <w:adjustRightInd w:val="0"/>
        <w:spacing w:after="240"/>
        <w:jc w:val="center"/>
        <w:outlineLvl w:val="4"/>
        <w:rPr>
          <w:rFonts w:ascii="Minion Pro Med Cyr" w:hAnsi="Minion Pro Med Cyr"/>
          <w:sz w:val="28"/>
          <w:szCs w:val="28"/>
        </w:rPr>
      </w:pPr>
      <w:r w:rsidRPr="00B000C4">
        <w:rPr>
          <w:rFonts w:ascii="Minion Pro Med Cyr" w:hAnsi="Minion Pro Med Cyr"/>
          <w:sz w:val="28"/>
          <w:szCs w:val="28"/>
        </w:rPr>
        <w:t>ЗА БУХГАЛТЕРСКУЮ ОТЧЕТНОСТЬ</w:t>
      </w:r>
    </w:p>
    <w:p w:rsidR="0046244C" w:rsidRPr="0089579E" w:rsidRDefault="0046244C" w:rsidP="003D5206">
      <w:pPr>
        <w:autoSpaceDE w:val="0"/>
        <w:autoSpaceDN w:val="0"/>
        <w:adjustRightInd w:val="0"/>
        <w:spacing w:after="240"/>
        <w:jc w:val="center"/>
        <w:outlineLvl w:val="4"/>
        <w:rPr>
          <w:rFonts w:ascii="Minion Pro Med" w:hAnsi="Minion Pro Med"/>
        </w:rPr>
      </w:pPr>
      <w:r w:rsidRPr="0089579E">
        <w:rPr>
          <w:rFonts w:ascii="Minion Pro Med Cyr" w:hAnsi="Minion Pro Med Cyr"/>
        </w:rPr>
        <w:t xml:space="preserve">Руководство аудируемого лица несет ответственность за составление и достоверность указанной бухгалтерской отчетности в соответствии с </w:t>
      </w:r>
      <w:r w:rsidRPr="00567B09">
        <w:rPr>
          <w:rFonts w:ascii="Minion Pro Med Cyr" w:hAnsi="Minion Pro Med Cyr"/>
        </w:rPr>
        <w:t>российскими правилами составления бухгалтерской отчетности</w:t>
      </w:r>
      <w:r w:rsidRPr="00567B09">
        <w:rPr>
          <w:rFonts w:ascii="Minion Pro Med" w:hAnsi="Minion Pro Med"/>
        </w:rPr>
        <w:t xml:space="preserve"> </w:t>
      </w:r>
      <w:r w:rsidRPr="00567B09">
        <w:rPr>
          <w:rFonts w:ascii="Minion Pro Med Cyr" w:hAnsi="Minion Pro Med Cyr"/>
        </w:rPr>
        <w:t>и</w:t>
      </w:r>
      <w:r w:rsidRPr="0089579E">
        <w:rPr>
          <w:rFonts w:ascii="Minion Pro Med Cyr" w:hAnsi="Minion Pro Med Cyr"/>
        </w:rPr>
        <w:t xml:space="preserve"> за систему внутреннего контроля, необходимую для составления бухгалтерской отчетности, не содержащей существенных искажений вследствие недобросовестных действий или ошибок.</w:t>
      </w:r>
    </w:p>
    <w:p w:rsidR="0046244C" w:rsidRPr="00B000C4" w:rsidRDefault="0046244C" w:rsidP="00545E0E">
      <w:pPr>
        <w:autoSpaceDE w:val="0"/>
        <w:autoSpaceDN w:val="0"/>
        <w:adjustRightInd w:val="0"/>
        <w:spacing w:before="240" w:after="240"/>
        <w:jc w:val="center"/>
        <w:outlineLvl w:val="4"/>
        <w:rPr>
          <w:rFonts w:ascii="Minion Pro Med" w:hAnsi="Minion Pro Med"/>
          <w:sz w:val="28"/>
          <w:szCs w:val="28"/>
        </w:rPr>
      </w:pPr>
      <w:r w:rsidRPr="00B000C4">
        <w:rPr>
          <w:rFonts w:ascii="Minion Pro Med Cyr" w:hAnsi="Minion Pro Med Cyr"/>
          <w:sz w:val="28"/>
          <w:szCs w:val="28"/>
        </w:rPr>
        <w:t>ОТВЕТСТВЕННОСТЬ АУДИТОРА</w:t>
      </w:r>
    </w:p>
    <w:p w:rsidR="0046244C" w:rsidRDefault="0046244C" w:rsidP="00C04AAF">
      <w:pPr>
        <w:autoSpaceDE w:val="0"/>
        <w:autoSpaceDN w:val="0"/>
        <w:adjustRightInd w:val="0"/>
        <w:spacing w:before="240" w:after="240"/>
        <w:jc w:val="both"/>
        <w:rPr>
          <w:rFonts w:ascii="Minion Pro Med" w:hAnsi="Minion Pro Med"/>
        </w:rPr>
      </w:pPr>
      <w:r w:rsidRPr="0089579E">
        <w:rPr>
          <w:rFonts w:ascii="Minion Pro Med Cyr" w:hAnsi="Minion Pro Med Cyr"/>
        </w:rPr>
        <w:t>Наша ответственность заключается в выражении мнения о достоверности бухгалтерской отчетности на основе проведенного нами аудита. Мы проводили аудит в соответствии с федеральными стандартами аудиторской деятельности. Данные стандарты требуют соблюдения применимых этических норм, а также планирования и проведения аудита таким образом, чтобы получить достаточную уверенность в том, что бухгалтерская отчетность не содержит существенных искажений.</w:t>
      </w:r>
    </w:p>
    <w:p w:rsidR="0046244C" w:rsidRDefault="0046244C" w:rsidP="00C04AAF">
      <w:pPr>
        <w:autoSpaceDE w:val="0"/>
        <w:autoSpaceDN w:val="0"/>
        <w:adjustRightInd w:val="0"/>
        <w:spacing w:before="240" w:after="240"/>
        <w:jc w:val="both"/>
        <w:rPr>
          <w:rFonts w:ascii="Minion Pro Med" w:hAnsi="Minion Pro Med"/>
        </w:rPr>
      </w:pPr>
      <w:r w:rsidRPr="0089579E">
        <w:rPr>
          <w:rFonts w:ascii="Minion Pro Med Cyr" w:hAnsi="Minion Pro Med Cyr"/>
        </w:rPr>
        <w:t>Аудит включал проведение аудиторских процедур, направленных на получение аудиторских доказательств, подтверждающих числовые показатели в бухгалтерской отчетности и раскрытие в ней информации. Выбор аудиторских процедур является предметом нашего суждения, которое основывается на оценке риска существенных искажений, допущенных вследствие недобросовестных действий или ошибок. В процессе оценки данного риска нами рассмотрена система внутреннего контроля, обеспечивающая составление и достоверность бухгалтерской отчетности, с целью выбора соответствующих аудиторских процедур, но не с целью выражения мнения об эффективности системы внутреннего контроля.</w:t>
      </w:r>
    </w:p>
    <w:p w:rsidR="0046244C" w:rsidRPr="0089579E" w:rsidRDefault="0046244C" w:rsidP="00BF1A61">
      <w:pPr>
        <w:autoSpaceDE w:val="0"/>
        <w:autoSpaceDN w:val="0"/>
        <w:adjustRightInd w:val="0"/>
        <w:spacing w:before="240"/>
        <w:jc w:val="both"/>
        <w:rPr>
          <w:rFonts w:ascii="Minion Pro Med" w:hAnsi="Minion Pro Med"/>
        </w:rPr>
      </w:pPr>
      <w:r w:rsidRPr="0089579E">
        <w:rPr>
          <w:rFonts w:ascii="Minion Pro Med Cyr" w:hAnsi="Minion Pro Med Cyr"/>
        </w:rPr>
        <w:t>Аудит также включал оценку надлежащего характера применяемой учетной политики и обоснованности оценочных показателей, полученных руковод</w:t>
      </w:r>
      <w:r>
        <w:rPr>
          <w:rFonts w:ascii="Minion Pro Med Cyr" w:hAnsi="Minion Pro Med Cyr"/>
        </w:rPr>
        <w:t xml:space="preserve">ством аудируемого лица, </w:t>
      </w:r>
      <w:r w:rsidRPr="0089579E">
        <w:rPr>
          <w:rFonts w:ascii="Minion Pro Med Cyr" w:hAnsi="Minion Pro Med Cyr"/>
        </w:rPr>
        <w:t>оценку представления б</w:t>
      </w:r>
      <w:r>
        <w:rPr>
          <w:rFonts w:ascii="Minion Pro Med Cyr" w:hAnsi="Minion Pro Med Cyr"/>
        </w:rPr>
        <w:t xml:space="preserve">ухгалтерской отчетности в целом, а также </w:t>
      </w:r>
      <w:r w:rsidRPr="004967EF">
        <w:t>оценку выполнения  экономических нормативов, установленных Банком России</w:t>
      </w:r>
      <w:r>
        <w:t>.</w:t>
      </w:r>
    </w:p>
    <w:p w:rsidR="0046244C" w:rsidRPr="0089579E" w:rsidRDefault="0046244C" w:rsidP="00CC3EBF">
      <w:pPr>
        <w:autoSpaceDE w:val="0"/>
        <w:autoSpaceDN w:val="0"/>
        <w:adjustRightInd w:val="0"/>
        <w:spacing w:before="240"/>
        <w:jc w:val="both"/>
        <w:rPr>
          <w:rFonts w:ascii="Minion Pro Med" w:hAnsi="Minion Pro Med"/>
        </w:rPr>
      </w:pPr>
      <w:r w:rsidRPr="0089579E">
        <w:rPr>
          <w:rFonts w:ascii="Minion Pro Med Cyr" w:hAnsi="Minion Pro Med Cyr"/>
        </w:rPr>
        <w:t>Мы полагаем, что полученные в ходе аудита аудиторские доказательства дают достаточные основания для выражения мнения о достоверности бухгалтерской отчетности</w:t>
      </w:r>
      <w:r w:rsidRPr="0089579E">
        <w:rPr>
          <w:rFonts w:ascii="Minion Pro Med" w:hAnsi="Minion Pro Med"/>
        </w:rPr>
        <w:t>.</w:t>
      </w:r>
    </w:p>
    <w:p w:rsidR="0046244C" w:rsidRDefault="0046244C" w:rsidP="003D5206">
      <w:pPr>
        <w:tabs>
          <w:tab w:val="left" w:pos="3810"/>
          <w:tab w:val="center" w:pos="4511"/>
        </w:tabs>
        <w:autoSpaceDE w:val="0"/>
        <w:autoSpaceDN w:val="0"/>
        <w:adjustRightInd w:val="0"/>
        <w:spacing w:before="240"/>
        <w:outlineLvl w:val="4"/>
        <w:rPr>
          <w:rFonts w:ascii="Minion Pro Med Cyr" w:hAnsi="Minion Pro Med Cyr"/>
          <w:sz w:val="28"/>
          <w:szCs w:val="28"/>
        </w:rPr>
      </w:pPr>
      <w:r>
        <w:rPr>
          <w:rFonts w:ascii="Minion Pro Med" w:hAnsi="Minion Pro Med"/>
          <w:sz w:val="28"/>
          <w:szCs w:val="28"/>
        </w:rPr>
        <w:tab/>
      </w:r>
      <w:r w:rsidRPr="0089579E">
        <w:rPr>
          <w:rFonts w:ascii="Minion Pro Med Cyr" w:hAnsi="Minion Pro Med Cyr"/>
          <w:sz w:val="28"/>
          <w:szCs w:val="28"/>
        </w:rPr>
        <w:t>МНЕНИЕ</w:t>
      </w:r>
    </w:p>
    <w:p w:rsidR="0046244C" w:rsidRDefault="0046244C" w:rsidP="003D5206">
      <w:pPr>
        <w:tabs>
          <w:tab w:val="left" w:pos="3810"/>
          <w:tab w:val="center" w:pos="4511"/>
        </w:tabs>
        <w:autoSpaceDE w:val="0"/>
        <w:autoSpaceDN w:val="0"/>
        <w:adjustRightInd w:val="0"/>
        <w:spacing w:before="240"/>
        <w:outlineLvl w:val="4"/>
        <w:rPr>
          <w:rFonts w:ascii="Minion Pro Med" w:hAnsi="Minion Pro Med"/>
        </w:rPr>
      </w:pPr>
      <w:r w:rsidRPr="0089579E">
        <w:rPr>
          <w:rFonts w:ascii="Minion Pro Med Cyr" w:hAnsi="Minion Pro Med Cyr"/>
        </w:rPr>
        <w:t xml:space="preserve">По нашему мнению, бухгалтерская отчетность отражает достоверно во всех существенных отношениях финансовое положение </w:t>
      </w:r>
      <w:r w:rsidRPr="00440A8E">
        <w:rPr>
          <w:rFonts w:ascii="Minion Pro Med Cyr" w:hAnsi="Minion Pro Med Cyr"/>
        </w:rPr>
        <w:t>Открытого акционерного общества Северного инвестиционного банка экономического развития</w:t>
      </w:r>
      <w:r>
        <w:rPr>
          <w:rFonts w:ascii="Minion Pro Med Cyr" w:hAnsi="Minion Pro Med Cyr"/>
        </w:rPr>
        <w:t xml:space="preserve"> по состоянию за</w:t>
      </w:r>
      <w:r w:rsidRPr="0089579E">
        <w:rPr>
          <w:rFonts w:ascii="Minion Pro Med Cyr" w:hAnsi="Minion Pro Med Cyr"/>
        </w:rPr>
        <w:t xml:space="preserve"> 31 декабря 20</w:t>
      </w:r>
      <w:r w:rsidRPr="00440A8E">
        <w:rPr>
          <w:rFonts w:ascii="Minion Pro Med" w:hAnsi="Minion Pro Med"/>
        </w:rPr>
        <w:t>10</w:t>
      </w:r>
      <w:r w:rsidRPr="0089579E">
        <w:rPr>
          <w:rFonts w:ascii="Minion Pro Med Cyr" w:hAnsi="Minion Pro Med Cyr"/>
        </w:rPr>
        <w:t xml:space="preserve"> года, результаты е</w:t>
      </w:r>
      <w:r>
        <w:rPr>
          <w:rFonts w:ascii="Minion Pro Med Cyr" w:hAnsi="Minion Pro Med Cyr"/>
        </w:rPr>
        <w:t>го</w:t>
      </w:r>
      <w:r w:rsidRPr="0089579E">
        <w:rPr>
          <w:rFonts w:ascii="Minion Pro Med Cyr" w:hAnsi="Minion Pro Med Cyr"/>
        </w:rPr>
        <w:t xml:space="preserve"> финансово-хозяйственной деятельности и движение денежных средств за 20</w:t>
      </w:r>
      <w:r w:rsidRPr="00440A8E">
        <w:rPr>
          <w:rFonts w:ascii="Minion Pro Med" w:hAnsi="Minion Pro Med"/>
        </w:rPr>
        <w:t>10</w:t>
      </w:r>
      <w:r w:rsidRPr="0089579E">
        <w:rPr>
          <w:rFonts w:ascii="Minion Pro Med Cyr" w:hAnsi="Minion Pro Med Cyr"/>
        </w:rPr>
        <w:t xml:space="preserve"> год в соответствии с </w:t>
      </w:r>
      <w:r w:rsidRPr="00440A8E">
        <w:rPr>
          <w:rFonts w:ascii="Minion Pro Med Cyr" w:hAnsi="Minion Pro Med Cyr"/>
        </w:rPr>
        <w:t>российскими правилами составления бухгалтерской отчетности</w:t>
      </w:r>
      <w:r w:rsidRPr="00440A8E">
        <w:rPr>
          <w:rFonts w:ascii="Minion Pro Med" w:hAnsi="Minion Pro Med"/>
        </w:rPr>
        <w:t>.</w:t>
      </w:r>
    </w:p>
    <w:p w:rsidR="0046244C" w:rsidRDefault="0046244C" w:rsidP="004A6CBC">
      <w:pPr>
        <w:tabs>
          <w:tab w:val="right" w:pos="9639"/>
        </w:tabs>
        <w:spacing w:before="480"/>
        <w:jc w:val="both"/>
        <w:rPr>
          <w:rFonts w:ascii="Minion Pro Med" w:hAnsi="Minion Pro Med"/>
          <w:b/>
        </w:rPr>
      </w:pPr>
    </w:p>
    <w:p w:rsidR="0046244C" w:rsidRDefault="0046244C" w:rsidP="00590235">
      <w:pPr>
        <w:tabs>
          <w:tab w:val="right" w:pos="9639"/>
        </w:tabs>
        <w:spacing w:before="480"/>
        <w:jc w:val="both"/>
        <w:rPr>
          <w:rFonts w:ascii="Minion Pro Med" w:hAnsi="Minion Pro Med"/>
          <w:b/>
        </w:rPr>
      </w:pPr>
      <w:r>
        <w:rPr>
          <w:rFonts w:ascii="Minion Pro Med Cyr" w:hAnsi="Minion Pro Med Cyr"/>
          <w:b/>
        </w:rPr>
        <w:t>ЗАО АК «Арт-Аудит</w:t>
      </w:r>
    </w:p>
    <w:p w:rsidR="0046244C" w:rsidRDefault="0046244C" w:rsidP="004A6CBC">
      <w:pPr>
        <w:tabs>
          <w:tab w:val="right" w:pos="9639"/>
        </w:tabs>
        <w:jc w:val="both"/>
        <w:rPr>
          <w:rFonts w:ascii="Minion Pro Med" w:hAnsi="Minion Pro Med"/>
          <w:b/>
        </w:rPr>
      </w:pPr>
      <w:r>
        <w:rPr>
          <w:rFonts w:ascii="Minion Pro Med Cyr" w:hAnsi="Minion Pro Med Cyr"/>
          <w:b/>
        </w:rPr>
        <w:t>Заместитель генерального директора                                              Данилова Т.А.</w:t>
      </w:r>
    </w:p>
    <w:p w:rsidR="0046244C" w:rsidRDefault="0046244C" w:rsidP="004A6CBC">
      <w:pPr>
        <w:tabs>
          <w:tab w:val="right" w:pos="9639"/>
        </w:tabs>
        <w:jc w:val="both"/>
        <w:rPr>
          <w:rFonts w:ascii="Minion Pro Med" w:hAnsi="Minion Pro Med"/>
          <w:sz w:val="20"/>
          <w:szCs w:val="20"/>
        </w:rPr>
      </w:pPr>
      <w:r w:rsidRPr="00590235">
        <w:rPr>
          <w:rFonts w:ascii="Minion Pro Med" w:hAnsi="Minion Pro Med"/>
          <w:sz w:val="20"/>
          <w:szCs w:val="20"/>
        </w:rPr>
        <w:t>(</w:t>
      </w:r>
      <w:r>
        <w:rPr>
          <w:rFonts w:ascii="Minion Pro Med Cyr" w:hAnsi="Minion Pro Med Cyr"/>
          <w:sz w:val="20"/>
          <w:szCs w:val="20"/>
        </w:rPr>
        <w:t xml:space="preserve">По Доверенности </w:t>
      </w:r>
      <w:r w:rsidRPr="002458CD">
        <w:rPr>
          <w:rFonts w:ascii="Minion Pro Med" w:hAnsi="Minion Pro Med"/>
          <w:sz w:val="20"/>
          <w:szCs w:val="20"/>
        </w:rPr>
        <w:t xml:space="preserve"> </w:t>
      </w:r>
      <w:r>
        <w:rPr>
          <w:rFonts w:ascii="Minion Pro Med Cyr" w:hAnsi="Minion Pro Med Cyr"/>
          <w:sz w:val="20"/>
          <w:szCs w:val="20"/>
        </w:rPr>
        <w:t>от 01 февраля</w:t>
      </w:r>
      <w:r w:rsidRPr="00590235">
        <w:rPr>
          <w:rFonts w:ascii="Minion Pro Med Cyr" w:hAnsi="Minion Pro Med Cyr"/>
          <w:sz w:val="20"/>
          <w:szCs w:val="20"/>
        </w:rPr>
        <w:t xml:space="preserve"> 2011 года</w:t>
      </w:r>
      <w:r>
        <w:rPr>
          <w:rFonts w:ascii="Minion Pro Med" w:hAnsi="Minion Pro Med"/>
          <w:sz w:val="20"/>
          <w:szCs w:val="20"/>
        </w:rPr>
        <w:t xml:space="preserve">, </w:t>
      </w:r>
    </w:p>
    <w:p w:rsidR="0046244C" w:rsidRPr="00590235" w:rsidRDefault="0046244C" w:rsidP="004A6CBC">
      <w:pPr>
        <w:tabs>
          <w:tab w:val="right" w:pos="9639"/>
        </w:tabs>
        <w:jc w:val="both"/>
        <w:rPr>
          <w:rFonts w:ascii="Minion Pro Med" w:hAnsi="Minion Pro Med"/>
          <w:sz w:val="20"/>
          <w:szCs w:val="20"/>
        </w:rPr>
      </w:pPr>
      <w:r>
        <w:rPr>
          <w:rFonts w:ascii="Minion Pro Med Cyr" w:hAnsi="Minion Pro Med Cyr"/>
          <w:sz w:val="20"/>
          <w:szCs w:val="20"/>
        </w:rPr>
        <w:t xml:space="preserve">выданная сроком действия по 31 декабря 2013 года) </w:t>
      </w:r>
      <w:r>
        <w:rPr>
          <w:rFonts w:ascii="Minion Pro Med" w:hAnsi="Minion Pro Med"/>
          <w:b/>
        </w:rPr>
        <w:tab/>
      </w:r>
    </w:p>
    <w:p w:rsidR="0046244C" w:rsidRDefault="0046244C" w:rsidP="004A6CBC">
      <w:pPr>
        <w:spacing w:before="360"/>
        <w:jc w:val="both"/>
        <w:rPr>
          <w:rFonts w:ascii="Minion Pro Med" w:hAnsi="Minion Pro Med"/>
        </w:rPr>
      </w:pPr>
      <w:r w:rsidRPr="00CE6116">
        <w:rPr>
          <w:rFonts w:ascii="Minion Pro Med" w:hAnsi="Minion Pro Med"/>
        </w:rPr>
        <w:t xml:space="preserve"> «</w:t>
      </w:r>
      <w:r>
        <w:rPr>
          <w:rFonts w:ascii="Minion Pro Med" w:hAnsi="Minion Pro Med"/>
        </w:rPr>
        <w:t xml:space="preserve"> 11</w:t>
      </w:r>
      <w:r w:rsidRPr="00CE6116">
        <w:rPr>
          <w:rFonts w:ascii="Minion Pro Med" w:hAnsi="Minion Pro Med"/>
        </w:rPr>
        <w:t>»</w:t>
      </w:r>
      <w:r>
        <w:rPr>
          <w:rFonts w:ascii="Minion Pro Med Cyr" w:hAnsi="Minion Pro Med Cyr"/>
        </w:rPr>
        <w:t xml:space="preserve"> февраля 2</w:t>
      </w:r>
      <w:r w:rsidRPr="00CE6116">
        <w:rPr>
          <w:rFonts w:ascii="Minion Pro Med" w:hAnsi="Minion Pro Med"/>
        </w:rPr>
        <w:t>011</w:t>
      </w:r>
      <w:r>
        <w:rPr>
          <w:rFonts w:ascii="Minion Pro Med" w:hAnsi="Minion Pro Med"/>
        </w:rPr>
        <w:t xml:space="preserve"> </w:t>
      </w:r>
      <w:r w:rsidRPr="00CE6116">
        <w:rPr>
          <w:rFonts w:ascii="Minion Pro Med Cyr" w:hAnsi="Minion Pro Med Cyr"/>
        </w:rPr>
        <w:t>года</w:t>
      </w:r>
    </w:p>
    <w:p w:rsidR="0046244C" w:rsidRDefault="0046244C" w:rsidP="004A6CBC">
      <w:pPr>
        <w:spacing w:before="360"/>
        <w:jc w:val="both"/>
        <w:rPr>
          <w:rFonts w:ascii="Minion Pro Med" w:hAnsi="Minion Pro Med"/>
        </w:rPr>
      </w:pPr>
    </w:p>
    <w:p w:rsidR="0046244C" w:rsidRDefault="0046244C" w:rsidP="004A6CBC">
      <w:pPr>
        <w:spacing w:before="360"/>
        <w:jc w:val="both"/>
        <w:rPr>
          <w:rFonts w:ascii="Minion Pro Med" w:hAnsi="Minion Pro Med"/>
        </w:rPr>
      </w:pPr>
    </w:p>
    <w:p w:rsidR="0046244C" w:rsidRDefault="0046244C" w:rsidP="004A6CBC">
      <w:pPr>
        <w:spacing w:before="360"/>
        <w:jc w:val="both"/>
        <w:rPr>
          <w:rFonts w:ascii="Minion Pro Med" w:hAnsi="Minion Pro Med"/>
        </w:rPr>
      </w:pPr>
    </w:p>
    <w:p w:rsidR="0046244C" w:rsidRPr="003D5206" w:rsidRDefault="0046244C" w:rsidP="004A6CBC">
      <w:pPr>
        <w:spacing w:before="360"/>
        <w:jc w:val="both"/>
      </w:pPr>
    </w:p>
    <w:p w:rsidR="0046244C" w:rsidRDefault="0046244C" w:rsidP="004A6CBC">
      <w:pPr>
        <w:spacing w:before="360"/>
        <w:jc w:val="both"/>
        <w:rPr>
          <w:rFonts w:ascii="Minion Pro Med" w:hAnsi="Minion Pro Med"/>
        </w:rPr>
      </w:pPr>
    </w:p>
    <w:tbl>
      <w:tblPr>
        <w:tblW w:w="10104" w:type="dxa"/>
        <w:tblInd w:w="93" w:type="dxa"/>
        <w:tblLayout w:type="fixed"/>
        <w:tblLook w:val="00A0"/>
      </w:tblPr>
      <w:tblGrid>
        <w:gridCol w:w="647"/>
        <w:gridCol w:w="1114"/>
        <w:gridCol w:w="1181"/>
        <w:gridCol w:w="793"/>
        <w:gridCol w:w="793"/>
        <w:gridCol w:w="793"/>
        <w:gridCol w:w="793"/>
        <w:gridCol w:w="793"/>
        <w:gridCol w:w="713"/>
        <w:gridCol w:w="333"/>
        <w:gridCol w:w="493"/>
        <w:gridCol w:w="358"/>
        <w:gridCol w:w="1300"/>
      </w:tblGrid>
      <w:tr w:rsidR="0046244C" w:rsidRPr="009743D8" w:rsidTr="009743D8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9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9743D8">
              <w:rPr>
                <w:rFonts w:ascii="Arial" w:hAnsi="Arial"/>
                <w:b/>
                <w:bCs/>
                <w:sz w:val="14"/>
                <w:szCs w:val="14"/>
              </w:rPr>
              <w:t>БУХГАЛТЕРСКИЙ БАЛАНС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46244C" w:rsidRPr="009743D8" w:rsidTr="009743D8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9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9743D8">
              <w:rPr>
                <w:rFonts w:ascii="Arial" w:hAnsi="Arial"/>
                <w:b/>
                <w:bCs/>
                <w:sz w:val="14"/>
                <w:szCs w:val="14"/>
              </w:rPr>
              <w:t>(публикуемая форма)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46244C" w:rsidRPr="009743D8" w:rsidTr="009743D8">
        <w:trPr>
          <w:trHeight w:val="36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244C" w:rsidRPr="009743D8" w:rsidRDefault="0046244C" w:rsidP="009743D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9743D8">
              <w:rPr>
                <w:rFonts w:ascii="Arial" w:hAnsi="Arial"/>
                <w:b/>
                <w:bCs/>
                <w:sz w:val="14"/>
                <w:szCs w:val="14"/>
              </w:rPr>
              <w:t>на 1 января 2011 года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46244C" w:rsidRPr="009743D8" w:rsidTr="009743D8">
        <w:trPr>
          <w:trHeight w:val="255"/>
        </w:trPr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Кредитной организации</w:t>
            </w:r>
          </w:p>
        </w:tc>
        <w:tc>
          <w:tcPr>
            <w:tcW w:w="834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b/>
                <w:bCs/>
                <w:sz w:val="14"/>
                <w:szCs w:val="14"/>
              </w:rPr>
            </w:pPr>
            <w:r w:rsidRPr="009743D8">
              <w:rPr>
                <w:rFonts w:ascii="Arial" w:hAnsi="Arial"/>
                <w:b/>
                <w:bCs/>
                <w:sz w:val="14"/>
                <w:szCs w:val="14"/>
              </w:rPr>
              <w:t xml:space="preserve">Открытое акционерное общество "Северный инвестиционный банк экономического развития", </w:t>
            </w:r>
          </w:p>
        </w:tc>
      </w:tr>
      <w:tr w:rsidR="0046244C" w:rsidRPr="009743D8" w:rsidTr="009743D8">
        <w:trPr>
          <w:trHeight w:val="24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b/>
                <w:bCs/>
                <w:sz w:val="14"/>
                <w:szCs w:val="14"/>
              </w:rPr>
            </w:pPr>
            <w:r w:rsidRPr="009743D8">
              <w:rPr>
                <w:rFonts w:ascii="Arial" w:hAnsi="Arial"/>
                <w:b/>
                <w:bCs/>
                <w:sz w:val="14"/>
                <w:szCs w:val="14"/>
              </w:rPr>
              <w:t>ОАО "СЕВЕРИНВЕСТБАНК"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46244C" w:rsidRPr="009743D8" w:rsidTr="009743D8">
        <w:trPr>
          <w:trHeight w:val="24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1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 xml:space="preserve">          (полное фирменное и сокращенное фирменное наименование)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46244C" w:rsidRPr="009743D8" w:rsidTr="009743D8">
        <w:trPr>
          <w:trHeight w:val="255"/>
        </w:trPr>
        <w:tc>
          <w:tcPr>
            <w:tcW w:w="532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Регистрационный номер 2264, БИК-код 041403747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46244C" w:rsidRPr="009743D8" w:rsidTr="009743D8">
        <w:trPr>
          <w:trHeight w:val="255"/>
        </w:trPr>
        <w:tc>
          <w:tcPr>
            <w:tcW w:w="1010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 xml:space="preserve">Почтовый адрес </w:t>
            </w:r>
            <w:smartTag w:uri="urn:schemas-microsoft-com:office:smarttags" w:element="metricconverter">
              <w:smartTagPr>
                <w:attr w:name="ProductID" w:val="57,9 м2"/>
              </w:smartTagPr>
              <w:r w:rsidRPr="009743D8">
                <w:rPr>
                  <w:rFonts w:ascii="Arial" w:hAnsi="Arial"/>
                  <w:sz w:val="14"/>
                  <w:szCs w:val="14"/>
                </w:rPr>
                <w:t>308004, г</w:t>
              </w:r>
            </w:smartTag>
            <w:r w:rsidRPr="009743D8">
              <w:rPr>
                <w:rFonts w:ascii="Arial" w:hAnsi="Arial"/>
                <w:sz w:val="14"/>
                <w:szCs w:val="14"/>
              </w:rPr>
              <w:t>. Белгород, ул. Щорса, д.51</w:t>
            </w:r>
          </w:p>
        </w:tc>
      </w:tr>
      <w:tr w:rsidR="0046244C" w:rsidRPr="009743D8" w:rsidTr="009743D8">
        <w:trPr>
          <w:trHeight w:val="25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1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Код формы  0409806</w:t>
            </w:r>
          </w:p>
        </w:tc>
      </w:tr>
      <w:tr w:rsidR="0046244C" w:rsidRPr="009743D8" w:rsidTr="009743D8">
        <w:trPr>
          <w:trHeight w:val="25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1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Годовая,тыс. руб.</w:t>
            </w:r>
          </w:p>
        </w:tc>
      </w:tr>
      <w:tr w:rsidR="0046244C" w:rsidRPr="009743D8" w:rsidTr="009743D8">
        <w:trPr>
          <w:trHeight w:val="15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4C" w:rsidRPr="009743D8" w:rsidRDefault="0046244C" w:rsidP="009743D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Номер строки</w:t>
            </w:r>
          </w:p>
        </w:tc>
        <w:tc>
          <w:tcPr>
            <w:tcW w:w="7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46244C" w:rsidRPr="009743D8" w:rsidRDefault="0046244C" w:rsidP="009743D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Наименование статьи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6244C" w:rsidRPr="009743D8" w:rsidRDefault="0046244C" w:rsidP="009743D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Данные на отчетную дату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6244C" w:rsidRPr="009743D8" w:rsidRDefault="0046244C" w:rsidP="009743D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Данные на соответствующую отчетную дату прошлого года</w:t>
            </w:r>
          </w:p>
        </w:tc>
      </w:tr>
      <w:tr w:rsidR="0046244C" w:rsidRPr="009743D8" w:rsidTr="009743D8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7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244C" w:rsidRPr="009743D8" w:rsidRDefault="0046244C" w:rsidP="009743D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244C" w:rsidRPr="009743D8" w:rsidRDefault="0046244C" w:rsidP="009743D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244C" w:rsidRPr="009743D8" w:rsidRDefault="0046244C" w:rsidP="009743D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4</w:t>
            </w:r>
          </w:p>
        </w:tc>
      </w:tr>
      <w:tr w:rsidR="0046244C" w:rsidRPr="009743D8" w:rsidTr="009743D8">
        <w:trPr>
          <w:trHeight w:val="255"/>
        </w:trPr>
        <w:tc>
          <w:tcPr>
            <w:tcW w:w="10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244C" w:rsidRPr="009743D8" w:rsidRDefault="0046244C" w:rsidP="009743D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9743D8">
              <w:rPr>
                <w:rFonts w:ascii="Arial" w:hAnsi="Arial"/>
                <w:b/>
                <w:bCs/>
                <w:sz w:val="14"/>
                <w:szCs w:val="14"/>
              </w:rPr>
              <w:t>I. АКТИВЫ</w:t>
            </w:r>
          </w:p>
        </w:tc>
      </w:tr>
      <w:tr w:rsidR="0046244C" w:rsidRPr="009743D8" w:rsidTr="009743D8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 xml:space="preserve">1. </w:t>
            </w:r>
          </w:p>
        </w:tc>
        <w:tc>
          <w:tcPr>
            <w:tcW w:w="7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 xml:space="preserve">Денежные средства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22439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12824</w:t>
            </w:r>
          </w:p>
        </w:tc>
      </w:tr>
      <w:tr w:rsidR="0046244C" w:rsidRPr="009743D8" w:rsidTr="009743D8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 xml:space="preserve">2. </w:t>
            </w:r>
          </w:p>
        </w:tc>
        <w:tc>
          <w:tcPr>
            <w:tcW w:w="7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Средства кредитных организаций в Центральном банке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122620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90963</w:t>
            </w:r>
          </w:p>
        </w:tc>
      </w:tr>
      <w:tr w:rsidR="0046244C" w:rsidRPr="009743D8" w:rsidTr="009743D8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2.1.</w:t>
            </w:r>
          </w:p>
        </w:tc>
        <w:tc>
          <w:tcPr>
            <w:tcW w:w="7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 xml:space="preserve">Обязательные резервы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4636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2912</w:t>
            </w:r>
          </w:p>
        </w:tc>
      </w:tr>
      <w:tr w:rsidR="0046244C" w:rsidRPr="009743D8" w:rsidTr="009743D8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 xml:space="preserve">3. </w:t>
            </w:r>
          </w:p>
        </w:tc>
        <w:tc>
          <w:tcPr>
            <w:tcW w:w="7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 xml:space="preserve">Средства  в кредитных организациях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7935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4061</w:t>
            </w:r>
          </w:p>
        </w:tc>
      </w:tr>
      <w:tr w:rsidR="0046244C" w:rsidRPr="009743D8" w:rsidTr="009743D8">
        <w:trPr>
          <w:trHeight w:val="242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 xml:space="preserve">4. </w:t>
            </w:r>
          </w:p>
        </w:tc>
        <w:tc>
          <w:tcPr>
            <w:tcW w:w="7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Чистые вложения в ценные бумаги, оцениваемые по справедливой стоимости через прибыль или убыток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3514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5061</w:t>
            </w:r>
          </w:p>
        </w:tc>
      </w:tr>
      <w:tr w:rsidR="0046244C" w:rsidRPr="009743D8" w:rsidTr="009743D8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 xml:space="preserve">5. </w:t>
            </w:r>
          </w:p>
        </w:tc>
        <w:tc>
          <w:tcPr>
            <w:tcW w:w="7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 xml:space="preserve">Чистая  ссудная задолженность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452123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355184</w:t>
            </w:r>
          </w:p>
        </w:tc>
      </w:tr>
      <w:tr w:rsidR="0046244C" w:rsidRPr="009743D8" w:rsidTr="009743D8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 xml:space="preserve">6. </w:t>
            </w:r>
          </w:p>
        </w:tc>
        <w:tc>
          <w:tcPr>
            <w:tcW w:w="7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 xml:space="preserve">Чистые вложения в ценные бумаги и другие финансовые активы, имеющиеся в наличии для продажи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46244C" w:rsidRPr="009743D8" w:rsidTr="009743D8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6.1.</w:t>
            </w:r>
          </w:p>
        </w:tc>
        <w:tc>
          <w:tcPr>
            <w:tcW w:w="7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Инвестиции в дочерние и зависимые организации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46244C" w:rsidRPr="009743D8" w:rsidTr="009743D8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 xml:space="preserve">7. </w:t>
            </w:r>
          </w:p>
        </w:tc>
        <w:tc>
          <w:tcPr>
            <w:tcW w:w="7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 xml:space="preserve">Чистые вложения в  ценные бумаги,  удерживаемые до погашения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46244C" w:rsidRPr="009743D8" w:rsidTr="009743D8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 xml:space="preserve">8. </w:t>
            </w:r>
          </w:p>
        </w:tc>
        <w:tc>
          <w:tcPr>
            <w:tcW w:w="7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 xml:space="preserve">Основные средства, нематериальные активы и материальные запасы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218925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169277</w:t>
            </w:r>
          </w:p>
        </w:tc>
      </w:tr>
      <w:tr w:rsidR="0046244C" w:rsidRPr="009743D8" w:rsidTr="009743D8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 xml:space="preserve">9. </w:t>
            </w:r>
          </w:p>
        </w:tc>
        <w:tc>
          <w:tcPr>
            <w:tcW w:w="7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 xml:space="preserve">Прочие активы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7279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1785</w:t>
            </w:r>
          </w:p>
        </w:tc>
      </w:tr>
      <w:tr w:rsidR="0046244C" w:rsidRPr="009743D8" w:rsidTr="009743D8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 xml:space="preserve">10. </w:t>
            </w:r>
          </w:p>
        </w:tc>
        <w:tc>
          <w:tcPr>
            <w:tcW w:w="7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 xml:space="preserve">Всего активов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834835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639155</w:t>
            </w:r>
          </w:p>
        </w:tc>
      </w:tr>
      <w:tr w:rsidR="0046244C" w:rsidRPr="009743D8" w:rsidTr="009743D8">
        <w:trPr>
          <w:trHeight w:val="255"/>
        </w:trPr>
        <w:tc>
          <w:tcPr>
            <w:tcW w:w="10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244C" w:rsidRPr="009743D8" w:rsidRDefault="0046244C" w:rsidP="009743D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9743D8">
              <w:rPr>
                <w:rFonts w:ascii="Arial" w:hAnsi="Arial"/>
                <w:b/>
                <w:bCs/>
                <w:sz w:val="14"/>
                <w:szCs w:val="14"/>
              </w:rPr>
              <w:t>II. ПАССИВЫ</w:t>
            </w:r>
          </w:p>
        </w:tc>
      </w:tr>
      <w:tr w:rsidR="0046244C" w:rsidRPr="009743D8" w:rsidTr="009743D8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 xml:space="preserve">11. </w:t>
            </w:r>
          </w:p>
        </w:tc>
        <w:tc>
          <w:tcPr>
            <w:tcW w:w="7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 xml:space="preserve">Кредиты, депозиты и прочие средства Центрального банка Российской Федерации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46244C" w:rsidRPr="009743D8" w:rsidTr="009743D8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 xml:space="preserve">12. </w:t>
            </w:r>
          </w:p>
        </w:tc>
        <w:tc>
          <w:tcPr>
            <w:tcW w:w="7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 xml:space="preserve">Средства кредитных  организаций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10000</w:t>
            </w:r>
          </w:p>
        </w:tc>
      </w:tr>
      <w:tr w:rsidR="0046244C" w:rsidRPr="009743D8" w:rsidTr="009743D8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 xml:space="preserve">13. </w:t>
            </w:r>
          </w:p>
        </w:tc>
        <w:tc>
          <w:tcPr>
            <w:tcW w:w="7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Средства клиентов, не являющихся кредитными организациями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609847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427585</w:t>
            </w:r>
          </w:p>
        </w:tc>
      </w:tr>
      <w:tr w:rsidR="0046244C" w:rsidRPr="009743D8" w:rsidTr="009743D8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13.1.</w:t>
            </w:r>
          </w:p>
        </w:tc>
        <w:tc>
          <w:tcPr>
            <w:tcW w:w="7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 xml:space="preserve">Вклады  физических лиц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225696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131862</w:t>
            </w:r>
          </w:p>
        </w:tc>
      </w:tr>
      <w:tr w:rsidR="0046244C" w:rsidRPr="009743D8" w:rsidTr="009743D8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14.</w:t>
            </w:r>
          </w:p>
        </w:tc>
        <w:tc>
          <w:tcPr>
            <w:tcW w:w="7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Финансовые обязательства, оцениваемые по справедливой стоимости через прибыль или убыток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46244C" w:rsidRPr="009743D8" w:rsidTr="009743D8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 xml:space="preserve">15. </w:t>
            </w:r>
          </w:p>
        </w:tc>
        <w:tc>
          <w:tcPr>
            <w:tcW w:w="7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 xml:space="preserve">Выпущенные долговые обязательства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650</w:t>
            </w:r>
          </w:p>
        </w:tc>
      </w:tr>
      <w:tr w:rsidR="0046244C" w:rsidRPr="009743D8" w:rsidTr="009743D8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 xml:space="preserve">16. </w:t>
            </w:r>
          </w:p>
        </w:tc>
        <w:tc>
          <w:tcPr>
            <w:tcW w:w="7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 xml:space="preserve">Прочие обязательства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5488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1651</w:t>
            </w:r>
          </w:p>
        </w:tc>
      </w:tr>
      <w:tr w:rsidR="0046244C" w:rsidRPr="009743D8" w:rsidTr="009743D8">
        <w:trPr>
          <w:trHeight w:val="4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 xml:space="preserve">17.  </w:t>
            </w:r>
          </w:p>
        </w:tc>
        <w:tc>
          <w:tcPr>
            <w:tcW w:w="7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 xml:space="preserve">Резервы  на возможные потери по условным обязательствам кредитного характера, прочим возможным потерям и  операциям с резидентами офшорных зон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4655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127</w:t>
            </w:r>
          </w:p>
        </w:tc>
      </w:tr>
      <w:tr w:rsidR="0046244C" w:rsidRPr="009743D8" w:rsidTr="009743D8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 xml:space="preserve">18. </w:t>
            </w:r>
          </w:p>
        </w:tc>
        <w:tc>
          <w:tcPr>
            <w:tcW w:w="7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 xml:space="preserve">Всего обязательств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619990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440013</w:t>
            </w:r>
          </w:p>
        </w:tc>
      </w:tr>
      <w:tr w:rsidR="0046244C" w:rsidRPr="009743D8" w:rsidTr="009743D8">
        <w:trPr>
          <w:trHeight w:val="255"/>
        </w:trPr>
        <w:tc>
          <w:tcPr>
            <w:tcW w:w="10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244C" w:rsidRPr="009743D8" w:rsidRDefault="0046244C" w:rsidP="009743D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9743D8">
              <w:rPr>
                <w:rFonts w:ascii="Arial" w:hAnsi="Arial"/>
                <w:b/>
                <w:bCs/>
                <w:sz w:val="14"/>
                <w:szCs w:val="14"/>
              </w:rPr>
              <w:t>III. ИСТОЧНИКИ СОБСТВЕННЫХ СРЕДСТВ</w:t>
            </w:r>
          </w:p>
        </w:tc>
      </w:tr>
      <w:tr w:rsidR="0046244C" w:rsidRPr="009743D8" w:rsidTr="009743D8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19.</w:t>
            </w:r>
          </w:p>
        </w:tc>
        <w:tc>
          <w:tcPr>
            <w:tcW w:w="7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 xml:space="preserve">Средства акционеров (участников)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92000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92000</w:t>
            </w:r>
          </w:p>
        </w:tc>
      </w:tr>
      <w:tr w:rsidR="0046244C" w:rsidRPr="009743D8" w:rsidTr="009743D8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20.</w:t>
            </w:r>
          </w:p>
        </w:tc>
        <w:tc>
          <w:tcPr>
            <w:tcW w:w="7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Собственные акции (доли), выкупленные у акционеров (участников)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46244C" w:rsidRPr="009743D8" w:rsidTr="009743D8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21.</w:t>
            </w:r>
          </w:p>
        </w:tc>
        <w:tc>
          <w:tcPr>
            <w:tcW w:w="7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 xml:space="preserve">Эмиссионный доход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46244C" w:rsidRPr="009743D8" w:rsidTr="009743D8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22.</w:t>
            </w:r>
          </w:p>
        </w:tc>
        <w:tc>
          <w:tcPr>
            <w:tcW w:w="7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Резервный фонд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7779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7013</w:t>
            </w:r>
          </w:p>
        </w:tc>
      </w:tr>
      <w:tr w:rsidR="0046244C" w:rsidRPr="009743D8" w:rsidTr="009743D8">
        <w:trPr>
          <w:trHeight w:val="27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23.</w:t>
            </w:r>
          </w:p>
        </w:tc>
        <w:tc>
          <w:tcPr>
            <w:tcW w:w="7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Переоценка по справедливой стоимости ценных бумаг, имеющихся в наличии для продажи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46244C" w:rsidRPr="009743D8" w:rsidTr="009743D8">
        <w:trPr>
          <w:trHeight w:val="27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24.</w:t>
            </w:r>
          </w:p>
        </w:tc>
        <w:tc>
          <w:tcPr>
            <w:tcW w:w="7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Переоценка основных средств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75332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75339</w:t>
            </w:r>
          </w:p>
        </w:tc>
      </w:tr>
      <w:tr w:rsidR="0046244C" w:rsidRPr="009743D8" w:rsidTr="009743D8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25.</w:t>
            </w:r>
          </w:p>
        </w:tc>
        <w:tc>
          <w:tcPr>
            <w:tcW w:w="7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Нераспределенная прибыль (непокрытые убытки) прошлых лет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9448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9442</w:t>
            </w:r>
          </w:p>
        </w:tc>
      </w:tr>
      <w:tr w:rsidR="0046244C" w:rsidRPr="009743D8" w:rsidTr="009743D8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26.</w:t>
            </w:r>
          </w:p>
        </w:tc>
        <w:tc>
          <w:tcPr>
            <w:tcW w:w="7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Неиспользованная прибыль (убыток) за отчетный период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30286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15348</w:t>
            </w:r>
          </w:p>
        </w:tc>
      </w:tr>
      <w:tr w:rsidR="0046244C" w:rsidRPr="009743D8" w:rsidTr="009743D8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27.</w:t>
            </w:r>
          </w:p>
        </w:tc>
        <w:tc>
          <w:tcPr>
            <w:tcW w:w="7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 xml:space="preserve">Всего источников собственных средств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214845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199142</w:t>
            </w:r>
          </w:p>
        </w:tc>
      </w:tr>
      <w:tr w:rsidR="0046244C" w:rsidRPr="009743D8" w:rsidTr="009743D8">
        <w:trPr>
          <w:trHeight w:val="255"/>
        </w:trPr>
        <w:tc>
          <w:tcPr>
            <w:tcW w:w="10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244C" w:rsidRPr="009743D8" w:rsidRDefault="0046244C" w:rsidP="009743D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9743D8">
              <w:rPr>
                <w:rFonts w:ascii="Arial" w:hAnsi="Arial"/>
                <w:b/>
                <w:bCs/>
                <w:sz w:val="14"/>
                <w:szCs w:val="14"/>
              </w:rPr>
              <w:t xml:space="preserve">IV. ВНЕБАЛАНСОВЫЕ ОБЯЗАТЕЛЬСТВА   </w:t>
            </w:r>
          </w:p>
        </w:tc>
      </w:tr>
      <w:tr w:rsidR="0046244C" w:rsidRPr="009743D8" w:rsidTr="009743D8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28.</w:t>
            </w:r>
          </w:p>
        </w:tc>
        <w:tc>
          <w:tcPr>
            <w:tcW w:w="7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 xml:space="preserve">Безотзывные обязательства кредитной  организации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40311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10393</w:t>
            </w:r>
          </w:p>
        </w:tc>
      </w:tr>
      <w:tr w:rsidR="0046244C" w:rsidRPr="009743D8" w:rsidTr="009743D8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29.</w:t>
            </w:r>
          </w:p>
        </w:tc>
        <w:tc>
          <w:tcPr>
            <w:tcW w:w="7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Выданные кредитной организацией гарантии и поручительства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2127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9743D8" w:rsidRDefault="0046244C" w:rsidP="009743D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46244C" w:rsidRPr="009743D8" w:rsidTr="009743D8">
        <w:trPr>
          <w:trHeight w:val="25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46244C" w:rsidRPr="009743D8" w:rsidTr="009743D8">
        <w:trPr>
          <w:trHeight w:val="255"/>
        </w:trPr>
        <w:tc>
          <w:tcPr>
            <w:tcW w:w="37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Председатель Правления               А.А. Цурупа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7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9743D8" w:rsidRDefault="0046244C" w:rsidP="009743D8">
            <w:pPr>
              <w:rPr>
                <w:rFonts w:ascii="Arial" w:hAnsi="Arial"/>
                <w:sz w:val="14"/>
                <w:szCs w:val="14"/>
              </w:rPr>
            </w:pPr>
            <w:r w:rsidRPr="009743D8">
              <w:rPr>
                <w:rFonts w:ascii="Arial" w:hAnsi="Arial"/>
                <w:sz w:val="14"/>
                <w:szCs w:val="14"/>
              </w:rPr>
              <w:t>Главный бухгалтер               Н.А. Кульбида</w:t>
            </w:r>
          </w:p>
        </w:tc>
      </w:tr>
    </w:tbl>
    <w:p w:rsidR="0046244C" w:rsidRDefault="0046244C" w:rsidP="004A6CBC">
      <w:pPr>
        <w:spacing w:before="360"/>
        <w:jc w:val="both"/>
        <w:rPr>
          <w:rFonts w:ascii="Minion Pro Med" w:hAnsi="Minion Pro Med"/>
        </w:rPr>
      </w:pPr>
    </w:p>
    <w:tbl>
      <w:tblPr>
        <w:tblW w:w="10349" w:type="dxa"/>
        <w:tblInd w:w="-318" w:type="dxa"/>
        <w:tblLayout w:type="fixed"/>
        <w:tblLook w:val="00A0"/>
      </w:tblPr>
      <w:tblGrid>
        <w:gridCol w:w="387"/>
        <w:gridCol w:w="181"/>
        <w:gridCol w:w="55"/>
        <w:gridCol w:w="156"/>
        <w:gridCol w:w="339"/>
        <w:gridCol w:w="553"/>
        <w:gridCol w:w="575"/>
        <w:gridCol w:w="265"/>
        <w:gridCol w:w="582"/>
        <w:gridCol w:w="582"/>
        <w:gridCol w:w="75"/>
        <w:gridCol w:w="507"/>
        <w:gridCol w:w="334"/>
        <w:gridCol w:w="248"/>
        <w:gridCol w:w="586"/>
        <w:gridCol w:w="52"/>
        <w:gridCol w:w="558"/>
        <w:gridCol w:w="508"/>
        <w:gridCol w:w="253"/>
        <w:gridCol w:w="315"/>
        <w:gridCol w:w="56"/>
        <w:gridCol w:w="452"/>
        <w:gridCol w:w="201"/>
        <w:gridCol w:w="119"/>
        <w:gridCol w:w="647"/>
        <w:gridCol w:w="62"/>
        <w:gridCol w:w="142"/>
        <w:gridCol w:w="567"/>
        <w:gridCol w:w="141"/>
        <w:gridCol w:w="709"/>
        <w:gridCol w:w="142"/>
      </w:tblGrid>
      <w:tr w:rsidR="0046244C" w:rsidRPr="00F128C0" w:rsidTr="0047640E">
        <w:trPr>
          <w:gridAfter w:val="9"/>
          <w:wAfter w:w="2730" w:type="dxa"/>
          <w:trHeight w:val="315"/>
        </w:trPr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Default="0046244C" w:rsidP="00F128C0">
            <w:pPr>
              <w:rPr>
                <w:rFonts w:ascii="Calibri" w:hAnsi="Calibri"/>
                <w:sz w:val="16"/>
                <w:szCs w:val="16"/>
              </w:rPr>
            </w:pPr>
          </w:p>
          <w:p w:rsidR="0046244C" w:rsidRPr="0047640E" w:rsidRDefault="0046244C" w:rsidP="00F128C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F128C0">
              <w:rPr>
                <w:rFonts w:ascii="Arial" w:hAnsi="Arial"/>
                <w:b/>
                <w:bCs/>
                <w:sz w:val="14"/>
                <w:szCs w:val="14"/>
              </w:rPr>
              <w:t>ОТЧЕТ О ПРИБЫЛЯХ И УБЫТКАХ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6244C" w:rsidRPr="00F128C0" w:rsidTr="0047640E">
        <w:trPr>
          <w:gridAfter w:val="9"/>
          <w:wAfter w:w="2730" w:type="dxa"/>
          <w:trHeight w:val="315"/>
        </w:trPr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6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F128C0">
              <w:rPr>
                <w:rFonts w:ascii="Arial" w:hAnsi="Arial"/>
                <w:b/>
                <w:bCs/>
                <w:sz w:val="16"/>
                <w:szCs w:val="16"/>
              </w:rPr>
              <w:t xml:space="preserve">             (публикуемая форма)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6244C" w:rsidRPr="00F128C0" w:rsidTr="0047640E">
        <w:trPr>
          <w:gridAfter w:val="9"/>
          <w:wAfter w:w="2730" w:type="dxa"/>
          <w:trHeight w:val="360"/>
        </w:trPr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244C" w:rsidRPr="00F128C0" w:rsidRDefault="0046244C" w:rsidP="0047640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bookmarkStart w:id="0" w:name="RANGE!E4"/>
            <w:bookmarkEnd w:id="0"/>
            <w:r w:rsidRPr="00F128C0">
              <w:rPr>
                <w:rFonts w:ascii="Arial" w:hAnsi="Arial"/>
                <w:b/>
                <w:bCs/>
                <w:sz w:val="16"/>
                <w:szCs w:val="16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57,9 м2"/>
              </w:smartTagPr>
              <w:r w:rsidRPr="00F128C0">
                <w:rPr>
                  <w:rFonts w:ascii="Arial" w:hAnsi="Arial"/>
                  <w:b/>
                  <w:bCs/>
                  <w:sz w:val="16"/>
                  <w:szCs w:val="16"/>
                </w:rPr>
                <w:t>2010 г</w:t>
              </w:r>
            </w:smartTag>
            <w:r w:rsidRPr="00F128C0">
              <w:rPr>
                <w:rFonts w:ascii="Arial" w:hAnsi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6244C" w:rsidRPr="00F128C0" w:rsidTr="0047640E">
        <w:trPr>
          <w:gridAfter w:val="9"/>
          <w:wAfter w:w="2730" w:type="dxa"/>
          <w:trHeight w:val="555"/>
        </w:trPr>
        <w:tc>
          <w:tcPr>
            <w:tcW w:w="25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Кредитной организации</w:t>
            </w:r>
          </w:p>
        </w:tc>
        <w:tc>
          <w:tcPr>
            <w:tcW w:w="510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F128C0">
              <w:rPr>
                <w:rFonts w:ascii="Arial" w:hAnsi="Arial"/>
                <w:b/>
                <w:bCs/>
                <w:sz w:val="16"/>
                <w:szCs w:val="16"/>
              </w:rPr>
              <w:t>Открытое акционерное общество "Северный инвестиционный банк экономического развития", ОАО "СЕВЕРИНВЕСТБАНК"</w:t>
            </w:r>
          </w:p>
        </w:tc>
      </w:tr>
      <w:tr w:rsidR="0046244C" w:rsidRPr="00F128C0" w:rsidTr="0047640E">
        <w:trPr>
          <w:gridAfter w:val="9"/>
          <w:wAfter w:w="2730" w:type="dxa"/>
          <w:trHeight w:val="285"/>
        </w:trPr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3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(полное фирменное и сокращенное фирменное наименование)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6244C" w:rsidRPr="00F128C0" w:rsidTr="0047640E">
        <w:trPr>
          <w:gridAfter w:val="9"/>
          <w:wAfter w:w="2730" w:type="dxa"/>
          <w:trHeight w:val="255"/>
        </w:trPr>
        <w:tc>
          <w:tcPr>
            <w:tcW w:w="16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Почтовый адрес</w:t>
            </w:r>
          </w:p>
        </w:tc>
        <w:tc>
          <w:tcPr>
            <w:tcW w:w="5948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7,9 м2"/>
              </w:smartTagPr>
              <w:r w:rsidRPr="00F128C0">
                <w:rPr>
                  <w:rFonts w:ascii="Arial" w:hAnsi="Arial"/>
                  <w:sz w:val="16"/>
                  <w:szCs w:val="16"/>
                </w:rPr>
                <w:t>308004, г</w:t>
              </w:r>
            </w:smartTag>
            <w:r w:rsidRPr="00F128C0">
              <w:rPr>
                <w:rFonts w:ascii="Arial" w:hAnsi="Arial"/>
                <w:sz w:val="16"/>
                <w:szCs w:val="16"/>
              </w:rPr>
              <w:t>. Белгород, ул. Щорса, д.51</w:t>
            </w:r>
          </w:p>
        </w:tc>
      </w:tr>
      <w:tr w:rsidR="0046244C" w:rsidRPr="00F128C0" w:rsidTr="0047640E">
        <w:trPr>
          <w:gridAfter w:val="9"/>
          <w:wAfter w:w="2730" w:type="dxa"/>
          <w:trHeight w:val="22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4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Код формы  0409807</w:t>
            </w:r>
          </w:p>
        </w:tc>
      </w:tr>
      <w:tr w:rsidR="0046244C" w:rsidRPr="00F128C0" w:rsidTr="0047640E">
        <w:trPr>
          <w:gridAfter w:val="9"/>
          <w:wAfter w:w="2730" w:type="dxa"/>
          <w:trHeight w:val="22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4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Годовая, тыс. руб.</w:t>
            </w:r>
          </w:p>
        </w:tc>
      </w:tr>
      <w:tr w:rsidR="0046244C" w:rsidRPr="00F128C0" w:rsidTr="0047640E">
        <w:trPr>
          <w:trHeight w:val="13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6244C" w:rsidRPr="00F128C0" w:rsidRDefault="0046244C" w:rsidP="00F128C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Номер строки</w:t>
            </w:r>
          </w:p>
        </w:tc>
        <w:tc>
          <w:tcPr>
            <w:tcW w:w="822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</w:tcPr>
          <w:p w:rsidR="0046244C" w:rsidRPr="00F128C0" w:rsidRDefault="0046244C" w:rsidP="00F128C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Наименование статьи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6244C" w:rsidRPr="00F128C0" w:rsidRDefault="0046244C" w:rsidP="00F128C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Данные за отчетный период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6244C" w:rsidRPr="00F128C0" w:rsidRDefault="0046244C" w:rsidP="00F128C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Данные за соответствующий период прошлого года</w:t>
            </w:r>
          </w:p>
        </w:tc>
      </w:tr>
      <w:tr w:rsidR="0046244C" w:rsidRPr="00F128C0" w:rsidTr="0047640E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244C" w:rsidRPr="00F128C0" w:rsidRDefault="0046244C" w:rsidP="00F128C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22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244C" w:rsidRPr="00F128C0" w:rsidRDefault="0046244C" w:rsidP="00F128C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244C" w:rsidRPr="00F128C0" w:rsidRDefault="0046244C" w:rsidP="00F128C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244C" w:rsidRPr="00F128C0" w:rsidRDefault="0046244C" w:rsidP="00F128C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 w:rsidR="0046244C" w:rsidRPr="00F128C0" w:rsidTr="0047640E">
        <w:trPr>
          <w:trHeight w:val="38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22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Процентные доходы, всего,</w:t>
            </w:r>
            <w:r w:rsidRPr="00F128C0">
              <w:rPr>
                <w:rFonts w:ascii="Arial" w:hAnsi="Arial"/>
                <w:sz w:val="16"/>
                <w:szCs w:val="16"/>
              </w:rPr>
              <w:br/>
              <w:t>в том числе: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66717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62789</w:t>
            </w:r>
          </w:p>
        </w:tc>
      </w:tr>
      <w:tr w:rsidR="0046244C" w:rsidRPr="00F128C0" w:rsidTr="0047640E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1.1</w:t>
            </w:r>
          </w:p>
        </w:tc>
        <w:tc>
          <w:tcPr>
            <w:tcW w:w="822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От размещения средств в кредитных организациях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1552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1074</w:t>
            </w:r>
          </w:p>
        </w:tc>
      </w:tr>
      <w:tr w:rsidR="0046244C" w:rsidRPr="00F128C0" w:rsidTr="0047640E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1.2</w:t>
            </w:r>
          </w:p>
        </w:tc>
        <w:tc>
          <w:tcPr>
            <w:tcW w:w="822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От ссуд, предоставленных клиентам, не являющимся кредитными организациями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65165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61715</w:t>
            </w:r>
          </w:p>
        </w:tc>
      </w:tr>
      <w:tr w:rsidR="0046244C" w:rsidRPr="00F128C0" w:rsidTr="0047640E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1.3</w:t>
            </w:r>
          </w:p>
        </w:tc>
        <w:tc>
          <w:tcPr>
            <w:tcW w:w="822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 xml:space="preserve">От оказания услуг по финансовой аренде (лизингу)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46244C" w:rsidRPr="00F128C0" w:rsidTr="0047640E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1.4</w:t>
            </w:r>
          </w:p>
        </w:tc>
        <w:tc>
          <w:tcPr>
            <w:tcW w:w="822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От вложений в ценные бумаги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46244C" w:rsidRPr="00F128C0" w:rsidTr="0047640E">
        <w:trPr>
          <w:trHeight w:val="20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822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Процентные расходы, всего,в том числе: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22652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24581</w:t>
            </w:r>
          </w:p>
        </w:tc>
      </w:tr>
      <w:tr w:rsidR="0046244C" w:rsidRPr="00F128C0" w:rsidTr="0047640E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2.1</w:t>
            </w:r>
          </w:p>
        </w:tc>
        <w:tc>
          <w:tcPr>
            <w:tcW w:w="822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По привлеченным средствам кредитных организаций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177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1225</w:t>
            </w:r>
          </w:p>
        </w:tc>
      </w:tr>
      <w:tr w:rsidR="0046244C" w:rsidRPr="00F128C0" w:rsidTr="0047640E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2.2</w:t>
            </w:r>
          </w:p>
        </w:tc>
        <w:tc>
          <w:tcPr>
            <w:tcW w:w="822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По привлеченным средствам клиентов, не являющихся кредитыми организациями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22475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23261</w:t>
            </w:r>
          </w:p>
        </w:tc>
      </w:tr>
      <w:tr w:rsidR="0046244C" w:rsidRPr="00F128C0" w:rsidTr="0047640E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2.3</w:t>
            </w:r>
          </w:p>
        </w:tc>
        <w:tc>
          <w:tcPr>
            <w:tcW w:w="822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По выпущенным долговым обязательствам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95</w:t>
            </w:r>
          </w:p>
        </w:tc>
      </w:tr>
      <w:tr w:rsidR="0046244C" w:rsidRPr="00F128C0" w:rsidTr="0047640E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822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Чистые процентные доходы (отрицательная процентная маржа)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44065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38208</w:t>
            </w:r>
          </w:p>
        </w:tc>
      </w:tr>
      <w:tr w:rsidR="0046244C" w:rsidRPr="00F128C0" w:rsidTr="0047640E">
        <w:trPr>
          <w:trHeight w:val="497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822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Изменение резерва на возможные потери по ссудам, ссудной и приравненной к ней задолженности, средствам, размещенным на корреспондентских счетах, а также начисленным процентным доходам, всего,в том числе: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-21629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-20099</w:t>
            </w:r>
          </w:p>
        </w:tc>
      </w:tr>
      <w:tr w:rsidR="0046244C" w:rsidRPr="00F128C0" w:rsidTr="0047640E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4.1</w:t>
            </w:r>
          </w:p>
        </w:tc>
        <w:tc>
          <w:tcPr>
            <w:tcW w:w="822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Изменение резерва на возможные потери по начисленным процентным доходам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-1281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-232</w:t>
            </w:r>
          </w:p>
        </w:tc>
      </w:tr>
      <w:tr w:rsidR="0046244C" w:rsidRPr="00F128C0" w:rsidTr="0047640E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822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Чистые процентные доходы (отрицательная процентная маржа) после создания резерва на возможные потери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22436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18109</w:t>
            </w:r>
          </w:p>
        </w:tc>
      </w:tr>
      <w:tr w:rsidR="0046244C" w:rsidRPr="00F128C0" w:rsidTr="0047640E">
        <w:trPr>
          <w:trHeight w:val="39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822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Чистые доходы от операций с ценными бумагами, оцениваемыми по справедливой стоимости через прибыль или убыток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839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3019</w:t>
            </w:r>
          </w:p>
        </w:tc>
      </w:tr>
      <w:tr w:rsidR="0046244C" w:rsidRPr="00F128C0" w:rsidTr="0047640E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822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Чистые доходы от операций с ценными бумагами, имеющимися в наличии для продажи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46244C" w:rsidRPr="00F128C0" w:rsidTr="0047640E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822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Чистые доходы от операций с ценными бумагами, удерживаемыми до погашения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46244C" w:rsidRPr="00F128C0" w:rsidTr="0047640E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822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Чистые доходы от операций с иностранной валютой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2429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2189</w:t>
            </w:r>
          </w:p>
        </w:tc>
      </w:tr>
      <w:tr w:rsidR="0046244C" w:rsidRPr="00F128C0" w:rsidTr="0047640E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822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Чистые доходы  от переоценки иностранной валюты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95</w:t>
            </w:r>
          </w:p>
        </w:tc>
      </w:tr>
      <w:tr w:rsidR="0046244C" w:rsidRPr="00F128C0" w:rsidTr="0047640E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822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Доходы от участия в капитале других юридических лиц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70</w:t>
            </w:r>
          </w:p>
        </w:tc>
      </w:tr>
      <w:tr w:rsidR="0046244C" w:rsidRPr="00F128C0" w:rsidTr="0047640E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822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Комиссионные доходы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76058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39217</w:t>
            </w:r>
          </w:p>
        </w:tc>
      </w:tr>
      <w:tr w:rsidR="0046244C" w:rsidRPr="00F128C0" w:rsidTr="0047640E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822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Комиссионные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3071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2715</w:t>
            </w:r>
          </w:p>
        </w:tc>
      </w:tr>
      <w:tr w:rsidR="0046244C" w:rsidRPr="00F128C0" w:rsidTr="0047640E">
        <w:trPr>
          <w:trHeight w:val="24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822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Изменение резерва на возможные потери по ценным бумагам, имеющимся в наличии для продажи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46244C" w:rsidRPr="00F128C0" w:rsidTr="0047640E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822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Изменение резерва на возможные потери по ценным бумагам, удерживаемым до погашения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46244C" w:rsidRPr="00F128C0" w:rsidTr="0047640E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822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Изменение резерва по прочим потерям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-5754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628</w:t>
            </w:r>
          </w:p>
        </w:tc>
      </w:tr>
      <w:tr w:rsidR="0046244C" w:rsidRPr="00F128C0" w:rsidTr="0047640E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822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Прочие операционные доходы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6173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3074</w:t>
            </w:r>
          </w:p>
        </w:tc>
      </w:tr>
      <w:tr w:rsidR="0046244C" w:rsidRPr="00F128C0" w:rsidTr="0047640E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822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Чистые доходы (расходы)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99190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63686</w:t>
            </w:r>
          </w:p>
        </w:tc>
      </w:tr>
      <w:tr w:rsidR="0046244C" w:rsidRPr="00F128C0" w:rsidTr="0047640E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822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Операционные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50485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38308</w:t>
            </w:r>
          </w:p>
        </w:tc>
      </w:tr>
      <w:tr w:rsidR="0046244C" w:rsidRPr="00F128C0" w:rsidTr="0047640E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822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 xml:space="preserve">Прибыль (убыток) до налогообложения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48705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25378</w:t>
            </w:r>
          </w:p>
        </w:tc>
      </w:tr>
      <w:tr w:rsidR="0046244C" w:rsidRPr="00F128C0" w:rsidTr="0047640E">
        <w:trPr>
          <w:trHeight w:val="27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822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 xml:space="preserve">Начисленные (уплаченные) налоги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18419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10030</w:t>
            </w:r>
          </w:p>
        </w:tc>
      </w:tr>
      <w:tr w:rsidR="0046244C" w:rsidRPr="00F128C0" w:rsidTr="0047640E">
        <w:trPr>
          <w:trHeight w:val="27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822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 xml:space="preserve">Прибыль (убыток) после налогообложения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30286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15348</w:t>
            </w:r>
          </w:p>
        </w:tc>
      </w:tr>
      <w:tr w:rsidR="0046244C" w:rsidRPr="00F128C0" w:rsidTr="0047640E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822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Выплаты из прибыли после налогообложения,</w:t>
            </w:r>
            <w:r w:rsidRPr="00F128C0">
              <w:rPr>
                <w:rFonts w:ascii="Arial" w:hAnsi="Arial"/>
                <w:sz w:val="16"/>
                <w:szCs w:val="16"/>
              </w:rPr>
              <w:br/>
              <w:t>всего, в том числе: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46244C" w:rsidRPr="00F128C0" w:rsidTr="0047640E">
        <w:trPr>
          <w:trHeight w:val="20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23.1</w:t>
            </w:r>
          </w:p>
        </w:tc>
        <w:tc>
          <w:tcPr>
            <w:tcW w:w="822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Распределение между акционерами (участниками) в виде дивидендов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46244C" w:rsidRPr="00F128C0" w:rsidTr="0047640E">
        <w:trPr>
          <w:trHeight w:val="25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23.2</w:t>
            </w:r>
          </w:p>
        </w:tc>
        <w:tc>
          <w:tcPr>
            <w:tcW w:w="822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Отчисления на формирование и пополнение резервного фонда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0</w:t>
            </w:r>
          </w:p>
        </w:tc>
      </w:tr>
      <w:tr w:rsidR="0046244C" w:rsidRPr="00F128C0" w:rsidTr="0047640E">
        <w:trPr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822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Неиспользованная прибыль (убыток) за отчетный период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30286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F128C0" w:rsidRDefault="0046244C" w:rsidP="00F128C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15348</w:t>
            </w:r>
          </w:p>
        </w:tc>
      </w:tr>
      <w:tr w:rsidR="0046244C" w:rsidRPr="00F128C0" w:rsidTr="0047640E">
        <w:trPr>
          <w:trHeight w:val="25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1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6244C" w:rsidRPr="00F128C0" w:rsidTr="0047640E">
        <w:trPr>
          <w:trHeight w:val="255"/>
        </w:trPr>
        <w:tc>
          <w:tcPr>
            <w:tcW w:w="309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47640E">
            <w:pPr>
              <w:rPr>
                <w:rFonts w:ascii="Arial" w:hAnsi="Arial"/>
                <w:sz w:val="16"/>
                <w:szCs w:val="16"/>
              </w:rPr>
            </w:pPr>
            <w:bookmarkStart w:id="1" w:name="RANGE!B47"/>
            <w:bookmarkEnd w:id="1"/>
            <w:r w:rsidRPr="00F128C0">
              <w:rPr>
                <w:rFonts w:ascii="Arial" w:hAnsi="Arial"/>
                <w:sz w:val="16"/>
                <w:szCs w:val="16"/>
              </w:rPr>
              <w:t>Председатель Правления                А.А. Цурупа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092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F128C0" w:rsidRDefault="0046244C" w:rsidP="00F128C0">
            <w:pPr>
              <w:rPr>
                <w:rFonts w:ascii="Arial" w:hAnsi="Arial"/>
                <w:sz w:val="16"/>
                <w:szCs w:val="16"/>
              </w:rPr>
            </w:pPr>
            <w:r w:rsidRPr="00F128C0">
              <w:rPr>
                <w:rFonts w:ascii="Arial" w:hAnsi="Arial"/>
                <w:sz w:val="16"/>
                <w:szCs w:val="16"/>
              </w:rPr>
              <w:t>Главный бухгалтер                    Н.А. Кульбида</w:t>
            </w:r>
          </w:p>
        </w:tc>
      </w:tr>
      <w:tr w:rsidR="0046244C" w:rsidRPr="005D45DA" w:rsidTr="0047640E">
        <w:trPr>
          <w:gridBefore w:val="1"/>
          <w:gridAfter w:val="1"/>
          <w:wBefore w:w="387" w:type="dxa"/>
          <w:wAfter w:w="142" w:type="dxa"/>
          <w:trHeight w:val="30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20"/>
                <w:szCs w:val="20"/>
              </w:rPr>
            </w:pPr>
            <w:bookmarkStart w:id="2" w:name="RANGE!A1:L50"/>
            <w:bookmarkEnd w:id="2"/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shape id="Text Box 32" o:spid="_x0000_s1026" type="#_x0000_t75" style="position:absolute;margin-left:41.25pt;margin-top:0;width:0;height:0;z-index:251658240;visibility:visible;mso-wrap-distance-right:120.75pt;mso-wrap-distance-bottom:22.5pt;mso-position-horizontal-relative:text;mso-position-vertical-relative:tex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"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880"/>
            </w:tblGrid>
            <w:tr w:rsidR="0046244C" w:rsidRPr="005D45DA">
              <w:trPr>
                <w:trHeight w:val="255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6244C" w:rsidRPr="005D45DA" w:rsidRDefault="0046244C" w:rsidP="005D45DA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:rsidR="0046244C" w:rsidRPr="005D45DA" w:rsidRDefault="0046244C" w:rsidP="005D45D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244C" w:rsidRPr="005D45DA" w:rsidTr="0047640E">
        <w:trPr>
          <w:gridBefore w:val="1"/>
          <w:gridAfter w:val="1"/>
          <w:wBefore w:w="387" w:type="dxa"/>
          <w:wAfter w:w="142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584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5D45DA">
              <w:rPr>
                <w:rFonts w:ascii="Arial" w:hAnsi="Arial"/>
                <w:b/>
                <w:bCs/>
                <w:sz w:val="12"/>
                <w:szCs w:val="12"/>
              </w:rPr>
              <w:t xml:space="preserve">ОТЧЕТ ОБ УРОВНЕ ДОСТАТОЧНОСТИ КАПИТАЛА, ВЕЛИЧИНЕ РЕЗЕРВОВ </w:t>
            </w:r>
          </w:p>
        </w:tc>
      </w:tr>
      <w:tr w:rsidR="0046244C" w:rsidRPr="005D45DA" w:rsidTr="0047640E">
        <w:trPr>
          <w:gridBefore w:val="1"/>
          <w:gridAfter w:val="1"/>
          <w:wBefore w:w="387" w:type="dxa"/>
          <w:wAfter w:w="142" w:type="dxa"/>
          <w:trHeight w:val="3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584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5D45DA">
              <w:rPr>
                <w:rFonts w:ascii="Arial" w:hAnsi="Arial"/>
                <w:b/>
                <w:bCs/>
                <w:sz w:val="12"/>
                <w:szCs w:val="12"/>
              </w:rPr>
              <w:t>НА ПОКРЫТИЕ СОМНИТЕЛЬНЫХ ССУД И ИНЫХ АКТИВОВ</w:t>
            </w:r>
          </w:p>
        </w:tc>
      </w:tr>
      <w:tr w:rsidR="0046244C" w:rsidRPr="005D45DA" w:rsidTr="0047640E">
        <w:trPr>
          <w:gridBefore w:val="1"/>
          <w:gridAfter w:val="1"/>
          <w:wBefore w:w="387" w:type="dxa"/>
          <w:wAfter w:w="142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584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5D45DA">
              <w:rPr>
                <w:rFonts w:ascii="Arial" w:hAnsi="Arial"/>
                <w:b/>
                <w:bCs/>
                <w:sz w:val="12"/>
                <w:szCs w:val="12"/>
              </w:rPr>
              <w:t>(публикуемая форма)</w:t>
            </w:r>
          </w:p>
        </w:tc>
      </w:tr>
      <w:tr w:rsidR="0046244C" w:rsidRPr="005D45DA" w:rsidTr="0047640E">
        <w:trPr>
          <w:gridBefore w:val="1"/>
          <w:gridAfter w:val="1"/>
          <w:wBefore w:w="387" w:type="dxa"/>
          <w:wAfter w:w="142" w:type="dxa"/>
          <w:trHeight w:val="30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584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bookmarkStart w:id="3" w:name="RANGE!B5"/>
            <w:bookmarkEnd w:id="3"/>
            <w:r w:rsidRPr="005D45DA">
              <w:rPr>
                <w:rFonts w:ascii="Arial" w:hAnsi="Arial"/>
                <w:b/>
                <w:bCs/>
                <w:sz w:val="12"/>
                <w:szCs w:val="12"/>
              </w:rPr>
              <w:t>по состоянию на 1 января 2011 года</w:t>
            </w:r>
          </w:p>
        </w:tc>
      </w:tr>
      <w:tr w:rsidR="0046244C" w:rsidRPr="005D45DA" w:rsidTr="0047640E">
        <w:trPr>
          <w:gridBefore w:val="1"/>
          <w:gridAfter w:val="1"/>
          <w:wBefore w:w="387" w:type="dxa"/>
          <w:wAfter w:w="142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Кредитной организации</w:t>
            </w:r>
          </w:p>
        </w:tc>
        <w:tc>
          <w:tcPr>
            <w:tcW w:w="7961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5D45DA">
              <w:rPr>
                <w:rFonts w:ascii="Arial" w:hAnsi="Arial"/>
                <w:b/>
                <w:bCs/>
                <w:sz w:val="12"/>
                <w:szCs w:val="12"/>
              </w:rPr>
              <w:t xml:space="preserve">Открытое акционерное общество "Северный инвестиционный банк экономического развития", </w:t>
            </w:r>
          </w:p>
        </w:tc>
      </w:tr>
      <w:tr w:rsidR="0046244C" w:rsidRPr="005D45DA" w:rsidTr="0047640E">
        <w:trPr>
          <w:gridBefore w:val="1"/>
          <w:gridAfter w:val="1"/>
          <w:wBefore w:w="387" w:type="dxa"/>
          <w:wAfter w:w="142" w:type="dxa"/>
          <w:trHeight w:val="27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5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2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5D45DA">
              <w:rPr>
                <w:rFonts w:ascii="Arial" w:hAnsi="Arial"/>
                <w:b/>
                <w:bCs/>
                <w:sz w:val="12"/>
                <w:szCs w:val="12"/>
              </w:rPr>
              <w:t>ОАО "СЕВЕРИНВЕСТБАНК"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b/>
                <w:bCs/>
                <w:sz w:val="12"/>
                <w:szCs w:val="12"/>
              </w:rPr>
            </w:pPr>
          </w:p>
        </w:tc>
      </w:tr>
      <w:tr w:rsidR="0046244C" w:rsidRPr="005D45DA" w:rsidTr="0047640E">
        <w:trPr>
          <w:gridBefore w:val="1"/>
          <w:gridAfter w:val="1"/>
          <w:wBefore w:w="387" w:type="dxa"/>
          <w:wAfter w:w="142" w:type="dxa"/>
          <w:trHeight w:val="27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584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(полное фирменное и сокращенное фирменное наименование)</w:t>
            </w:r>
          </w:p>
        </w:tc>
      </w:tr>
      <w:tr w:rsidR="0046244C" w:rsidRPr="005D45DA" w:rsidTr="0047640E">
        <w:trPr>
          <w:gridBefore w:val="1"/>
          <w:gridAfter w:val="1"/>
          <w:wBefore w:w="387" w:type="dxa"/>
          <w:wAfter w:w="142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Почтовый адрес</w:t>
            </w:r>
          </w:p>
        </w:tc>
        <w:tc>
          <w:tcPr>
            <w:tcW w:w="7961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  <w:bookmarkStart w:id="4" w:name="RANGE!E6"/>
            <w:bookmarkStart w:id="5" w:name="RANGE!D9"/>
            <w:bookmarkEnd w:id="4"/>
            <w:bookmarkEnd w:id="5"/>
            <w:r w:rsidRPr="005D45DA">
              <w:rPr>
                <w:rFonts w:ascii="Arial" w:hAnsi="Arial"/>
                <w:sz w:val="12"/>
                <w:szCs w:val="12"/>
              </w:rPr>
              <w:t>308004, г. Белгород, ул. Щорса, д.51</w:t>
            </w:r>
          </w:p>
        </w:tc>
      </w:tr>
      <w:tr w:rsidR="0046244C" w:rsidRPr="005D45DA" w:rsidTr="0047640E">
        <w:trPr>
          <w:gridBefore w:val="1"/>
          <w:gridAfter w:val="1"/>
          <w:wBefore w:w="387" w:type="dxa"/>
          <w:wAfter w:w="142" w:type="dxa"/>
          <w:trHeight w:val="24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5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Код формы  0409808</w:t>
            </w:r>
          </w:p>
        </w:tc>
      </w:tr>
      <w:tr w:rsidR="0046244C" w:rsidRPr="005D45DA" w:rsidTr="0047640E">
        <w:trPr>
          <w:gridBefore w:val="1"/>
          <w:gridAfter w:val="1"/>
          <w:wBefore w:w="387" w:type="dxa"/>
          <w:wAfter w:w="142" w:type="dxa"/>
          <w:trHeight w:val="24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5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Годовая</w:t>
            </w:r>
          </w:p>
        </w:tc>
      </w:tr>
      <w:tr w:rsidR="0046244C" w:rsidRPr="005D45DA" w:rsidTr="0047640E">
        <w:trPr>
          <w:gridBefore w:val="1"/>
          <w:gridAfter w:val="1"/>
          <w:wBefore w:w="387" w:type="dxa"/>
          <w:wAfter w:w="142" w:type="dxa"/>
          <w:trHeight w:val="90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Номер строки</w:t>
            </w:r>
          </w:p>
        </w:tc>
        <w:tc>
          <w:tcPr>
            <w:tcW w:w="68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 xml:space="preserve">Данные </w:t>
            </w:r>
            <w:r w:rsidRPr="005D45DA">
              <w:rPr>
                <w:rFonts w:ascii="Arial" w:hAnsi="Arial"/>
                <w:sz w:val="12"/>
                <w:szCs w:val="12"/>
              </w:rPr>
              <w:br/>
              <w:t>на начало отчетного года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Прирост (+)/</w:t>
            </w:r>
            <w:r w:rsidRPr="005D45DA">
              <w:rPr>
                <w:rFonts w:ascii="Arial" w:hAnsi="Arial"/>
                <w:sz w:val="12"/>
                <w:szCs w:val="12"/>
              </w:rPr>
              <w:br/>
              <w:t>снижение (-)</w:t>
            </w:r>
            <w:r w:rsidRPr="005D45DA">
              <w:rPr>
                <w:rFonts w:ascii="Arial" w:hAnsi="Arial"/>
                <w:sz w:val="12"/>
                <w:szCs w:val="12"/>
              </w:rPr>
              <w:br/>
              <w:t>за отчетный период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Данные на отчетную дату</w:t>
            </w:r>
          </w:p>
        </w:tc>
      </w:tr>
      <w:tr w:rsidR="0046244C" w:rsidRPr="005D45DA" w:rsidTr="0047640E">
        <w:trPr>
          <w:gridBefore w:val="1"/>
          <w:gridAfter w:val="1"/>
          <w:wBefore w:w="387" w:type="dxa"/>
          <w:wAfter w:w="142" w:type="dxa"/>
          <w:trHeight w:val="22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68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5</w:t>
            </w:r>
          </w:p>
        </w:tc>
      </w:tr>
      <w:tr w:rsidR="0046244C" w:rsidRPr="005D45DA" w:rsidTr="0047640E">
        <w:trPr>
          <w:gridBefore w:val="1"/>
          <w:gridAfter w:val="1"/>
          <w:wBefore w:w="387" w:type="dxa"/>
          <w:wAfter w:w="142" w:type="dxa"/>
          <w:trHeight w:val="34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68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Собственные средства (капитал), (тыс. руб.), всего,</w:t>
            </w:r>
            <w:r w:rsidRPr="005D45DA">
              <w:rPr>
                <w:rFonts w:ascii="Arial" w:hAnsi="Arial"/>
                <w:sz w:val="12"/>
                <w:szCs w:val="12"/>
              </w:rPr>
              <w:br/>
              <w:t xml:space="preserve">в том числе: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198421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10190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208611</w:t>
            </w:r>
          </w:p>
        </w:tc>
      </w:tr>
      <w:tr w:rsidR="0046244C" w:rsidRPr="005D45DA" w:rsidTr="0047640E">
        <w:trPr>
          <w:gridBefore w:val="1"/>
          <w:gridAfter w:val="1"/>
          <w:wBefore w:w="387" w:type="dxa"/>
          <w:wAfter w:w="142" w:type="dxa"/>
          <w:trHeight w:val="46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1.1</w:t>
            </w:r>
          </w:p>
        </w:tc>
        <w:tc>
          <w:tcPr>
            <w:tcW w:w="68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Уставный капитал кредитной организации,</w:t>
            </w:r>
            <w:r w:rsidRPr="005D45DA">
              <w:rPr>
                <w:rFonts w:ascii="Arial" w:hAnsi="Arial"/>
                <w:sz w:val="12"/>
                <w:szCs w:val="12"/>
              </w:rPr>
              <w:br/>
              <w:t>в том числе: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92000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92000</w:t>
            </w:r>
          </w:p>
        </w:tc>
      </w:tr>
      <w:tr w:rsidR="0046244C" w:rsidRPr="005D45DA" w:rsidTr="0047640E">
        <w:trPr>
          <w:gridBefore w:val="1"/>
          <w:gridAfter w:val="1"/>
          <w:wBefore w:w="387" w:type="dxa"/>
          <w:wAfter w:w="142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1.1.1</w:t>
            </w:r>
          </w:p>
        </w:tc>
        <w:tc>
          <w:tcPr>
            <w:tcW w:w="68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Номинальная стоимость зарегистрированных обыкновенных акций (долей)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91000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91000</w:t>
            </w:r>
          </w:p>
        </w:tc>
      </w:tr>
      <w:tr w:rsidR="0046244C" w:rsidRPr="005D45DA" w:rsidTr="0047640E">
        <w:trPr>
          <w:gridBefore w:val="1"/>
          <w:gridAfter w:val="1"/>
          <w:wBefore w:w="387" w:type="dxa"/>
          <w:wAfter w:w="142" w:type="dxa"/>
          <w:trHeight w:val="312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1.1.2</w:t>
            </w:r>
          </w:p>
        </w:tc>
        <w:tc>
          <w:tcPr>
            <w:tcW w:w="68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Номинальная стоимость зарегистрированных привилегированных акций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1000</w:t>
            </w:r>
          </w:p>
        </w:tc>
      </w:tr>
      <w:tr w:rsidR="0046244C" w:rsidRPr="005D45DA" w:rsidTr="0047640E">
        <w:trPr>
          <w:gridBefore w:val="1"/>
          <w:gridAfter w:val="1"/>
          <w:wBefore w:w="387" w:type="dxa"/>
          <w:wAfter w:w="142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1.2</w:t>
            </w:r>
          </w:p>
        </w:tc>
        <w:tc>
          <w:tcPr>
            <w:tcW w:w="68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Собственные акции (доли), выкупленные у акционеров (участников)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0</w:t>
            </w:r>
          </w:p>
        </w:tc>
      </w:tr>
      <w:tr w:rsidR="0046244C" w:rsidRPr="005D45DA" w:rsidTr="0047640E">
        <w:trPr>
          <w:gridBefore w:val="1"/>
          <w:gridAfter w:val="1"/>
          <w:wBefore w:w="387" w:type="dxa"/>
          <w:wAfter w:w="142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1.3</w:t>
            </w:r>
          </w:p>
        </w:tc>
        <w:tc>
          <w:tcPr>
            <w:tcW w:w="68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Эмиссионный доход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0</w:t>
            </w:r>
          </w:p>
        </w:tc>
      </w:tr>
      <w:tr w:rsidR="0046244C" w:rsidRPr="005D45DA" w:rsidTr="0047640E">
        <w:trPr>
          <w:gridBefore w:val="1"/>
          <w:gridAfter w:val="1"/>
          <w:wBefore w:w="387" w:type="dxa"/>
          <w:wAfter w:w="142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1.4</w:t>
            </w:r>
          </w:p>
        </w:tc>
        <w:tc>
          <w:tcPr>
            <w:tcW w:w="68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 xml:space="preserve">Резервный фонд кредитной организации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7013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766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7779</w:t>
            </w:r>
          </w:p>
        </w:tc>
      </w:tr>
      <w:tr w:rsidR="0046244C" w:rsidRPr="005D45DA" w:rsidTr="0047640E">
        <w:trPr>
          <w:gridBefore w:val="1"/>
          <w:gridAfter w:val="1"/>
          <w:wBefore w:w="387" w:type="dxa"/>
          <w:wAfter w:w="142" w:type="dxa"/>
          <w:trHeight w:val="28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1.5</w:t>
            </w:r>
          </w:p>
        </w:tc>
        <w:tc>
          <w:tcPr>
            <w:tcW w:w="68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Финансовый результат деятельности, принимаемый в расчет собственных средств (капитала):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24069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14588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38657</w:t>
            </w:r>
          </w:p>
        </w:tc>
      </w:tr>
      <w:tr w:rsidR="0046244C" w:rsidRPr="005D45DA" w:rsidTr="0047640E">
        <w:trPr>
          <w:gridBefore w:val="1"/>
          <w:gridAfter w:val="1"/>
          <w:wBefore w:w="387" w:type="dxa"/>
          <w:wAfter w:w="142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1.5.1</w:t>
            </w:r>
          </w:p>
        </w:tc>
        <w:tc>
          <w:tcPr>
            <w:tcW w:w="68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прошлых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9325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123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9448</w:t>
            </w:r>
          </w:p>
        </w:tc>
      </w:tr>
      <w:tr w:rsidR="0046244C" w:rsidRPr="005D45DA" w:rsidTr="0047640E">
        <w:trPr>
          <w:gridBefore w:val="1"/>
          <w:gridAfter w:val="1"/>
          <w:wBefore w:w="387" w:type="dxa"/>
          <w:wAfter w:w="142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1.5.2</w:t>
            </w:r>
          </w:p>
        </w:tc>
        <w:tc>
          <w:tcPr>
            <w:tcW w:w="68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отчетного года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14744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14465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29209</w:t>
            </w:r>
          </w:p>
        </w:tc>
      </w:tr>
      <w:tr w:rsidR="0046244C" w:rsidRPr="005D45DA" w:rsidTr="0047640E">
        <w:trPr>
          <w:gridBefore w:val="1"/>
          <w:gridAfter w:val="1"/>
          <w:wBefore w:w="387" w:type="dxa"/>
          <w:wAfter w:w="142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1.6</w:t>
            </w:r>
          </w:p>
        </w:tc>
        <w:tc>
          <w:tcPr>
            <w:tcW w:w="68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 xml:space="preserve">Нематериальные активы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0</w:t>
            </w:r>
          </w:p>
        </w:tc>
      </w:tr>
      <w:tr w:rsidR="0046244C" w:rsidRPr="005D45DA" w:rsidTr="0047640E">
        <w:trPr>
          <w:gridBefore w:val="1"/>
          <w:gridAfter w:val="1"/>
          <w:wBefore w:w="387" w:type="dxa"/>
          <w:wAfter w:w="142" w:type="dxa"/>
          <w:trHeight w:val="30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1.7</w:t>
            </w:r>
          </w:p>
        </w:tc>
        <w:tc>
          <w:tcPr>
            <w:tcW w:w="68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Субординированный кредит (займ, депозит, облигационный займ)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0</w:t>
            </w:r>
          </w:p>
        </w:tc>
      </w:tr>
      <w:tr w:rsidR="0046244C" w:rsidRPr="005D45DA" w:rsidTr="0047640E">
        <w:trPr>
          <w:gridBefore w:val="1"/>
          <w:gridAfter w:val="1"/>
          <w:wBefore w:w="387" w:type="dxa"/>
          <w:wAfter w:w="142" w:type="dxa"/>
          <w:trHeight w:val="25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1.8</w:t>
            </w:r>
          </w:p>
        </w:tc>
        <w:tc>
          <w:tcPr>
            <w:tcW w:w="68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 xml:space="preserve">Источники (часть источников) дополнительного капитала, для формирования которых инвесторами использованы ненадлежащие активы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0</w:t>
            </w:r>
          </w:p>
        </w:tc>
      </w:tr>
      <w:tr w:rsidR="0046244C" w:rsidRPr="005D45DA" w:rsidTr="0047640E">
        <w:trPr>
          <w:gridBefore w:val="1"/>
          <w:gridAfter w:val="1"/>
          <w:wBefore w:w="387" w:type="dxa"/>
          <w:wAfter w:w="142" w:type="dxa"/>
          <w:trHeight w:val="101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68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Нормативное значение достаточности собственных средств (капитала), (процентов)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10,0</w:t>
            </w:r>
          </w:p>
        </w:tc>
      </w:tr>
      <w:tr w:rsidR="0046244C" w:rsidRPr="005D45DA" w:rsidTr="0047640E">
        <w:trPr>
          <w:gridBefore w:val="1"/>
          <w:gridAfter w:val="1"/>
          <w:wBefore w:w="387" w:type="dxa"/>
          <w:wAfter w:w="142" w:type="dxa"/>
          <w:trHeight w:val="12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68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 xml:space="preserve">Фактическое значение достаточности собственных средств (капитала), (процентов)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40,1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29,2</w:t>
            </w:r>
          </w:p>
        </w:tc>
      </w:tr>
      <w:tr w:rsidR="0046244C" w:rsidRPr="005D45DA" w:rsidTr="0047640E">
        <w:trPr>
          <w:gridBefore w:val="1"/>
          <w:gridAfter w:val="1"/>
          <w:wBefore w:w="387" w:type="dxa"/>
          <w:wAfter w:w="142" w:type="dxa"/>
          <w:trHeight w:val="309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68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 xml:space="preserve">Фактически сформированные резервы на возможные потери (тыс. руб.), всего, </w:t>
            </w:r>
            <w:r w:rsidRPr="005D45DA">
              <w:rPr>
                <w:rFonts w:ascii="Arial" w:hAnsi="Arial"/>
                <w:sz w:val="12"/>
                <w:szCs w:val="12"/>
              </w:rPr>
              <w:br/>
              <w:t xml:space="preserve">в том числе: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39176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27188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66364</w:t>
            </w:r>
          </w:p>
        </w:tc>
      </w:tr>
      <w:tr w:rsidR="0046244C" w:rsidRPr="005D45DA" w:rsidTr="0047640E">
        <w:trPr>
          <w:gridBefore w:val="1"/>
          <w:gridAfter w:val="1"/>
          <w:wBefore w:w="387" w:type="dxa"/>
          <w:wAfter w:w="142" w:type="dxa"/>
          <w:trHeight w:val="19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4.1</w:t>
            </w:r>
          </w:p>
        </w:tc>
        <w:tc>
          <w:tcPr>
            <w:tcW w:w="68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 xml:space="preserve">по ссудам, ссудной и приравненной к ней задолженности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38957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21445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60402</w:t>
            </w:r>
          </w:p>
        </w:tc>
      </w:tr>
      <w:tr w:rsidR="0046244C" w:rsidRPr="005D45DA" w:rsidTr="0047640E">
        <w:trPr>
          <w:gridBefore w:val="1"/>
          <w:gridAfter w:val="1"/>
          <w:wBefore w:w="387" w:type="dxa"/>
          <w:wAfter w:w="142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4.2</w:t>
            </w:r>
          </w:p>
        </w:tc>
        <w:tc>
          <w:tcPr>
            <w:tcW w:w="68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по иным активам, по которым существует риск понесения потерь, и прочим потерям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1215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1307</w:t>
            </w:r>
          </w:p>
        </w:tc>
      </w:tr>
      <w:tr w:rsidR="0046244C" w:rsidRPr="005D45DA" w:rsidTr="0047640E">
        <w:trPr>
          <w:gridBefore w:val="1"/>
          <w:gridAfter w:val="1"/>
          <w:wBefore w:w="387" w:type="dxa"/>
          <w:wAfter w:w="142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4.3</w:t>
            </w:r>
          </w:p>
        </w:tc>
        <w:tc>
          <w:tcPr>
            <w:tcW w:w="68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 xml:space="preserve">по условным обязательствам кредитного характера, отраженным на внебалансовых счетах и срочным сделкам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127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4528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4655</w:t>
            </w:r>
          </w:p>
        </w:tc>
      </w:tr>
      <w:tr w:rsidR="0046244C" w:rsidRPr="005D45DA" w:rsidTr="0047640E">
        <w:trPr>
          <w:gridBefore w:val="1"/>
          <w:gridAfter w:val="1"/>
          <w:wBefore w:w="387" w:type="dxa"/>
          <w:wAfter w:w="142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4.4</w:t>
            </w:r>
          </w:p>
        </w:tc>
        <w:tc>
          <w:tcPr>
            <w:tcW w:w="68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 xml:space="preserve">под операции с резидентами офшорных зон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0</w:t>
            </w:r>
          </w:p>
        </w:tc>
      </w:tr>
      <w:tr w:rsidR="0046244C" w:rsidRPr="005D45DA" w:rsidTr="0047640E">
        <w:trPr>
          <w:gridBefore w:val="1"/>
          <w:gridAfter w:val="1"/>
          <w:wBefore w:w="387" w:type="dxa"/>
          <w:wAfter w:w="142" w:type="dxa"/>
          <w:trHeight w:val="6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46244C" w:rsidRPr="005D45DA" w:rsidTr="0047640E">
        <w:trPr>
          <w:gridBefore w:val="1"/>
          <w:gridAfter w:val="1"/>
          <w:wBefore w:w="387" w:type="dxa"/>
          <w:wAfter w:w="142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12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6244C" w:rsidRPr="005D45DA" w:rsidRDefault="0046244C" w:rsidP="005D45DA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5D45DA">
              <w:rPr>
                <w:rFonts w:ascii="Arial" w:hAnsi="Arial"/>
                <w:b/>
                <w:bCs/>
                <w:sz w:val="12"/>
                <w:szCs w:val="12"/>
              </w:rPr>
              <w:t>Раздел "Справочно":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46244C" w:rsidRPr="005D45DA" w:rsidTr="0047640E">
        <w:trPr>
          <w:gridBefore w:val="1"/>
          <w:gridAfter w:val="1"/>
          <w:wBefore w:w="387" w:type="dxa"/>
          <w:wAfter w:w="142" w:type="dxa"/>
          <w:trHeight w:val="5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58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 xml:space="preserve">    1. Формирование (доначисление) резерва на возможные потери по ссудам, ссудной и приравненной к ней задолженности в отчетном периоде (тыс. руб.), всего   </w:t>
            </w:r>
            <w:r w:rsidRPr="005D45DA">
              <w:rPr>
                <w:rFonts w:ascii="Arial" w:hAnsi="Arial"/>
                <w:b/>
                <w:bCs/>
                <w:sz w:val="12"/>
                <w:szCs w:val="12"/>
              </w:rPr>
              <w:t>122750</w:t>
            </w:r>
            <w:r w:rsidRPr="005D45DA">
              <w:rPr>
                <w:rFonts w:ascii="Arial" w:hAnsi="Arial"/>
                <w:sz w:val="12"/>
                <w:szCs w:val="12"/>
              </w:rPr>
              <w:t>, в том числе вследствие:</w:t>
            </w:r>
          </w:p>
        </w:tc>
      </w:tr>
      <w:tr w:rsidR="0046244C" w:rsidRPr="005D45DA" w:rsidTr="0047640E">
        <w:trPr>
          <w:gridBefore w:val="1"/>
          <w:gridAfter w:val="1"/>
          <w:wBefore w:w="387" w:type="dxa"/>
          <w:wAfter w:w="142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1.1. выдачи ссуд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62233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;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46244C" w:rsidRPr="005D45DA" w:rsidTr="0047640E">
        <w:trPr>
          <w:gridBefore w:val="1"/>
          <w:gridAfter w:val="1"/>
          <w:wBefore w:w="387" w:type="dxa"/>
          <w:wAfter w:w="142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1.2. изменения качества ссуд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58349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;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46244C" w:rsidRPr="005D45DA" w:rsidTr="0047640E">
        <w:trPr>
          <w:gridBefore w:val="1"/>
          <w:gridAfter w:val="1"/>
          <w:wBefore w:w="387" w:type="dxa"/>
          <w:wAfter w:w="142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468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 xml:space="preserve">1.3. изменения официального курса иностранной валюты по отношению к рублю, </w:t>
            </w: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46244C" w:rsidRPr="005D45DA" w:rsidTr="0047640E">
        <w:trPr>
          <w:gridBefore w:val="1"/>
          <w:gridAfter w:val="1"/>
          <w:wBefore w:w="387" w:type="dxa"/>
          <w:wAfter w:w="142" w:type="dxa"/>
          <w:trHeight w:val="27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установленного Банком России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;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46244C" w:rsidRPr="005D45DA" w:rsidTr="0047640E">
        <w:trPr>
          <w:gridBefore w:val="1"/>
          <w:gridAfter w:val="1"/>
          <w:wBefore w:w="387" w:type="dxa"/>
          <w:wAfter w:w="142" w:type="dxa"/>
          <w:trHeight w:val="27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1.4. иных причин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2167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.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46244C" w:rsidRPr="005D45DA" w:rsidTr="0047640E">
        <w:trPr>
          <w:gridBefore w:val="1"/>
          <w:gridAfter w:val="1"/>
          <w:wBefore w:w="387" w:type="dxa"/>
          <w:wAfter w:w="142" w:type="dxa"/>
          <w:trHeight w:val="49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58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 xml:space="preserve">     2. Восстановление (уменьшение) резерва на возможные потери по ссудам, ссудной и приравненной к ней задолженности  в отчетном периоде (тыс. руб.),  всего   </w:t>
            </w:r>
            <w:r w:rsidRPr="005D45DA">
              <w:rPr>
                <w:rFonts w:ascii="Arial" w:hAnsi="Arial"/>
                <w:b/>
                <w:bCs/>
                <w:sz w:val="12"/>
                <w:szCs w:val="12"/>
              </w:rPr>
              <w:t>101305</w:t>
            </w:r>
            <w:r w:rsidRPr="005D45DA">
              <w:rPr>
                <w:rFonts w:ascii="Arial" w:hAnsi="Arial"/>
                <w:sz w:val="12"/>
                <w:szCs w:val="12"/>
              </w:rPr>
              <w:t>, в том числе вследствие:</w:t>
            </w:r>
          </w:p>
        </w:tc>
      </w:tr>
      <w:tr w:rsidR="0046244C" w:rsidRPr="005D45DA" w:rsidTr="0047640E">
        <w:trPr>
          <w:gridBefore w:val="1"/>
          <w:gridAfter w:val="1"/>
          <w:wBefore w:w="387" w:type="dxa"/>
          <w:wAfter w:w="142" w:type="dxa"/>
          <w:trHeight w:val="27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2.1. списания безнадежных ссуд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196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;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6244C" w:rsidRPr="005D45DA" w:rsidRDefault="0046244C" w:rsidP="005D45DA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46244C" w:rsidRPr="005D45DA" w:rsidTr="0047640E">
        <w:trPr>
          <w:gridBefore w:val="1"/>
          <w:gridAfter w:val="1"/>
          <w:wBefore w:w="387" w:type="dxa"/>
          <w:wAfter w:w="142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2.2. погашения ссуд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57749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;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46244C" w:rsidRPr="005D45DA" w:rsidTr="0047640E">
        <w:trPr>
          <w:gridBefore w:val="1"/>
          <w:gridAfter w:val="1"/>
          <w:wBefore w:w="387" w:type="dxa"/>
          <w:wAfter w:w="142" w:type="dxa"/>
          <w:trHeight w:val="30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2.3. изменения качества ссуд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42472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;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46244C" w:rsidRPr="005D45DA" w:rsidTr="0047640E">
        <w:trPr>
          <w:gridBefore w:val="1"/>
          <w:gridAfter w:val="1"/>
          <w:wBefore w:w="387" w:type="dxa"/>
          <w:wAfter w:w="142" w:type="dxa"/>
          <w:trHeight w:val="30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08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2.4. изменения официального курса иностранной валюты по отношению к рублю,</w:t>
            </w:r>
          </w:p>
        </w:tc>
      </w:tr>
      <w:tr w:rsidR="0046244C" w:rsidRPr="005D45DA" w:rsidTr="0047640E">
        <w:trPr>
          <w:gridBefore w:val="1"/>
          <w:gridAfter w:val="1"/>
          <w:wBefore w:w="387" w:type="dxa"/>
          <w:wAfter w:w="142" w:type="dxa"/>
          <w:trHeight w:val="263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установленного Банком России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;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46244C" w:rsidRPr="005D45DA" w:rsidTr="0047640E">
        <w:trPr>
          <w:gridBefore w:val="1"/>
          <w:gridAfter w:val="1"/>
          <w:wBefore w:w="387" w:type="dxa"/>
          <w:wAfter w:w="142" w:type="dxa"/>
          <w:trHeight w:val="263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2.5 иных причин</w:t>
            </w:r>
          </w:p>
        </w:tc>
        <w:tc>
          <w:tcPr>
            <w:tcW w:w="15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44C" w:rsidRPr="005D45DA" w:rsidRDefault="0046244C" w:rsidP="005D45DA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886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.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46244C" w:rsidRPr="005D45DA" w:rsidTr="0047640E">
        <w:trPr>
          <w:gridBefore w:val="1"/>
          <w:gridAfter w:val="1"/>
          <w:wBefore w:w="387" w:type="dxa"/>
          <w:wAfter w:w="142" w:type="dxa"/>
          <w:trHeight w:val="263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46244C" w:rsidRPr="005D45DA" w:rsidTr="0047640E">
        <w:trPr>
          <w:gridBefore w:val="1"/>
          <w:gridAfter w:val="1"/>
          <w:wBefore w:w="387" w:type="dxa"/>
          <w:wAfter w:w="142" w:type="dxa"/>
          <w:trHeight w:val="25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96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  <w:bookmarkStart w:id="6" w:name="RANGE!B50"/>
            <w:bookmarkEnd w:id="6"/>
            <w:r w:rsidRPr="005D45DA">
              <w:rPr>
                <w:rFonts w:ascii="Arial" w:hAnsi="Arial"/>
                <w:sz w:val="12"/>
                <w:szCs w:val="12"/>
              </w:rPr>
              <w:t>Председатель Правления            А.А. Цурупа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78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5D45DA" w:rsidRDefault="0046244C" w:rsidP="005D45DA">
            <w:pPr>
              <w:rPr>
                <w:rFonts w:ascii="Arial" w:hAnsi="Arial"/>
                <w:sz w:val="12"/>
                <w:szCs w:val="12"/>
              </w:rPr>
            </w:pPr>
            <w:r w:rsidRPr="005D45DA">
              <w:rPr>
                <w:rFonts w:ascii="Arial" w:hAnsi="Arial"/>
                <w:sz w:val="12"/>
                <w:szCs w:val="12"/>
              </w:rPr>
              <w:t>Главный бухгалтер                    Н.А. Кульбида</w:t>
            </w:r>
          </w:p>
        </w:tc>
      </w:tr>
    </w:tbl>
    <w:p w:rsidR="0046244C" w:rsidRPr="005D45DA" w:rsidRDefault="0046244C" w:rsidP="004A6CBC">
      <w:pPr>
        <w:spacing w:before="360"/>
        <w:jc w:val="both"/>
        <w:rPr>
          <w:rFonts w:ascii="Minion Pro Med" w:hAnsi="Minion Pro Med"/>
          <w:sz w:val="12"/>
          <w:szCs w:val="12"/>
        </w:rPr>
      </w:pPr>
    </w:p>
    <w:tbl>
      <w:tblPr>
        <w:tblW w:w="9072" w:type="dxa"/>
        <w:tblInd w:w="108" w:type="dxa"/>
        <w:tblLook w:val="00A0"/>
      </w:tblPr>
      <w:tblGrid>
        <w:gridCol w:w="542"/>
        <w:gridCol w:w="894"/>
        <w:gridCol w:w="1068"/>
        <w:gridCol w:w="534"/>
        <w:gridCol w:w="492"/>
        <w:gridCol w:w="492"/>
        <w:gridCol w:w="312"/>
        <w:gridCol w:w="226"/>
        <w:gridCol w:w="971"/>
        <w:gridCol w:w="1215"/>
        <w:gridCol w:w="488"/>
        <w:gridCol w:w="1206"/>
        <w:gridCol w:w="687"/>
      </w:tblGrid>
      <w:tr w:rsidR="0046244C" w:rsidRPr="008C6468" w:rsidTr="008C6468">
        <w:trPr>
          <w:trHeight w:val="420"/>
        </w:trPr>
        <w:tc>
          <w:tcPr>
            <w:tcW w:w="1493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noProof/>
              </w:rPr>
              <w:pict>
                <v:shape id="_x0000_s1027" type="#_x0000_t75" style="position:absolute;margin-left:423pt;margin-top:0;width:0;height:0;z-index:251659264;visibility:visible;mso-wrap-distance-right:198pt;mso-wrap-distance-bottom:10.5p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"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8911"/>
            </w:tblGrid>
            <w:tr w:rsidR="0046244C" w:rsidRPr="008C6468">
              <w:trPr>
                <w:trHeight w:val="420"/>
                <w:tblCellSpacing w:w="0" w:type="dxa"/>
              </w:trPr>
              <w:tc>
                <w:tcPr>
                  <w:tcW w:w="122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6244C" w:rsidRPr="008C6468" w:rsidRDefault="0046244C" w:rsidP="008C6468">
                  <w:pPr>
                    <w:jc w:val="center"/>
                    <w:rPr>
                      <w:rFonts w:ascii="Arial" w:hAnsi="Arial"/>
                      <w:b/>
                      <w:bCs/>
                      <w:sz w:val="14"/>
                      <w:szCs w:val="14"/>
                    </w:rPr>
                  </w:pPr>
                  <w:r w:rsidRPr="008C6468">
                    <w:rPr>
                      <w:rFonts w:ascii="Arial" w:hAnsi="Arial"/>
                      <w:b/>
                      <w:bCs/>
                      <w:sz w:val="14"/>
                      <w:szCs w:val="14"/>
                    </w:rPr>
                    <w:t>Сведения об обязательных нормативах</w:t>
                  </w:r>
                </w:p>
              </w:tc>
            </w:tr>
          </w:tbl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46244C" w:rsidRPr="008C6468" w:rsidTr="008C6468">
        <w:trPr>
          <w:trHeight w:val="315"/>
        </w:trPr>
        <w:tc>
          <w:tcPr>
            <w:tcW w:w="1493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8C6468">
              <w:rPr>
                <w:rFonts w:ascii="Arial" w:hAnsi="Arial"/>
                <w:b/>
                <w:bCs/>
                <w:sz w:val="14"/>
                <w:szCs w:val="14"/>
              </w:rPr>
              <w:t>(публикуемая форма)</w:t>
            </w:r>
          </w:p>
        </w:tc>
      </w:tr>
      <w:tr w:rsidR="0046244C" w:rsidRPr="008C6468" w:rsidTr="008C6468">
        <w:trPr>
          <w:trHeight w:val="255"/>
        </w:trPr>
        <w:tc>
          <w:tcPr>
            <w:tcW w:w="1493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bookmarkStart w:id="7" w:name="RANGE!B3"/>
            <w:bookmarkEnd w:id="7"/>
            <w:r w:rsidRPr="008C6468">
              <w:rPr>
                <w:rFonts w:ascii="Arial" w:hAnsi="Arial"/>
                <w:b/>
                <w:bCs/>
                <w:sz w:val="14"/>
                <w:szCs w:val="14"/>
              </w:rPr>
              <w:t>по состоянию на 1 января 2011 года</w:t>
            </w:r>
          </w:p>
        </w:tc>
      </w:tr>
      <w:tr w:rsidR="0046244C" w:rsidRPr="008C6468" w:rsidTr="008C6468">
        <w:trPr>
          <w:trHeight w:val="255"/>
        </w:trPr>
        <w:tc>
          <w:tcPr>
            <w:tcW w:w="1493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 xml:space="preserve">Кредитной организации </w:t>
            </w:r>
            <w:r w:rsidRPr="008C6468">
              <w:rPr>
                <w:rFonts w:ascii="Arial" w:hAnsi="Arial"/>
                <w:b/>
                <w:bCs/>
                <w:sz w:val="14"/>
                <w:szCs w:val="14"/>
              </w:rPr>
              <w:t xml:space="preserve">Открытое акционерное общество  "Северный инвестиционный банк экономического развития", </w:t>
            </w:r>
          </w:p>
        </w:tc>
      </w:tr>
      <w:tr w:rsidR="0046244C" w:rsidRPr="008C6468" w:rsidTr="008C6468">
        <w:trPr>
          <w:trHeight w:val="2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44C" w:rsidRPr="008C6468" w:rsidRDefault="0046244C" w:rsidP="009743D8">
            <w:pPr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ОАО</w:t>
            </w:r>
            <w:r>
              <w:rPr>
                <w:rFonts w:ascii="Calibri" w:hAnsi="Calibri"/>
                <w:b/>
                <w:bCs/>
                <w:sz w:val="14"/>
                <w:szCs w:val="14"/>
              </w:rPr>
              <w:t xml:space="preserve"> </w:t>
            </w:r>
            <w:r w:rsidRPr="008C6468">
              <w:rPr>
                <w:rFonts w:ascii="Arial" w:hAnsi="Arial"/>
                <w:b/>
                <w:bCs/>
                <w:sz w:val="14"/>
                <w:szCs w:val="14"/>
              </w:rPr>
              <w:t>СЕВЕРИНВЕСТБАБАНК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46244C" w:rsidRPr="008C6468" w:rsidTr="008C6468">
        <w:trPr>
          <w:trHeight w:val="2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(полное фирменное и сокращенное фирменное наименование)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46244C" w:rsidRPr="008C6468" w:rsidTr="008C6468">
        <w:trPr>
          <w:trHeight w:val="255"/>
        </w:trPr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Почтовый адрес</w:t>
            </w:r>
          </w:p>
        </w:tc>
        <w:tc>
          <w:tcPr>
            <w:tcW w:w="1254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308004, г. Белгород, ул. Щорса, д.51</w:t>
            </w:r>
          </w:p>
        </w:tc>
      </w:tr>
      <w:tr w:rsidR="0046244C" w:rsidRPr="008C6468" w:rsidTr="008C6468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1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Код формы  0409813</w:t>
            </w:r>
          </w:p>
        </w:tc>
      </w:tr>
      <w:tr w:rsidR="0046244C" w:rsidRPr="008C6468" w:rsidTr="008C6468">
        <w:trPr>
          <w:trHeight w:val="2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Годовая</w:t>
            </w:r>
          </w:p>
        </w:tc>
      </w:tr>
      <w:tr w:rsidR="0046244C" w:rsidRPr="008C6468" w:rsidTr="008C6468">
        <w:trPr>
          <w:trHeight w:val="263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процент</w:t>
            </w:r>
          </w:p>
        </w:tc>
      </w:tr>
      <w:tr w:rsidR="0046244C" w:rsidRPr="008C6468" w:rsidTr="008C6468">
        <w:trPr>
          <w:trHeight w:val="33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Номер строки</w:t>
            </w:r>
          </w:p>
        </w:tc>
        <w:tc>
          <w:tcPr>
            <w:tcW w:w="62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Нормативное значение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Фактическое значение</w:t>
            </w:r>
          </w:p>
        </w:tc>
      </w:tr>
      <w:tr w:rsidR="0046244C" w:rsidRPr="008C6468" w:rsidTr="008C6468">
        <w:trPr>
          <w:trHeight w:val="43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2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на отчетную дату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на предыдущую отчетную дату</w:t>
            </w:r>
          </w:p>
        </w:tc>
      </w:tr>
      <w:tr w:rsidR="0046244C" w:rsidRPr="008C6468" w:rsidTr="008C6468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62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5</w:t>
            </w:r>
          </w:p>
        </w:tc>
      </w:tr>
      <w:tr w:rsidR="0046244C" w:rsidRPr="008C6468" w:rsidTr="008C6468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62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 xml:space="preserve">Норматив достаточности собственных средств (капитала) банка (Н1)  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10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29.2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40.1</w:t>
            </w:r>
          </w:p>
        </w:tc>
      </w:tr>
      <w:tr w:rsidR="0046244C" w:rsidRPr="008C6468" w:rsidTr="008C6468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62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 xml:space="preserve">Норматив мгновенной ликвидности банка (Н2)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15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41.4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41.9</w:t>
            </w:r>
          </w:p>
        </w:tc>
      </w:tr>
      <w:tr w:rsidR="0046244C" w:rsidRPr="008C6468" w:rsidTr="008C6468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62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 xml:space="preserve">Норматив текущей ликвидности банка (Н3)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50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65.1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52.8</w:t>
            </w:r>
          </w:p>
        </w:tc>
      </w:tr>
      <w:tr w:rsidR="0046244C" w:rsidRPr="008C6468" w:rsidTr="008C6468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62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 xml:space="preserve">Норматив долгосрочной ликвидности (Н4)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120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80.3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81.0</w:t>
            </w:r>
          </w:p>
        </w:tc>
      </w:tr>
      <w:tr w:rsidR="0046244C" w:rsidRPr="008C6468" w:rsidTr="008C6468">
        <w:trPr>
          <w:trHeight w:val="278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5</w:t>
            </w:r>
          </w:p>
        </w:tc>
        <w:tc>
          <w:tcPr>
            <w:tcW w:w="62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 xml:space="preserve">Норматив максимального размера риска на одного заемщика или группу связанных заемщиков (Н6)    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максимальное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14.4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максимальное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19.8</w:t>
            </w:r>
          </w:p>
        </w:tc>
      </w:tr>
      <w:tr w:rsidR="0046244C" w:rsidRPr="008C6468" w:rsidTr="008C6468">
        <w:trPr>
          <w:trHeight w:val="27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2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минимальное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5.2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минимальное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5.7</w:t>
            </w:r>
          </w:p>
        </w:tc>
      </w:tr>
      <w:tr w:rsidR="0046244C" w:rsidRPr="008C6468" w:rsidTr="008C6468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6</w:t>
            </w:r>
          </w:p>
        </w:tc>
        <w:tc>
          <w:tcPr>
            <w:tcW w:w="62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 xml:space="preserve">Норматив максимального размера крупных кредитных рисков (Н7) 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800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107.3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84.4</w:t>
            </w:r>
          </w:p>
        </w:tc>
      </w:tr>
      <w:tr w:rsidR="0046244C" w:rsidRPr="008C6468" w:rsidTr="008C6468">
        <w:trPr>
          <w:trHeight w:val="5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7</w:t>
            </w:r>
          </w:p>
        </w:tc>
        <w:tc>
          <w:tcPr>
            <w:tcW w:w="62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 xml:space="preserve">Норматив максимального размера кредитов, банковских гарантий и поручительств, предоставленных банком своим участникам (акционерам) (Н9.1)  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46244C" w:rsidRPr="008C6468" w:rsidTr="008C646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8</w:t>
            </w:r>
          </w:p>
        </w:tc>
        <w:tc>
          <w:tcPr>
            <w:tcW w:w="62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 xml:space="preserve">Норматив совокупной величины риска по инсайдерам банка (Н10.1)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1.3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1.4</w:t>
            </w:r>
          </w:p>
        </w:tc>
      </w:tr>
      <w:tr w:rsidR="0046244C" w:rsidRPr="008C6468" w:rsidTr="008C6468">
        <w:trPr>
          <w:trHeight w:val="56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9</w:t>
            </w:r>
          </w:p>
        </w:tc>
        <w:tc>
          <w:tcPr>
            <w:tcW w:w="62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 xml:space="preserve">Норматив использования собственных средств (капитала) банка для приобретения акций (долей) других юридических лиц (Н12)  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46244C" w:rsidRPr="008C6468" w:rsidTr="008C6468">
        <w:trPr>
          <w:trHeight w:val="5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10</w:t>
            </w:r>
          </w:p>
        </w:tc>
        <w:tc>
          <w:tcPr>
            <w:tcW w:w="62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 xml:space="preserve">Норматив соотношения суммы ликвидных активов сроком исполнения в ближайшие 30 календарных дней к сумме обязательств РНКО (Н15)  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46244C" w:rsidRPr="008C6468" w:rsidTr="008C6468">
        <w:trPr>
          <w:trHeight w:val="56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11</w:t>
            </w:r>
          </w:p>
        </w:tc>
        <w:tc>
          <w:tcPr>
            <w:tcW w:w="62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 xml:space="preserve">Норматив максимальной совокупной величины кредитов клиентам - участникам расчетов на завершение расчетов (Н16)  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46244C" w:rsidRPr="008C6468" w:rsidTr="008C6468">
        <w:trPr>
          <w:trHeight w:val="56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12</w:t>
            </w:r>
          </w:p>
        </w:tc>
        <w:tc>
          <w:tcPr>
            <w:tcW w:w="62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 xml:space="preserve">Норматив предоставления РНКО от своего имени и за свой счет кредитов заемщикам, кроме клиентов - участников расчетов (Н16.1)  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46244C" w:rsidRPr="008C6468" w:rsidTr="008C6468">
        <w:trPr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13</w:t>
            </w:r>
          </w:p>
        </w:tc>
        <w:tc>
          <w:tcPr>
            <w:tcW w:w="62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 xml:space="preserve">Норматив минимального соотношения размера предоставленных кредитов с ипотечным покрытием и собственных средств (капитала) (Н17)   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46244C" w:rsidRPr="008C6468" w:rsidTr="008C6468">
        <w:trPr>
          <w:trHeight w:val="5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14</w:t>
            </w:r>
          </w:p>
        </w:tc>
        <w:tc>
          <w:tcPr>
            <w:tcW w:w="62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 xml:space="preserve">Норматив минимального соотношения размера ипотечного покрытия и объема эмиссии облигаций с ипотечным покрытием (Н18)  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46244C" w:rsidRPr="008C6468" w:rsidTr="008C6468">
        <w:trPr>
          <w:trHeight w:val="12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15</w:t>
            </w:r>
          </w:p>
        </w:tc>
        <w:tc>
          <w:tcPr>
            <w:tcW w:w="62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 xml:space="preserve">Норматив максимального соотношения совокупной суммы обязательств кредитной организации-эмитента перед кредиторами, которые в соответствии с федеральными законами имеют приоритетное право на удовлетворение своих требований перед владельцами облигаций с ипотечным покрытием, и собственных средств (капитала) (Н19)   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46244C" w:rsidRPr="008C6468" w:rsidTr="008C6468">
        <w:trPr>
          <w:trHeight w:val="263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46244C" w:rsidRPr="008C6468" w:rsidTr="008C6468">
        <w:trPr>
          <w:trHeight w:val="255"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bookmarkStart w:id="8" w:name="RANGE!B31"/>
            <w:bookmarkEnd w:id="8"/>
            <w:r w:rsidRPr="008C6468">
              <w:rPr>
                <w:rFonts w:ascii="Arial" w:hAnsi="Arial"/>
                <w:sz w:val="14"/>
                <w:szCs w:val="14"/>
              </w:rPr>
              <w:t>Председатель Правления                            А.А. Цурупа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07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Главный бухгалтер                        Н.А. Кульбида</w:t>
            </w:r>
          </w:p>
        </w:tc>
      </w:tr>
    </w:tbl>
    <w:p w:rsidR="0046244C" w:rsidRDefault="0046244C" w:rsidP="004A6CBC">
      <w:pPr>
        <w:spacing w:before="360"/>
        <w:jc w:val="both"/>
        <w:rPr>
          <w:rFonts w:ascii="Minion Pro Med" w:hAnsi="Minion Pro Med"/>
        </w:rPr>
      </w:pPr>
    </w:p>
    <w:p w:rsidR="0046244C" w:rsidRDefault="0046244C" w:rsidP="004A6CBC">
      <w:pPr>
        <w:spacing w:before="360"/>
        <w:jc w:val="both"/>
        <w:rPr>
          <w:rFonts w:ascii="Minion Pro Med" w:hAnsi="Minion Pro Med"/>
        </w:rPr>
      </w:pPr>
    </w:p>
    <w:p w:rsidR="0046244C" w:rsidRDefault="0046244C" w:rsidP="004A6CBC">
      <w:pPr>
        <w:spacing w:before="360"/>
        <w:jc w:val="both"/>
        <w:rPr>
          <w:rFonts w:ascii="Minion Pro Med" w:hAnsi="Minion Pro Med"/>
        </w:rPr>
      </w:pPr>
    </w:p>
    <w:p w:rsidR="0046244C" w:rsidRDefault="0046244C" w:rsidP="004A6CBC">
      <w:pPr>
        <w:spacing w:before="360"/>
        <w:jc w:val="both"/>
        <w:rPr>
          <w:rFonts w:ascii="Minion Pro Med" w:hAnsi="Minion Pro Med"/>
        </w:rPr>
      </w:pPr>
    </w:p>
    <w:tbl>
      <w:tblPr>
        <w:tblW w:w="10348" w:type="dxa"/>
        <w:tblInd w:w="-459" w:type="dxa"/>
        <w:tblLayout w:type="fixed"/>
        <w:tblLook w:val="00A0"/>
      </w:tblPr>
      <w:tblGrid>
        <w:gridCol w:w="709"/>
        <w:gridCol w:w="726"/>
        <w:gridCol w:w="1047"/>
        <w:gridCol w:w="1500"/>
        <w:gridCol w:w="474"/>
        <w:gridCol w:w="473"/>
        <w:gridCol w:w="473"/>
        <w:gridCol w:w="473"/>
        <w:gridCol w:w="473"/>
        <w:gridCol w:w="473"/>
        <w:gridCol w:w="473"/>
        <w:gridCol w:w="1086"/>
        <w:gridCol w:w="125"/>
        <w:gridCol w:w="851"/>
        <w:gridCol w:w="992"/>
      </w:tblGrid>
      <w:tr w:rsidR="0046244C" w:rsidRPr="008C6468" w:rsidTr="008C6468">
        <w:trPr>
          <w:trHeight w:val="315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8C6468">
              <w:rPr>
                <w:rFonts w:ascii="Arial" w:hAnsi="Arial"/>
                <w:b/>
                <w:bCs/>
                <w:sz w:val="14"/>
                <w:szCs w:val="14"/>
              </w:rPr>
              <w:t>ОТЧЕТ О ДВИЖЕНИИ ДЕНЕЖНЫХ СРЕДСТВ</w:t>
            </w:r>
          </w:p>
        </w:tc>
      </w:tr>
      <w:tr w:rsidR="0046244C" w:rsidRPr="008C6468" w:rsidTr="008C6468">
        <w:trPr>
          <w:trHeight w:val="315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8C6468">
              <w:rPr>
                <w:rFonts w:ascii="Arial" w:hAnsi="Arial"/>
                <w:b/>
                <w:bCs/>
                <w:sz w:val="14"/>
                <w:szCs w:val="14"/>
              </w:rPr>
              <w:t>(публикуемая форма)</w:t>
            </w:r>
          </w:p>
        </w:tc>
      </w:tr>
      <w:tr w:rsidR="0046244C" w:rsidRPr="008C6468" w:rsidTr="008C6468">
        <w:trPr>
          <w:trHeight w:val="285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8C6468">
              <w:rPr>
                <w:rFonts w:ascii="Arial" w:hAnsi="Arial"/>
                <w:b/>
                <w:bCs/>
                <w:sz w:val="14"/>
                <w:szCs w:val="14"/>
              </w:rPr>
              <w:t>за  2010 г.</w:t>
            </w:r>
          </w:p>
        </w:tc>
      </w:tr>
      <w:tr w:rsidR="0046244C" w:rsidRPr="008C6468" w:rsidTr="008C6468">
        <w:trPr>
          <w:trHeight w:val="300"/>
        </w:trPr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Кредитной организации</w:t>
            </w: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b/>
                <w:bCs/>
                <w:sz w:val="14"/>
                <w:szCs w:val="14"/>
              </w:rPr>
            </w:pPr>
            <w:r w:rsidRPr="008C6468">
              <w:rPr>
                <w:rFonts w:ascii="Arial" w:hAnsi="Arial"/>
                <w:b/>
                <w:bCs/>
                <w:sz w:val="14"/>
                <w:szCs w:val="14"/>
              </w:rPr>
              <w:t>Открытое акционерное общество "Северный инвестиционный банк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46244C" w:rsidRPr="008C6468" w:rsidTr="008C6468">
        <w:trPr>
          <w:trHeight w:val="270"/>
        </w:trPr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331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b/>
                <w:bCs/>
                <w:sz w:val="14"/>
                <w:szCs w:val="14"/>
              </w:rPr>
            </w:pPr>
            <w:r w:rsidRPr="008C6468">
              <w:rPr>
                <w:rFonts w:ascii="Arial" w:hAnsi="Arial"/>
                <w:b/>
                <w:bCs/>
                <w:sz w:val="14"/>
                <w:szCs w:val="14"/>
              </w:rPr>
              <w:t xml:space="preserve"> экономического развития", ОАО "СЕВЕРИНВЕСТБАНК"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46244C" w:rsidRPr="008C6468" w:rsidTr="008C6468">
        <w:trPr>
          <w:trHeight w:val="195"/>
        </w:trPr>
        <w:tc>
          <w:tcPr>
            <w:tcW w:w="729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 xml:space="preserve">                 (полное фирменное и сокращенное фирменное наименование)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46244C" w:rsidRPr="008C6468" w:rsidTr="008C6468">
        <w:trPr>
          <w:trHeight w:val="285"/>
        </w:trPr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Почтовый адрес</w:t>
            </w: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308004, г. Белгород, ул. Щорса, д.51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46244C" w:rsidRPr="008C6468" w:rsidTr="008C6468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5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Код формы  0409814</w:t>
            </w:r>
          </w:p>
        </w:tc>
      </w:tr>
      <w:tr w:rsidR="0046244C" w:rsidRPr="008C6468" w:rsidTr="008C6468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Годовая,тыс. руб.</w:t>
            </w:r>
          </w:p>
        </w:tc>
      </w:tr>
      <w:tr w:rsidR="0046244C" w:rsidRPr="008C6468" w:rsidTr="008C6468">
        <w:trPr>
          <w:trHeight w:val="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Номер строки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Наименование статьи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Денежные потоки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Денежные потоки за предыдущий отчетный период</w:t>
            </w:r>
          </w:p>
        </w:tc>
      </w:tr>
      <w:tr w:rsidR="0046244C" w:rsidRPr="008C6468" w:rsidTr="008C64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4</w:t>
            </w:r>
          </w:p>
        </w:tc>
      </w:tr>
      <w:tr w:rsidR="0046244C" w:rsidRPr="008C6468" w:rsidTr="008C646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8C6468"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44C" w:rsidRPr="008C6468" w:rsidRDefault="0046244C" w:rsidP="008C6468">
            <w:pPr>
              <w:rPr>
                <w:rFonts w:ascii="Arial" w:hAnsi="Arial"/>
                <w:b/>
                <w:bCs/>
                <w:sz w:val="14"/>
                <w:szCs w:val="14"/>
              </w:rPr>
            </w:pPr>
            <w:r w:rsidRPr="008C6468">
              <w:rPr>
                <w:rFonts w:ascii="Arial" w:hAnsi="Arial"/>
                <w:b/>
                <w:bCs/>
                <w:sz w:val="14"/>
                <w:szCs w:val="14"/>
              </w:rPr>
              <w:t xml:space="preserve">Чистые денежные средства, полученные от (использованные в) операционной деятельности    </w:t>
            </w:r>
          </w:p>
        </w:tc>
      </w:tr>
      <w:tr w:rsidR="0046244C" w:rsidRPr="008C6468" w:rsidTr="008C6468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1.1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 xml:space="preserve">Денежные средства, полученные от (использованные в) операционной деятельности до изменений в операционных активах и обязательствах, всего, в том числе: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61682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33700</w:t>
            </w:r>
          </w:p>
        </w:tc>
      </w:tr>
      <w:tr w:rsidR="0046244C" w:rsidRPr="008C6468" w:rsidTr="008C6468">
        <w:trPr>
          <w:trHeight w:val="1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1.1.1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Проценты полученные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62877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62292</w:t>
            </w:r>
          </w:p>
        </w:tc>
      </w:tr>
      <w:tr w:rsidR="0046244C" w:rsidRPr="008C6468" w:rsidTr="008C6468">
        <w:trPr>
          <w:trHeight w:val="2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1.1.2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Проценты уплаченные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-22461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-24655</w:t>
            </w:r>
          </w:p>
        </w:tc>
      </w:tr>
      <w:tr w:rsidR="0046244C" w:rsidRPr="008C6468" w:rsidTr="008C6468">
        <w:trPr>
          <w:trHeight w:val="1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1.1.3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Комиссии полученные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76058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39217</w:t>
            </w:r>
          </w:p>
        </w:tc>
      </w:tr>
      <w:tr w:rsidR="0046244C" w:rsidRPr="008C6468" w:rsidTr="008C6468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1.1.4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Комиссии уплаченные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-3071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-2715</w:t>
            </w:r>
          </w:p>
        </w:tc>
      </w:tr>
      <w:tr w:rsidR="0046244C" w:rsidRPr="008C6468" w:rsidTr="008C6468">
        <w:trPr>
          <w:trHeight w:val="2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1.1.5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 xml:space="preserve">Доходы за вычетом расходов по операциям с финансовыми активами, оцениваемыми по справедливой стоимости через прибыль или убыток, имеющимися в наличии для продажи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149</w:t>
            </w:r>
          </w:p>
        </w:tc>
      </w:tr>
      <w:tr w:rsidR="0046244C" w:rsidRPr="008C6468" w:rsidTr="008C6468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1.1.6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 xml:space="preserve">Доходы за вычетом расходов по операциям с ценными бумагами, удерживаемыми до погашения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46244C" w:rsidRPr="008C6468" w:rsidTr="008C6468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1.1.7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 xml:space="preserve">Доходы за вычетом расходов по операциям с иностранной валютой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2429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2189</w:t>
            </w:r>
          </w:p>
        </w:tc>
      </w:tr>
      <w:tr w:rsidR="0046244C" w:rsidRPr="008C6468" w:rsidTr="008C6468">
        <w:trPr>
          <w:trHeight w:val="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1.1.8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 xml:space="preserve">Прочие операционные доходы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6237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3133</w:t>
            </w:r>
          </w:p>
        </w:tc>
      </w:tr>
      <w:tr w:rsidR="0046244C" w:rsidRPr="008C6468" w:rsidTr="008C64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1.1.9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Операционные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-45398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-41368</w:t>
            </w:r>
          </w:p>
        </w:tc>
      </w:tr>
      <w:tr w:rsidR="0046244C" w:rsidRPr="008C6468" w:rsidTr="008C6468">
        <w:trPr>
          <w:trHeight w:val="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1.1.10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Расход (возмещение) по налогам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-15179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-4542</w:t>
            </w:r>
          </w:p>
        </w:tc>
      </w:tr>
      <w:tr w:rsidR="0046244C" w:rsidRPr="008C6468" w:rsidTr="008C6468">
        <w:trPr>
          <w:trHeight w:val="1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1.2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 xml:space="preserve">Прирост (снижение) чистых денежных средств от операционных активов и обязательств, всего, в том числе: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49027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30773</w:t>
            </w:r>
          </w:p>
        </w:tc>
      </w:tr>
      <w:tr w:rsidR="0046244C" w:rsidRPr="008C6468" w:rsidTr="008C64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1.2.1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 xml:space="preserve">Чистый прирост (снижение) по обязательным резервам на счетах Банка России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-1724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-2308</w:t>
            </w:r>
          </w:p>
        </w:tc>
      </w:tr>
      <w:tr w:rsidR="0046244C" w:rsidRPr="008C6468" w:rsidTr="008C646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1.2.2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 xml:space="preserve">Чистый прирост (снижение) по вложениям в ценные бумаги, оцениваемым по справедливой стоимости через прибыль или убыток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2196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790</w:t>
            </w:r>
          </w:p>
        </w:tc>
      </w:tr>
      <w:tr w:rsidR="0046244C" w:rsidRPr="008C6468" w:rsidTr="008C6468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1.2.3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 xml:space="preserve">Чистый прирост (снижение) по ссудной задолженности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-117484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-24074</w:t>
            </w:r>
          </w:p>
        </w:tc>
      </w:tr>
      <w:tr w:rsidR="0046244C" w:rsidRPr="008C6468" w:rsidTr="008C64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1.2.4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 xml:space="preserve">Чистый прирост (снижение) по прочим активам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-3905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6222</w:t>
            </w:r>
          </w:p>
        </w:tc>
      </w:tr>
      <w:tr w:rsidR="0046244C" w:rsidRPr="008C6468" w:rsidTr="008C64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1.2.5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 xml:space="preserve">Чистый прирост (снижение) по кредитам, депозитам и прочим средствам Банка России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46244C" w:rsidRPr="008C6468" w:rsidTr="008C64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1.2.6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Чистый прирост (снижение) по средствам других кредитных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-10000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-10000</w:t>
            </w:r>
          </w:p>
        </w:tc>
      </w:tr>
      <w:tr w:rsidR="0046244C" w:rsidRPr="008C6468" w:rsidTr="008C64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1.2.7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Чистый прирост (снижение) по средствам клиентов, не являющихся кредитными организациями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182666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74300</w:t>
            </w:r>
          </w:p>
        </w:tc>
      </w:tr>
      <w:tr w:rsidR="0046244C" w:rsidRPr="008C6468" w:rsidTr="008C6468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1.2.8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 xml:space="preserve">Чистый прирост (снижение) по финансовым обязательствам, оцениваемым по справедливой стоимости через прибыль или убыток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46244C" w:rsidRPr="008C6468" w:rsidTr="008C6468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1.2.9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 xml:space="preserve">Чистый прирост (снижение) по выпущенным долговым обязательствам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-650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-13588</w:t>
            </w:r>
          </w:p>
        </w:tc>
      </w:tr>
      <w:tr w:rsidR="0046244C" w:rsidRPr="008C6468" w:rsidTr="008C64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1.2.10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 xml:space="preserve">Чистый прирост (снижение) по прочим обязательствам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-2072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-569</w:t>
            </w:r>
          </w:p>
        </w:tc>
      </w:tr>
      <w:tr w:rsidR="0046244C" w:rsidRPr="008C6468" w:rsidTr="008C64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1.3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Итого по разделу 1 (ст.1.1 + ст.1.2)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110709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64473</w:t>
            </w:r>
          </w:p>
        </w:tc>
      </w:tr>
      <w:tr w:rsidR="0046244C" w:rsidRPr="008C6468" w:rsidTr="008C646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8C6468"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44C" w:rsidRPr="008C6468" w:rsidRDefault="0046244C" w:rsidP="008C6468">
            <w:pPr>
              <w:rPr>
                <w:rFonts w:ascii="Arial" w:hAnsi="Arial"/>
                <w:b/>
                <w:bCs/>
                <w:sz w:val="14"/>
                <w:szCs w:val="14"/>
              </w:rPr>
            </w:pPr>
            <w:r w:rsidRPr="008C6468">
              <w:rPr>
                <w:rFonts w:ascii="Arial" w:hAnsi="Arial"/>
                <w:b/>
                <w:bCs/>
                <w:sz w:val="14"/>
                <w:szCs w:val="14"/>
              </w:rPr>
              <w:t>Чистые денежные средства, полученные от (использованные в) инвестиционной деятельности</w:t>
            </w:r>
          </w:p>
        </w:tc>
      </w:tr>
      <w:tr w:rsidR="0046244C" w:rsidRPr="008C6468" w:rsidTr="008C6468">
        <w:trPr>
          <w:trHeight w:val="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2.1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 xml:space="preserve">Приобретение ценных бумаг и других финансовых активов, относящихся к категории "имеющиеся в наличии для продажи"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46244C" w:rsidRPr="008C6468" w:rsidTr="008C6468">
        <w:trPr>
          <w:trHeight w:val="3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2.2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 xml:space="preserve">Выручка от реализации и погашения ценных бумаг и других финансовых активов, относящихся к категории "имеющиеся в наличии для продажи"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46244C" w:rsidRPr="008C6468" w:rsidTr="008C64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2.3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 xml:space="preserve">Приобретение ценных бумаг, относящихся к категории "удерживаемые до погашения"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46244C" w:rsidRPr="008C6468" w:rsidTr="008C64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2.4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 xml:space="preserve">Выручка от погашения ценных бумаг, относящихся к категории "удерживаемые до погашения"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46244C" w:rsidRPr="008C6468" w:rsidTr="008C64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2.5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 xml:space="preserve">Приобретение основных средств, нематериальных активов и материальных запасов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-54488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-33925</w:t>
            </w:r>
          </w:p>
        </w:tc>
      </w:tr>
      <w:tr w:rsidR="0046244C" w:rsidRPr="008C6468" w:rsidTr="008C646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2.6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 xml:space="preserve">Выручка от реализации основных средств, нематериальных активов и материальных запасов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12</w:t>
            </w:r>
          </w:p>
        </w:tc>
      </w:tr>
      <w:tr w:rsidR="0046244C" w:rsidRPr="008C6468" w:rsidTr="008C6468">
        <w:trPr>
          <w:trHeight w:val="1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2.7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Дивиденты полученные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46244C" w:rsidRPr="008C6468" w:rsidTr="008C6468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2.8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Итого по разделу 2 (сумма строк с 2.1 по 2.7)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-54490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-33913</w:t>
            </w:r>
          </w:p>
        </w:tc>
      </w:tr>
      <w:tr w:rsidR="0046244C" w:rsidRPr="008C6468" w:rsidTr="008C6468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8C6468"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6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44C" w:rsidRPr="008C6468" w:rsidRDefault="0046244C" w:rsidP="008C6468">
            <w:pPr>
              <w:rPr>
                <w:rFonts w:ascii="Arial" w:hAnsi="Arial"/>
                <w:b/>
                <w:bCs/>
                <w:sz w:val="14"/>
                <w:szCs w:val="14"/>
              </w:rPr>
            </w:pPr>
            <w:r w:rsidRPr="008C6468">
              <w:rPr>
                <w:rFonts w:ascii="Arial" w:hAnsi="Arial"/>
                <w:b/>
                <w:bCs/>
                <w:sz w:val="14"/>
                <w:szCs w:val="14"/>
              </w:rPr>
              <w:t xml:space="preserve">Чистые денежные средства, полученные от (использованные в) финансовой деятельности   </w:t>
            </w:r>
          </w:p>
        </w:tc>
      </w:tr>
      <w:tr w:rsidR="0046244C" w:rsidRPr="008C6468" w:rsidTr="008C6468">
        <w:trPr>
          <w:trHeight w:val="1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3.1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 xml:space="preserve">Взносы акционеров (участников) в уставный капитал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20000</w:t>
            </w:r>
          </w:p>
        </w:tc>
      </w:tr>
      <w:tr w:rsidR="0046244C" w:rsidRPr="008C6468" w:rsidTr="008C6468">
        <w:trPr>
          <w:trHeight w:val="1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3.2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 xml:space="preserve">Приобретение сосбственных акций (долей), выкупленных у акционеров (участников)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46244C" w:rsidRPr="008C6468" w:rsidTr="008C6468">
        <w:trPr>
          <w:trHeight w:val="1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3.3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 xml:space="preserve">Продажа собственных акций (долей), выкупленных у акционеров (участников)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46244C" w:rsidRPr="008C6468" w:rsidTr="008C646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3.4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 xml:space="preserve">Выплаченные дивиденды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-12581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-12394</w:t>
            </w:r>
          </w:p>
        </w:tc>
      </w:tr>
      <w:tr w:rsidR="0046244C" w:rsidRPr="008C6468" w:rsidTr="008C6468">
        <w:trPr>
          <w:trHeight w:val="1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3.5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 xml:space="preserve">Итого по разделу 3 (сумма строк с 3.1 по 3.4)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-12581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7606</w:t>
            </w:r>
          </w:p>
        </w:tc>
      </w:tr>
      <w:tr w:rsidR="0046244C" w:rsidRPr="008C6468" w:rsidTr="008C6468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 xml:space="preserve">Влияние изменений официальных курсов иностранных валют по отношению к рублю, установленных Банком России, на денежные средства и их эквиваленты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-216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95</w:t>
            </w:r>
          </w:p>
        </w:tc>
      </w:tr>
      <w:tr w:rsidR="0046244C" w:rsidRPr="008C6468" w:rsidTr="008C6468">
        <w:trPr>
          <w:trHeight w:val="2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5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 xml:space="preserve">Прирост (использование) денежных средств и их эквивалентов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43422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38261</w:t>
            </w:r>
          </w:p>
        </w:tc>
      </w:tr>
      <w:tr w:rsidR="0046244C" w:rsidRPr="008C6468" w:rsidTr="008C646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5.1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Денежные средства и их эквиваленты на начало отчетного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104936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66675</w:t>
            </w:r>
          </w:p>
        </w:tc>
      </w:tr>
      <w:tr w:rsidR="0046244C" w:rsidRPr="008C6468" w:rsidTr="008C646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5.2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 xml:space="preserve">Денежные средства и их эквиваленты на конец отчетного года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148358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4C" w:rsidRPr="008C6468" w:rsidRDefault="0046244C" w:rsidP="008C6468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C6468">
              <w:rPr>
                <w:rFonts w:ascii="Arial" w:hAnsi="Arial"/>
                <w:sz w:val="14"/>
                <w:szCs w:val="14"/>
              </w:rPr>
              <w:t>104936</w:t>
            </w:r>
          </w:p>
        </w:tc>
      </w:tr>
      <w:tr w:rsidR="0046244C" w:rsidRPr="008C6468" w:rsidTr="008C6468">
        <w:trPr>
          <w:trHeight w:val="255"/>
        </w:trPr>
        <w:tc>
          <w:tcPr>
            <w:tcW w:w="44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bookmarkStart w:id="9" w:name="RANGE!D6"/>
            <w:bookmarkStart w:id="10" w:name="RANGE!B56"/>
            <w:bookmarkEnd w:id="9"/>
            <w:bookmarkEnd w:id="10"/>
            <w:r w:rsidRPr="008C6468">
              <w:rPr>
                <w:rFonts w:ascii="Arial" w:hAnsi="Arial"/>
                <w:sz w:val="14"/>
                <w:szCs w:val="14"/>
              </w:rPr>
              <w:t>Председатель Правления      А.А. Цурупа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4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44C" w:rsidRPr="008C6468" w:rsidRDefault="0046244C" w:rsidP="008C6468">
            <w:pPr>
              <w:rPr>
                <w:rFonts w:ascii="Arial" w:hAnsi="Arial"/>
                <w:sz w:val="14"/>
                <w:szCs w:val="14"/>
              </w:rPr>
            </w:pPr>
            <w:bookmarkStart w:id="11" w:name="RANGE!I56"/>
            <w:bookmarkEnd w:id="11"/>
            <w:r w:rsidRPr="008C6468">
              <w:rPr>
                <w:rFonts w:ascii="Arial" w:hAnsi="Arial"/>
                <w:sz w:val="14"/>
                <w:szCs w:val="14"/>
              </w:rPr>
              <w:t>Главный бухгалтер        Н.А. Кульбида</w:t>
            </w:r>
          </w:p>
        </w:tc>
      </w:tr>
    </w:tbl>
    <w:p w:rsidR="0046244C" w:rsidRDefault="0046244C" w:rsidP="004A6CBC">
      <w:pPr>
        <w:spacing w:before="360"/>
        <w:jc w:val="both"/>
        <w:rPr>
          <w:rFonts w:ascii="Minion Pro Med" w:hAnsi="Minion Pro Med"/>
        </w:rPr>
      </w:pPr>
    </w:p>
    <w:p w:rsidR="0046244C" w:rsidRDefault="0046244C" w:rsidP="00B63E2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Пояснительная записка к</w:t>
      </w:r>
      <w:r w:rsidRPr="00F1449A">
        <w:rPr>
          <w:b/>
          <w:i/>
          <w:sz w:val="28"/>
          <w:szCs w:val="28"/>
        </w:rPr>
        <w:t xml:space="preserve"> годовому отчету</w:t>
      </w:r>
    </w:p>
    <w:p w:rsidR="0046244C" w:rsidRPr="00F1449A" w:rsidRDefault="0046244C" w:rsidP="00B63E28">
      <w:pPr>
        <w:jc w:val="center"/>
        <w:rPr>
          <w:b/>
          <w:i/>
          <w:sz w:val="28"/>
          <w:szCs w:val="28"/>
        </w:rPr>
      </w:pPr>
      <w:r w:rsidRPr="00F1449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за 2010</w:t>
      </w:r>
      <w:r w:rsidRPr="00F1449A">
        <w:rPr>
          <w:b/>
          <w:i/>
          <w:sz w:val="28"/>
          <w:szCs w:val="28"/>
        </w:rPr>
        <w:t xml:space="preserve"> год ОАО «Северинвестбанк»</w:t>
      </w:r>
    </w:p>
    <w:p w:rsidR="0046244C" w:rsidRPr="00F1449A" w:rsidRDefault="0046244C" w:rsidP="00B63E28">
      <w:pPr>
        <w:rPr>
          <w:sz w:val="28"/>
          <w:szCs w:val="28"/>
        </w:rPr>
      </w:pPr>
    </w:p>
    <w:p w:rsidR="0046244C" w:rsidRPr="001C5636" w:rsidRDefault="0046244C" w:rsidP="00B63E28">
      <w:pPr>
        <w:rPr>
          <w:b/>
          <w:i/>
          <w:sz w:val="26"/>
          <w:szCs w:val="26"/>
        </w:rPr>
      </w:pPr>
      <w:r w:rsidRPr="001C5636">
        <w:rPr>
          <w:b/>
          <w:i/>
          <w:sz w:val="26"/>
          <w:szCs w:val="26"/>
        </w:rPr>
        <w:t>Перечень основных операций, оказавших наибольшее влияние на изменение финансового результата.</w:t>
      </w:r>
    </w:p>
    <w:p w:rsidR="0046244C" w:rsidRPr="004C5B20" w:rsidRDefault="0046244C" w:rsidP="00B63E28">
      <w:pPr>
        <w:ind w:firstLine="709"/>
        <w:rPr>
          <w:sz w:val="26"/>
          <w:szCs w:val="26"/>
        </w:rPr>
      </w:pPr>
      <w:r w:rsidRPr="00F1449A">
        <w:rPr>
          <w:b/>
          <w:i/>
          <w:sz w:val="28"/>
          <w:szCs w:val="28"/>
        </w:rPr>
        <w:t xml:space="preserve"> </w:t>
      </w:r>
      <w:r w:rsidRPr="004C5B20">
        <w:rPr>
          <w:sz w:val="26"/>
          <w:szCs w:val="26"/>
        </w:rPr>
        <w:t xml:space="preserve">За 2010 год получено чистой </w:t>
      </w:r>
      <w:r w:rsidRPr="00DE10DC">
        <w:rPr>
          <w:sz w:val="26"/>
          <w:szCs w:val="26"/>
        </w:rPr>
        <w:t>прибыли 30 286</w:t>
      </w:r>
      <w:r w:rsidRPr="004C5B20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или 100% к плану</w:t>
      </w:r>
      <w:r w:rsidRPr="004C5B20">
        <w:rPr>
          <w:sz w:val="26"/>
          <w:szCs w:val="26"/>
        </w:rPr>
        <w:t xml:space="preserve">, что на </w:t>
      </w:r>
      <w:r w:rsidRPr="00DE10DC">
        <w:rPr>
          <w:sz w:val="26"/>
          <w:szCs w:val="26"/>
        </w:rPr>
        <w:t xml:space="preserve">14 </w:t>
      </w:r>
      <w:r>
        <w:rPr>
          <w:sz w:val="26"/>
          <w:szCs w:val="26"/>
        </w:rPr>
        <w:t>938</w:t>
      </w:r>
      <w:r w:rsidRPr="004C5B20">
        <w:rPr>
          <w:sz w:val="26"/>
          <w:szCs w:val="26"/>
        </w:rPr>
        <w:t xml:space="preserve"> тыс. руб. или на </w:t>
      </w:r>
      <w:r>
        <w:rPr>
          <w:sz w:val="26"/>
          <w:szCs w:val="26"/>
        </w:rPr>
        <w:t>97</w:t>
      </w:r>
      <w:r w:rsidRPr="00DE10DC">
        <w:rPr>
          <w:sz w:val="26"/>
          <w:szCs w:val="26"/>
        </w:rPr>
        <w:t>,3</w:t>
      </w:r>
      <w:r w:rsidRPr="004C5B20">
        <w:rPr>
          <w:sz w:val="26"/>
          <w:szCs w:val="26"/>
        </w:rPr>
        <w:t xml:space="preserve"> процента больше, чем за 2009 год.</w:t>
      </w:r>
    </w:p>
    <w:p w:rsidR="0046244C" w:rsidRPr="004C5B20" w:rsidRDefault="0046244C" w:rsidP="00B63E28">
      <w:pPr>
        <w:ind w:firstLine="709"/>
        <w:rPr>
          <w:sz w:val="26"/>
          <w:szCs w:val="26"/>
        </w:rPr>
      </w:pPr>
      <w:r w:rsidRPr="004C5B20">
        <w:rPr>
          <w:sz w:val="26"/>
          <w:szCs w:val="26"/>
        </w:rPr>
        <w:t xml:space="preserve">Основные факторы, повлиявшие на  </w:t>
      </w:r>
      <w:r>
        <w:rPr>
          <w:sz w:val="26"/>
          <w:szCs w:val="26"/>
        </w:rPr>
        <w:t>увеличение прибыли</w:t>
      </w:r>
      <w:r w:rsidRPr="004C5B20">
        <w:rPr>
          <w:sz w:val="26"/>
          <w:szCs w:val="26"/>
        </w:rPr>
        <w:t>:</w:t>
      </w:r>
    </w:p>
    <w:p w:rsidR="0046244C" w:rsidRDefault="0046244C" w:rsidP="00B63E28">
      <w:pPr>
        <w:rPr>
          <w:sz w:val="26"/>
          <w:szCs w:val="26"/>
        </w:rPr>
      </w:pPr>
      <w:r w:rsidRPr="004C5B20">
        <w:rPr>
          <w:sz w:val="26"/>
          <w:szCs w:val="26"/>
        </w:rPr>
        <w:t>-  рост комиссионных доходов за расчетно-кассовое обслуживание юридических и физических лиц на 36 000 тыс. руб.;</w:t>
      </w:r>
      <w:r>
        <w:rPr>
          <w:sz w:val="26"/>
          <w:szCs w:val="26"/>
        </w:rPr>
        <w:t xml:space="preserve"> основной прирост получен</w:t>
      </w:r>
      <w:r w:rsidRPr="00DE10DC">
        <w:rPr>
          <w:sz w:val="26"/>
          <w:szCs w:val="26"/>
        </w:rPr>
        <w:t xml:space="preserve"> за счет</w:t>
      </w:r>
      <w:r w:rsidRPr="00A32F75">
        <w:rPr>
          <w:sz w:val="26"/>
          <w:szCs w:val="26"/>
        </w:rPr>
        <w:t xml:space="preserve"> клиентов, осуществляющих </w:t>
      </w:r>
      <w:r>
        <w:rPr>
          <w:sz w:val="26"/>
          <w:szCs w:val="26"/>
        </w:rPr>
        <w:t xml:space="preserve"> кассовые операции с наличными денежными</w:t>
      </w:r>
      <w:r w:rsidRPr="00A32F75">
        <w:rPr>
          <w:sz w:val="26"/>
          <w:szCs w:val="26"/>
        </w:rPr>
        <w:t xml:space="preserve"> средств</w:t>
      </w:r>
      <w:r>
        <w:rPr>
          <w:sz w:val="26"/>
          <w:szCs w:val="26"/>
        </w:rPr>
        <w:t>ами</w:t>
      </w:r>
      <w:r w:rsidRPr="00A32F75">
        <w:rPr>
          <w:sz w:val="26"/>
          <w:szCs w:val="26"/>
        </w:rPr>
        <w:t>, по которым банком на протяжении всего года создавались неблагоприятные  условия для проведения ими таких операций путем установления жестких тарифов при снижении порогов сумм, снимаемых со счетов;</w:t>
      </w:r>
      <w:r>
        <w:rPr>
          <w:sz w:val="26"/>
          <w:szCs w:val="26"/>
        </w:rPr>
        <w:t xml:space="preserve"> </w:t>
      </w:r>
    </w:p>
    <w:p w:rsidR="0046244C" w:rsidRDefault="0046244C" w:rsidP="00B63E28">
      <w:pPr>
        <w:jc w:val="both"/>
      </w:pPr>
      <w:r w:rsidRPr="00871C8D">
        <w:rPr>
          <w:sz w:val="26"/>
          <w:szCs w:val="26"/>
        </w:rPr>
        <w:t>- рост</w:t>
      </w:r>
      <w:r>
        <w:rPr>
          <w:sz w:val="26"/>
          <w:szCs w:val="26"/>
        </w:rPr>
        <w:t xml:space="preserve"> процентных доходов </w:t>
      </w:r>
      <w:r>
        <w:t xml:space="preserve"> </w:t>
      </w:r>
      <w:r>
        <w:rPr>
          <w:sz w:val="26"/>
          <w:szCs w:val="26"/>
        </w:rPr>
        <w:t>на 4 327</w:t>
      </w:r>
      <w:r w:rsidRPr="008032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</w:t>
      </w:r>
      <w:r w:rsidRPr="0080322B">
        <w:rPr>
          <w:sz w:val="26"/>
          <w:szCs w:val="26"/>
        </w:rPr>
        <w:t>руб.</w:t>
      </w:r>
      <w:r>
        <w:rPr>
          <w:sz w:val="26"/>
          <w:szCs w:val="26"/>
        </w:rPr>
        <w:t>;</w:t>
      </w:r>
    </w:p>
    <w:p w:rsidR="0046244C" w:rsidRDefault="0046244C" w:rsidP="00B63E28">
      <w:pPr>
        <w:jc w:val="both"/>
      </w:pPr>
      <w:r w:rsidRPr="00871C8D">
        <w:rPr>
          <w:sz w:val="26"/>
          <w:szCs w:val="26"/>
        </w:rPr>
        <w:t>- рост</w:t>
      </w:r>
      <w:r>
        <w:rPr>
          <w:sz w:val="26"/>
          <w:szCs w:val="26"/>
        </w:rPr>
        <w:t xml:space="preserve"> доходов </w:t>
      </w:r>
      <w:r w:rsidRPr="0080322B">
        <w:rPr>
          <w:sz w:val="26"/>
          <w:szCs w:val="26"/>
        </w:rPr>
        <w:t xml:space="preserve">от сдачи в аренду </w:t>
      </w:r>
      <w:r>
        <w:rPr>
          <w:sz w:val="26"/>
          <w:szCs w:val="26"/>
        </w:rPr>
        <w:t>имущества</w:t>
      </w:r>
      <w:r>
        <w:t xml:space="preserve"> </w:t>
      </w:r>
      <w:r w:rsidRPr="0080322B">
        <w:rPr>
          <w:sz w:val="26"/>
          <w:szCs w:val="26"/>
        </w:rPr>
        <w:t xml:space="preserve">на 3 101 </w:t>
      </w:r>
      <w:r>
        <w:rPr>
          <w:sz w:val="26"/>
          <w:szCs w:val="26"/>
        </w:rPr>
        <w:t xml:space="preserve">тыс. </w:t>
      </w:r>
      <w:r w:rsidRPr="0080322B">
        <w:rPr>
          <w:sz w:val="26"/>
          <w:szCs w:val="26"/>
        </w:rPr>
        <w:t>руб.</w:t>
      </w:r>
      <w:r>
        <w:rPr>
          <w:sz w:val="26"/>
          <w:szCs w:val="26"/>
        </w:rPr>
        <w:t>;</w:t>
      </w:r>
    </w:p>
    <w:p w:rsidR="0046244C" w:rsidRPr="00871C8D" w:rsidRDefault="0046244C" w:rsidP="00B63E28">
      <w:pPr>
        <w:ind w:firstLine="709"/>
        <w:rPr>
          <w:sz w:val="26"/>
          <w:szCs w:val="26"/>
        </w:rPr>
      </w:pPr>
      <w:r>
        <w:rPr>
          <w:sz w:val="26"/>
          <w:szCs w:val="26"/>
        </w:rPr>
        <w:t>Рост доходов обусловлен увеличением количества клиентов и улучшением их финансового состояния в после кризисный период, что привело к росту объемов и количества проводимых операций.</w:t>
      </w:r>
    </w:p>
    <w:p w:rsidR="0046244C" w:rsidRDefault="0046244C" w:rsidP="00B63E28">
      <w:pPr>
        <w:rPr>
          <w:sz w:val="28"/>
          <w:szCs w:val="28"/>
        </w:rPr>
      </w:pPr>
    </w:p>
    <w:p w:rsidR="0046244C" w:rsidRPr="001C5636" w:rsidRDefault="0046244C" w:rsidP="00B63E28">
      <w:pPr>
        <w:rPr>
          <w:b/>
          <w:i/>
          <w:sz w:val="26"/>
          <w:szCs w:val="26"/>
        </w:rPr>
      </w:pPr>
      <w:r w:rsidRPr="001C5636">
        <w:rPr>
          <w:b/>
          <w:i/>
          <w:sz w:val="26"/>
          <w:szCs w:val="26"/>
        </w:rPr>
        <w:t>Существенные события, способные оказать влияние на финансовую устойчивость.</w:t>
      </w:r>
    </w:p>
    <w:p w:rsidR="0046244C" w:rsidRDefault="0046244C" w:rsidP="00B63E28">
      <w:pPr>
        <w:ind w:firstLine="709"/>
        <w:rPr>
          <w:sz w:val="26"/>
          <w:szCs w:val="26"/>
        </w:rPr>
      </w:pPr>
      <w:r w:rsidRPr="00DE10DC">
        <w:rPr>
          <w:sz w:val="26"/>
          <w:szCs w:val="26"/>
        </w:rPr>
        <w:t>Основными факторами, оказавшими влияние на  финансовую устойчивость  банка в отчетном году, явились:</w:t>
      </w:r>
    </w:p>
    <w:p w:rsidR="0046244C" w:rsidRPr="00DE10DC" w:rsidRDefault="0046244C" w:rsidP="00B63E28">
      <w:pPr>
        <w:ind w:firstLine="709"/>
        <w:rPr>
          <w:sz w:val="26"/>
          <w:szCs w:val="26"/>
        </w:rPr>
      </w:pPr>
      <w:r>
        <w:rPr>
          <w:sz w:val="26"/>
          <w:szCs w:val="26"/>
        </w:rPr>
        <w:t>1. Прирост по сравнению с началом года:</w:t>
      </w:r>
    </w:p>
    <w:p w:rsidR="0046244C" w:rsidRPr="00A32F75" w:rsidRDefault="0046244C" w:rsidP="00B63E2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849FB">
        <w:rPr>
          <w:sz w:val="26"/>
          <w:szCs w:val="26"/>
        </w:rPr>
        <w:t>–  капитала за счет нераспр</w:t>
      </w:r>
      <w:r>
        <w:rPr>
          <w:sz w:val="26"/>
          <w:szCs w:val="26"/>
        </w:rPr>
        <w:t xml:space="preserve">еделенной прибыли </w:t>
      </w:r>
      <w:r w:rsidRPr="009849FB">
        <w:rPr>
          <w:sz w:val="26"/>
          <w:szCs w:val="26"/>
        </w:rPr>
        <w:t xml:space="preserve">  на  10   млн</w:t>
      </w:r>
      <w:r>
        <w:rPr>
          <w:sz w:val="26"/>
          <w:szCs w:val="26"/>
        </w:rPr>
        <w:t>. руб.;</w:t>
      </w:r>
      <w:r w:rsidRPr="00A32F75">
        <w:rPr>
          <w:sz w:val="26"/>
          <w:szCs w:val="26"/>
        </w:rPr>
        <w:t xml:space="preserve"> </w:t>
      </w:r>
      <w:r>
        <w:rPr>
          <w:sz w:val="26"/>
          <w:szCs w:val="26"/>
        </w:rPr>
        <w:t>со 198 млн. руб. до 208 млн. руб.;</w:t>
      </w:r>
    </w:p>
    <w:p w:rsidR="0046244C" w:rsidRDefault="0046244C" w:rsidP="00B63E28">
      <w:pPr>
        <w:jc w:val="both"/>
        <w:rPr>
          <w:sz w:val="26"/>
          <w:szCs w:val="26"/>
        </w:rPr>
      </w:pPr>
      <w:r w:rsidRPr="00A32F75">
        <w:rPr>
          <w:sz w:val="26"/>
          <w:szCs w:val="26"/>
        </w:rPr>
        <w:t xml:space="preserve"> </w:t>
      </w:r>
      <w:r w:rsidRPr="009849FB">
        <w:rPr>
          <w:sz w:val="26"/>
          <w:szCs w:val="26"/>
        </w:rPr>
        <w:t xml:space="preserve">– </w:t>
      </w:r>
      <w:r w:rsidRPr="00A32F75">
        <w:rPr>
          <w:sz w:val="26"/>
          <w:szCs w:val="26"/>
        </w:rPr>
        <w:t>остатков н</w:t>
      </w:r>
      <w:r>
        <w:rPr>
          <w:sz w:val="26"/>
          <w:szCs w:val="26"/>
        </w:rPr>
        <w:t>а расчетных счетах клиентов на 8</w:t>
      </w:r>
      <w:r w:rsidRPr="00A32F75">
        <w:rPr>
          <w:sz w:val="26"/>
          <w:szCs w:val="26"/>
        </w:rPr>
        <w:t>9 млн.</w:t>
      </w:r>
      <w:r>
        <w:rPr>
          <w:sz w:val="26"/>
          <w:szCs w:val="26"/>
        </w:rPr>
        <w:t xml:space="preserve"> </w:t>
      </w:r>
      <w:r w:rsidRPr="00A32F75">
        <w:rPr>
          <w:sz w:val="26"/>
          <w:szCs w:val="26"/>
        </w:rPr>
        <w:t>руб. с 213</w:t>
      </w:r>
      <w:r>
        <w:rPr>
          <w:sz w:val="26"/>
          <w:szCs w:val="26"/>
        </w:rPr>
        <w:t xml:space="preserve"> </w:t>
      </w:r>
      <w:r w:rsidRPr="00A32F75">
        <w:rPr>
          <w:sz w:val="26"/>
          <w:szCs w:val="26"/>
        </w:rPr>
        <w:t>млн.</w:t>
      </w:r>
      <w:r>
        <w:rPr>
          <w:sz w:val="26"/>
          <w:szCs w:val="26"/>
        </w:rPr>
        <w:t xml:space="preserve"> руб. до 302</w:t>
      </w:r>
      <w:r w:rsidRPr="00A32F75">
        <w:rPr>
          <w:sz w:val="26"/>
          <w:szCs w:val="26"/>
        </w:rPr>
        <w:t xml:space="preserve"> млн.</w:t>
      </w:r>
      <w:r>
        <w:rPr>
          <w:sz w:val="26"/>
          <w:szCs w:val="26"/>
        </w:rPr>
        <w:t xml:space="preserve"> </w:t>
      </w:r>
      <w:r w:rsidRPr="00A32F75">
        <w:rPr>
          <w:sz w:val="26"/>
          <w:szCs w:val="26"/>
        </w:rPr>
        <w:t>руб.;</w:t>
      </w:r>
    </w:p>
    <w:p w:rsidR="0046244C" w:rsidRPr="00A32F75" w:rsidRDefault="0046244C" w:rsidP="00B63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A32F75">
        <w:rPr>
          <w:sz w:val="26"/>
          <w:szCs w:val="26"/>
        </w:rPr>
        <w:t>остатков н</w:t>
      </w:r>
      <w:r>
        <w:rPr>
          <w:sz w:val="26"/>
          <w:szCs w:val="26"/>
        </w:rPr>
        <w:t xml:space="preserve">а вкладах физических лиц на </w:t>
      </w:r>
      <w:r w:rsidRPr="00A32F75">
        <w:rPr>
          <w:sz w:val="26"/>
          <w:szCs w:val="26"/>
        </w:rPr>
        <w:t>9</w:t>
      </w:r>
      <w:r>
        <w:rPr>
          <w:sz w:val="26"/>
          <w:szCs w:val="26"/>
        </w:rPr>
        <w:t>5</w:t>
      </w:r>
      <w:r w:rsidRPr="00A32F75">
        <w:rPr>
          <w:sz w:val="26"/>
          <w:szCs w:val="26"/>
        </w:rPr>
        <w:t xml:space="preserve"> млн.</w:t>
      </w:r>
      <w:r>
        <w:rPr>
          <w:sz w:val="26"/>
          <w:szCs w:val="26"/>
        </w:rPr>
        <w:t xml:space="preserve"> руб. со 131 </w:t>
      </w:r>
      <w:r w:rsidRPr="00A32F75">
        <w:rPr>
          <w:sz w:val="26"/>
          <w:szCs w:val="26"/>
        </w:rPr>
        <w:t>млн.</w:t>
      </w:r>
      <w:r>
        <w:rPr>
          <w:sz w:val="26"/>
          <w:szCs w:val="26"/>
        </w:rPr>
        <w:t xml:space="preserve"> руб. до 226</w:t>
      </w:r>
      <w:r w:rsidRPr="00A32F75">
        <w:rPr>
          <w:sz w:val="26"/>
          <w:szCs w:val="26"/>
        </w:rPr>
        <w:t xml:space="preserve"> млн.</w:t>
      </w:r>
      <w:r>
        <w:rPr>
          <w:sz w:val="26"/>
          <w:szCs w:val="26"/>
        </w:rPr>
        <w:t xml:space="preserve"> </w:t>
      </w:r>
      <w:r w:rsidRPr="00A32F75">
        <w:rPr>
          <w:sz w:val="26"/>
          <w:szCs w:val="26"/>
        </w:rPr>
        <w:t>руб.;</w:t>
      </w:r>
    </w:p>
    <w:p w:rsidR="0046244C" w:rsidRPr="00A32F75" w:rsidRDefault="0046244C" w:rsidP="00B63E28">
      <w:pPr>
        <w:jc w:val="both"/>
        <w:rPr>
          <w:sz w:val="26"/>
          <w:szCs w:val="26"/>
        </w:rPr>
      </w:pPr>
      <w:r w:rsidRPr="009849FB">
        <w:rPr>
          <w:sz w:val="26"/>
          <w:szCs w:val="26"/>
        </w:rPr>
        <w:t>–</w:t>
      </w:r>
      <w:r>
        <w:rPr>
          <w:sz w:val="26"/>
          <w:szCs w:val="26"/>
        </w:rPr>
        <w:t xml:space="preserve"> кредитного портфеля на 117</w:t>
      </w:r>
      <w:r w:rsidRPr="00A32F75">
        <w:rPr>
          <w:sz w:val="26"/>
          <w:szCs w:val="26"/>
        </w:rPr>
        <w:t xml:space="preserve"> млн. руб. с 394 млн.</w:t>
      </w:r>
      <w:r>
        <w:rPr>
          <w:sz w:val="26"/>
          <w:szCs w:val="26"/>
        </w:rPr>
        <w:t xml:space="preserve"> </w:t>
      </w:r>
      <w:r w:rsidRPr="00A32F75">
        <w:rPr>
          <w:sz w:val="26"/>
          <w:szCs w:val="26"/>
        </w:rPr>
        <w:t>р</w:t>
      </w:r>
      <w:r>
        <w:rPr>
          <w:sz w:val="26"/>
          <w:szCs w:val="26"/>
        </w:rPr>
        <w:t>уб. до 511</w:t>
      </w:r>
      <w:r w:rsidRPr="00A32F75">
        <w:rPr>
          <w:sz w:val="26"/>
          <w:szCs w:val="26"/>
        </w:rPr>
        <w:t xml:space="preserve"> млн.</w:t>
      </w:r>
      <w:r>
        <w:rPr>
          <w:sz w:val="26"/>
          <w:szCs w:val="26"/>
        </w:rPr>
        <w:t xml:space="preserve"> </w:t>
      </w:r>
      <w:r w:rsidRPr="00A32F75">
        <w:rPr>
          <w:sz w:val="26"/>
          <w:szCs w:val="26"/>
        </w:rPr>
        <w:t>руб. с учетом размещения 80 млн.</w:t>
      </w:r>
      <w:r>
        <w:rPr>
          <w:sz w:val="26"/>
          <w:szCs w:val="26"/>
        </w:rPr>
        <w:t xml:space="preserve"> </w:t>
      </w:r>
      <w:r w:rsidRPr="00A32F75">
        <w:rPr>
          <w:sz w:val="26"/>
          <w:szCs w:val="26"/>
        </w:rPr>
        <w:t xml:space="preserve">руб.  в </w:t>
      </w:r>
      <w:r>
        <w:rPr>
          <w:sz w:val="26"/>
          <w:szCs w:val="26"/>
        </w:rPr>
        <w:t xml:space="preserve">ГУ </w:t>
      </w:r>
      <w:r w:rsidRPr="00A32F75">
        <w:rPr>
          <w:sz w:val="26"/>
          <w:szCs w:val="26"/>
        </w:rPr>
        <w:t>ЦБ РФ</w:t>
      </w:r>
      <w:r>
        <w:rPr>
          <w:sz w:val="26"/>
          <w:szCs w:val="26"/>
        </w:rPr>
        <w:t xml:space="preserve"> по Белгородской области;</w:t>
      </w:r>
      <w:r w:rsidRPr="00A32F75">
        <w:rPr>
          <w:sz w:val="26"/>
          <w:szCs w:val="26"/>
        </w:rPr>
        <w:t xml:space="preserve"> </w:t>
      </w:r>
    </w:p>
    <w:p w:rsidR="0046244C" w:rsidRDefault="0046244C" w:rsidP="00B63E28">
      <w:pPr>
        <w:rPr>
          <w:sz w:val="26"/>
          <w:szCs w:val="26"/>
        </w:rPr>
      </w:pPr>
      <w:r w:rsidRPr="009849FB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</w:t>
      </w:r>
      <w:r w:rsidRPr="00A32F75">
        <w:rPr>
          <w:sz w:val="26"/>
          <w:szCs w:val="26"/>
        </w:rPr>
        <w:t>количества открытых</w:t>
      </w:r>
      <w:r>
        <w:rPr>
          <w:sz w:val="26"/>
          <w:szCs w:val="26"/>
        </w:rPr>
        <w:t xml:space="preserve"> расчетных счетов за год на 426.</w:t>
      </w:r>
    </w:p>
    <w:p w:rsidR="0046244C" w:rsidRPr="00A32F75" w:rsidRDefault="0046244C" w:rsidP="00B63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Р</w:t>
      </w:r>
      <w:r w:rsidRPr="00F359C9">
        <w:rPr>
          <w:sz w:val="26"/>
          <w:szCs w:val="26"/>
        </w:rPr>
        <w:t>еструктуризация (погашение) части ссудной задолженности в результате которой банком приобретены активы в виде ликвидных объект</w:t>
      </w:r>
      <w:r>
        <w:rPr>
          <w:sz w:val="26"/>
          <w:szCs w:val="26"/>
        </w:rPr>
        <w:t xml:space="preserve">ов недвижимости:     </w:t>
      </w:r>
      <w:r w:rsidRPr="00F359C9">
        <w:rPr>
          <w:sz w:val="26"/>
          <w:szCs w:val="26"/>
        </w:rPr>
        <w:t xml:space="preserve"> </w:t>
      </w:r>
      <w:r w:rsidRPr="009849FB">
        <w:rPr>
          <w:sz w:val="26"/>
          <w:szCs w:val="26"/>
        </w:rPr>
        <w:t xml:space="preserve">– </w:t>
      </w:r>
      <w:r>
        <w:rPr>
          <w:sz w:val="26"/>
          <w:szCs w:val="26"/>
        </w:rPr>
        <w:t>а</w:t>
      </w:r>
      <w:r w:rsidRPr="00F359C9">
        <w:rPr>
          <w:sz w:val="26"/>
          <w:szCs w:val="26"/>
        </w:rPr>
        <w:t>втотранспортная  база по</w:t>
      </w:r>
      <w:r w:rsidRPr="00A32F75">
        <w:rPr>
          <w:sz w:val="26"/>
          <w:szCs w:val="26"/>
        </w:rPr>
        <w:t xml:space="preserve"> ул.</w:t>
      </w:r>
      <w:r>
        <w:rPr>
          <w:sz w:val="26"/>
          <w:szCs w:val="26"/>
        </w:rPr>
        <w:t xml:space="preserve"> </w:t>
      </w:r>
      <w:r w:rsidRPr="00A32F75">
        <w:rPr>
          <w:sz w:val="26"/>
          <w:szCs w:val="26"/>
        </w:rPr>
        <w:t>Промышленная,15, включающая в себя земельный участок  площадью 8357 м</w:t>
      </w:r>
      <w:r>
        <w:rPr>
          <w:sz w:val="26"/>
          <w:szCs w:val="26"/>
          <w:vertAlign w:val="superscript"/>
        </w:rPr>
        <w:t>2</w:t>
      </w:r>
      <w:r w:rsidRPr="00A32F75">
        <w:rPr>
          <w:sz w:val="26"/>
          <w:szCs w:val="26"/>
        </w:rPr>
        <w:t>, стоимостью 12,5 млн.</w:t>
      </w:r>
      <w:r>
        <w:rPr>
          <w:sz w:val="26"/>
          <w:szCs w:val="26"/>
        </w:rPr>
        <w:t xml:space="preserve"> </w:t>
      </w:r>
      <w:r w:rsidRPr="00A32F75">
        <w:rPr>
          <w:sz w:val="26"/>
          <w:szCs w:val="26"/>
        </w:rPr>
        <w:t>руб. и капитальные офисные и производственные  соору</w:t>
      </w:r>
      <w:r>
        <w:rPr>
          <w:sz w:val="26"/>
          <w:szCs w:val="26"/>
        </w:rPr>
        <w:t>жения общей площадью 1706,8 м</w:t>
      </w:r>
      <w:r>
        <w:rPr>
          <w:sz w:val="26"/>
          <w:szCs w:val="26"/>
          <w:vertAlign w:val="superscript"/>
        </w:rPr>
        <w:t>2</w:t>
      </w:r>
      <w:r w:rsidRPr="00A32F75">
        <w:rPr>
          <w:sz w:val="26"/>
          <w:szCs w:val="26"/>
        </w:rPr>
        <w:t>, стоимостью 27,5 млн.</w:t>
      </w:r>
      <w:r>
        <w:rPr>
          <w:sz w:val="26"/>
          <w:szCs w:val="26"/>
        </w:rPr>
        <w:t xml:space="preserve"> </w:t>
      </w:r>
      <w:r w:rsidRPr="00A32F75">
        <w:rPr>
          <w:sz w:val="26"/>
          <w:szCs w:val="26"/>
        </w:rPr>
        <w:t>руб.</w:t>
      </w:r>
    </w:p>
    <w:p w:rsidR="0046244C" w:rsidRDefault="0046244C" w:rsidP="00B63E28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32F75">
        <w:rPr>
          <w:sz w:val="26"/>
          <w:szCs w:val="26"/>
        </w:rPr>
        <w:t xml:space="preserve"> </w:t>
      </w:r>
      <w:r>
        <w:rPr>
          <w:sz w:val="26"/>
          <w:szCs w:val="26"/>
        </w:rPr>
        <w:t>земельный участок</w:t>
      </w:r>
      <w:r w:rsidRPr="00A32F75">
        <w:rPr>
          <w:sz w:val="26"/>
          <w:szCs w:val="26"/>
        </w:rPr>
        <w:t xml:space="preserve"> площадью 16100м</w:t>
      </w:r>
      <w:r>
        <w:rPr>
          <w:sz w:val="26"/>
          <w:szCs w:val="26"/>
          <w:vertAlign w:val="superscript"/>
        </w:rPr>
        <w:t>2</w:t>
      </w:r>
      <w:r w:rsidRPr="00A32F7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A32F75">
        <w:rPr>
          <w:sz w:val="26"/>
          <w:szCs w:val="26"/>
        </w:rPr>
        <w:t>стоимость</w:t>
      </w:r>
      <w:r>
        <w:rPr>
          <w:sz w:val="26"/>
          <w:szCs w:val="26"/>
        </w:rPr>
        <w:t>ю</w:t>
      </w:r>
      <w:r w:rsidRPr="00A32F75">
        <w:rPr>
          <w:sz w:val="26"/>
          <w:szCs w:val="26"/>
        </w:rPr>
        <w:t xml:space="preserve"> 4 млн.</w:t>
      </w:r>
      <w:r>
        <w:rPr>
          <w:sz w:val="26"/>
          <w:szCs w:val="26"/>
        </w:rPr>
        <w:t xml:space="preserve"> </w:t>
      </w:r>
      <w:r w:rsidRPr="00A32F75">
        <w:rPr>
          <w:sz w:val="26"/>
          <w:szCs w:val="26"/>
        </w:rPr>
        <w:t>руб.</w:t>
      </w:r>
      <w:r w:rsidRPr="00C37C6A">
        <w:rPr>
          <w:sz w:val="26"/>
          <w:szCs w:val="26"/>
        </w:rPr>
        <w:t xml:space="preserve"> </w:t>
      </w:r>
      <w:r>
        <w:rPr>
          <w:sz w:val="26"/>
          <w:szCs w:val="26"/>
        </w:rPr>
        <w:t>прилегающий</w:t>
      </w:r>
      <w:r w:rsidRPr="00A32F75">
        <w:rPr>
          <w:sz w:val="26"/>
          <w:szCs w:val="26"/>
        </w:rPr>
        <w:t xml:space="preserve"> к</w:t>
      </w:r>
      <w:r>
        <w:rPr>
          <w:sz w:val="26"/>
          <w:szCs w:val="26"/>
        </w:rPr>
        <w:t xml:space="preserve"> промышленной базе</w:t>
      </w:r>
      <w:r w:rsidRPr="00A32F75">
        <w:rPr>
          <w:sz w:val="26"/>
          <w:szCs w:val="26"/>
        </w:rPr>
        <w:t xml:space="preserve">  по ул.</w:t>
      </w:r>
      <w:r>
        <w:rPr>
          <w:sz w:val="26"/>
          <w:szCs w:val="26"/>
        </w:rPr>
        <w:t xml:space="preserve"> </w:t>
      </w:r>
      <w:r w:rsidRPr="00A32F75">
        <w:rPr>
          <w:sz w:val="26"/>
          <w:szCs w:val="26"/>
        </w:rPr>
        <w:t>Кутузова,95, с целью повышения капитал</w:t>
      </w:r>
      <w:r>
        <w:rPr>
          <w:sz w:val="26"/>
          <w:szCs w:val="26"/>
        </w:rPr>
        <w:t>изации банка.</w:t>
      </w:r>
    </w:p>
    <w:p w:rsidR="0046244C" w:rsidRPr="00A32F75" w:rsidRDefault="0046244C" w:rsidP="00B63E28">
      <w:pPr>
        <w:jc w:val="both"/>
        <w:rPr>
          <w:sz w:val="26"/>
          <w:szCs w:val="26"/>
        </w:rPr>
      </w:pPr>
      <w:r>
        <w:rPr>
          <w:sz w:val="26"/>
          <w:szCs w:val="26"/>
        </w:rPr>
        <w:t>Приобретенные активы сданы в аренду. За прошедший год получено доходов от сданного в аренду недвижимого имущества</w:t>
      </w:r>
      <w:r w:rsidRPr="00A32F75">
        <w:rPr>
          <w:sz w:val="26"/>
          <w:szCs w:val="26"/>
        </w:rPr>
        <w:t xml:space="preserve"> </w:t>
      </w:r>
      <w:r>
        <w:rPr>
          <w:sz w:val="26"/>
          <w:szCs w:val="26"/>
        </w:rPr>
        <w:t>в сумме 6 млн. руб.</w:t>
      </w:r>
    </w:p>
    <w:p w:rsidR="0046244C" w:rsidRDefault="0046244C" w:rsidP="00B63E28">
      <w:pPr>
        <w:rPr>
          <w:sz w:val="26"/>
          <w:szCs w:val="26"/>
        </w:rPr>
      </w:pPr>
      <w:r>
        <w:rPr>
          <w:sz w:val="26"/>
          <w:szCs w:val="26"/>
        </w:rPr>
        <w:t xml:space="preserve">         3. В</w:t>
      </w:r>
      <w:r w:rsidRPr="00C37C6A">
        <w:rPr>
          <w:sz w:val="26"/>
          <w:szCs w:val="26"/>
        </w:rPr>
        <w:t xml:space="preserve">ведены в эксплуатацию  </w:t>
      </w:r>
      <w:r>
        <w:rPr>
          <w:sz w:val="26"/>
          <w:szCs w:val="26"/>
        </w:rPr>
        <w:t>два дополнительных офиса для  р</w:t>
      </w:r>
      <w:r w:rsidRPr="00A32F75">
        <w:rPr>
          <w:sz w:val="26"/>
          <w:szCs w:val="26"/>
        </w:rPr>
        <w:t>асширения объемов деятельности банка</w:t>
      </w:r>
      <w:r w:rsidRPr="00C37C6A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46244C" w:rsidRPr="00A32F75" w:rsidRDefault="0046244C" w:rsidP="00B63E2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37C6A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в</w:t>
      </w:r>
      <w:r w:rsidRPr="00C37C6A">
        <w:rPr>
          <w:sz w:val="26"/>
          <w:szCs w:val="26"/>
        </w:rPr>
        <w:t xml:space="preserve">о втором квартале </w:t>
      </w:r>
      <w:r w:rsidRPr="00A32F75">
        <w:rPr>
          <w:sz w:val="26"/>
          <w:szCs w:val="26"/>
        </w:rPr>
        <w:t>доп.</w:t>
      </w:r>
      <w:r>
        <w:rPr>
          <w:sz w:val="26"/>
          <w:szCs w:val="26"/>
        </w:rPr>
        <w:t xml:space="preserve"> </w:t>
      </w:r>
      <w:r w:rsidRPr="00A32F75">
        <w:rPr>
          <w:sz w:val="26"/>
          <w:szCs w:val="26"/>
        </w:rPr>
        <w:t>офис № 3, расположенный по адресу: ул.</w:t>
      </w:r>
      <w:r>
        <w:rPr>
          <w:sz w:val="26"/>
          <w:szCs w:val="26"/>
        </w:rPr>
        <w:t xml:space="preserve"> </w:t>
      </w:r>
      <w:r w:rsidRPr="00A32F75">
        <w:rPr>
          <w:sz w:val="26"/>
          <w:szCs w:val="26"/>
        </w:rPr>
        <w:t>Князя Трубецкого, 26а, (площадь 73,1м</w:t>
      </w:r>
      <w:r w:rsidRPr="00A32F75">
        <w:rPr>
          <w:sz w:val="26"/>
          <w:szCs w:val="26"/>
          <w:vertAlign w:val="superscript"/>
        </w:rPr>
        <w:t xml:space="preserve">2 </w:t>
      </w:r>
      <w:r w:rsidRPr="00A32F75">
        <w:rPr>
          <w:sz w:val="26"/>
          <w:szCs w:val="26"/>
        </w:rPr>
        <w:t>, сто</w:t>
      </w:r>
      <w:r>
        <w:rPr>
          <w:sz w:val="26"/>
          <w:szCs w:val="26"/>
        </w:rPr>
        <w:t xml:space="preserve">имость 5,6 млн. руб.), </w:t>
      </w:r>
      <w:r w:rsidRPr="00A32F75">
        <w:rPr>
          <w:sz w:val="26"/>
          <w:szCs w:val="26"/>
        </w:rPr>
        <w:t>доходы за 2010 год 3,4 млн.</w:t>
      </w:r>
      <w:r>
        <w:rPr>
          <w:sz w:val="26"/>
          <w:szCs w:val="26"/>
        </w:rPr>
        <w:t xml:space="preserve"> </w:t>
      </w:r>
      <w:r w:rsidRPr="00A32F75">
        <w:rPr>
          <w:sz w:val="26"/>
          <w:szCs w:val="26"/>
        </w:rPr>
        <w:t>руб.</w:t>
      </w:r>
    </w:p>
    <w:p w:rsidR="0046244C" w:rsidRDefault="0046244C" w:rsidP="00B63E28">
      <w:pPr>
        <w:rPr>
          <w:sz w:val="26"/>
          <w:szCs w:val="26"/>
        </w:rPr>
      </w:pPr>
      <w:r w:rsidRPr="00C37C6A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в четвертом квартале </w:t>
      </w:r>
      <w:r w:rsidRPr="00A32F75">
        <w:rPr>
          <w:sz w:val="26"/>
          <w:szCs w:val="26"/>
        </w:rPr>
        <w:t>доп.</w:t>
      </w:r>
      <w:r>
        <w:rPr>
          <w:sz w:val="26"/>
          <w:szCs w:val="26"/>
        </w:rPr>
        <w:t xml:space="preserve"> </w:t>
      </w:r>
      <w:r w:rsidRPr="00A32F75">
        <w:rPr>
          <w:sz w:val="26"/>
          <w:szCs w:val="26"/>
        </w:rPr>
        <w:t>офис № 4 по адресу ул. Шумилова, д.12, (площадь 57,9 м</w:t>
      </w:r>
      <w:r w:rsidRPr="00A32F75">
        <w:rPr>
          <w:sz w:val="26"/>
          <w:szCs w:val="26"/>
          <w:vertAlign w:val="superscript"/>
        </w:rPr>
        <w:t xml:space="preserve">2 </w:t>
      </w:r>
      <w:r>
        <w:rPr>
          <w:sz w:val="26"/>
          <w:szCs w:val="26"/>
        </w:rPr>
        <w:t>, стоимость 3,4 млн. руб.)</w:t>
      </w:r>
      <w:r w:rsidRPr="00A32F75">
        <w:rPr>
          <w:sz w:val="26"/>
          <w:szCs w:val="26"/>
        </w:rPr>
        <w:t>.</w:t>
      </w:r>
    </w:p>
    <w:p w:rsidR="0046244C" w:rsidRDefault="0046244C" w:rsidP="00B63E28">
      <w:pPr>
        <w:rPr>
          <w:sz w:val="26"/>
          <w:szCs w:val="26"/>
        </w:rPr>
      </w:pPr>
      <w:r>
        <w:rPr>
          <w:sz w:val="26"/>
          <w:szCs w:val="26"/>
        </w:rPr>
        <w:t>Затраты по введенным в эксплуатацию дополнительным офисам начали окупаться в текущем году.</w:t>
      </w:r>
    </w:p>
    <w:p w:rsidR="0046244C" w:rsidRPr="00A32F75" w:rsidRDefault="0046244C" w:rsidP="00B63E28">
      <w:pPr>
        <w:jc w:val="both"/>
        <w:rPr>
          <w:sz w:val="26"/>
          <w:szCs w:val="26"/>
        </w:rPr>
      </w:pPr>
      <w:r w:rsidRPr="009849FB">
        <w:rPr>
          <w:sz w:val="26"/>
          <w:szCs w:val="26"/>
        </w:rPr>
        <w:t xml:space="preserve">         Изложенное выше позволяет сделать вывод, </w:t>
      </w:r>
      <w:r w:rsidRPr="00A32F75">
        <w:rPr>
          <w:sz w:val="26"/>
          <w:szCs w:val="26"/>
        </w:rPr>
        <w:t>что банк выполнил возложенные на него задачи и заложил базу для дальнейшего роста возможностей в перспективе.</w:t>
      </w:r>
    </w:p>
    <w:p w:rsidR="0046244C" w:rsidRPr="00A32F75" w:rsidRDefault="0046244C" w:rsidP="00B63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A32F75">
        <w:rPr>
          <w:sz w:val="26"/>
          <w:szCs w:val="26"/>
        </w:rPr>
        <w:t>сходя из осторожных прогнозов экономической ситуации 2011-2012гг., стратегия развития на эти годы определяется, как плавное развитие банка в условиях снижения процентных ставок по кредитам  и неполного восстановления финансового положения заемщиков после кризиса.</w:t>
      </w:r>
    </w:p>
    <w:p w:rsidR="0046244C" w:rsidRPr="00DE10DC" w:rsidRDefault="0046244C" w:rsidP="00B63E28">
      <w:pPr>
        <w:ind w:firstLine="709"/>
        <w:rPr>
          <w:sz w:val="26"/>
          <w:szCs w:val="26"/>
        </w:rPr>
      </w:pPr>
    </w:p>
    <w:p w:rsidR="0046244C" w:rsidRPr="001C5636" w:rsidRDefault="0046244C" w:rsidP="00B63E28">
      <w:pPr>
        <w:rPr>
          <w:b/>
          <w:i/>
          <w:sz w:val="26"/>
          <w:szCs w:val="26"/>
        </w:rPr>
      </w:pPr>
      <w:r w:rsidRPr="001C5636">
        <w:rPr>
          <w:b/>
          <w:i/>
          <w:sz w:val="26"/>
          <w:szCs w:val="26"/>
        </w:rPr>
        <w:t xml:space="preserve">Степень концентрации основных рисков. </w:t>
      </w:r>
    </w:p>
    <w:p w:rsidR="0046244C" w:rsidRPr="00F1449A" w:rsidRDefault="0046244C" w:rsidP="00B63E28">
      <w:pPr>
        <w:rPr>
          <w:b/>
          <w:i/>
          <w:sz w:val="28"/>
          <w:szCs w:val="28"/>
        </w:rPr>
      </w:pPr>
    </w:p>
    <w:p w:rsidR="0046244C" w:rsidRPr="00A603F0" w:rsidRDefault="0046244C" w:rsidP="00B63E28">
      <w:pPr>
        <w:ind w:firstLine="709"/>
        <w:rPr>
          <w:sz w:val="26"/>
          <w:szCs w:val="26"/>
        </w:rPr>
      </w:pPr>
      <w:r w:rsidRPr="00A603F0">
        <w:rPr>
          <w:sz w:val="26"/>
          <w:szCs w:val="26"/>
        </w:rPr>
        <w:t>Основная часть доходов (без учета восстановления резервов) получена от кредитных операций – 41% и доходов за расчетно-кассовое обслуживание юридических и физических лиц – 41%.</w:t>
      </w:r>
    </w:p>
    <w:p w:rsidR="0046244C" w:rsidRPr="00A603F0" w:rsidRDefault="0046244C" w:rsidP="00B63E28">
      <w:pPr>
        <w:ind w:firstLine="709"/>
        <w:rPr>
          <w:sz w:val="26"/>
          <w:szCs w:val="26"/>
        </w:rPr>
      </w:pPr>
      <w:r w:rsidRPr="00A603F0">
        <w:rPr>
          <w:sz w:val="26"/>
          <w:szCs w:val="26"/>
        </w:rPr>
        <w:t>Доля полученная</w:t>
      </w:r>
      <w:r>
        <w:rPr>
          <w:sz w:val="26"/>
          <w:szCs w:val="26"/>
        </w:rPr>
        <w:t>,</w:t>
      </w:r>
      <w:r w:rsidRPr="00A603F0">
        <w:rPr>
          <w:sz w:val="26"/>
          <w:szCs w:val="26"/>
        </w:rPr>
        <w:t xml:space="preserve"> от кредитных операций снизилась по сравнению с прошлым годом на 10%, а </w:t>
      </w:r>
      <w:r>
        <w:rPr>
          <w:sz w:val="26"/>
          <w:szCs w:val="26"/>
        </w:rPr>
        <w:t xml:space="preserve">доля </w:t>
      </w:r>
      <w:r w:rsidRPr="00A603F0">
        <w:rPr>
          <w:sz w:val="26"/>
          <w:szCs w:val="26"/>
        </w:rPr>
        <w:t xml:space="preserve">комиссии за расчетно-кассовое обслуживание </w:t>
      </w:r>
      <w:r>
        <w:rPr>
          <w:sz w:val="26"/>
          <w:szCs w:val="26"/>
        </w:rPr>
        <w:t>клиентов</w:t>
      </w:r>
      <w:r w:rsidRPr="00A603F0">
        <w:rPr>
          <w:sz w:val="26"/>
          <w:szCs w:val="26"/>
        </w:rPr>
        <w:t xml:space="preserve"> увеличились на 16%. </w:t>
      </w:r>
    </w:p>
    <w:p w:rsidR="0046244C" w:rsidRPr="00871C8D" w:rsidRDefault="0046244C" w:rsidP="00B63E28">
      <w:pPr>
        <w:ind w:firstLine="709"/>
        <w:rPr>
          <w:sz w:val="26"/>
          <w:szCs w:val="26"/>
        </w:rPr>
      </w:pPr>
      <w:r w:rsidRPr="00A603F0">
        <w:rPr>
          <w:sz w:val="26"/>
          <w:szCs w:val="26"/>
        </w:rPr>
        <w:t xml:space="preserve"> Доля доходов по операциям с це</w:t>
      </w:r>
      <w:r>
        <w:rPr>
          <w:sz w:val="26"/>
          <w:szCs w:val="26"/>
        </w:rPr>
        <w:t>нными бумагами снизи</w:t>
      </w:r>
      <w:r w:rsidRPr="00A603F0">
        <w:rPr>
          <w:sz w:val="26"/>
          <w:szCs w:val="26"/>
        </w:rPr>
        <w:t>ла</w:t>
      </w:r>
      <w:r>
        <w:rPr>
          <w:sz w:val="26"/>
          <w:szCs w:val="26"/>
        </w:rPr>
        <w:t>сь на 0,9%</w:t>
      </w:r>
      <w:r w:rsidRPr="00A603F0">
        <w:rPr>
          <w:sz w:val="26"/>
          <w:szCs w:val="26"/>
        </w:rPr>
        <w:t xml:space="preserve"> с 2,5% до 0,6%.</w:t>
      </w:r>
    </w:p>
    <w:p w:rsidR="0046244C" w:rsidRPr="00871C8D" w:rsidRDefault="0046244C" w:rsidP="00B63E28">
      <w:pPr>
        <w:ind w:firstLine="709"/>
        <w:rPr>
          <w:sz w:val="26"/>
          <w:szCs w:val="26"/>
        </w:rPr>
      </w:pPr>
      <w:r w:rsidRPr="00871C8D">
        <w:rPr>
          <w:sz w:val="26"/>
          <w:szCs w:val="26"/>
        </w:rPr>
        <w:t>Кредитный портфель на отчетн</w:t>
      </w:r>
      <w:r>
        <w:rPr>
          <w:sz w:val="26"/>
          <w:szCs w:val="26"/>
        </w:rPr>
        <w:t xml:space="preserve">ую дату составляет 511 012 </w:t>
      </w:r>
      <w:r w:rsidRPr="00871C8D">
        <w:rPr>
          <w:sz w:val="26"/>
          <w:szCs w:val="26"/>
        </w:rPr>
        <w:t>тыс. руб. и распределен  по отраслям следующим образом:</w:t>
      </w:r>
    </w:p>
    <w:p w:rsidR="0046244C" w:rsidRPr="00871C8D" w:rsidRDefault="0046244C" w:rsidP="00B63E28">
      <w:pPr>
        <w:rPr>
          <w:sz w:val="26"/>
          <w:szCs w:val="26"/>
        </w:rPr>
      </w:pPr>
      <w:r w:rsidRPr="00871C8D">
        <w:rPr>
          <w:sz w:val="26"/>
          <w:szCs w:val="26"/>
        </w:rPr>
        <w:t xml:space="preserve"> - физические лица – </w:t>
      </w:r>
      <w:r>
        <w:rPr>
          <w:sz w:val="26"/>
          <w:szCs w:val="26"/>
        </w:rPr>
        <w:t>144 505</w:t>
      </w:r>
      <w:r w:rsidRPr="00871C8D">
        <w:rPr>
          <w:sz w:val="26"/>
          <w:szCs w:val="26"/>
        </w:rPr>
        <w:t xml:space="preserve"> тыс. руб. – </w:t>
      </w:r>
      <w:r>
        <w:rPr>
          <w:sz w:val="26"/>
          <w:szCs w:val="26"/>
        </w:rPr>
        <w:t>28,3</w:t>
      </w:r>
      <w:r w:rsidRPr="00871C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871C8D">
        <w:rPr>
          <w:sz w:val="26"/>
          <w:szCs w:val="26"/>
        </w:rPr>
        <w:t>%;</w:t>
      </w:r>
    </w:p>
    <w:p w:rsidR="0046244C" w:rsidRPr="00871C8D" w:rsidRDefault="0046244C" w:rsidP="00B63E28">
      <w:pPr>
        <w:rPr>
          <w:sz w:val="26"/>
          <w:szCs w:val="26"/>
        </w:rPr>
      </w:pPr>
      <w:r>
        <w:rPr>
          <w:sz w:val="26"/>
          <w:szCs w:val="26"/>
        </w:rPr>
        <w:t xml:space="preserve"> - сельское хозяйство – 49 850</w:t>
      </w:r>
      <w:r w:rsidRPr="00871C8D">
        <w:rPr>
          <w:sz w:val="26"/>
          <w:szCs w:val="26"/>
        </w:rPr>
        <w:t xml:space="preserve">  тыс. руб. – </w:t>
      </w:r>
      <w:r>
        <w:rPr>
          <w:sz w:val="26"/>
          <w:szCs w:val="26"/>
        </w:rPr>
        <w:t xml:space="preserve">9,7 </w:t>
      </w:r>
      <w:r w:rsidRPr="00871C8D">
        <w:rPr>
          <w:sz w:val="26"/>
          <w:szCs w:val="26"/>
        </w:rPr>
        <w:t>%;</w:t>
      </w:r>
    </w:p>
    <w:p w:rsidR="0046244C" w:rsidRPr="00871C8D" w:rsidRDefault="0046244C" w:rsidP="00B63E28">
      <w:pPr>
        <w:rPr>
          <w:sz w:val="26"/>
          <w:szCs w:val="26"/>
        </w:rPr>
      </w:pPr>
      <w:r w:rsidRPr="00871C8D">
        <w:rPr>
          <w:sz w:val="26"/>
          <w:szCs w:val="26"/>
        </w:rPr>
        <w:t xml:space="preserve"> - обрабатывающие производства – </w:t>
      </w:r>
      <w:r>
        <w:rPr>
          <w:sz w:val="26"/>
          <w:szCs w:val="26"/>
        </w:rPr>
        <w:t>20 100</w:t>
      </w:r>
      <w:r w:rsidRPr="00871C8D">
        <w:rPr>
          <w:sz w:val="26"/>
          <w:szCs w:val="26"/>
        </w:rPr>
        <w:t xml:space="preserve"> млн. руб. </w:t>
      </w:r>
      <w:r>
        <w:rPr>
          <w:sz w:val="26"/>
          <w:szCs w:val="26"/>
        </w:rPr>
        <w:t xml:space="preserve"> – 3,9 </w:t>
      </w:r>
      <w:r w:rsidRPr="00871C8D">
        <w:rPr>
          <w:sz w:val="26"/>
          <w:szCs w:val="26"/>
        </w:rPr>
        <w:t>%;</w:t>
      </w:r>
    </w:p>
    <w:p w:rsidR="0046244C" w:rsidRPr="00871C8D" w:rsidRDefault="0046244C" w:rsidP="00B63E28">
      <w:pPr>
        <w:rPr>
          <w:sz w:val="26"/>
          <w:szCs w:val="26"/>
        </w:rPr>
      </w:pPr>
      <w:r>
        <w:rPr>
          <w:sz w:val="26"/>
          <w:szCs w:val="26"/>
        </w:rPr>
        <w:t xml:space="preserve"> - торговля – 130 861 </w:t>
      </w:r>
      <w:r w:rsidRPr="00871C8D">
        <w:rPr>
          <w:sz w:val="26"/>
          <w:szCs w:val="26"/>
        </w:rPr>
        <w:t>тыс</w:t>
      </w:r>
      <w:r>
        <w:rPr>
          <w:sz w:val="26"/>
          <w:szCs w:val="26"/>
        </w:rPr>
        <w:t>. руб. –  25,6</w:t>
      </w:r>
      <w:r w:rsidRPr="00871C8D">
        <w:rPr>
          <w:sz w:val="26"/>
          <w:szCs w:val="26"/>
        </w:rPr>
        <w:t>%;</w:t>
      </w:r>
    </w:p>
    <w:p w:rsidR="0046244C" w:rsidRDefault="0046244C" w:rsidP="00B63E28">
      <w:pPr>
        <w:rPr>
          <w:sz w:val="26"/>
          <w:szCs w:val="26"/>
        </w:rPr>
      </w:pPr>
      <w:r>
        <w:rPr>
          <w:sz w:val="26"/>
          <w:szCs w:val="26"/>
        </w:rPr>
        <w:t xml:space="preserve"> - транспорт – 41 316</w:t>
      </w:r>
      <w:r w:rsidRPr="00871C8D">
        <w:rPr>
          <w:sz w:val="26"/>
          <w:szCs w:val="26"/>
        </w:rPr>
        <w:t xml:space="preserve"> тыс</w:t>
      </w:r>
      <w:r>
        <w:rPr>
          <w:sz w:val="26"/>
          <w:szCs w:val="26"/>
        </w:rPr>
        <w:t xml:space="preserve">. руб. – 8,1 </w:t>
      </w:r>
      <w:r w:rsidRPr="00871C8D">
        <w:rPr>
          <w:sz w:val="26"/>
          <w:szCs w:val="26"/>
        </w:rPr>
        <w:t>%;</w:t>
      </w:r>
    </w:p>
    <w:p w:rsidR="0046244C" w:rsidRPr="00871C8D" w:rsidRDefault="0046244C" w:rsidP="00B63E28">
      <w:pPr>
        <w:rPr>
          <w:sz w:val="26"/>
          <w:szCs w:val="26"/>
        </w:rPr>
      </w:pPr>
      <w:r>
        <w:rPr>
          <w:sz w:val="26"/>
          <w:szCs w:val="26"/>
        </w:rPr>
        <w:t xml:space="preserve"> - строительство – 12 240 тыс. руб.</w:t>
      </w:r>
      <w:r w:rsidRPr="00862B7A">
        <w:rPr>
          <w:sz w:val="26"/>
          <w:szCs w:val="26"/>
        </w:rPr>
        <w:t xml:space="preserve"> </w:t>
      </w:r>
      <w:r>
        <w:rPr>
          <w:sz w:val="26"/>
          <w:szCs w:val="26"/>
        </w:rPr>
        <w:t>– 2,4 %</w:t>
      </w:r>
    </w:p>
    <w:p w:rsidR="0046244C" w:rsidRDefault="0046244C" w:rsidP="00B63E28">
      <w:pPr>
        <w:rPr>
          <w:sz w:val="26"/>
          <w:szCs w:val="26"/>
        </w:rPr>
      </w:pPr>
      <w:r w:rsidRPr="00871C8D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прочие виды деятельности – 18 789 </w:t>
      </w:r>
      <w:r w:rsidRPr="00871C8D">
        <w:rPr>
          <w:sz w:val="26"/>
          <w:szCs w:val="26"/>
        </w:rPr>
        <w:t>тыс</w:t>
      </w:r>
      <w:r>
        <w:rPr>
          <w:sz w:val="26"/>
          <w:szCs w:val="26"/>
        </w:rPr>
        <w:t xml:space="preserve">. руб. – 3,7 </w:t>
      </w:r>
      <w:r w:rsidRPr="00871C8D">
        <w:rPr>
          <w:sz w:val="26"/>
          <w:szCs w:val="26"/>
        </w:rPr>
        <w:t>%;</w:t>
      </w:r>
    </w:p>
    <w:p w:rsidR="0046244C" w:rsidRDefault="0046244C" w:rsidP="00B63E2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71C8D">
        <w:rPr>
          <w:sz w:val="26"/>
          <w:szCs w:val="26"/>
        </w:rPr>
        <w:t>-</w:t>
      </w:r>
      <w:r>
        <w:rPr>
          <w:sz w:val="26"/>
          <w:szCs w:val="26"/>
        </w:rPr>
        <w:t xml:space="preserve"> депозиты в ЦБ РФ – 80 000 тыс. руб.</w:t>
      </w:r>
      <w:r w:rsidRPr="001708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15,7 </w:t>
      </w:r>
      <w:r w:rsidRPr="00871C8D">
        <w:rPr>
          <w:sz w:val="26"/>
          <w:szCs w:val="26"/>
        </w:rPr>
        <w:t>%;</w:t>
      </w:r>
    </w:p>
    <w:p w:rsidR="0046244C" w:rsidRPr="00871C8D" w:rsidRDefault="0046244C" w:rsidP="00B63E28">
      <w:pPr>
        <w:rPr>
          <w:sz w:val="26"/>
          <w:szCs w:val="26"/>
        </w:rPr>
      </w:pPr>
      <w:r>
        <w:rPr>
          <w:sz w:val="26"/>
          <w:szCs w:val="26"/>
        </w:rPr>
        <w:t xml:space="preserve"> - депозит МБК – </w:t>
      </w:r>
      <w:r w:rsidRPr="00871C8D">
        <w:rPr>
          <w:sz w:val="26"/>
          <w:szCs w:val="26"/>
        </w:rPr>
        <w:t xml:space="preserve">2 </w:t>
      </w:r>
      <w:r>
        <w:rPr>
          <w:sz w:val="26"/>
          <w:szCs w:val="26"/>
        </w:rPr>
        <w:t>455</w:t>
      </w:r>
      <w:r w:rsidRPr="00871C8D">
        <w:rPr>
          <w:sz w:val="26"/>
          <w:szCs w:val="26"/>
        </w:rPr>
        <w:t xml:space="preserve"> тыс</w:t>
      </w:r>
      <w:r>
        <w:rPr>
          <w:sz w:val="26"/>
          <w:szCs w:val="26"/>
        </w:rPr>
        <w:t>. руб. – 0,5</w:t>
      </w:r>
      <w:r w:rsidRPr="00871C8D">
        <w:rPr>
          <w:sz w:val="26"/>
          <w:szCs w:val="26"/>
        </w:rPr>
        <w:t>%;</w:t>
      </w:r>
    </w:p>
    <w:p w:rsidR="0046244C" w:rsidRPr="00871C8D" w:rsidRDefault="0046244C" w:rsidP="00B63E28">
      <w:pPr>
        <w:rPr>
          <w:sz w:val="26"/>
          <w:szCs w:val="26"/>
        </w:rPr>
      </w:pPr>
      <w:r>
        <w:rPr>
          <w:sz w:val="26"/>
          <w:szCs w:val="26"/>
        </w:rPr>
        <w:t xml:space="preserve"> - просроченные – 10 896</w:t>
      </w:r>
      <w:r w:rsidRPr="00871C8D">
        <w:rPr>
          <w:sz w:val="26"/>
          <w:szCs w:val="26"/>
        </w:rPr>
        <w:t xml:space="preserve"> тыс</w:t>
      </w:r>
      <w:r>
        <w:rPr>
          <w:sz w:val="26"/>
          <w:szCs w:val="26"/>
        </w:rPr>
        <w:t xml:space="preserve">. руб. – 2,1 </w:t>
      </w:r>
      <w:r w:rsidRPr="00871C8D">
        <w:rPr>
          <w:sz w:val="26"/>
          <w:szCs w:val="26"/>
        </w:rPr>
        <w:t>%.</w:t>
      </w:r>
    </w:p>
    <w:p w:rsidR="0046244C" w:rsidRPr="00871C8D" w:rsidRDefault="0046244C" w:rsidP="00B63E28">
      <w:pPr>
        <w:rPr>
          <w:sz w:val="26"/>
          <w:szCs w:val="26"/>
        </w:rPr>
      </w:pPr>
      <w:r w:rsidRPr="00871C8D">
        <w:rPr>
          <w:sz w:val="26"/>
          <w:szCs w:val="26"/>
        </w:rPr>
        <w:t>По категориям качества кредиты банка оценены:</w:t>
      </w:r>
    </w:p>
    <w:p w:rsidR="0046244C" w:rsidRPr="00871C8D" w:rsidRDefault="0046244C" w:rsidP="00B63E28">
      <w:pPr>
        <w:rPr>
          <w:sz w:val="26"/>
          <w:szCs w:val="26"/>
        </w:rPr>
      </w:pPr>
      <w:r w:rsidRPr="00871C8D">
        <w:rPr>
          <w:sz w:val="26"/>
          <w:szCs w:val="26"/>
          <w:lang w:val="en-US"/>
        </w:rPr>
        <w:t>I</w:t>
      </w:r>
      <w:r w:rsidRPr="00871C8D">
        <w:rPr>
          <w:sz w:val="26"/>
          <w:szCs w:val="26"/>
        </w:rPr>
        <w:t xml:space="preserve"> категория (стандартные) – </w:t>
      </w:r>
      <w:r>
        <w:rPr>
          <w:sz w:val="26"/>
          <w:szCs w:val="26"/>
        </w:rPr>
        <w:t>45 046</w:t>
      </w:r>
      <w:r w:rsidRPr="00871C8D">
        <w:rPr>
          <w:sz w:val="26"/>
          <w:szCs w:val="26"/>
        </w:rPr>
        <w:t xml:space="preserve"> тыс. </w:t>
      </w:r>
      <w:r>
        <w:rPr>
          <w:sz w:val="26"/>
          <w:szCs w:val="26"/>
        </w:rPr>
        <w:t>руб. или 10,5</w:t>
      </w:r>
      <w:r w:rsidRPr="00871C8D">
        <w:rPr>
          <w:sz w:val="26"/>
          <w:szCs w:val="26"/>
        </w:rPr>
        <w:t>%</w:t>
      </w:r>
    </w:p>
    <w:p w:rsidR="0046244C" w:rsidRPr="00871C8D" w:rsidRDefault="0046244C" w:rsidP="00B63E28">
      <w:pPr>
        <w:rPr>
          <w:sz w:val="26"/>
          <w:szCs w:val="26"/>
        </w:rPr>
      </w:pPr>
      <w:r w:rsidRPr="00871C8D">
        <w:rPr>
          <w:sz w:val="26"/>
          <w:szCs w:val="26"/>
          <w:lang w:val="en-US"/>
        </w:rPr>
        <w:t>II</w:t>
      </w:r>
      <w:r w:rsidRPr="00871C8D">
        <w:rPr>
          <w:sz w:val="26"/>
          <w:szCs w:val="26"/>
        </w:rPr>
        <w:t xml:space="preserve"> категория</w:t>
      </w:r>
      <w:r>
        <w:rPr>
          <w:sz w:val="26"/>
          <w:szCs w:val="26"/>
        </w:rPr>
        <w:t xml:space="preserve"> (нестандартные) – 294 683</w:t>
      </w:r>
      <w:r w:rsidRPr="00871C8D">
        <w:rPr>
          <w:sz w:val="26"/>
          <w:szCs w:val="26"/>
        </w:rPr>
        <w:t xml:space="preserve"> тыс. </w:t>
      </w:r>
      <w:r>
        <w:rPr>
          <w:sz w:val="26"/>
          <w:szCs w:val="26"/>
        </w:rPr>
        <w:t>руб. или 68,3</w:t>
      </w:r>
      <w:r w:rsidRPr="00871C8D">
        <w:rPr>
          <w:sz w:val="26"/>
          <w:szCs w:val="26"/>
        </w:rPr>
        <w:t>%</w:t>
      </w:r>
    </w:p>
    <w:p w:rsidR="0046244C" w:rsidRPr="00871C8D" w:rsidRDefault="0046244C" w:rsidP="00B63E28">
      <w:pPr>
        <w:rPr>
          <w:sz w:val="26"/>
          <w:szCs w:val="26"/>
        </w:rPr>
      </w:pPr>
      <w:r w:rsidRPr="00871C8D">
        <w:rPr>
          <w:sz w:val="26"/>
          <w:szCs w:val="26"/>
          <w:lang w:val="en-US"/>
        </w:rPr>
        <w:t>III</w:t>
      </w:r>
      <w:r w:rsidRPr="00871C8D">
        <w:rPr>
          <w:sz w:val="26"/>
          <w:szCs w:val="26"/>
        </w:rPr>
        <w:t xml:space="preserve"> категория (сомнительные) – </w:t>
      </w:r>
      <w:r>
        <w:rPr>
          <w:sz w:val="26"/>
          <w:szCs w:val="26"/>
        </w:rPr>
        <w:t>65 800</w:t>
      </w:r>
      <w:r w:rsidRPr="00871C8D">
        <w:rPr>
          <w:sz w:val="26"/>
          <w:szCs w:val="26"/>
        </w:rPr>
        <w:t xml:space="preserve"> тыс. </w:t>
      </w:r>
      <w:r>
        <w:rPr>
          <w:sz w:val="26"/>
          <w:szCs w:val="26"/>
        </w:rPr>
        <w:t>руб. или 15,3</w:t>
      </w:r>
      <w:r w:rsidRPr="00871C8D">
        <w:rPr>
          <w:sz w:val="26"/>
          <w:szCs w:val="26"/>
        </w:rPr>
        <w:t>%</w:t>
      </w:r>
    </w:p>
    <w:p w:rsidR="0046244C" w:rsidRPr="00871C8D" w:rsidRDefault="0046244C" w:rsidP="00B63E28">
      <w:pPr>
        <w:rPr>
          <w:sz w:val="26"/>
          <w:szCs w:val="26"/>
        </w:rPr>
      </w:pPr>
      <w:r w:rsidRPr="00871C8D">
        <w:rPr>
          <w:sz w:val="26"/>
          <w:szCs w:val="26"/>
          <w:lang w:val="en-US"/>
        </w:rPr>
        <w:t>IV</w:t>
      </w:r>
      <w:r w:rsidRPr="00871C8D">
        <w:rPr>
          <w:sz w:val="26"/>
          <w:szCs w:val="26"/>
        </w:rPr>
        <w:t xml:space="preserve"> категория (проблемные) – </w:t>
      </w:r>
      <w:r>
        <w:rPr>
          <w:sz w:val="26"/>
          <w:szCs w:val="26"/>
        </w:rPr>
        <w:t>3 729</w:t>
      </w:r>
      <w:r w:rsidRPr="00871C8D">
        <w:rPr>
          <w:sz w:val="26"/>
          <w:szCs w:val="26"/>
        </w:rPr>
        <w:t xml:space="preserve"> тыс. </w:t>
      </w:r>
      <w:r>
        <w:rPr>
          <w:sz w:val="26"/>
          <w:szCs w:val="26"/>
        </w:rPr>
        <w:t>руб. или 0,9</w:t>
      </w:r>
      <w:r w:rsidRPr="00871C8D">
        <w:rPr>
          <w:sz w:val="26"/>
          <w:szCs w:val="26"/>
        </w:rPr>
        <w:t>%</w:t>
      </w:r>
    </w:p>
    <w:p w:rsidR="0046244C" w:rsidRPr="00871C8D" w:rsidRDefault="0046244C" w:rsidP="00B63E28">
      <w:pPr>
        <w:rPr>
          <w:sz w:val="26"/>
          <w:szCs w:val="26"/>
        </w:rPr>
      </w:pPr>
      <w:r w:rsidRPr="00871C8D">
        <w:rPr>
          <w:sz w:val="26"/>
          <w:szCs w:val="26"/>
          <w:lang w:val="en-US"/>
        </w:rPr>
        <w:t>V</w:t>
      </w:r>
      <w:r w:rsidRPr="00871C8D">
        <w:rPr>
          <w:sz w:val="26"/>
          <w:szCs w:val="26"/>
        </w:rPr>
        <w:t xml:space="preserve"> категория (безнадежные) – </w:t>
      </w:r>
      <w:r>
        <w:rPr>
          <w:sz w:val="26"/>
          <w:szCs w:val="26"/>
        </w:rPr>
        <w:t xml:space="preserve">21 754 </w:t>
      </w:r>
      <w:r w:rsidRPr="00871C8D">
        <w:rPr>
          <w:sz w:val="26"/>
          <w:szCs w:val="26"/>
        </w:rPr>
        <w:t xml:space="preserve">тыс. </w:t>
      </w:r>
      <w:r>
        <w:rPr>
          <w:sz w:val="26"/>
          <w:szCs w:val="26"/>
        </w:rPr>
        <w:t>руб. или 5,0</w:t>
      </w:r>
      <w:r w:rsidRPr="00871C8D">
        <w:rPr>
          <w:sz w:val="26"/>
          <w:szCs w:val="26"/>
        </w:rPr>
        <w:t>%</w:t>
      </w:r>
    </w:p>
    <w:p w:rsidR="0046244C" w:rsidRPr="0080322B" w:rsidRDefault="0046244C" w:rsidP="00B63E28">
      <w:pPr>
        <w:ind w:firstLine="360"/>
        <w:jc w:val="both"/>
        <w:rPr>
          <w:sz w:val="26"/>
          <w:szCs w:val="26"/>
        </w:rPr>
      </w:pPr>
      <w:r w:rsidRPr="00871C8D">
        <w:rPr>
          <w:sz w:val="26"/>
          <w:szCs w:val="26"/>
        </w:rPr>
        <w:t>Создано резервов на возможные потери по ссудам и приравненной к ней</w:t>
      </w:r>
      <w:r>
        <w:rPr>
          <w:sz w:val="26"/>
          <w:szCs w:val="26"/>
        </w:rPr>
        <w:t xml:space="preserve"> задолженности 63 523</w:t>
      </w:r>
      <w:r w:rsidRPr="00871C8D">
        <w:rPr>
          <w:sz w:val="26"/>
          <w:szCs w:val="26"/>
        </w:rPr>
        <w:t xml:space="preserve"> тыс</w:t>
      </w:r>
      <w:r>
        <w:rPr>
          <w:sz w:val="26"/>
          <w:szCs w:val="26"/>
        </w:rPr>
        <w:t xml:space="preserve">. руб. или 14,8 </w:t>
      </w:r>
      <w:r w:rsidRPr="00871C8D">
        <w:rPr>
          <w:sz w:val="26"/>
          <w:szCs w:val="26"/>
        </w:rPr>
        <w:t>% от общей суммы задолженности по кредитам</w:t>
      </w:r>
      <w:r>
        <w:rPr>
          <w:sz w:val="26"/>
          <w:szCs w:val="26"/>
        </w:rPr>
        <w:t xml:space="preserve">. </w:t>
      </w:r>
      <w:r w:rsidRPr="0080322B">
        <w:rPr>
          <w:sz w:val="26"/>
          <w:szCs w:val="26"/>
        </w:rPr>
        <w:t xml:space="preserve">Это произошло из-за ухудшения качества кредитного портфеля в послекризисной ситуации. </w:t>
      </w:r>
    </w:p>
    <w:p w:rsidR="0046244C" w:rsidRDefault="0046244C" w:rsidP="00B63E28">
      <w:pPr>
        <w:rPr>
          <w:sz w:val="26"/>
          <w:szCs w:val="26"/>
        </w:rPr>
      </w:pPr>
    </w:p>
    <w:p w:rsidR="0046244C" w:rsidRPr="001C5636" w:rsidRDefault="0046244C" w:rsidP="00B63E28">
      <w:pPr>
        <w:rPr>
          <w:b/>
          <w:i/>
          <w:sz w:val="26"/>
          <w:szCs w:val="26"/>
        </w:rPr>
      </w:pPr>
      <w:r w:rsidRPr="001C5636">
        <w:rPr>
          <w:b/>
          <w:i/>
          <w:sz w:val="26"/>
          <w:szCs w:val="26"/>
        </w:rPr>
        <w:t>Перечень существенных изменений, внесенных в учетную политику.</w:t>
      </w:r>
    </w:p>
    <w:p w:rsidR="0046244C" w:rsidRDefault="0046244C" w:rsidP="00B63E2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6244C" w:rsidRDefault="0046244C" w:rsidP="00B63E28">
      <w:pPr>
        <w:ind w:firstLine="708"/>
        <w:jc w:val="both"/>
        <w:rPr>
          <w:sz w:val="26"/>
          <w:szCs w:val="26"/>
        </w:rPr>
      </w:pPr>
      <w:r w:rsidRPr="006E6433">
        <w:rPr>
          <w:sz w:val="26"/>
          <w:szCs w:val="26"/>
        </w:rPr>
        <w:t>В со</w:t>
      </w:r>
      <w:r>
        <w:rPr>
          <w:sz w:val="26"/>
          <w:szCs w:val="26"/>
        </w:rPr>
        <w:t>ответствии с изменениями в налоговом законодательстве установлен новый лимит стоимости объектов для принятия к учету в качестве основных средств – 40000 рублей.</w:t>
      </w:r>
    </w:p>
    <w:p w:rsidR="0046244C" w:rsidRDefault="0046244C" w:rsidP="00B63E28">
      <w:pPr>
        <w:jc w:val="both"/>
        <w:rPr>
          <w:b/>
          <w:i/>
          <w:sz w:val="28"/>
          <w:szCs w:val="28"/>
        </w:rPr>
      </w:pPr>
    </w:p>
    <w:p w:rsidR="0046244C" w:rsidRPr="001C5636" w:rsidRDefault="0046244C" w:rsidP="00B63E28">
      <w:pPr>
        <w:jc w:val="both"/>
        <w:rPr>
          <w:b/>
          <w:i/>
          <w:sz w:val="26"/>
          <w:szCs w:val="26"/>
        </w:rPr>
      </w:pPr>
      <w:r w:rsidRPr="001C5636">
        <w:rPr>
          <w:b/>
          <w:i/>
          <w:sz w:val="26"/>
          <w:szCs w:val="26"/>
        </w:rPr>
        <w:t>Краткие сведения о результатах инвентаризации статей баланса.</w:t>
      </w:r>
    </w:p>
    <w:p w:rsidR="0046244C" w:rsidRDefault="0046244C" w:rsidP="00B63E28">
      <w:pPr>
        <w:jc w:val="both"/>
        <w:rPr>
          <w:b/>
          <w:i/>
          <w:sz w:val="28"/>
          <w:szCs w:val="28"/>
        </w:rPr>
      </w:pPr>
    </w:p>
    <w:p w:rsidR="0046244C" w:rsidRDefault="0046244C" w:rsidP="00B63E28">
      <w:pPr>
        <w:jc w:val="both"/>
        <w:rPr>
          <w:sz w:val="26"/>
          <w:szCs w:val="26"/>
        </w:rPr>
      </w:pPr>
      <w:r w:rsidRPr="00A70FB3">
        <w:rPr>
          <w:sz w:val="26"/>
          <w:szCs w:val="26"/>
        </w:rPr>
        <w:tab/>
        <w:t>По</w:t>
      </w:r>
      <w:r>
        <w:rPr>
          <w:sz w:val="26"/>
          <w:szCs w:val="26"/>
        </w:rPr>
        <w:t xml:space="preserve"> состоянию на 1 декабря 2010г. произведена инвентаризация всех статей баланса, в том числе учитываемых на балансовых и внебалансовых счетах денежных средств и ценностей, основных средств материальных запасов, расчетов по требованиям и обязательствам по банковским операциям, расчетов с дебиторами и кредиторами.</w:t>
      </w:r>
    </w:p>
    <w:p w:rsidR="0046244C" w:rsidRDefault="0046244C" w:rsidP="00B63E2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Все имущество проверено в натуральной форме и внесено в инвентаризационные описи. Фактическое наличие имущества соответствует данным бухгалтерского учета. Произведена ревизия операционной кассы. Излишков и недостач не выявлено.</w:t>
      </w:r>
    </w:p>
    <w:p w:rsidR="0046244C" w:rsidRDefault="0046244C" w:rsidP="00B63E2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Дебиторская задолженность подтверждена актами сверки.</w:t>
      </w:r>
    </w:p>
    <w:p w:rsidR="0046244C" w:rsidRDefault="0046244C" w:rsidP="00B63E28">
      <w:pPr>
        <w:jc w:val="both"/>
        <w:rPr>
          <w:sz w:val="26"/>
          <w:szCs w:val="26"/>
        </w:rPr>
      </w:pPr>
    </w:p>
    <w:p w:rsidR="0046244C" w:rsidRDefault="0046244C" w:rsidP="00B63E28">
      <w:pPr>
        <w:rPr>
          <w:b/>
          <w:i/>
          <w:sz w:val="26"/>
          <w:szCs w:val="26"/>
        </w:rPr>
      </w:pPr>
      <w:r w:rsidRPr="001C5636">
        <w:rPr>
          <w:b/>
          <w:i/>
          <w:sz w:val="26"/>
          <w:szCs w:val="26"/>
        </w:rPr>
        <w:t>Сведения</w:t>
      </w:r>
      <w:r>
        <w:rPr>
          <w:b/>
          <w:i/>
          <w:sz w:val="26"/>
          <w:szCs w:val="26"/>
        </w:rPr>
        <w:t xml:space="preserve"> о дебиторской и кредиторской задолженности.</w:t>
      </w:r>
    </w:p>
    <w:p w:rsidR="0046244C" w:rsidRDefault="0046244C" w:rsidP="00B63E28">
      <w:pPr>
        <w:jc w:val="both"/>
        <w:rPr>
          <w:b/>
          <w:i/>
          <w:sz w:val="26"/>
          <w:szCs w:val="26"/>
        </w:rPr>
      </w:pPr>
    </w:p>
    <w:p w:rsidR="0046244C" w:rsidRDefault="0046244C" w:rsidP="00B63E2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Дебиторская задолженность по состоянию на 01.01.2011г. составляет 4276 тыс.руб. </w:t>
      </w:r>
    </w:p>
    <w:p w:rsidR="0046244C" w:rsidRDefault="0046244C" w:rsidP="00B63E2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составе дебиторской задолженности числится:</w:t>
      </w:r>
    </w:p>
    <w:p w:rsidR="0046244C" w:rsidRDefault="0046244C" w:rsidP="00B63E28">
      <w:pPr>
        <w:jc w:val="both"/>
        <w:rPr>
          <w:sz w:val="26"/>
          <w:szCs w:val="26"/>
        </w:rPr>
      </w:pPr>
      <w:r>
        <w:rPr>
          <w:sz w:val="26"/>
          <w:szCs w:val="26"/>
        </w:rPr>
        <w:t>- расчеты с поставщиками, подрядчиками и покупателями – 4253 тыс.руб., в том числе аванс по договору подряда на монтаж объекта недвижимости на сумму 3995 тыс. руб.;</w:t>
      </w:r>
    </w:p>
    <w:p w:rsidR="0046244C" w:rsidRDefault="0046244C" w:rsidP="00B63E28">
      <w:pPr>
        <w:jc w:val="both"/>
        <w:rPr>
          <w:sz w:val="26"/>
          <w:szCs w:val="26"/>
        </w:rPr>
      </w:pPr>
      <w:r>
        <w:rPr>
          <w:sz w:val="26"/>
          <w:szCs w:val="26"/>
        </w:rPr>
        <w:t>- требование банка за услуги по рассчетно-кассовому обслуживанию – 23 тыс.руб.</w:t>
      </w:r>
    </w:p>
    <w:p w:rsidR="0046244C" w:rsidRDefault="0046244C" w:rsidP="00B63E2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Результаты сверки дебиторской задолженности оформлены, где это необходимо, двухсторонними актами.</w:t>
      </w:r>
    </w:p>
    <w:p w:rsidR="0046244C" w:rsidRDefault="0046244C" w:rsidP="00B63E2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Кредиторская задолженность по состоянию на 01.01.2011г. составляет 5095 тыс.руб.</w:t>
      </w:r>
    </w:p>
    <w:p w:rsidR="0046244C" w:rsidRDefault="0046244C" w:rsidP="00B63E2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составе кредиторской задолженности числится:</w:t>
      </w:r>
    </w:p>
    <w:p w:rsidR="0046244C" w:rsidRDefault="0046244C" w:rsidP="00B63E28">
      <w:pPr>
        <w:jc w:val="both"/>
        <w:rPr>
          <w:sz w:val="26"/>
          <w:szCs w:val="26"/>
        </w:rPr>
      </w:pPr>
      <w:r>
        <w:rPr>
          <w:sz w:val="26"/>
          <w:szCs w:val="26"/>
        </w:rPr>
        <w:t>- расчеты по налогам и сборам – 4659 тыс. руб.;</w:t>
      </w:r>
    </w:p>
    <w:p w:rsidR="0046244C" w:rsidRDefault="0046244C" w:rsidP="00B63E28">
      <w:pPr>
        <w:jc w:val="both"/>
        <w:rPr>
          <w:sz w:val="26"/>
          <w:szCs w:val="26"/>
        </w:rPr>
      </w:pPr>
      <w:r>
        <w:rPr>
          <w:sz w:val="26"/>
          <w:szCs w:val="26"/>
        </w:rPr>
        <w:t>- расчеты с поставщиками, подрядчиками и покупателями – 230 тыс. руб.</w:t>
      </w:r>
    </w:p>
    <w:p w:rsidR="0046244C" w:rsidRDefault="0046244C" w:rsidP="00B63E28">
      <w:pPr>
        <w:jc w:val="both"/>
        <w:rPr>
          <w:sz w:val="26"/>
          <w:szCs w:val="26"/>
        </w:rPr>
      </w:pPr>
      <w:r>
        <w:rPr>
          <w:sz w:val="26"/>
          <w:szCs w:val="26"/>
        </w:rPr>
        <w:t>- расчеты с прочими кредиторами – 206 тыс. руб.</w:t>
      </w:r>
    </w:p>
    <w:p w:rsidR="0046244C" w:rsidRDefault="0046244C" w:rsidP="00B63E2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Вся кредиторская задолженность является текущей и погашается  при наступлении срока платежа.</w:t>
      </w:r>
    </w:p>
    <w:p w:rsidR="0046244C" w:rsidRDefault="0046244C" w:rsidP="00B63E28">
      <w:pPr>
        <w:jc w:val="both"/>
        <w:rPr>
          <w:sz w:val="26"/>
          <w:szCs w:val="26"/>
        </w:rPr>
      </w:pPr>
    </w:p>
    <w:p w:rsidR="0046244C" w:rsidRDefault="0046244C" w:rsidP="00B63E28">
      <w:pPr>
        <w:jc w:val="both"/>
        <w:rPr>
          <w:b/>
          <w:i/>
          <w:sz w:val="26"/>
          <w:szCs w:val="26"/>
        </w:rPr>
      </w:pPr>
      <w:r w:rsidRPr="001C5636">
        <w:rPr>
          <w:b/>
          <w:i/>
          <w:sz w:val="26"/>
          <w:szCs w:val="26"/>
        </w:rPr>
        <w:t>Сведения</w:t>
      </w:r>
      <w:r>
        <w:rPr>
          <w:b/>
          <w:i/>
          <w:sz w:val="26"/>
          <w:szCs w:val="26"/>
        </w:rPr>
        <w:t xml:space="preserve"> о просроченной задолженности.</w:t>
      </w:r>
    </w:p>
    <w:p w:rsidR="0046244C" w:rsidRDefault="0046244C" w:rsidP="00B63E28">
      <w:pPr>
        <w:jc w:val="both"/>
        <w:rPr>
          <w:b/>
          <w:i/>
          <w:sz w:val="26"/>
          <w:szCs w:val="26"/>
        </w:rPr>
      </w:pPr>
    </w:p>
    <w:p w:rsidR="0046244C" w:rsidRDefault="0046244C" w:rsidP="00B63E2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Просроченная задолженность по кредитам по состоянию на 01.012011г. составляет – 10896 тыс. руб., в том числе по трем юридическим лицам – 10460 тыс. руб., двум предпринимателям – 361 тыс. руб. и по трем физическим лицам – 75 тыс.руб.</w:t>
      </w:r>
    </w:p>
    <w:p w:rsidR="0046244C" w:rsidRDefault="0046244C" w:rsidP="00B63E2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 трем должникам имеются вступившие в силу решения суда о взыскании  в пользу банка, исполнительные листы переданы для принудительного взыскания долга в службу судебных приставов. По двум должникам осуществляется взыскании долга в судебном порядке. В отношении остальных должников производится работа по досудебному порядку урегулирования спора.</w:t>
      </w:r>
    </w:p>
    <w:p w:rsidR="0046244C" w:rsidRDefault="0046244C" w:rsidP="00B63E28">
      <w:pPr>
        <w:jc w:val="both"/>
        <w:rPr>
          <w:sz w:val="26"/>
          <w:szCs w:val="26"/>
        </w:rPr>
      </w:pPr>
    </w:p>
    <w:p w:rsidR="0046244C" w:rsidRDefault="0046244C" w:rsidP="00B63E28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Принципы и методы оценки отдельных статей баланса.</w:t>
      </w:r>
    </w:p>
    <w:p w:rsidR="0046244C" w:rsidRDefault="0046244C" w:rsidP="00B63E28">
      <w:pPr>
        <w:jc w:val="both"/>
        <w:rPr>
          <w:b/>
          <w:i/>
          <w:sz w:val="26"/>
          <w:szCs w:val="26"/>
        </w:rPr>
      </w:pPr>
    </w:p>
    <w:p w:rsidR="0046244C" w:rsidRDefault="0046244C" w:rsidP="00B63E2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Основные средства учитываются на счетах по их учету в первоначальной оценке, исходя из фактических затрат на приобретение, сооружение, изготовление и доведение до состояния, в котором они пригодны для использования  за исключением суммы налогов, учитываемых в составе расходов.</w:t>
      </w:r>
    </w:p>
    <w:p w:rsidR="0046244C" w:rsidRDefault="0046244C" w:rsidP="00B63E2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Материальные запасы отражаются в учете по фактической стоимости, которая включает все расходы, связанные с приобретением.</w:t>
      </w:r>
    </w:p>
    <w:p w:rsidR="0046244C" w:rsidRDefault="0046244C" w:rsidP="00B63E2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Вложения в ценные бумаги оцениваются по справедливой стоимости через прибыль или убыток. Ценные бумаги переоцениваются в соответствии с Правилами ведения бухгалтерского учета и Учетной политики банка с отнесением сумм переоценки на счета по учету доходов и расходов текущего года. Для оценки выбывающих ценных бумаг принимается метод ФИФО. Все выпущенные ценные бумаги отражаются в бухгалтерском учете по номинальной стоимости.</w:t>
      </w:r>
    </w:p>
    <w:p w:rsidR="0046244C" w:rsidRDefault="0046244C" w:rsidP="00B63E2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Доходы и расходы отражаются по методу начисления.</w:t>
      </w:r>
    </w:p>
    <w:p w:rsidR="0046244C" w:rsidRDefault="0046244C" w:rsidP="00B63E2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Разводненная прибыль на акцию составила 0,33 тыс. руб.</w:t>
      </w:r>
    </w:p>
    <w:p w:rsidR="0046244C" w:rsidRDefault="0046244C" w:rsidP="00B63E28">
      <w:pPr>
        <w:jc w:val="both"/>
        <w:rPr>
          <w:b/>
          <w:i/>
          <w:sz w:val="26"/>
          <w:szCs w:val="26"/>
        </w:rPr>
      </w:pPr>
    </w:p>
    <w:p w:rsidR="0046244C" w:rsidRDefault="0046244C" w:rsidP="00B63E28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События после отчетной даты, свидетельствующие о возможных, после отчетной даты, условиях, в которых организация ведет свою деятельность, существенно влияющую на финансовое состояние активов и обязательств кредитной организации.</w:t>
      </w:r>
    </w:p>
    <w:p w:rsidR="0046244C" w:rsidRDefault="0046244C" w:rsidP="00B63E28">
      <w:pPr>
        <w:jc w:val="both"/>
        <w:rPr>
          <w:b/>
          <w:i/>
          <w:sz w:val="26"/>
          <w:szCs w:val="26"/>
        </w:rPr>
      </w:pPr>
    </w:p>
    <w:p w:rsidR="0046244C" w:rsidRDefault="0046244C" w:rsidP="00B63E28">
      <w:pPr>
        <w:jc w:val="both"/>
        <w:rPr>
          <w:sz w:val="26"/>
          <w:szCs w:val="26"/>
        </w:rPr>
      </w:pPr>
      <w:r w:rsidRPr="00802D7D">
        <w:rPr>
          <w:sz w:val="26"/>
          <w:szCs w:val="26"/>
        </w:rPr>
        <w:tab/>
        <w:t>Корректирующие события после</w:t>
      </w:r>
      <w:r>
        <w:rPr>
          <w:sz w:val="26"/>
          <w:szCs w:val="26"/>
        </w:rPr>
        <w:t xml:space="preserve"> отчетной даты отражены в бухгалтерском учете в приложении и № 14 к Правилам ведения бухгалтерского учета в кредитных организациях № 302-П. К ним отнесены:</w:t>
      </w:r>
    </w:p>
    <w:p w:rsidR="0046244C" w:rsidRDefault="0046244C" w:rsidP="00B63E28">
      <w:pPr>
        <w:jc w:val="both"/>
        <w:rPr>
          <w:sz w:val="26"/>
          <w:szCs w:val="26"/>
        </w:rPr>
      </w:pPr>
      <w:r>
        <w:rPr>
          <w:sz w:val="26"/>
          <w:szCs w:val="26"/>
        </w:rPr>
        <w:t>- корректировка по налогу на прибыль за отчетный год;</w:t>
      </w:r>
    </w:p>
    <w:p w:rsidR="0046244C" w:rsidRDefault="0046244C" w:rsidP="00B63E28">
      <w:pPr>
        <w:jc w:val="both"/>
        <w:rPr>
          <w:sz w:val="26"/>
          <w:szCs w:val="26"/>
        </w:rPr>
      </w:pPr>
      <w:r>
        <w:rPr>
          <w:sz w:val="26"/>
          <w:szCs w:val="26"/>
        </w:rPr>
        <w:t>- уменьшение суммы резерва на возможные потери, сформированного по состоянию на отчетную дату и скорректированная с учетом информации, полученной при составлении годового отчета;</w:t>
      </w:r>
    </w:p>
    <w:p w:rsidR="0046244C" w:rsidRDefault="0046244C" w:rsidP="00B63E28">
      <w:pPr>
        <w:jc w:val="both"/>
        <w:rPr>
          <w:sz w:val="26"/>
          <w:szCs w:val="26"/>
        </w:rPr>
      </w:pPr>
      <w:r>
        <w:rPr>
          <w:sz w:val="26"/>
          <w:szCs w:val="26"/>
        </w:rPr>
        <w:t>- уточнение суммы доходов и расходов при получении после отчетной даты первичных документов, подтверждающих совершение операций, относящихся до 1 января нового года.</w:t>
      </w:r>
    </w:p>
    <w:p w:rsidR="0046244C" w:rsidRDefault="0046244C" w:rsidP="00B63E2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Некорректирующих событий после отчетной даты, существенно  влияющих на финансовое состояния банка, не было.</w:t>
      </w:r>
    </w:p>
    <w:p w:rsidR="0046244C" w:rsidRDefault="0046244C" w:rsidP="00B63E28">
      <w:pPr>
        <w:jc w:val="both"/>
        <w:rPr>
          <w:sz w:val="26"/>
          <w:szCs w:val="26"/>
        </w:rPr>
      </w:pPr>
    </w:p>
    <w:p w:rsidR="0046244C" w:rsidRDefault="0046244C" w:rsidP="00B63E28">
      <w:pPr>
        <w:jc w:val="both"/>
        <w:rPr>
          <w:sz w:val="26"/>
          <w:szCs w:val="26"/>
        </w:rPr>
      </w:pPr>
    </w:p>
    <w:p w:rsidR="0046244C" w:rsidRDefault="0046244C" w:rsidP="00B63E28">
      <w:pPr>
        <w:jc w:val="both"/>
        <w:rPr>
          <w:sz w:val="26"/>
          <w:szCs w:val="26"/>
        </w:rPr>
      </w:pPr>
    </w:p>
    <w:p w:rsidR="0046244C" w:rsidRDefault="0046244C" w:rsidP="00B63E28">
      <w:pPr>
        <w:jc w:val="both"/>
        <w:rPr>
          <w:sz w:val="26"/>
          <w:szCs w:val="26"/>
        </w:rPr>
      </w:pPr>
    </w:p>
    <w:p w:rsidR="0046244C" w:rsidRPr="00951CE7" w:rsidRDefault="0046244C" w:rsidP="00B63E28">
      <w:pPr>
        <w:jc w:val="both"/>
        <w:rPr>
          <w:b/>
          <w:i/>
          <w:sz w:val="26"/>
          <w:szCs w:val="26"/>
        </w:rPr>
      </w:pPr>
      <w:r w:rsidRPr="00951CE7">
        <w:rPr>
          <w:b/>
          <w:i/>
          <w:sz w:val="26"/>
          <w:szCs w:val="26"/>
        </w:rPr>
        <w:t>Председатель правления</w:t>
      </w:r>
      <w:r w:rsidRPr="00951CE7">
        <w:rPr>
          <w:b/>
          <w:i/>
          <w:sz w:val="26"/>
          <w:szCs w:val="26"/>
        </w:rPr>
        <w:tab/>
      </w:r>
      <w:r w:rsidRPr="00951CE7">
        <w:rPr>
          <w:b/>
          <w:i/>
          <w:sz w:val="26"/>
          <w:szCs w:val="26"/>
        </w:rPr>
        <w:tab/>
      </w:r>
      <w:r w:rsidRPr="00951CE7">
        <w:rPr>
          <w:b/>
          <w:i/>
          <w:sz w:val="26"/>
          <w:szCs w:val="26"/>
        </w:rPr>
        <w:tab/>
      </w:r>
      <w:r w:rsidRPr="00951CE7">
        <w:rPr>
          <w:b/>
          <w:i/>
          <w:sz w:val="26"/>
          <w:szCs w:val="26"/>
        </w:rPr>
        <w:tab/>
      </w:r>
      <w:r w:rsidRPr="00951CE7">
        <w:rPr>
          <w:b/>
          <w:i/>
          <w:sz w:val="26"/>
          <w:szCs w:val="26"/>
        </w:rPr>
        <w:tab/>
      </w:r>
      <w:r w:rsidRPr="00951CE7">
        <w:rPr>
          <w:b/>
          <w:i/>
          <w:sz w:val="26"/>
          <w:szCs w:val="26"/>
        </w:rPr>
        <w:tab/>
        <w:t>А.А. Цурупа</w:t>
      </w:r>
    </w:p>
    <w:p w:rsidR="0046244C" w:rsidRDefault="0046244C" w:rsidP="00B63E28">
      <w:pPr>
        <w:jc w:val="both"/>
        <w:rPr>
          <w:sz w:val="26"/>
          <w:szCs w:val="26"/>
        </w:rPr>
      </w:pPr>
    </w:p>
    <w:p w:rsidR="0046244C" w:rsidRPr="00951CE7" w:rsidRDefault="0046244C" w:rsidP="00B63E28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Главный бухгалтер</w:t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>Н.А. Кульбида</w:t>
      </w:r>
    </w:p>
    <w:p w:rsidR="0046244C" w:rsidRDefault="0046244C" w:rsidP="00B63E28">
      <w:pPr>
        <w:jc w:val="both"/>
        <w:rPr>
          <w:sz w:val="26"/>
          <w:szCs w:val="26"/>
        </w:rPr>
      </w:pPr>
    </w:p>
    <w:p w:rsidR="0046244C" w:rsidRDefault="0046244C" w:rsidP="00B63E28">
      <w:pPr>
        <w:jc w:val="both"/>
        <w:rPr>
          <w:sz w:val="26"/>
          <w:szCs w:val="26"/>
        </w:rPr>
      </w:pPr>
    </w:p>
    <w:p w:rsidR="0046244C" w:rsidRPr="001C5636" w:rsidRDefault="0046244C" w:rsidP="00B63E28">
      <w:pPr>
        <w:jc w:val="both"/>
        <w:rPr>
          <w:sz w:val="26"/>
          <w:szCs w:val="26"/>
        </w:rPr>
      </w:pPr>
    </w:p>
    <w:p w:rsidR="0046244C" w:rsidRDefault="0046244C" w:rsidP="004A6CBC">
      <w:pPr>
        <w:spacing w:before="360"/>
        <w:jc w:val="both"/>
        <w:rPr>
          <w:rFonts w:ascii="Minion Pro Med" w:hAnsi="Minion Pro Med"/>
        </w:rPr>
      </w:pPr>
    </w:p>
    <w:sectPr w:rsidR="0046244C" w:rsidSect="00A952ED">
      <w:footerReference w:type="even" r:id="rId8"/>
      <w:footerReference w:type="default" r:id="rId9"/>
      <w:pgSz w:w="11906" w:h="16838" w:code="9"/>
      <w:pgMar w:top="567" w:right="1469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44C" w:rsidRDefault="0046244C">
      <w:r>
        <w:separator/>
      </w:r>
    </w:p>
  </w:endnote>
  <w:endnote w:type="continuationSeparator" w:id="0">
    <w:p w:rsidR="0046244C" w:rsidRDefault="00462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ion Pro Med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Med Cyr">
    <w:altName w:val="Cambria Math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44C" w:rsidRDefault="0046244C" w:rsidP="006B14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244C" w:rsidRDefault="0046244C" w:rsidP="00FD2CF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44C" w:rsidRPr="00554240" w:rsidRDefault="0046244C" w:rsidP="009743D8">
    <w:pPr>
      <w:jc w:val="center"/>
      <w:rPr>
        <w:rFonts w:ascii="Minion Pro Med" w:hAnsi="Minion Pro Med"/>
        <w:b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44C" w:rsidRDefault="0046244C">
      <w:r>
        <w:separator/>
      </w:r>
    </w:p>
  </w:footnote>
  <w:footnote w:type="continuationSeparator" w:id="0">
    <w:p w:rsidR="0046244C" w:rsidRDefault="004624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FCB7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C40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9D8EF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6C96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E674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5041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AC9A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C4F0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605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362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203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71719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4844A30"/>
    <w:multiLevelType w:val="hybridMultilevel"/>
    <w:tmpl w:val="A79240BA"/>
    <w:lvl w:ilvl="0" w:tplc="E5988E72">
      <w:start w:val="1"/>
      <w:numFmt w:val="bullet"/>
      <w:lvlText w:val=""/>
      <w:lvlJc w:val="left"/>
      <w:pPr>
        <w:tabs>
          <w:tab w:val="num" w:pos="530"/>
        </w:tabs>
        <w:ind w:left="5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8C0A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5D5431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C18"/>
    <w:rsid w:val="000155BE"/>
    <w:rsid w:val="00032FAA"/>
    <w:rsid w:val="000572D9"/>
    <w:rsid w:val="0007114D"/>
    <w:rsid w:val="00086C48"/>
    <w:rsid w:val="000C4EB9"/>
    <w:rsid w:val="000E1A23"/>
    <w:rsid w:val="000F1378"/>
    <w:rsid w:val="000F502D"/>
    <w:rsid w:val="0010421C"/>
    <w:rsid w:val="00132860"/>
    <w:rsid w:val="00136688"/>
    <w:rsid w:val="0017082F"/>
    <w:rsid w:val="00175DBA"/>
    <w:rsid w:val="00182DDE"/>
    <w:rsid w:val="00191ECC"/>
    <w:rsid w:val="001A1E24"/>
    <w:rsid w:val="001C10D1"/>
    <w:rsid w:val="001C5636"/>
    <w:rsid w:val="002334DA"/>
    <w:rsid w:val="002458CD"/>
    <w:rsid w:val="00290BC5"/>
    <w:rsid w:val="0030391B"/>
    <w:rsid w:val="00307F51"/>
    <w:rsid w:val="00317F45"/>
    <w:rsid w:val="00322A49"/>
    <w:rsid w:val="00324F0E"/>
    <w:rsid w:val="003434D3"/>
    <w:rsid w:val="003C4CF1"/>
    <w:rsid w:val="003D5206"/>
    <w:rsid w:val="003F5A3D"/>
    <w:rsid w:val="0040488F"/>
    <w:rsid w:val="00407F82"/>
    <w:rsid w:val="00440A8E"/>
    <w:rsid w:val="0046244C"/>
    <w:rsid w:val="004662F7"/>
    <w:rsid w:val="0047640E"/>
    <w:rsid w:val="00494C18"/>
    <w:rsid w:val="004967EF"/>
    <w:rsid w:val="004A20B2"/>
    <w:rsid w:val="004A6CBC"/>
    <w:rsid w:val="004B3AE3"/>
    <w:rsid w:val="004C20C8"/>
    <w:rsid w:val="004C5B20"/>
    <w:rsid w:val="004F13F4"/>
    <w:rsid w:val="005015C3"/>
    <w:rsid w:val="00504D99"/>
    <w:rsid w:val="00507992"/>
    <w:rsid w:val="0052431E"/>
    <w:rsid w:val="00545E0E"/>
    <w:rsid w:val="00554240"/>
    <w:rsid w:val="00567B09"/>
    <w:rsid w:val="00583906"/>
    <w:rsid w:val="00583F98"/>
    <w:rsid w:val="00590235"/>
    <w:rsid w:val="005966DA"/>
    <w:rsid w:val="005D45DA"/>
    <w:rsid w:val="00611113"/>
    <w:rsid w:val="00614D7C"/>
    <w:rsid w:val="00622B30"/>
    <w:rsid w:val="00647582"/>
    <w:rsid w:val="00650380"/>
    <w:rsid w:val="00673DAE"/>
    <w:rsid w:val="006B1401"/>
    <w:rsid w:val="006C57AB"/>
    <w:rsid w:val="006E6433"/>
    <w:rsid w:val="00741EE6"/>
    <w:rsid w:val="00750798"/>
    <w:rsid w:val="00764F3F"/>
    <w:rsid w:val="0079030C"/>
    <w:rsid w:val="007974B6"/>
    <w:rsid w:val="007A3443"/>
    <w:rsid w:val="00802D7D"/>
    <w:rsid w:val="0080322B"/>
    <w:rsid w:val="008273F4"/>
    <w:rsid w:val="0083591C"/>
    <w:rsid w:val="00837CF4"/>
    <w:rsid w:val="0086070E"/>
    <w:rsid w:val="00862B7A"/>
    <w:rsid w:val="00871C8D"/>
    <w:rsid w:val="0088455A"/>
    <w:rsid w:val="0089579E"/>
    <w:rsid w:val="008C6468"/>
    <w:rsid w:val="008D7A66"/>
    <w:rsid w:val="009210DD"/>
    <w:rsid w:val="0093049D"/>
    <w:rsid w:val="00934230"/>
    <w:rsid w:val="00942C6A"/>
    <w:rsid w:val="00951CE7"/>
    <w:rsid w:val="009743D8"/>
    <w:rsid w:val="00982BC9"/>
    <w:rsid w:val="009849FB"/>
    <w:rsid w:val="00992F93"/>
    <w:rsid w:val="0099706F"/>
    <w:rsid w:val="009A07FE"/>
    <w:rsid w:val="009C4EA0"/>
    <w:rsid w:val="009E5B8C"/>
    <w:rsid w:val="009E7D88"/>
    <w:rsid w:val="00A32F75"/>
    <w:rsid w:val="00A603F0"/>
    <w:rsid w:val="00A65C7B"/>
    <w:rsid w:val="00A70FB3"/>
    <w:rsid w:val="00A952ED"/>
    <w:rsid w:val="00AC39B2"/>
    <w:rsid w:val="00AD24E0"/>
    <w:rsid w:val="00AD7639"/>
    <w:rsid w:val="00B000C4"/>
    <w:rsid w:val="00B63E28"/>
    <w:rsid w:val="00B6524F"/>
    <w:rsid w:val="00BC2A04"/>
    <w:rsid w:val="00BD1014"/>
    <w:rsid w:val="00BF1A61"/>
    <w:rsid w:val="00BF2BF0"/>
    <w:rsid w:val="00C04AAF"/>
    <w:rsid w:val="00C14D5E"/>
    <w:rsid w:val="00C23F39"/>
    <w:rsid w:val="00C37C6A"/>
    <w:rsid w:val="00C71B8E"/>
    <w:rsid w:val="00C779E4"/>
    <w:rsid w:val="00C836FA"/>
    <w:rsid w:val="00CC3EBF"/>
    <w:rsid w:val="00CD25C3"/>
    <w:rsid w:val="00CD3598"/>
    <w:rsid w:val="00CE6116"/>
    <w:rsid w:val="00CF6D97"/>
    <w:rsid w:val="00D06BEC"/>
    <w:rsid w:val="00D363C8"/>
    <w:rsid w:val="00DC7395"/>
    <w:rsid w:val="00DE10DC"/>
    <w:rsid w:val="00E00423"/>
    <w:rsid w:val="00E028AC"/>
    <w:rsid w:val="00E076C4"/>
    <w:rsid w:val="00E643E7"/>
    <w:rsid w:val="00E71BCF"/>
    <w:rsid w:val="00E7397E"/>
    <w:rsid w:val="00E816BA"/>
    <w:rsid w:val="00EC3F53"/>
    <w:rsid w:val="00EE6399"/>
    <w:rsid w:val="00F11B08"/>
    <w:rsid w:val="00F128C0"/>
    <w:rsid w:val="00F1449A"/>
    <w:rsid w:val="00F359C9"/>
    <w:rsid w:val="00F903FA"/>
    <w:rsid w:val="00FD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82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75DBA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6B7EE5"/>
    <w:rPr>
      <w:rFonts w:asciiTheme="minorHAnsi" w:eastAsiaTheme="minorEastAsia" w:hAnsiTheme="minorHAnsi" w:cstheme="minorBidi"/>
      <w:sz w:val="24"/>
      <w:szCs w:val="24"/>
    </w:rPr>
  </w:style>
  <w:style w:type="paragraph" w:customStyle="1" w:styleId="ConsPlusNonformat">
    <w:name w:val="ConsPlusNonformat"/>
    <w:uiPriority w:val="99"/>
    <w:rsid w:val="00494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175DBA"/>
    <w:pPr>
      <w:ind w:firstLine="720"/>
      <w:jc w:val="both"/>
    </w:pPr>
    <w:rPr>
      <w:i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7EE5"/>
    <w:rPr>
      <w:sz w:val="16"/>
      <w:szCs w:val="16"/>
    </w:rPr>
  </w:style>
  <w:style w:type="table" w:styleId="TableGrid">
    <w:name w:val="Table Grid"/>
    <w:basedOn w:val="TableNormal"/>
    <w:uiPriority w:val="99"/>
    <w:rsid w:val="00175D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2">
    <w:name w:val="Body Text 22"/>
    <w:basedOn w:val="Normal"/>
    <w:uiPriority w:val="99"/>
    <w:rsid w:val="00175DBA"/>
    <w:rPr>
      <w:szCs w:val="20"/>
    </w:rPr>
  </w:style>
  <w:style w:type="character" w:customStyle="1" w:styleId="EmailStyle191">
    <w:name w:val="EmailStyle21"/>
    <w:aliases w:val="EmailStyle21"/>
    <w:basedOn w:val="DefaultParagraphFont"/>
    <w:uiPriority w:val="99"/>
    <w:semiHidden/>
    <w:personal/>
    <w:rsid w:val="00175DBA"/>
    <w:rPr>
      <w:rFonts w:cs="Times New Roman"/>
      <w:color w:val="000000"/>
    </w:rPr>
  </w:style>
  <w:style w:type="paragraph" w:styleId="Header">
    <w:name w:val="header"/>
    <w:basedOn w:val="Normal"/>
    <w:link w:val="HeaderChar"/>
    <w:uiPriority w:val="99"/>
    <w:rsid w:val="008957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EE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57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EE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9579E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C23F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7EE5"/>
    <w:rPr>
      <w:sz w:val="0"/>
      <w:szCs w:val="0"/>
    </w:rPr>
  </w:style>
  <w:style w:type="paragraph" w:styleId="BodyText">
    <w:name w:val="Body Text"/>
    <w:aliases w:val="Основной текст Знак1 Знак,Основной текст Знак Знак Знак,Основной текст Знак1,Основной текст Знак Знак,Основной текст Знак Знак Знак Знак Знак,Основной текст Знак1 Знак Знак,Основной текст Знак Знак Знак Знак"/>
    <w:basedOn w:val="Normal"/>
    <w:link w:val="BodyTextChar"/>
    <w:uiPriority w:val="99"/>
    <w:rsid w:val="003C4CF1"/>
    <w:pPr>
      <w:spacing w:after="120"/>
    </w:pPr>
  </w:style>
  <w:style w:type="character" w:customStyle="1" w:styleId="BodyTextChar">
    <w:name w:val="Body Text Char"/>
    <w:aliases w:val="Основной текст Знак1 Знак Char,Основной текст Знак Знак Знак Char,Основной текст Знак1 Char,Основной текст Знак Знак Char,Основной текст Знак Знак Знак Знак Знак Char,Основной текст Знак1 Знак Знак Char"/>
    <w:basedOn w:val="DefaultParagraphFont"/>
    <w:link w:val="BodyText"/>
    <w:uiPriority w:val="99"/>
    <w:locked/>
    <w:rsid w:val="003C4CF1"/>
    <w:rPr>
      <w:rFonts w:cs="Times New Roman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rsid w:val="00B63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63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9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20</Pages>
  <Words>4435</Words>
  <Characters>25281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mishunina</dc:creator>
  <cp:keywords/>
  <dc:description/>
  <cp:lastModifiedBy>Rusina</cp:lastModifiedBy>
  <cp:revision>11</cp:revision>
  <cp:lastPrinted>2011-03-17T09:19:00Z</cp:lastPrinted>
  <dcterms:created xsi:type="dcterms:W3CDTF">2012-08-30T05:24:00Z</dcterms:created>
  <dcterms:modified xsi:type="dcterms:W3CDTF">2012-08-30T07:20:00Z</dcterms:modified>
</cp:coreProperties>
</file>