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30" w:rsidRPr="009826C2" w:rsidRDefault="00742C30" w:rsidP="00742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C2">
        <w:rPr>
          <w:rFonts w:ascii="Times New Roman" w:hAnsi="Times New Roman" w:cs="Times New Roman"/>
          <w:b/>
          <w:sz w:val="28"/>
          <w:szCs w:val="28"/>
        </w:rPr>
        <w:t>ПОЯСНИТЕЛЬНАЯ ИНФОРМАЦИЯ</w:t>
      </w:r>
    </w:p>
    <w:p w:rsidR="00742C30" w:rsidRPr="009826C2" w:rsidRDefault="00742C30" w:rsidP="0074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C2">
        <w:rPr>
          <w:rFonts w:ascii="Times New Roman" w:hAnsi="Times New Roman" w:cs="Times New Roman"/>
          <w:b/>
          <w:sz w:val="28"/>
          <w:szCs w:val="28"/>
        </w:rPr>
        <w:t>к</w:t>
      </w:r>
      <w:r w:rsidR="009A2BF3" w:rsidRPr="0098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7B" w:rsidRPr="009826C2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8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F3" w:rsidRPr="009826C2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98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6E" w:rsidRPr="009826C2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742C30" w:rsidRPr="009826C2" w:rsidRDefault="00742C30" w:rsidP="0074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C2">
        <w:rPr>
          <w:rFonts w:ascii="Times New Roman" w:hAnsi="Times New Roman" w:cs="Times New Roman"/>
          <w:b/>
          <w:sz w:val="28"/>
          <w:szCs w:val="28"/>
        </w:rPr>
        <w:t>Акционерно-коммерческого банка «Акция» открытого акционерного общества (АКБ «Акция» ОАО)</w:t>
      </w:r>
    </w:p>
    <w:p w:rsidR="00742C30" w:rsidRPr="009826C2" w:rsidRDefault="00742C30" w:rsidP="00742C30">
      <w:pPr>
        <w:pStyle w:val="a9"/>
        <w:spacing w:after="0"/>
        <w:ind w:left="284"/>
        <w:rPr>
          <w:rFonts w:cs="Times New Roman"/>
          <w:b/>
          <w:szCs w:val="24"/>
          <w:lang w:val="ru-RU"/>
        </w:rPr>
      </w:pPr>
    </w:p>
    <w:p w:rsidR="00742C30" w:rsidRPr="009826C2" w:rsidRDefault="00742C30" w:rsidP="0000206E">
      <w:pPr>
        <w:pStyle w:val="a9"/>
        <w:numPr>
          <w:ilvl w:val="0"/>
          <w:numId w:val="15"/>
        </w:numPr>
        <w:spacing w:line="240" w:lineRule="auto"/>
        <w:ind w:left="284" w:hanging="284"/>
        <w:jc w:val="center"/>
        <w:rPr>
          <w:rFonts w:cs="Times New Roman"/>
          <w:b/>
          <w:szCs w:val="24"/>
        </w:rPr>
      </w:pPr>
      <w:r w:rsidRPr="009826C2">
        <w:rPr>
          <w:rFonts w:cs="Times New Roman"/>
          <w:b/>
          <w:szCs w:val="24"/>
          <w:lang w:val="ru-RU"/>
        </w:rPr>
        <w:t>Общая информация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742C30" w:rsidRPr="009826C2" w:rsidTr="00946D96">
        <w:tc>
          <w:tcPr>
            <w:tcW w:w="3794" w:type="dxa"/>
            <w:vAlign w:val="center"/>
          </w:tcPr>
          <w:p w:rsidR="00742C30" w:rsidRPr="009826C2" w:rsidRDefault="00742C30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776" w:type="dxa"/>
            <w:vAlign w:val="center"/>
          </w:tcPr>
          <w:p w:rsidR="00742C30" w:rsidRPr="009826C2" w:rsidRDefault="00742C30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Акционерно-коммерческий банк «Акция» открытое акционерное общество</w:t>
            </w:r>
          </w:p>
        </w:tc>
      </w:tr>
      <w:tr w:rsidR="00742C30" w:rsidRPr="009826C2" w:rsidTr="00946D96">
        <w:tc>
          <w:tcPr>
            <w:tcW w:w="3794" w:type="dxa"/>
            <w:vAlign w:val="center"/>
          </w:tcPr>
          <w:p w:rsidR="00742C30" w:rsidRPr="009826C2" w:rsidRDefault="00742C30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6" w:type="dxa"/>
            <w:vAlign w:val="center"/>
          </w:tcPr>
          <w:p w:rsidR="00742C30" w:rsidRPr="009826C2" w:rsidRDefault="00742C30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  <w:proofErr w:type="gramEnd"/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742C30" w:rsidRPr="009826C2" w:rsidTr="00946D96">
        <w:tc>
          <w:tcPr>
            <w:tcW w:w="3794" w:type="dxa"/>
          </w:tcPr>
          <w:p w:rsidR="00742C30" w:rsidRPr="009826C2" w:rsidRDefault="00742C30" w:rsidP="00946D96">
            <w:pPr>
              <w:pStyle w:val="em-"/>
              <w:ind w:firstLine="0"/>
              <w:rPr>
                <w:sz w:val="24"/>
                <w:szCs w:val="24"/>
              </w:rPr>
            </w:pPr>
            <w:r w:rsidRPr="009826C2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776" w:type="dxa"/>
            <w:vAlign w:val="center"/>
          </w:tcPr>
          <w:p w:rsidR="00742C30" w:rsidRPr="009826C2" w:rsidRDefault="00742C30" w:rsidP="00946D96">
            <w:pPr>
              <w:pStyle w:val="em-"/>
              <w:ind w:firstLine="0"/>
              <w:jc w:val="left"/>
              <w:rPr>
                <w:sz w:val="24"/>
                <w:szCs w:val="24"/>
              </w:rPr>
            </w:pPr>
            <w:r w:rsidRPr="009826C2">
              <w:rPr>
                <w:sz w:val="24"/>
                <w:szCs w:val="24"/>
              </w:rPr>
              <w:t xml:space="preserve">153000, г. Иваново, ул. </w:t>
            </w:r>
            <w:proofErr w:type="gramStart"/>
            <w:r w:rsidRPr="009826C2">
              <w:rPr>
                <w:sz w:val="24"/>
                <w:szCs w:val="24"/>
              </w:rPr>
              <w:t>Ташкентская</w:t>
            </w:r>
            <w:proofErr w:type="gramEnd"/>
            <w:r w:rsidRPr="009826C2">
              <w:rPr>
                <w:sz w:val="24"/>
                <w:szCs w:val="24"/>
              </w:rPr>
              <w:t xml:space="preserve">, </w:t>
            </w:r>
            <w:r w:rsidR="00406052" w:rsidRPr="009826C2">
              <w:rPr>
                <w:sz w:val="24"/>
                <w:szCs w:val="24"/>
              </w:rPr>
              <w:t xml:space="preserve">д. </w:t>
            </w:r>
            <w:r w:rsidRPr="009826C2">
              <w:rPr>
                <w:sz w:val="24"/>
                <w:szCs w:val="24"/>
              </w:rPr>
              <w:t>14   </w:t>
            </w:r>
          </w:p>
        </w:tc>
      </w:tr>
      <w:tr w:rsidR="00742C30" w:rsidRPr="009826C2" w:rsidTr="00946D96">
        <w:tc>
          <w:tcPr>
            <w:tcW w:w="3794" w:type="dxa"/>
          </w:tcPr>
          <w:p w:rsidR="00742C30" w:rsidRPr="009826C2" w:rsidRDefault="00742C30" w:rsidP="00946D96">
            <w:pPr>
              <w:pStyle w:val="em-"/>
              <w:ind w:firstLine="0"/>
              <w:rPr>
                <w:sz w:val="24"/>
                <w:szCs w:val="24"/>
              </w:rPr>
            </w:pPr>
            <w:r w:rsidRPr="009826C2">
              <w:rPr>
                <w:sz w:val="24"/>
                <w:szCs w:val="24"/>
              </w:rPr>
              <w:t>Номер телефона, факса:</w:t>
            </w:r>
          </w:p>
        </w:tc>
        <w:tc>
          <w:tcPr>
            <w:tcW w:w="5776" w:type="dxa"/>
            <w:vAlign w:val="center"/>
          </w:tcPr>
          <w:p w:rsidR="00742C30" w:rsidRPr="009826C2" w:rsidRDefault="00742C30" w:rsidP="00946D96">
            <w:pPr>
              <w:pStyle w:val="em-"/>
              <w:ind w:firstLine="0"/>
              <w:jc w:val="left"/>
              <w:rPr>
                <w:sz w:val="24"/>
                <w:szCs w:val="24"/>
              </w:rPr>
            </w:pPr>
            <w:r w:rsidRPr="009826C2">
              <w:rPr>
                <w:sz w:val="24"/>
                <w:szCs w:val="24"/>
              </w:rPr>
              <w:t>(4932) 30-33-03, 32-77-70, факс: (4932) 32-64-29   </w:t>
            </w:r>
          </w:p>
        </w:tc>
      </w:tr>
      <w:tr w:rsidR="00742C30" w:rsidRPr="009826C2" w:rsidTr="00946D96">
        <w:tc>
          <w:tcPr>
            <w:tcW w:w="3794" w:type="dxa"/>
          </w:tcPr>
          <w:p w:rsidR="00742C30" w:rsidRPr="009826C2" w:rsidRDefault="00742C30" w:rsidP="00946D96">
            <w:pPr>
              <w:pStyle w:val="em-"/>
              <w:ind w:firstLine="0"/>
              <w:rPr>
                <w:sz w:val="24"/>
                <w:szCs w:val="24"/>
              </w:rPr>
            </w:pPr>
            <w:r w:rsidRPr="009826C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776" w:type="dxa"/>
            <w:vAlign w:val="center"/>
          </w:tcPr>
          <w:p w:rsidR="00742C30" w:rsidRPr="009826C2" w:rsidRDefault="00742C30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akcia@akcia</w:t>
            </w:r>
            <w:proofErr w:type="spellEnd"/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.ru   </w:t>
            </w:r>
          </w:p>
        </w:tc>
      </w:tr>
      <w:tr w:rsidR="003961EF" w:rsidRPr="009826C2" w:rsidTr="00946D96">
        <w:tc>
          <w:tcPr>
            <w:tcW w:w="3794" w:type="dxa"/>
            <w:vAlign w:val="center"/>
          </w:tcPr>
          <w:p w:rsidR="00742C30" w:rsidRPr="009826C2" w:rsidRDefault="00742C30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Реквизиты Банка</w:t>
            </w:r>
          </w:p>
        </w:tc>
        <w:tc>
          <w:tcPr>
            <w:tcW w:w="5776" w:type="dxa"/>
            <w:vAlign w:val="center"/>
          </w:tcPr>
          <w:p w:rsidR="00406052" w:rsidRPr="009826C2" w:rsidRDefault="00406052" w:rsidP="0040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ОГРН – 1023700000169</w:t>
            </w:r>
          </w:p>
          <w:p w:rsidR="00406052" w:rsidRPr="009826C2" w:rsidRDefault="00406052" w:rsidP="0040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Дата регистрации в Банке России – 23.11.1990</w:t>
            </w:r>
            <w:r w:rsidR="00032D2B" w:rsidRPr="0098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6052" w:rsidRPr="009826C2" w:rsidRDefault="00406052" w:rsidP="0040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БИК – 042406707, ОКПО – 09123046</w:t>
            </w:r>
          </w:p>
          <w:p w:rsidR="003961EF" w:rsidRPr="009826C2" w:rsidRDefault="00406052" w:rsidP="0040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- 927</w:t>
            </w:r>
          </w:p>
        </w:tc>
      </w:tr>
      <w:tr w:rsidR="003961EF" w:rsidRPr="009826C2" w:rsidTr="00946D96">
        <w:tc>
          <w:tcPr>
            <w:tcW w:w="3794" w:type="dxa"/>
            <w:vAlign w:val="center"/>
          </w:tcPr>
          <w:p w:rsidR="003961EF" w:rsidRPr="009826C2" w:rsidRDefault="003961EF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Изменения реквизитов</w:t>
            </w:r>
          </w:p>
        </w:tc>
        <w:tc>
          <w:tcPr>
            <w:tcW w:w="5776" w:type="dxa"/>
            <w:vAlign w:val="center"/>
          </w:tcPr>
          <w:p w:rsidR="003961EF" w:rsidRPr="009826C2" w:rsidRDefault="003961EF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Изменения реквизитов по сравнению с предыдущим отчетным периодом не производились</w:t>
            </w:r>
          </w:p>
        </w:tc>
      </w:tr>
      <w:tr w:rsidR="003961EF" w:rsidRPr="009826C2" w:rsidTr="00946D96">
        <w:tc>
          <w:tcPr>
            <w:tcW w:w="3794" w:type="dxa"/>
            <w:vAlign w:val="center"/>
          </w:tcPr>
          <w:p w:rsidR="003961EF" w:rsidRPr="009826C2" w:rsidRDefault="003961EF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776" w:type="dxa"/>
            <w:vAlign w:val="center"/>
          </w:tcPr>
          <w:p w:rsidR="003961EF" w:rsidRPr="009826C2" w:rsidRDefault="00110E82" w:rsidP="00B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32D2B" w:rsidRPr="0098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2EDC" w:rsidRPr="009826C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961EF" w:rsidRPr="009826C2" w:rsidTr="00946D96">
        <w:tc>
          <w:tcPr>
            <w:tcW w:w="3794" w:type="dxa"/>
            <w:vAlign w:val="center"/>
          </w:tcPr>
          <w:p w:rsidR="003961EF" w:rsidRPr="009826C2" w:rsidRDefault="003961EF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Единицы измерения годовой о</w:t>
            </w: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5776" w:type="dxa"/>
            <w:vAlign w:val="center"/>
          </w:tcPr>
          <w:p w:rsidR="003961EF" w:rsidRPr="009826C2" w:rsidRDefault="003961EF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3961EF" w:rsidRPr="009826C2" w:rsidTr="00946D96">
        <w:tc>
          <w:tcPr>
            <w:tcW w:w="3794" w:type="dxa"/>
            <w:vAlign w:val="center"/>
          </w:tcPr>
          <w:p w:rsidR="003961EF" w:rsidRPr="009826C2" w:rsidRDefault="003961EF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2">
              <w:rPr>
                <w:rFonts w:ascii="Times New Roman" w:hAnsi="Times New Roman" w:cs="Times New Roman"/>
                <w:sz w:val="24"/>
                <w:szCs w:val="24"/>
              </w:rPr>
              <w:t>Наличие банковской группы</w:t>
            </w:r>
          </w:p>
        </w:tc>
        <w:tc>
          <w:tcPr>
            <w:tcW w:w="5776" w:type="dxa"/>
            <w:vAlign w:val="center"/>
          </w:tcPr>
          <w:p w:rsidR="003961EF" w:rsidRPr="009826C2" w:rsidRDefault="003961EF" w:rsidP="00451E22">
            <w:pPr>
              <w:pStyle w:val="a9"/>
              <w:ind w:left="34"/>
              <w:rPr>
                <w:rFonts w:cs="Times New Roman"/>
                <w:color w:val="000000"/>
                <w:szCs w:val="24"/>
                <w:lang w:val="ru-RU"/>
              </w:rPr>
            </w:pPr>
            <w:r w:rsidRPr="009826C2">
              <w:rPr>
                <w:rFonts w:cs="Times New Roman"/>
                <w:color w:val="000000"/>
                <w:szCs w:val="24"/>
                <w:lang w:val="ru-RU"/>
              </w:rPr>
              <w:t>Банк не является участником банковской группы</w:t>
            </w:r>
          </w:p>
        </w:tc>
      </w:tr>
      <w:tr w:rsidR="00CB3E9A" w:rsidRPr="009826C2" w:rsidTr="00946D96">
        <w:tc>
          <w:tcPr>
            <w:tcW w:w="3794" w:type="dxa"/>
            <w:vAlign w:val="center"/>
          </w:tcPr>
          <w:p w:rsidR="00CB3E9A" w:rsidRPr="009826C2" w:rsidRDefault="00D13023" w:rsidP="009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CB3E9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  <w:r w:rsidR="00CD0D8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="00C217D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</w:t>
            </w:r>
            <w:bookmarkStart w:id="0" w:name="_GoBack"/>
            <w:bookmarkEnd w:id="0"/>
            <w:r w:rsidR="00CD0D89">
              <w:rPr>
                <w:rFonts w:ascii="Times New Roman" w:hAnsi="Times New Roman" w:cs="Times New Roman"/>
                <w:sz w:val="24"/>
                <w:szCs w:val="24"/>
              </w:rPr>
              <w:t xml:space="preserve"> (финанс</w:t>
            </w:r>
            <w:r w:rsidR="00CD0D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D89">
              <w:rPr>
                <w:rFonts w:ascii="Times New Roman" w:hAnsi="Times New Roman" w:cs="Times New Roman"/>
                <w:sz w:val="24"/>
                <w:szCs w:val="24"/>
              </w:rPr>
              <w:t>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5776" w:type="dxa"/>
            <w:vAlign w:val="center"/>
          </w:tcPr>
          <w:p w:rsidR="00CB3E9A" w:rsidRPr="009826C2" w:rsidRDefault="00D13023" w:rsidP="00451E22">
            <w:pPr>
              <w:pStyle w:val="a9"/>
              <w:ind w:left="34"/>
              <w:rPr>
                <w:rFonts w:cs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www.akcia-bank.ru</w:t>
            </w:r>
          </w:p>
        </w:tc>
      </w:tr>
    </w:tbl>
    <w:p w:rsidR="003961EF" w:rsidRPr="009826C2" w:rsidRDefault="003961EF" w:rsidP="00742C30">
      <w:pPr>
        <w:pStyle w:val="a9"/>
        <w:spacing w:after="0"/>
        <w:ind w:left="284"/>
        <w:rPr>
          <w:rFonts w:cs="Times New Roman"/>
          <w:b/>
          <w:szCs w:val="24"/>
          <w:lang w:val="ru-RU"/>
        </w:rPr>
      </w:pPr>
    </w:p>
    <w:p w:rsidR="00946D96" w:rsidRPr="009826C2" w:rsidRDefault="00946D96" w:rsidP="00946D96">
      <w:pPr>
        <w:pStyle w:val="a9"/>
        <w:numPr>
          <w:ilvl w:val="0"/>
          <w:numId w:val="15"/>
        </w:numPr>
        <w:spacing w:after="0"/>
        <w:ind w:left="284" w:hanging="284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Краткая характеристика деятельности Банка</w:t>
      </w:r>
    </w:p>
    <w:p w:rsidR="00946D96" w:rsidRPr="009826C2" w:rsidRDefault="00946D96" w:rsidP="00946D96">
      <w:pPr>
        <w:pStyle w:val="a9"/>
        <w:spacing w:after="0"/>
        <w:ind w:left="284"/>
        <w:rPr>
          <w:rFonts w:cs="Times New Roman"/>
          <w:b/>
          <w:szCs w:val="24"/>
          <w:lang w:val="ru-RU"/>
        </w:rPr>
      </w:pPr>
    </w:p>
    <w:p w:rsidR="00946D96" w:rsidRPr="009826C2" w:rsidRDefault="00946D96" w:rsidP="00946D96">
      <w:pPr>
        <w:pStyle w:val="a9"/>
        <w:numPr>
          <w:ilvl w:val="1"/>
          <w:numId w:val="15"/>
        </w:numPr>
        <w:spacing w:line="240" w:lineRule="auto"/>
        <w:rPr>
          <w:rFonts w:cs="Times New Roman"/>
          <w:szCs w:val="24"/>
          <w:lang w:val="ru-RU"/>
        </w:rPr>
      </w:pPr>
      <w:r w:rsidRPr="009826C2">
        <w:rPr>
          <w:b/>
          <w:szCs w:val="24"/>
          <w:lang w:val="ru-RU"/>
        </w:rPr>
        <w:t xml:space="preserve"> Характер операций и основных направлений деятельности Банка</w:t>
      </w:r>
    </w:p>
    <w:p w:rsidR="00946D96" w:rsidRPr="009826C2" w:rsidRDefault="00946D96" w:rsidP="00946D96">
      <w:pPr>
        <w:pStyle w:val="a9"/>
        <w:spacing w:after="0"/>
        <w:jc w:val="both"/>
        <w:rPr>
          <w:rFonts w:cs="Times New Roman"/>
          <w:b/>
          <w:szCs w:val="24"/>
          <w:lang w:val="ru-RU"/>
        </w:rPr>
      </w:pPr>
    </w:p>
    <w:p w:rsidR="00946D96" w:rsidRPr="009826C2" w:rsidRDefault="00946D96" w:rsidP="00946D96">
      <w:pPr>
        <w:pStyle w:val="em-"/>
        <w:ind w:firstLine="0"/>
        <w:rPr>
          <w:sz w:val="24"/>
          <w:szCs w:val="24"/>
        </w:rPr>
      </w:pPr>
      <w:r w:rsidRPr="009826C2">
        <w:rPr>
          <w:sz w:val="24"/>
          <w:szCs w:val="24"/>
        </w:rPr>
        <w:t>Акционерно-коммерческий банк «Акция» открытое акционерное общество (далее – Банк), основанный в 1990г., в соответствии с Федеральным законом «О банках и банковской д</w:t>
      </w:r>
      <w:r w:rsidRPr="009826C2">
        <w:rPr>
          <w:sz w:val="24"/>
          <w:szCs w:val="24"/>
        </w:rPr>
        <w:t>е</w:t>
      </w:r>
      <w:r w:rsidRPr="009826C2">
        <w:rPr>
          <w:sz w:val="24"/>
          <w:szCs w:val="24"/>
        </w:rPr>
        <w:t>ятельности» имеет лицензии Банка России № 927 от 12.04.2010г. На основании данных лицензий, Банк вправе осуществлять следующие виды операций со средствами в рублях и иностранной валюте: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Привлечение денежных средств физических лиц во вклады (до востребования и на определенный срок).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Размещение привлеченных во вкладах (до востребования и на определенный срок) денежных средств физических лиц от своего имени и за свой счет.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Открытие и ведение банковских счетов физических лиц.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Осуществление расчетов по поручению физических лиц по их банковским счетам;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Привлечение денежных средств юридических лиц во вклады (до востребования и на определенный срок).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Размещение привлеченных во вклады (до востребования и на определенный срок) денежных средств юридических лиц от своего имени и за свой счет.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Открытие и ведение банковских счетов юридических лиц.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Осуществление расчетов по поручению юридических лиц, в том числе банков-корреспондентов, по их банковским счетам.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Инкассация денежных средств, векселей, платежных и расчетных документов и кассовое обслуживание физических и юридических лиц.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  <w:lang w:val="ru-RU"/>
        </w:rPr>
      </w:pPr>
      <w:proofErr w:type="gramStart"/>
      <w:r w:rsidRPr="009826C2">
        <w:rPr>
          <w:rFonts w:cs="Times New Roman"/>
          <w:szCs w:val="24"/>
          <w:lang w:val="ru-RU"/>
        </w:rPr>
        <w:t>Купля-продажа иностранной валюты в наличной и безналичной формах.</w:t>
      </w:r>
      <w:proofErr w:type="gramEnd"/>
    </w:p>
    <w:p w:rsidR="00946D96" w:rsidRPr="009826C2" w:rsidRDefault="00946D96" w:rsidP="00946D96">
      <w:pPr>
        <w:pStyle w:val="a9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Выдача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банковских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гарантий</w:t>
      </w:r>
      <w:proofErr w:type="spellEnd"/>
      <w:r w:rsidRPr="009826C2">
        <w:rPr>
          <w:rFonts w:cs="Times New Roman"/>
          <w:szCs w:val="24"/>
          <w:lang w:val="ru-RU"/>
        </w:rPr>
        <w:t>.</w:t>
      </w:r>
    </w:p>
    <w:p w:rsidR="00946D96" w:rsidRPr="009826C2" w:rsidRDefault="00946D96" w:rsidP="00946D96">
      <w:pPr>
        <w:pStyle w:val="a9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lastRenderedPageBreak/>
        <w:t>Осуществление переводов денежных средств по поручению физических лиц без открытия банковских счетов (за исключением почтовых переводов).</w:t>
      </w:r>
    </w:p>
    <w:p w:rsidR="00406052" w:rsidRPr="009826C2" w:rsidRDefault="00406052" w:rsidP="00946D96">
      <w:pPr>
        <w:pStyle w:val="a9"/>
        <w:spacing w:after="0" w:line="240" w:lineRule="auto"/>
        <w:ind w:left="0" w:firstLine="426"/>
        <w:jc w:val="both"/>
        <w:rPr>
          <w:rFonts w:cs="Times New Roman"/>
          <w:color w:val="000000"/>
          <w:szCs w:val="24"/>
          <w:lang w:val="ru-RU"/>
        </w:rPr>
      </w:pPr>
    </w:p>
    <w:p w:rsidR="00946D96" w:rsidRPr="009826C2" w:rsidRDefault="00946D96" w:rsidP="00946D96">
      <w:pPr>
        <w:pStyle w:val="a9"/>
        <w:spacing w:after="0" w:line="240" w:lineRule="auto"/>
        <w:ind w:left="0" w:firstLine="426"/>
        <w:jc w:val="both"/>
        <w:rPr>
          <w:rFonts w:cs="Times New Roman"/>
          <w:color w:val="000000"/>
          <w:szCs w:val="24"/>
          <w:lang w:val="ru-RU"/>
        </w:rPr>
      </w:pPr>
      <w:r w:rsidRPr="009826C2">
        <w:rPr>
          <w:rFonts w:cs="Times New Roman"/>
          <w:color w:val="000000"/>
          <w:szCs w:val="24"/>
          <w:lang w:val="ru-RU"/>
        </w:rPr>
        <w:t xml:space="preserve">Банк также является участником </w:t>
      </w:r>
      <w:r w:rsidRPr="009826C2">
        <w:rPr>
          <w:rFonts w:cs="Times New Roman"/>
          <w:szCs w:val="24"/>
          <w:lang w:val="ru-RU"/>
        </w:rPr>
        <w:t>системы обязательного страхования вкладов физич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 xml:space="preserve">ских лиц и имеет Свидетельство </w:t>
      </w:r>
      <w:r w:rsidRPr="009826C2">
        <w:rPr>
          <w:rFonts w:cs="Times New Roman"/>
          <w:color w:val="000000"/>
          <w:szCs w:val="24"/>
        </w:rPr>
        <w:t>N</w:t>
      </w:r>
      <w:r w:rsidRPr="009826C2">
        <w:rPr>
          <w:rFonts w:cs="Times New Roman"/>
          <w:color w:val="000000"/>
          <w:szCs w:val="24"/>
          <w:lang w:val="ru-RU"/>
        </w:rPr>
        <w:t xml:space="preserve"> 865 от 26.08.2005г.</w:t>
      </w:r>
      <w:r w:rsidRPr="009826C2">
        <w:rPr>
          <w:rFonts w:cs="Times New Roman"/>
          <w:color w:val="000000"/>
          <w:szCs w:val="24"/>
        </w:rPr>
        <w:t> </w:t>
      </w:r>
    </w:p>
    <w:p w:rsidR="00946D96" w:rsidRPr="009826C2" w:rsidRDefault="0081629E" w:rsidP="00946D9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П</w:t>
      </w:r>
      <w:r w:rsidR="00946D96" w:rsidRPr="009826C2">
        <w:rPr>
          <w:rFonts w:ascii="Times New Roman" w:hAnsi="Times New Roman"/>
          <w:sz w:val="24"/>
          <w:szCs w:val="24"/>
        </w:rPr>
        <w:t>риоритетными направлениями деятельности Банка явля</w:t>
      </w:r>
      <w:r w:rsidRPr="009826C2">
        <w:rPr>
          <w:rFonts w:ascii="Times New Roman" w:hAnsi="Times New Roman"/>
          <w:sz w:val="24"/>
          <w:szCs w:val="24"/>
        </w:rPr>
        <w:t>ются</w:t>
      </w:r>
      <w:r w:rsidR="00946D96" w:rsidRPr="009826C2">
        <w:rPr>
          <w:rFonts w:ascii="Times New Roman" w:hAnsi="Times New Roman"/>
          <w:sz w:val="24"/>
          <w:szCs w:val="24"/>
        </w:rPr>
        <w:t>:</w:t>
      </w:r>
    </w:p>
    <w:p w:rsidR="00946D96" w:rsidRPr="009826C2" w:rsidRDefault="00946D96" w:rsidP="00946D96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кредитование юридических лиц и индивидуальных предпринимателей;</w:t>
      </w:r>
    </w:p>
    <w:p w:rsidR="00946D96" w:rsidRPr="009826C2" w:rsidRDefault="00946D96" w:rsidP="00946D96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 xml:space="preserve">расчетно-кассовое обслуживание клиентов в рублях, в </w:t>
      </w:r>
      <w:proofErr w:type="spellStart"/>
      <w:r w:rsidRPr="009826C2">
        <w:rPr>
          <w:rFonts w:ascii="Times New Roman" w:hAnsi="Times New Roman"/>
          <w:sz w:val="24"/>
          <w:szCs w:val="24"/>
        </w:rPr>
        <w:t>т.ч</w:t>
      </w:r>
      <w:proofErr w:type="spellEnd"/>
      <w:r w:rsidRPr="009826C2">
        <w:rPr>
          <w:rFonts w:ascii="Times New Roman" w:hAnsi="Times New Roman"/>
          <w:sz w:val="24"/>
          <w:szCs w:val="24"/>
        </w:rPr>
        <w:t>. с использованием с</w:t>
      </w:r>
      <w:r w:rsidRPr="009826C2">
        <w:rPr>
          <w:rFonts w:ascii="Times New Roman" w:hAnsi="Times New Roman"/>
          <w:sz w:val="24"/>
          <w:szCs w:val="24"/>
        </w:rPr>
        <w:t>и</w:t>
      </w:r>
      <w:r w:rsidRPr="009826C2">
        <w:rPr>
          <w:rFonts w:ascii="Times New Roman" w:hAnsi="Times New Roman"/>
          <w:sz w:val="24"/>
          <w:szCs w:val="24"/>
        </w:rPr>
        <w:t>стем дистанционного банковского обслуживания (далее ДБО);</w:t>
      </w:r>
    </w:p>
    <w:p w:rsidR="00946D96" w:rsidRPr="009826C2" w:rsidRDefault="00946D96" w:rsidP="00946D96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операции по привлечению депозитов (вкладо</w:t>
      </w:r>
      <w:r w:rsidR="00EF365C" w:rsidRPr="009826C2">
        <w:rPr>
          <w:rFonts w:ascii="Times New Roman" w:hAnsi="Times New Roman"/>
          <w:sz w:val="24"/>
          <w:szCs w:val="24"/>
        </w:rPr>
        <w:t>в) юридических и физических лиц.</w:t>
      </w:r>
    </w:p>
    <w:p w:rsidR="00946D96" w:rsidRPr="009826C2" w:rsidRDefault="00946D96" w:rsidP="00946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D96" w:rsidRPr="009826C2" w:rsidRDefault="00946D96" w:rsidP="00946D96">
      <w:pPr>
        <w:pStyle w:val="a9"/>
        <w:numPr>
          <w:ilvl w:val="1"/>
          <w:numId w:val="15"/>
        </w:numPr>
        <w:spacing w:after="0" w:line="240" w:lineRule="auto"/>
        <w:ind w:left="426" w:hanging="426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Основные показатели деятельности и факторы, повлиявшие на финансовые р</w:t>
      </w:r>
      <w:r w:rsidRPr="009826C2">
        <w:rPr>
          <w:rFonts w:cs="Times New Roman"/>
          <w:b/>
          <w:szCs w:val="24"/>
          <w:lang w:val="ru-RU"/>
        </w:rPr>
        <w:t>е</w:t>
      </w:r>
      <w:r w:rsidRPr="009826C2">
        <w:rPr>
          <w:rFonts w:cs="Times New Roman"/>
          <w:b/>
          <w:szCs w:val="24"/>
          <w:lang w:val="ru-RU"/>
        </w:rPr>
        <w:t>зультаты деятельности</w:t>
      </w:r>
    </w:p>
    <w:p w:rsidR="00946D96" w:rsidRPr="009826C2" w:rsidRDefault="00946D96" w:rsidP="00946D96">
      <w:pPr>
        <w:pStyle w:val="a9"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</w:p>
    <w:p w:rsidR="00861FAB" w:rsidRPr="009826C2" w:rsidRDefault="00861FAB" w:rsidP="00861FAB">
      <w:pPr>
        <w:pStyle w:val="a9"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Основными операциями Банка, оказ</w:t>
      </w:r>
      <w:r w:rsidR="00DB4D5E" w:rsidRPr="009826C2">
        <w:rPr>
          <w:rFonts w:cs="Times New Roman"/>
          <w:szCs w:val="24"/>
          <w:lang w:val="ru-RU"/>
        </w:rPr>
        <w:t>авшими</w:t>
      </w:r>
      <w:r w:rsidRPr="009826C2">
        <w:rPr>
          <w:rFonts w:cs="Times New Roman"/>
          <w:szCs w:val="24"/>
          <w:lang w:val="ru-RU"/>
        </w:rPr>
        <w:t xml:space="preserve"> наибольшее влияние на изменение ф</w:t>
      </w:r>
      <w:r w:rsidRPr="009826C2">
        <w:rPr>
          <w:rFonts w:cs="Times New Roman"/>
          <w:szCs w:val="24"/>
          <w:lang w:val="ru-RU"/>
        </w:rPr>
        <w:t>и</w:t>
      </w:r>
      <w:r w:rsidRPr="009826C2">
        <w:rPr>
          <w:rFonts w:cs="Times New Roman"/>
          <w:szCs w:val="24"/>
          <w:lang w:val="ru-RU"/>
        </w:rPr>
        <w:t>нансового результата, являются операции:</w:t>
      </w:r>
    </w:p>
    <w:p w:rsidR="00861FAB" w:rsidRPr="009826C2" w:rsidRDefault="00861FAB" w:rsidP="00861FAB">
      <w:pPr>
        <w:pStyle w:val="a9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кредитование юридических и физических лиц;</w:t>
      </w:r>
    </w:p>
    <w:p w:rsidR="00861FAB" w:rsidRPr="009826C2" w:rsidRDefault="00861FAB" w:rsidP="00861FAB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приём вкладов населения и депозитов юридических лиц;</w:t>
      </w:r>
    </w:p>
    <w:p w:rsidR="00861FAB" w:rsidRPr="009826C2" w:rsidRDefault="00861FAB" w:rsidP="00861FAB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расчетно-кассовое обслуживание, в том числе с использованием систем ДБО;</w:t>
      </w:r>
    </w:p>
    <w:p w:rsidR="00861FAB" w:rsidRPr="009826C2" w:rsidRDefault="00861FAB" w:rsidP="00861FAB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валютно-обменные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операции</w:t>
      </w:r>
      <w:proofErr w:type="spellEnd"/>
      <w:r w:rsidRPr="009826C2">
        <w:rPr>
          <w:rFonts w:cs="Times New Roman"/>
          <w:szCs w:val="24"/>
        </w:rPr>
        <w:t>;</w:t>
      </w:r>
    </w:p>
    <w:p w:rsidR="00861FAB" w:rsidRPr="009826C2" w:rsidRDefault="00861FAB" w:rsidP="00861FAB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cs="Times New Roman"/>
          <w:szCs w:val="24"/>
        </w:rPr>
      </w:pPr>
      <w:r w:rsidRPr="009826C2">
        <w:rPr>
          <w:rFonts w:cs="Times New Roman"/>
          <w:szCs w:val="24"/>
          <w:lang w:val="ru-RU"/>
        </w:rPr>
        <w:t>денежные переводы</w:t>
      </w:r>
      <w:r w:rsidRPr="009826C2">
        <w:rPr>
          <w:rFonts w:cs="Times New Roman"/>
          <w:szCs w:val="24"/>
        </w:rPr>
        <w:t>;</w:t>
      </w:r>
    </w:p>
    <w:p w:rsidR="00861FAB" w:rsidRPr="009826C2" w:rsidRDefault="00861FAB" w:rsidP="00BD1FF9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cs="Times New Roman"/>
          <w:szCs w:val="24"/>
        </w:rPr>
      </w:pPr>
      <w:r w:rsidRPr="009826C2">
        <w:rPr>
          <w:rFonts w:cs="Times New Roman"/>
          <w:szCs w:val="24"/>
          <w:lang w:val="ru-RU"/>
        </w:rPr>
        <w:t>операции с ценными бумагами</w:t>
      </w:r>
      <w:r w:rsidRPr="009826C2">
        <w:rPr>
          <w:rFonts w:cs="Times New Roman"/>
          <w:szCs w:val="24"/>
        </w:rPr>
        <w:t>.</w:t>
      </w:r>
    </w:p>
    <w:p w:rsidR="00C61DF1" w:rsidRPr="009826C2" w:rsidRDefault="00C61DF1" w:rsidP="00C61DF1">
      <w:pPr>
        <w:pStyle w:val="a9"/>
        <w:spacing w:after="0" w:line="240" w:lineRule="auto"/>
        <w:ind w:left="426"/>
        <w:jc w:val="both"/>
        <w:rPr>
          <w:rFonts w:cs="Times New Roman"/>
          <w:szCs w:val="24"/>
        </w:rPr>
      </w:pPr>
    </w:p>
    <w:p w:rsidR="00861FAB" w:rsidRPr="009826C2" w:rsidRDefault="00861FAB" w:rsidP="0086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 xml:space="preserve"> Основные финансовые</w:t>
      </w:r>
      <w:r w:rsidR="008A1C37" w:rsidRPr="009826C2">
        <w:rPr>
          <w:rFonts w:ascii="Times New Roman" w:hAnsi="Times New Roman" w:cs="Times New Roman"/>
          <w:b/>
          <w:sz w:val="24"/>
          <w:szCs w:val="24"/>
        </w:rPr>
        <w:t xml:space="preserve"> результаты деятельности Банка </w:t>
      </w:r>
    </w:p>
    <w:p w:rsidR="00861FAB" w:rsidRPr="009826C2" w:rsidRDefault="00861FAB" w:rsidP="00861FAB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9826C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276"/>
        <w:gridCol w:w="992"/>
      </w:tblGrid>
      <w:tr w:rsidR="00861FAB" w:rsidRPr="009826C2" w:rsidTr="00FD275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показатели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660CD2" w:rsidP="004C15A1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2013 г</w:t>
            </w:r>
            <w:r w:rsidR="00861FAB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660CD2" w:rsidP="004C15A1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="00861FAB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FD27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(</w:t>
            </w:r>
            <w:proofErr w:type="spell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абсолют</w:t>
            </w:r>
            <w:proofErr w:type="spellEnd"/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елич</w:t>
            </w:r>
            <w:proofErr w:type="spell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FD275F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Темп р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ста</w:t>
            </w:r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60CD2" w:rsidRPr="009826C2" w:rsidTr="00FD275F">
        <w:trPr>
          <w:trHeight w:val="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Активы Банка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894 451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000F6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970 385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3300C7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+75 934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3300C7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108,49</w:t>
            </w:r>
          </w:p>
        </w:tc>
      </w:tr>
      <w:tr w:rsidR="00660CD2" w:rsidRPr="009826C2" w:rsidTr="00FD275F">
        <w:trPr>
          <w:trHeight w:val="2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Вложения в ценные бумаги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146 061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F347C4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3300C7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-146 061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34234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0CD2" w:rsidRPr="009826C2" w:rsidTr="00660CD2">
        <w:trPr>
          <w:trHeight w:hRule="exact" w:val="56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Объем ссуд, выданных в течение года, 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CD2" w:rsidRPr="009826C2" w:rsidRDefault="00660CD2" w:rsidP="00660CD2">
            <w:pPr>
              <w:pStyle w:val="a9"/>
              <w:numPr>
                <w:ilvl w:val="0"/>
                <w:numId w:val="19"/>
              </w:numPr>
              <w:ind w:left="567"/>
              <w:rPr>
                <w:rFonts w:cs="Times New Roman"/>
                <w:sz w:val="20"/>
                <w:szCs w:val="20"/>
              </w:rPr>
            </w:pPr>
            <w:proofErr w:type="gramStart"/>
            <w:r w:rsidRPr="009826C2">
              <w:rPr>
                <w:rFonts w:cs="Times New Roman"/>
                <w:sz w:val="20"/>
                <w:szCs w:val="20"/>
                <w:lang w:val="ru-RU"/>
              </w:rPr>
              <w:t>выданных</w:t>
            </w:r>
            <w:proofErr w:type="gramEnd"/>
            <w:r w:rsidRPr="009826C2">
              <w:rPr>
                <w:rFonts w:cs="Times New Roman"/>
                <w:sz w:val="20"/>
                <w:szCs w:val="20"/>
                <w:lang w:val="ru-RU"/>
              </w:rPr>
              <w:t xml:space="preserve"> кредитным организация</w:t>
            </w:r>
            <w:r w:rsidRPr="009826C2">
              <w:rPr>
                <w:rFonts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D4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1 265 018</w:t>
            </w:r>
          </w:p>
          <w:p w:rsidR="00660CD2" w:rsidRPr="009826C2" w:rsidRDefault="00660CD2" w:rsidP="0033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484 500</w:t>
            </w:r>
          </w:p>
          <w:p w:rsidR="00660CD2" w:rsidRPr="009826C2" w:rsidRDefault="00660CD2" w:rsidP="0033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D6535D" w:rsidP="0033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B661AA" w:rsidRPr="00982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61AA"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D6535D" w:rsidRPr="009826C2" w:rsidRDefault="00D6535D" w:rsidP="0033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3300C7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61AA" w:rsidRPr="009826C2">
              <w:rPr>
                <w:rFonts w:ascii="Times New Roman" w:hAnsi="Times New Roman" w:cs="Times New Roman"/>
                <w:sz w:val="20"/>
                <w:szCs w:val="20"/>
              </w:rPr>
              <w:t>516 835</w:t>
            </w:r>
          </w:p>
          <w:p w:rsidR="003300C7" w:rsidRPr="009826C2" w:rsidRDefault="003300C7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-484 500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3300C7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="00B661AA"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34234" w:rsidRPr="009826C2" w:rsidRDefault="00634234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0CD2" w:rsidRPr="009826C2" w:rsidTr="00FD275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Кредитные вложения, 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509 390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F347C4" w:rsidP="007C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729 772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2E3BBC" w:rsidP="0094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61A1F" w:rsidRPr="009826C2">
              <w:rPr>
                <w:rFonts w:ascii="Times New Roman" w:hAnsi="Times New Roman" w:cs="Times New Roman"/>
                <w:sz w:val="20"/>
                <w:szCs w:val="20"/>
              </w:rPr>
              <w:t>220 382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B61A1F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143,26</w:t>
            </w:r>
          </w:p>
        </w:tc>
      </w:tr>
      <w:tr w:rsidR="00660CD2" w:rsidRPr="009826C2" w:rsidTr="00FD275F"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861FAB">
            <w:pPr>
              <w:pStyle w:val="a9"/>
              <w:numPr>
                <w:ilvl w:val="0"/>
                <w:numId w:val="14"/>
              </w:numPr>
              <w:ind w:left="567"/>
              <w:rPr>
                <w:rFonts w:cs="Times New Roman"/>
                <w:sz w:val="20"/>
                <w:szCs w:val="20"/>
              </w:rPr>
            </w:pPr>
            <w:proofErr w:type="spellStart"/>
            <w:r w:rsidRPr="009826C2">
              <w:rPr>
                <w:rFonts w:cs="Times New Roman"/>
                <w:sz w:val="20"/>
                <w:szCs w:val="20"/>
              </w:rPr>
              <w:t>просроченные</w:t>
            </w:r>
            <w:proofErr w:type="spellEnd"/>
            <w:r w:rsidRPr="009826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26C2">
              <w:rPr>
                <w:rFonts w:cs="Times New Roman"/>
                <w:sz w:val="20"/>
                <w:szCs w:val="20"/>
              </w:rPr>
              <w:t>ссуды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20 272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F347C4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30 930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2E3BB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61A1F" w:rsidRPr="009826C2">
              <w:rPr>
                <w:rFonts w:ascii="Times New Roman" w:hAnsi="Times New Roman" w:cs="Times New Roman"/>
                <w:sz w:val="20"/>
                <w:szCs w:val="20"/>
              </w:rPr>
              <w:t>10 658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B61A1F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152,57</w:t>
            </w:r>
          </w:p>
        </w:tc>
      </w:tr>
      <w:tr w:rsidR="00660CD2" w:rsidRPr="009826C2" w:rsidTr="00FD275F">
        <w:trPr>
          <w:trHeight w:val="26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Капитал Банка (Базель </w:t>
            </w: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0682"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со СПОД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BE4253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205 211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5443E4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309 708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2E3BB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11755" w:rsidRPr="009826C2">
              <w:rPr>
                <w:rFonts w:ascii="Times New Roman" w:hAnsi="Times New Roman" w:cs="Times New Roman"/>
                <w:sz w:val="20"/>
                <w:szCs w:val="20"/>
              </w:rPr>
              <w:t>104 497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311755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150,92</w:t>
            </w:r>
          </w:p>
        </w:tc>
      </w:tr>
      <w:tr w:rsidR="00660CD2" w:rsidRPr="009826C2" w:rsidTr="00FD275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15405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41 500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2E3BB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+ 41 500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5B567F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60CD2" w:rsidRPr="009826C2" w:rsidTr="00FD275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клиентов, 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604 293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B27A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489 091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-115 202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80,94</w:t>
            </w:r>
          </w:p>
        </w:tc>
      </w:tr>
      <w:tr w:rsidR="00660CD2" w:rsidRPr="009826C2" w:rsidTr="00FD275F">
        <w:tc>
          <w:tcPr>
            <w:tcW w:w="42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861FAB">
            <w:pPr>
              <w:pStyle w:val="a9"/>
              <w:numPr>
                <w:ilvl w:val="0"/>
                <w:numId w:val="5"/>
              </w:numPr>
              <w:ind w:left="567" w:hanging="207"/>
              <w:rPr>
                <w:rFonts w:cs="Times New Roman"/>
                <w:sz w:val="20"/>
                <w:szCs w:val="20"/>
              </w:rPr>
            </w:pPr>
            <w:proofErr w:type="spellStart"/>
            <w:r w:rsidRPr="009826C2">
              <w:rPr>
                <w:rFonts w:cs="Times New Roman"/>
                <w:sz w:val="20"/>
                <w:szCs w:val="20"/>
              </w:rPr>
              <w:t>вклады</w:t>
            </w:r>
            <w:proofErr w:type="spellEnd"/>
            <w:r w:rsidRPr="009826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26C2">
              <w:rPr>
                <w:rFonts w:cs="Times New Roman"/>
                <w:sz w:val="20"/>
                <w:szCs w:val="20"/>
              </w:rPr>
              <w:t>физических</w:t>
            </w:r>
            <w:proofErr w:type="spellEnd"/>
            <w:r w:rsidRPr="009826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26C2">
              <w:rPr>
                <w:rFonts w:cs="Times New Roman"/>
                <w:sz w:val="20"/>
                <w:szCs w:val="20"/>
              </w:rPr>
              <w:t>лиц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423 855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B27A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372 082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-51 773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AD7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87,79</w:t>
            </w:r>
          </w:p>
        </w:tc>
      </w:tr>
      <w:tr w:rsidR="00660CD2" w:rsidRPr="009826C2" w:rsidTr="00FD275F">
        <w:tc>
          <w:tcPr>
            <w:tcW w:w="42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861FAB">
            <w:pPr>
              <w:pStyle w:val="a9"/>
              <w:numPr>
                <w:ilvl w:val="0"/>
                <w:numId w:val="5"/>
              </w:numPr>
              <w:ind w:left="567" w:hanging="207"/>
              <w:rPr>
                <w:rFonts w:cs="Times New Roman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sz w:val="20"/>
                <w:szCs w:val="20"/>
                <w:lang w:val="ru-RU"/>
              </w:rPr>
              <w:t>депозиты и прочие привлеченные  сре</w:t>
            </w:r>
            <w:r w:rsidRPr="009826C2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9826C2">
              <w:rPr>
                <w:rFonts w:cs="Times New Roman"/>
                <w:sz w:val="20"/>
                <w:szCs w:val="20"/>
                <w:lang w:val="ru-RU"/>
              </w:rPr>
              <w:t>ства юридических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61 050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B27A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-57 850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5B567F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</w:tr>
      <w:tr w:rsidR="00660CD2" w:rsidRPr="009826C2" w:rsidTr="00FD275F">
        <w:tc>
          <w:tcPr>
            <w:tcW w:w="425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861FAB">
            <w:pPr>
              <w:pStyle w:val="a9"/>
              <w:numPr>
                <w:ilvl w:val="0"/>
                <w:numId w:val="5"/>
              </w:numPr>
              <w:ind w:left="567" w:hanging="207"/>
              <w:rPr>
                <w:rFonts w:cs="Times New Roman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sz w:val="20"/>
                <w:szCs w:val="20"/>
                <w:lang w:val="ru-RU"/>
              </w:rPr>
              <w:t>остатки средств на расчетных и спец</w:t>
            </w:r>
            <w:r w:rsidRPr="009826C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9826C2">
              <w:rPr>
                <w:rFonts w:cs="Times New Roman"/>
                <w:sz w:val="20"/>
                <w:szCs w:val="20"/>
                <w:lang w:val="ru-RU"/>
              </w:rPr>
              <w:t xml:space="preserve">альных банковских счетах 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119 388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B27A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113 809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-5 579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95,33</w:t>
            </w:r>
          </w:p>
        </w:tc>
      </w:tr>
      <w:tr w:rsidR="00660CD2" w:rsidRPr="009826C2" w:rsidTr="00FD275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66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Объем размещенных депозитов в Банке Ро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сии 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60CD2" w:rsidP="002E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2 477 000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6772C3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-2 477 000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D2" w:rsidRPr="009826C2" w:rsidRDefault="004B4D2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1FAB" w:rsidRPr="009826C2" w:rsidRDefault="00861FAB" w:rsidP="00861F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AB" w:rsidRPr="009826C2" w:rsidRDefault="00861FAB" w:rsidP="007D67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На отчетную дату кредитный портфель Банка вырос на </w:t>
      </w:r>
      <w:r w:rsidR="00FF50AF" w:rsidRPr="009826C2">
        <w:rPr>
          <w:rFonts w:ascii="Times New Roman" w:hAnsi="Times New Roman" w:cs="Times New Roman"/>
          <w:sz w:val="24"/>
          <w:szCs w:val="24"/>
        </w:rPr>
        <w:t>220</w:t>
      </w:r>
      <w:r w:rsidR="00BD1FF9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FF50AF" w:rsidRPr="009826C2">
        <w:rPr>
          <w:rFonts w:ascii="Times New Roman" w:hAnsi="Times New Roman" w:cs="Times New Roman"/>
          <w:sz w:val="24"/>
          <w:szCs w:val="24"/>
        </w:rPr>
        <w:t>38</w:t>
      </w:r>
      <w:r w:rsidR="00BD1FF9" w:rsidRPr="009826C2">
        <w:rPr>
          <w:rFonts w:ascii="Times New Roman" w:hAnsi="Times New Roman" w:cs="Times New Roman"/>
          <w:sz w:val="24"/>
          <w:szCs w:val="24"/>
        </w:rPr>
        <w:t>2</w:t>
      </w:r>
      <w:r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6046C9" w:rsidRPr="009826C2">
        <w:rPr>
          <w:rFonts w:ascii="Times New Roman" w:hAnsi="Times New Roman" w:cs="Times New Roman"/>
          <w:sz w:val="24"/>
          <w:szCs w:val="24"/>
        </w:rPr>
        <w:t>тыс</w:t>
      </w:r>
      <w:r w:rsidRPr="009826C2">
        <w:rPr>
          <w:rFonts w:ascii="Times New Roman" w:hAnsi="Times New Roman" w:cs="Times New Roman"/>
          <w:sz w:val="24"/>
          <w:szCs w:val="24"/>
        </w:rPr>
        <w:t>. руб</w:t>
      </w:r>
      <w:r w:rsidR="006046C9" w:rsidRPr="009826C2">
        <w:rPr>
          <w:rFonts w:ascii="Times New Roman" w:hAnsi="Times New Roman" w:cs="Times New Roman"/>
          <w:sz w:val="24"/>
          <w:szCs w:val="24"/>
        </w:rPr>
        <w:t>.</w:t>
      </w:r>
      <w:r w:rsidRPr="009826C2">
        <w:rPr>
          <w:rFonts w:ascii="Times New Roman" w:hAnsi="Times New Roman" w:cs="Times New Roman"/>
          <w:sz w:val="24"/>
          <w:szCs w:val="24"/>
        </w:rPr>
        <w:t xml:space="preserve"> (на </w:t>
      </w:r>
      <w:r w:rsidR="00FF50AF" w:rsidRPr="009826C2">
        <w:rPr>
          <w:rFonts w:ascii="Times New Roman" w:hAnsi="Times New Roman" w:cs="Times New Roman"/>
          <w:sz w:val="24"/>
          <w:szCs w:val="24"/>
        </w:rPr>
        <w:t>43,26</w:t>
      </w:r>
      <w:r w:rsidRPr="009826C2">
        <w:rPr>
          <w:rFonts w:ascii="Times New Roman" w:hAnsi="Times New Roman" w:cs="Times New Roman"/>
          <w:sz w:val="24"/>
          <w:szCs w:val="24"/>
        </w:rPr>
        <w:t>% по сравнению с кредитным портфелем на 01.</w:t>
      </w:r>
      <w:r w:rsidR="00FF50AF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FF50AF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г.). Одним из приоритетных напра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>лений деятельности Банка является кредитование малого и среднего бизнеса. Банк пред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ставляет кредиты предпринимателям и юридическим лицам различных форм бизнеса – строительство, оптовая и розничная торговля, сфера услуг (медицинские, IT, энергосбер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 xml:space="preserve">гающие компании).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20156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520156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задолженность по ссудам корпорати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 xml:space="preserve">ных клиентов составила </w:t>
      </w:r>
      <w:r w:rsidR="00A0101D" w:rsidRPr="009826C2">
        <w:rPr>
          <w:rFonts w:ascii="Times New Roman" w:hAnsi="Times New Roman" w:cs="Times New Roman"/>
          <w:sz w:val="24"/>
          <w:szCs w:val="24"/>
        </w:rPr>
        <w:t>478 953</w:t>
      </w:r>
      <w:r w:rsidR="00340603" w:rsidRPr="009826C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826C2">
        <w:rPr>
          <w:rFonts w:ascii="Times New Roman" w:hAnsi="Times New Roman" w:cs="Times New Roman"/>
          <w:sz w:val="24"/>
          <w:szCs w:val="24"/>
        </w:rPr>
        <w:t>, что больше аналогичного показателя на 01.</w:t>
      </w:r>
      <w:r w:rsidR="00A0101D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A0101D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на </w:t>
      </w:r>
      <w:r w:rsidR="007513FD" w:rsidRPr="009826C2">
        <w:rPr>
          <w:rFonts w:ascii="Times New Roman" w:hAnsi="Times New Roman" w:cs="Times New Roman"/>
          <w:sz w:val="24"/>
          <w:szCs w:val="24"/>
        </w:rPr>
        <w:t>47,37</w:t>
      </w:r>
      <w:r w:rsidRPr="009826C2">
        <w:rPr>
          <w:rFonts w:ascii="Times New Roman" w:hAnsi="Times New Roman" w:cs="Times New Roman"/>
          <w:sz w:val="24"/>
          <w:szCs w:val="24"/>
        </w:rPr>
        <w:t xml:space="preserve">%. </w:t>
      </w:r>
      <w:r w:rsidR="00926ACF" w:rsidRPr="009826C2">
        <w:rPr>
          <w:rFonts w:ascii="Times New Roman" w:hAnsi="Times New Roman" w:cs="Times New Roman"/>
          <w:sz w:val="24"/>
          <w:szCs w:val="24"/>
        </w:rPr>
        <w:t>Также з</w:t>
      </w:r>
      <w:r w:rsidRPr="009826C2">
        <w:rPr>
          <w:rFonts w:ascii="Times New Roman" w:hAnsi="Times New Roman" w:cs="Times New Roman"/>
          <w:sz w:val="24"/>
          <w:szCs w:val="24"/>
        </w:rPr>
        <w:t>начительно увеличилась ссудная задолженность физич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 xml:space="preserve">ских лиц и индивидуальных предпринимателей – на </w:t>
      </w:r>
      <w:r w:rsidR="00926ACF" w:rsidRPr="009826C2">
        <w:rPr>
          <w:rFonts w:ascii="Times New Roman" w:hAnsi="Times New Roman" w:cs="Times New Roman"/>
          <w:sz w:val="24"/>
          <w:szCs w:val="24"/>
        </w:rPr>
        <w:t>36,05</w:t>
      </w:r>
      <w:r w:rsidRPr="009826C2">
        <w:rPr>
          <w:rFonts w:ascii="Times New Roman" w:hAnsi="Times New Roman" w:cs="Times New Roman"/>
          <w:sz w:val="24"/>
          <w:szCs w:val="24"/>
        </w:rPr>
        <w:t xml:space="preserve">%, составив </w:t>
      </w:r>
      <w:r w:rsidR="00FD5B96" w:rsidRPr="009826C2">
        <w:rPr>
          <w:rFonts w:ascii="Times New Roman" w:hAnsi="Times New Roman" w:cs="Times New Roman"/>
          <w:sz w:val="24"/>
          <w:szCs w:val="24"/>
        </w:rPr>
        <w:t>250 819</w:t>
      </w:r>
      <w:r w:rsidRPr="009826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40603" w:rsidRPr="009826C2">
        <w:rPr>
          <w:rFonts w:ascii="Times New Roman" w:hAnsi="Times New Roman" w:cs="Times New Roman"/>
          <w:sz w:val="24"/>
          <w:szCs w:val="24"/>
        </w:rPr>
        <w:t>.</w:t>
      </w:r>
      <w:r w:rsidRPr="009826C2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926ACF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926ACF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t>Предельные размеры выдаваемых ссуд ограничиваются разм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t>ром капитала, ресурсной базой Банка, нормативными требованиями, установленными з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t>конодательством</w:t>
      </w:r>
      <w:proofErr w:type="gramEnd"/>
      <w:r w:rsidRPr="009826C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Банком России. Кредитный портфель Банка 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формируется с учетом соблюдения обязательных экономических нормативов, устано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6C2">
        <w:rPr>
          <w:rFonts w:ascii="Times New Roman" w:eastAsia="Times New Roman" w:hAnsi="Times New Roman" w:cs="Times New Roman"/>
          <w:sz w:val="24"/>
          <w:szCs w:val="24"/>
        </w:rPr>
        <w:t xml:space="preserve">ленных нормативными актами Банка России. </w:t>
      </w:r>
    </w:p>
    <w:p w:rsidR="00861FAB" w:rsidRPr="009826C2" w:rsidRDefault="0068653B" w:rsidP="007D6718">
      <w:pPr>
        <w:pStyle w:val="a9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cs="Times New Roman"/>
          <w:color w:val="FF0000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В связи с экономической ситуацией в стране </w:t>
      </w:r>
      <w:r w:rsidR="00861FAB" w:rsidRPr="009826C2">
        <w:rPr>
          <w:rFonts w:cs="Times New Roman"/>
          <w:szCs w:val="24"/>
          <w:lang w:val="ru-RU"/>
        </w:rPr>
        <w:t xml:space="preserve">депозитный портфель Банка </w:t>
      </w:r>
      <w:r w:rsidRPr="009826C2">
        <w:rPr>
          <w:rFonts w:cs="Times New Roman"/>
          <w:szCs w:val="24"/>
          <w:lang w:val="ru-RU"/>
        </w:rPr>
        <w:t>по состо</w:t>
      </w:r>
      <w:r w:rsidRPr="009826C2">
        <w:rPr>
          <w:rFonts w:cs="Times New Roman"/>
          <w:szCs w:val="24"/>
          <w:lang w:val="ru-RU"/>
        </w:rPr>
        <w:t>я</w:t>
      </w:r>
      <w:r w:rsidRPr="009826C2">
        <w:rPr>
          <w:rFonts w:cs="Times New Roman"/>
          <w:szCs w:val="24"/>
          <w:lang w:val="ru-RU"/>
        </w:rPr>
        <w:t>нию на 01.01.2015г. снизился</w:t>
      </w:r>
      <w:r w:rsidR="00861FAB" w:rsidRPr="009826C2">
        <w:rPr>
          <w:rFonts w:cs="Times New Roman"/>
          <w:szCs w:val="24"/>
          <w:lang w:val="ru-RU"/>
        </w:rPr>
        <w:t xml:space="preserve"> на </w:t>
      </w:r>
      <w:r w:rsidRPr="009826C2">
        <w:rPr>
          <w:rFonts w:cs="Times New Roman"/>
          <w:szCs w:val="24"/>
          <w:lang w:val="ru-RU"/>
        </w:rPr>
        <w:t>13,15</w:t>
      </w:r>
      <w:r w:rsidR="00861FAB" w:rsidRPr="009826C2">
        <w:rPr>
          <w:rFonts w:cs="Times New Roman"/>
          <w:szCs w:val="24"/>
          <w:lang w:val="ru-RU"/>
        </w:rPr>
        <w:t>% по сравнению с депозитным портфелем на 01.</w:t>
      </w:r>
      <w:r w:rsidRPr="009826C2">
        <w:rPr>
          <w:rFonts w:cs="Times New Roman"/>
          <w:szCs w:val="24"/>
          <w:lang w:val="ru-RU"/>
        </w:rPr>
        <w:t>01</w:t>
      </w:r>
      <w:r w:rsidR="00861FAB" w:rsidRPr="009826C2">
        <w:rPr>
          <w:rFonts w:cs="Times New Roman"/>
          <w:szCs w:val="24"/>
          <w:lang w:val="ru-RU"/>
        </w:rPr>
        <w:t>.201</w:t>
      </w:r>
      <w:r w:rsidRPr="009826C2">
        <w:rPr>
          <w:rFonts w:cs="Times New Roman"/>
          <w:szCs w:val="24"/>
          <w:lang w:val="ru-RU"/>
        </w:rPr>
        <w:t>4</w:t>
      </w:r>
      <w:r w:rsidR="00861FAB" w:rsidRPr="009826C2">
        <w:rPr>
          <w:rFonts w:cs="Times New Roman"/>
          <w:szCs w:val="24"/>
          <w:lang w:val="ru-RU"/>
        </w:rPr>
        <w:t xml:space="preserve"> г. и </w:t>
      </w:r>
      <w:r w:rsidR="007372CD" w:rsidRPr="009826C2">
        <w:rPr>
          <w:rFonts w:cs="Times New Roman"/>
          <w:szCs w:val="24"/>
          <w:lang w:val="ru-RU"/>
        </w:rPr>
        <w:t>составил</w:t>
      </w:r>
      <w:r w:rsidR="00861FAB" w:rsidRPr="009826C2">
        <w:rPr>
          <w:rFonts w:cs="Times New Roman"/>
          <w:szCs w:val="24"/>
          <w:lang w:val="ru-RU"/>
        </w:rPr>
        <w:t xml:space="preserve"> </w:t>
      </w:r>
      <w:r w:rsidRPr="009826C2">
        <w:rPr>
          <w:rFonts w:cs="Times New Roman"/>
          <w:szCs w:val="24"/>
          <w:lang w:val="ru-RU"/>
        </w:rPr>
        <w:t>373 582</w:t>
      </w:r>
      <w:r w:rsidR="00861FAB" w:rsidRPr="009826C2">
        <w:rPr>
          <w:rFonts w:cs="Times New Roman"/>
          <w:szCs w:val="24"/>
          <w:lang w:val="ru-RU"/>
        </w:rPr>
        <w:t xml:space="preserve"> тыс. руб.</w:t>
      </w:r>
      <w:r w:rsidR="00861FAB" w:rsidRPr="009826C2">
        <w:rPr>
          <w:rFonts w:cs="Times New Roman"/>
          <w:color w:val="FF0000"/>
          <w:szCs w:val="24"/>
          <w:lang w:val="ru-RU"/>
        </w:rPr>
        <w:t xml:space="preserve"> </w:t>
      </w:r>
    </w:p>
    <w:p w:rsidR="00861FAB" w:rsidRPr="009826C2" w:rsidRDefault="00861FAB" w:rsidP="0086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AB" w:rsidRPr="009826C2" w:rsidRDefault="00861FAB" w:rsidP="0086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Краткий анализ отчета о финансовых результатах</w:t>
      </w:r>
    </w:p>
    <w:p w:rsidR="00861FAB" w:rsidRPr="009826C2" w:rsidRDefault="00861FAB" w:rsidP="008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826C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9826C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826C2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9826C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6"/>
        <w:gridCol w:w="1424"/>
        <w:gridCol w:w="1320"/>
        <w:gridCol w:w="1232"/>
        <w:gridCol w:w="1134"/>
      </w:tblGrid>
      <w:tr w:rsidR="00861FAB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Статья отчета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096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2013 г.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FD27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</w:t>
            </w:r>
          </w:p>
          <w:p w:rsidR="00861FAB" w:rsidRPr="009826C2" w:rsidRDefault="00861FAB" w:rsidP="00FD27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абсолют</w:t>
            </w:r>
            <w:proofErr w:type="spellEnd"/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елич</w:t>
            </w:r>
            <w:proofErr w:type="spell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FAB" w:rsidRPr="009826C2" w:rsidRDefault="00861FAB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Темп р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 </w:t>
            </w:r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Процентные доходы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100 924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6478B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98 240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E577F0">
            <w:pPr>
              <w:pStyle w:val="a9"/>
              <w:ind w:left="38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sz w:val="20"/>
                <w:szCs w:val="20"/>
                <w:lang w:val="ru-RU"/>
              </w:rPr>
              <w:t>-2 684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97,34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Комиссионные доходы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7 238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6478B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9 254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+2 016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127,85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доходы, в том числе от безвозмездной передачи имущества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35 083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232F7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161 369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+126 286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459,96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резерва на возможные потери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213 688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174182" w:rsidP="00F5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352 577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2E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+138 889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577F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F81687" w:rsidP="00A16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-1 848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C121D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-2 127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C121D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1D296E" w:rsidP="002E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91C4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+269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91C40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392,39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357 304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174182" w:rsidP="00703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619 953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91C40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262 649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91C40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173,51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Процентные расходы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45 763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17418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41 615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-4 148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90,94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Создание резерва на возможные потери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254 320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174182" w:rsidP="0061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352 061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+97 741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138,43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44 079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17418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71 079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+27 000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161,25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174182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1 149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+334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07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140,98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Налоги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7 327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77593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4 416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-2 911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60,27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352 304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E77593" w:rsidP="0061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470 320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+118 016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133,50</w:t>
            </w:r>
          </w:p>
        </w:tc>
      </w:tr>
      <w:tr w:rsidR="005174C3" w:rsidRPr="009826C2" w:rsidTr="00FD275F"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FD2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Прибыль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5174C3" w:rsidP="00380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B25222" w:rsidP="0061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149 633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+144 633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C3" w:rsidRPr="009826C2" w:rsidRDefault="007D0E1C" w:rsidP="005B7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2 992,66</w:t>
            </w:r>
          </w:p>
        </w:tc>
      </w:tr>
    </w:tbl>
    <w:p w:rsidR="00861FAB" w:rsidRPr="009826C2" w:rsidRDefault="00861FAB" w:rsidP="00861FAB">
      <w:pPr>
        <w:pStyle w:val="a9"/>
        <w:spacing w:after="0" w:line="240" w:lineRule="auto"/>
        <w:ind w:left="0" w:firstLine="567"/>
        <w:jc w:val="both"/>
        <w:rPr>
          <w:rFonts w:cs="Times New Roman"/>
          <w:szCs w:val="24"/>
        </w:rPr>
      </w:pPr>
    </w:p>
    <w:p w:rsidR="00861FAB" w:rsidRPr="009826C2" w:rsidRDefault="00861FAB" w:rsidP="00E2190F">
      <w:pPr>
        <w:pStyle w:val="a9"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За 2014 г</w:t>
      </w:r>
      <w:r w:rsidR="00E2190F" w:rsidRPr="009826C2">
        <w:rPr>
          <w:rFonts w:cs="Times New Roman"/>
          <w:szCs w:val="24"/>
          <w:lang w:val="ru-RU"/>
        </w:rPr>
        <w:t>.</w:t>
      </w:r>
      <w:r w:rsidRPr="009826C2">
        <w:rPr>
          <w:rFonts w:cs="Times New Roman"/>
          <w:szCs w:val="24"/>
          <w:lang w:val="ru-RU"/>
        </w:rPr>
        <w:t xml:space="preserve"> доходы Банка составили </w:t>
      </w:r>
      <w:r w:rsidR="00A93A17" w:rsidRPr="009826C2">
        <w:rPr>
          <w:rFonts w:cs="Times New Roman"/>
          <w:szCs w:val="24"/>
          <w:lang w:val="ru-RU"/>
        </w:rPr>
        <w:t>619 953</w:t>
      </w:r>
      <w:r w:rsidRPr="009826C2">
        <w:rPr>
          <w:rFonts w:cs="Times New Roman"/>
          <w:szCs w:val="24"/>
          <w:lang w:val="ru-RU"/>
        </w:rPr>
        <w:t xml:space="preserve"> тыс. руб</w:t>
      </w:r>
      <w:r w:rsidR="001A0996" w:rsidRPr="009826C2">
        <w:rPr>
          <w:rFonts w:cs="Times New Roman"/>
          <w:szCs w:val="24"/>
          <w:lang w:val="ru-RU"/>
        </w:rPr>
        <w:t>.</w:t>
      </w:r>
      <w:r w:rsidRPr="009826C2">
        <w:rPr>
          <w:rFonts w:cs="Times New Roman"/>
          <w:szCs w:val="24"/>
          <w:lang w:val="ru-RU"/>
        </w:rPr>
        <w:t>, что превышает аналогичный п</w:t>
      </w:r>
      <w:r w:rsidRPr="009826C2">
        <w:rPr>
          <w:rFonts w:cs="Times New Roman"/>
          <w:szCs w:val="24"/>
          <w:lang w:val="ru-RU"/>
        </w:rPr>
        <w:t>о</w:t>
      </w:r>
      <w:r w:rsidRPr="009826C2">
        <w:rPr>
          <w:rFonts w:cs="Times New Roman"/>
          <w:szCs w:val="24"/>
          <w:lang w:val="ru-RU"/>
        </w:rPr>
        <w:t>каза</w:t>
      </w:r>
      <w:r w:rsidR="00A93A17" w:rsidRPr="009826C2">
        <w:rPr>
          <w:rFonts w:cs="Times New Roman"/>
          <w:szCs w:val="24"/>
          <w:lang w:val="ru-RU"/>
        </w:rPr>
        <w:t>тель за</w:t>
      </w:r>
      <w:r w:rsidRPr="009826C2">
        <w:rPr>
          <w:rFonts w:cs="Times New Roman"/>
          <w:szCs w:val="24"/>
          <w:lang w:val="ru-RU"/>
        </w:rPr>
        <w:t xml:space="preserve"> 2013 г. на </w:t>
      </w:r>
      <w:r w:rsidR="00A93A17" w:rsidRPr="009826C2">
        <w:rPr>
          <w:rFonts w:cs="Times New Roman"/>
          <w:szCs w:val="24"/>
          <w:lang w:val="ru-RU"/>
        </w:rPr>
        <w:t>262 649</w:t>
      </w:r>
      <w:r w:rsidRPr="009826C2">
        <w:rPr>
          <w:rFonts w:cs="Times New Roman"/>
          <w:szCs w:val="24"/>
          <w:lang w:val="ru-RU"/>
        </w:rPr>
        <w:t xml:space="preserve"> тыс. руб</w:t>
      </w:r>
      <w:r w:rsidR="001A0996" w:rsidRPr="009826C2">
        <w:rPr>
          <w:rFonts w:cs="Times New Roman"/>
          <w:szCs w:val="24"/>
          <w:lang w:val="ru-RU"/>
        </w:rPr>
        <w:t>.</w:t>
      </w:r>
      <w:r w:rsidRPr="009826C2">
        <w:rPr>
          <w:rFonts w:cs="Times New Roman"/>
          <w:szCs w:val="24"/>
          <w:lang w:val="ru-RU"/>
        </w:rPr>
        <w:t xml:space="preserve"> (на </w:t>
      </w:r>
      <w:r w:rsidR="002C73BC" w:rsidRPr="009826C2">
        <w:rPr>
          <w:rFonts w:cs="Times New Roman"/>
          <w:szCs w:val="24"/>
          <w:lang w:val="ru-RU"/>
        </w:rPr>
        <w:t>73</w:t>
      </w:r>
      <w:r w:rsidRPr="009826C2">
        <w:rPr>
          <w:rFonts w:cs="Times New Roman"/>
          <w:szCs w:val="24"/>
          <w:lang w:val="ru-RU"/>
        </w:rPr>
        <w:t>,</w:t>
      </w:r>
      <w:r w:rsidR="00A93A17" w:rsidRPr="009826C2">
        <w:rPr>
          <w:rFonts w:cs="Times New Roman"/>
          <w:szCs w:val="24"/>
          <w:lang w:val="ru-RU"/>
        </w:rPr>
        <w:t>51</w:t>
      </w:r>
      <w:r w:rsidRPr="009826C2">
        <w:rPr>
          <w:rFonts w:cs="Times New Roman"/>
          <w:szCs w:val="24"/>
          <w:lang w:val="ru-RU"/>
        </w:rPr>
        <w:t>%).  В структуре доходов в отчетном п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>риоде большую часть (</w:t>
      </w:r>
      <w:r w:rsidR="00727320" w:rsidRPr="009826C2">
        <w:rPr>
          <w:rFonts w:cs="Times New Roman"/>
          <w:szCs w:val="24"/>
          <w:lang w:val="ru-RU"/>
        </w:rPr>
        <w:t>56,</w:t>
      </w:r>
      <w:r w:rsidR="00305A16" w:rsidRPr="009826C2">
        <w:rPr>
          <w:rFonts w:cs="Times New Roman"/>
          <w:szCs w:val="24"/>
          <w:lang w:val="ru-RU"/>
        </w:rPr>
        <w:t>87</w:t>
      </w:r>
      <w:r w:rsidRPr="009826C2">
        <w:rPr>
          <w:rFonts w:cs="Times New Roman"/>
          <w:szCs w:val="24"/>
          <w:lang w:val="ru-RU"/>
        </w:rPr>
        <w:t>%) составляют доходы от восстановления сумм резервов на возможные потери (</w:t>
      </w:r>
      <w:r w:rsidR="00305A16" w:rsidRPr="009826C2">
        <w:rPr>
          <w:rFonts w:cs="Times New Roman"/>
          <w:szCs w:val="24"/>
          <w:lang w:val="ru-RU"/>
        </w:rPr>
        <w:t>352 577</w:t>
      </w:r>
      <w:r w:rsidRPr="009826C2">
        <w:rPr>
          <w:rFonts w:cs="Times New Roman"/>
          <w:szCs w:val="24"/>
          <w:lang w:val="ru-RU"/>
        </w:rPr>
        <w:t xml:space="preserve"> тыс. руб</w:t>
      </w:r>
      <w:r w:rsidR="001A0996" w:rsidRPr="009826C2">
        <w:rPr>
          <w:rFonts w:cs="Times New Roman"/>
          <w:szCs w:val="24"/>
          <w:lang w:val="ru-RU"/>
        </w:rPr>
        <w:t>.</w:t>
      </w:r>
      <w:r w:rsidRPr="009826C2">
        <w:rPr>
          <w:rFonts w:cs="Times New Roman"/>
          <w:szCs w:val="24"/>
          <w:lang w:val="ru-RU"/>
        </w:rPr>
        <w:t xml:space="preserve">). </w:t>
      </w:r>
      <w:proofErr w:type="gramStart"/>
      <w:r w:rsidR="00852DFB" w:rsidRPr="009826C2">
        <w:rPr>
          <w:rFonts w:cs="Times New Roman"/>
          <w:szCs w:val="24"/>
          <w:lang w:val="ru-RU"/>
        </w:rPr>
        <w:t>Существенно увеличились прочие операционные доходы</w:t>
      </w:r>
      <w:r w:rsidR="001337C9" w:rsidRPr="009826C2">
        <w:rPr>
          <w:rFonts w:cs="Times New Roman"/>
          <w:szCs w:val="24"/>
          <w:lang w:val="ru-RU"/>
        </w:rPr>
        <w:t xml:space="preserve"> (</w:t>
      </w:r>
      <w:r w:rsidR="009B5CD4" w:rsidRPr="009826C2">
        <w:rPr>
          <w:rFonts w:cs="Times New Roman"/>
          <w:szCs w:val="24"/>
          <w:lang w:val="ru-RU"/>
        </w:rPr>
        <w:t xml:space="preserve">в 4,6 </w:t>
      </w:r>
      <w:r w:rsidR="00D43DDE" w:rsidRPr="009826C2">
        <w:rPr>
          <w:rFonts w:cs="Times New Roman"/>
          <w:szCs w:val="24"/>
          <w:lang w:val="ru-RU"/>
        </w:rPr>
        <w:t>раза</w:t>
      </w:r>
      <w:r w:rsidR="001337C9" w:rsidRPr="009826C2">
        <w:rPr>
          <w:rFonts w:cs="Times New Roman"/>
          <w:szCs w:val="24"/>
          <w:lang w:val="ru-RU"/>
        </w:rPr>
        <w:t>) – главным образом за счет доходов от безвозмездного освобождения от исполнения обязательств, возникших на основании договоров су</w:t>
      </w:r>
      <w:r w:rsidR="009C1D48" w:rsidRPr="009826C2">
        <w:rPr>
          <w:rFonts w:cs="Times New Roman"/>
          <w:szCs w:val="24"/>
          <w:lang w:val="ru-RU"/>
        </w:rPr>
        <w:t xml:space="preserve">бординированного займа, и </w:t>
      </w:r>
      <w:r w:rsidR="001337C9" w:rsidRPr="009826C2">
        <w:rPr>
          <w:rFonts w:cs="Times New Roman"/>
          <w:szCs w:val="24"/>
          <w:lang w:val="ru-RU"/>
        </w:rPr>
        <w:t>доходов от безвозмездной финансовой помощи</w:t>
      </w:r>
      <w:r w:rsidR="008C3B6E" w:rsidRPr="009826C2">
        <w:rPr>
          <w:rFonts w:cs="Times New Roman"/>
          <w:szCs w:val="24"/>
          <w:lang w:val="ru-RU"/>
        </w:rPr>
        <w:t>, полученных Банком во 2 кварт</w:t>
      </w:r>
      <w:r w:rsidR="008C3B6E" w:rsidRPr="009826C2">
        <w:rPr>
          <w:rFonts w:cs="Times New Roman"/>
          <w:szCs w:val="24"/>
          <w:lang w:val="ru-RU"/>
        </w:rPr>
        <w:t>а</w:t>
      </w:r>
      <w:r w:rsidR="008C3B6E" w:rsidRPr="009826C2">
        <w:rPr>
          <w:rFonts w:cs="Times New Roman"/>
          <w:szCs w:val="24"/>
          <w:lang w:val="ru-RU"/>
        </w:rPr>
        <w:t>ле 2014 г</w:t>
      </w:r>
      <w:r w:rsidR="001337C9" w:rsidRPr="009826C2">
        <w:rPr>
          <w:rFonts w:cs="Times New Roman"/>
          <w:szCs w:val="24"/>
          <w:lang w:val="ru-RU"/>
        </w:rPr>
        <w:t>.</w:t>
      </w:r>
      <w:r w:rsidR="009C1D48" w:rsidRPr="009826C2">
        <w:rPr>
          <w:rFonts w:cs="Times New Roman"/>
          <w:szCs w:val="24"/>
          <w:lang w:val="ru-RU"/>
        </w:rPr>
        <w:t>, а также за счет доход</w:t>
      </w:r>
      <w:r w:rsidR="0003346E" w:rsidRPr="009826C2">
        <w:rPr>
          <w:rFonts w:cs="Times New Roman"/>
          <w:szCs w:val="24"/>
          <w:lang w:val="ru-RU"/>
        </w:rPr>
        <w:t>а</w:t>
      </w:r>
      <w:r w:rsidR="009C1D48" w:rsidRPr="009826C2">
        <w:rPr>
          <w:rFonts w:cs="Times New Roman"/>
          <w:szCs w:val="24"/>
          <w:lang w:val="ru-RU"/>
        </w:rPr>
        <w:t xml:space="preserve"> от безвозмездного освобождения от исполнения обяз</w:t>
      </w:r>
      <w:r w:rsidR="009C1D48" w:rsidRPr="009826C2">
        <w:rPr>
          <w:rFonts w:cs="Times New Roman"/>
          <w:szCs w:val="24"/>
          <w:lang w:val="ru-RU"/>
        </w:rPr>
        <w:t>а</w:t>
      </w:r>
      <w:r w:rsidR="009C1D48" w:rsidRPr="009826C2">
        <w:rPr>
          <w:rFonts w:cs="Times New Roman"/>
          <w:szCs w:val="24"/>
          <w:lang w:val="ru-RU"/>
        </w:rPr>
        <w:t>тельств, возникших на основании договора купли-продажи вексе</w:t>
      </w:r>
      <w:r w:rsidR="0003346E" w:rsidRPr="009826C2">
        <w:rPr>
          <w:rFonts w:cs="Times New Roman"/>
          <w:szCs w:val="24"/>
          <w:lang w:val="ru-RU"/>
        </w:rPr>
        <w:t>л</w:t>
      </w:r>
      <w:r w:rsidR="009C1D48" w:rsidRPr="009826C2">
        <w:rPr>
          <w:rFonts w:cs="Times New Roman"/>
          <w:szCs w:val="24"/>
          <w:lang w:val="ru-RU"/>
        </w:rPr>
        <w:t>ей</w:t>
      </w:r>
      <w:r w:rsidR="0003346E" w:rsidRPr="009826C2">
        <w:rPr>
          <w:rFonts w:cs="Times New Roman"/>
          <w:szCs w:val="24"/>
          <w:lang w:val="ru-RU"/>
        </w:rPr>
        <w:t>, полученного</w:t>
      </w:r>
      <w:r w:rsidR="009C1D48" w:rsidRPr="009826C2">
        <w:rPr>
          <w:rFonts w:cs="Times New Roman"/>
          <w:szCs w:val="24"/>
          <w:lang w:val="ru-RU"/>
        </w:rPr>
        <w:t xml:space="preserve"> в 3 </w:t>
      </w:r>
      <w:r w:rsidR="009B5CD4" w:rsidRPr="009826C2">
        <w:rPr>
          <w:rFonts w:cs="Times New Roman"/>
          <w:szCs w:val="24"/>
          <w:lang w:val="ru-RU"/>
        </w:rPr>
        <w:t>и 4</w:t>
      </w:r>
      <w:proofErr w:type="gramEnd"/>
      <w:r w:rsidR="009B5CD4" w:rsidRPr="009826C2">
        <w:rPr>
          <w:rFonts w:cs="Times New Roman"/>
          <w:szCs w:val="24"/>
          <w:lang w:val="ru-RU"/>
        </w:rPr>
        <w:t xml:space="preserve"> </w:t>
      </w:r>
      <w:proofErr w:type="gramStart"/>
      <w:r w:rsidR="009C1D48" w:rsidRPr="009826C2">
        <w:rPr>
          <w:rFonts w:cs="Times New Roman"/>
          <w:szCs w:val="24"/>
          <w:lang w:val="ru-RU"/>
        </w:rPr>
        <w:t>квартал</w:t>
      </w:r>
      <w:r w:rsidR="009B5CD4" w:rsidRPr="009826C2">
        <w:rPr>
          <w:rFonts w:cs="Times New Roman"/>
          <w:szCs w:val="24"/>
          <w:lang w:val="ru-RU"/>
        </w:rPr>
        <w:t>ах</w:t>
      </w:r>
      <w:proofErr w:type="gramEnd"/>
      <w:r w:rsidR="009C1D48" w:rsidRPr="009826C2">
        <w:rPr>
          <w:rFonts w:cs="Times New Roman"/>
          <w:szCs w:val="24"/>
          <w:lang w:val="ru-RU"/>
        </w:rPr>
        <w:t xml:space="preserve"> 2014 г.</w:t>
      </w:r>
      <w:r w:rsidR="00D73DE1" w:rsidRPr="009826C2">
        <w:rPr>
          <w:rFonts w:cs="Times New Roman"/>
          <w:szCs w:val="24"/>
          <w:lang w:val="ru-RU"/>
        </w:rPr>
        <w:t xml:space="preserve"> </w:t>
      </w:r>
      <w:r w:rsidRPr="009826C2">
        <w:rPr>
          <w:rFonts w:cs="Times New Roman"/>
          <w:szCs w:val="24"/>
          <w:lang w:val="ru-RU"/>
        </w:rPr>
        <w:t xml:space="preserve">Процентные доходы составляют </w:t>
      </w:r>
      <w:r w:rsidR="00427707" w:rsidRPr="009826C2">
        <w:rPr>
          <w:rFonts w:cs="Times New Roman"/>
          <w:szCs w:val="24"/>
          <w:lang w:val="ru-RU"/>
        </w:rPr>
        <w:t>15,85</w:t>
      </w:r>
      <w:r w:rsidRPr="009826C2">
        <w:rPr>
          <w:rFonts w:cs="Times New Roman"/>
          <w:szCs w:val="24"/>
          <w:lang w:val="ru-RU"/>
        </w:rPr>
        <w:t xml:space="preserve">% в общей сумме доходов или </w:t>
      </w:r>
      <w:r w:rsidR="00427707" w:rsidRPr="009826C2">
        <w:rPr>
          <w:rFonts w:cs="Times New Roman"/>
          <w:szCs w:val="24"/>
          <w:lang w:val="ru-RU"/>
        </w:rPr>
        <w:t>98</w:t>
      </w:r>
      <w:r w:rsidR="00D43DDE" w:rsidRPr="009826C2">
        <w:rPr>
          <w:rFonts w:cs="Times New Roman"/>
          <w:szCs w:val="24"/>
          <w:lang w:val="ru-RU"/>
        </w:rPr>
        <w:t xml:space="preserve"> </w:t>
      </w:r>
      <w:r w:rsidR="00427707" w:rsidRPr="009826C2">
        <w:rPr>
          <w:rFonts w:cs="Times New Roman"/>
          <w:szCs w:val="24"/>
          <w:lang w:val="ru-RU"/>
        </w:rPr>
        <w:t>240</w:t>
      </w:r>
      <w:r w:rsidRPr="009826C2">
        <w:rPr>
          <w:rFonts w:cs="Times New Roman"/>
          <w:szCs w:val="24"/>
          <w:lang w:val="ru-RU"/>
        </w:rPr>
        <w:t xml:space="preserve"> тыс. руб. В отчетном периоде наблюдается </w:t>
      </w:r>
      <w:r w:rsidR="00852DFB" w:rsidRPr="009826C2">
        <w:rPr>
          <w:rFonts w:cs="Times New Roman"/>
          <w:szCs w:val="24"/>
          <w:lang w:val="ru-RU"/>
        </w:rPr>
        <w:t>увеличение</w:t>
      </w:r>
      <w:r w:rsidRPr="009826C2">
        <w:rPr>
          <w:rFonts w:cs="Times New Roman"/>
          <w:szCs w:val="24"/>
          <w:lang w:val="ru-RU"/>
        </w:rPr>
        <w:t xml:space="preserve"> комиссионных доходов на </w:t>
      </w:r>
      <w:r w:rsidR="00427707" w:rsidRPr="009826C2">
        <w:rPr>
          <w:rFonts w:cs="Times New Roman"/>
          <w:szCs w:val="24"/>
          <w:lang w:val="ru-RU"/>
        </w:rPr>
        <w:t>2 016</w:t>
      </w:r>
      <w:r w:rsidRPr="009826C2">
        <w:rPr>
          <w:rFonts w:cs="Times New Roman"/>
          <w:szCs w:val="24"/>
          <w:lang w:val="ru-RU"/>
        </w:rPr>
        <w:t xml:space="preserve"> тыс. руб</w:t>
      </w:r>
      <w:r w:rsidR="001A0996" w:rsidRPr="009826C2">
        <w:rPr>
          <w:rFonts w:cs="Times New Roman"/>
          <w:szCs w:val="24"/>
          <w:lang w:val="ru-RU"/>
        </w:rPr>
        <w:t>.</w:t>
      </w:r>
      <w:r w:rsidRPr="009826C2">
        <w:rPr>
          <w:rFonts w:cs="Times New Roman"/>
          <w:szCs w:val="24"/>
          <w:lang w:val="ru-RU"/>
        </w:rPr>
        <w:t xml:space="preserve"> – в основном из-за </w:t>
      </w:r>
      <w:r w:rsidR="00852DFB" w:rsidRPr="009826C2">
        <w:rPr>
          <w:rFonts w:cs="Times New Roman"/>
          <w:szCs w:val="24"/>
          <w:lang w:val="ru-RU"/>
        </w:rPr>
        <w:t>увеличения</w:t>
      </w:r>
      <w:r w:rsidRPr="009826C2">
        <w:rPr>
          <w:rFonts w:cs="Times New Roman"/>
          <w:szCs w:val="24"/>
          <w:lang w:val="ru-RU"/>
        </w:rPr>
        <w:t xml:space="preserve"> доходов за расчетное и кассовое обслужив</w:t>
      </w:r>
      <w:r w:rsidRPr="009826C2">
        <w:rPr>
          <w:rFonts w:cs="Times New Roman"/>
          <w:szCs w:val="24"/>
          <w:lang w:val="ru-RU"/>
        </w:rPr>
        <w:t>а</w:t>
      </w:r>
      <w:r w:rsidRPr="009826C2">
        <w:rPr>
          <w:rFonts w:cs="Times New Roman"/>
          <w:szCs w:val="24"/>
          <w:lang w:val="ru-RU"/>
        </w:rPr>
        <w:t>ние</w:t>
      </w:r>
      <w:r w:rsidR="00721868" w:rsidRPr="009826C2">
        <w:rPr>
          <w:rFonts w:cs="Times New Roman"/>
          <w:szCs w:val="24"/>
          <w:lang w:val="ru-RU"/>
        </w:rPr>
        <w:t>.</w:t>
      </w:r>
      <w:r w:rsidRPr="009826C2">
        <w:rPr>
          <w:rFonts w:cs="Times New Roman"/>
          <w:szCs w:val="24"/>
          <w:lang w:val="ru-RU"/>
        </w:rPr>
        <w:t xml:space="preserve"> </w:t>
      </w:r>
    </w:p>
    <w:p w:rsidR="00861FAB" w:rsidRPr="009826C2" w:rsidRDefault="001337C9" w:rsidP="00E2190F">
      <w:pPr>
        <w:pStyle w:val="a9"/>
        <w:spacing w:line="240" w:lineRule="auto"/>
        <w:ind w:left="0" w:firstLine="426"/>
        <w:jc w:val="both"/>
        <w:rPr>
          <w:rFonts w:cs="Times New Roman"/>
          <w:color w:val="FF0000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Р</w:t>
      </w:r>
      <w:r w:rsidR="00861FAB" w:rsidRPr="009826C2">
        <w:rPr>
          <w:rFonts w:cs="Times New Roman"/>
          <w:szCs w:val="24"/>
          <w:lang w:val="ru-RU"/>
        </w:rPr>
        <w:t xml:space="preserve">асходы Банка в отчетном периоде увеличились на </w:t>
      </w:r>
      <w:r w:rsidR="00721868" w:rsidRPr="009826C2">
        <w:rPr>
          <w:rFonts w:cs="Times New Roman"/>
          <w:szCs w:val="24"/>
          <w:lang w:val="ru-RU"/>
        </w:rPr>
        <w:t>118 016</w:t>
      </w:r>
      <w:r w:rsidR="00861FAB" w:rsidRPr="009826C2">
        <w:rPr>
          <w:rFonts w:cs="Times New Roman"/>
          <w:szCs w:val="24"/>
          <w:lang w:val="ru-RU"/>
        </w:rPr>
        <w:t xml:space="preserve"> тыс. руб</w:t>
      </w:r>
      <w:r w:rsidR="001A0996" w:rsidRPr="009826C2">
        <w:rPr>
          <w:rFonts w:cs="Times New Roman"/>
          <w:szCs w:val="24"/>
          <w:lang w:val="ru-RU"/>
        </w:rPr>
        <w:t>.</w:t>
      </w:r>
      <w:r w:rsidR="00861FAB" w:rsidRPr="009826C2">
        <w:rPr>
          <w:rFonts w:cs="Times New Roman"/>
          <w:szCs w:val="24"/>
          <w:lang w:val="ru-RU"/>
        </w:rPr>
        <w:t xml:space="preserve">, в основном за счет увеличения расходов на создание резервов на возможные потери, и составили </w:t>
      </w:r>
      <w:r w:rsidR="00721868" w:rsidRPr="009826C2">
        <w:rPr>
          <w:rFonts w:cs="Times New Roman"/>
          <w:szCs w:val="24"/>
          <w:lang w:val="ru-RU"/>
        </w:rPr>
        <w:t>470 320</w:t>
      </w:r>
      <w:r w:rsidR="00861FAB" w:rsidRPr="009826C2">
        <w:rPr>
          <w:rFonts w:cs="Times New Roman"/>
          <w:szCs w:val="24"/>
          <w:lang w:val="ru-RU"/>
        </w:rPr>
        <w:t xml:space="preserve"> тыс. руб</w:t>
      </w:r>
      <w:r w:rsidR="001A0996" w:rsidRPr="009826C2">
        <w:rPr>
          <w:rFonts w:cs="Times New Roman"/>
          <w:szCs w:val="24"/>
          <w:lang w:val="ru-RU"/>
        </w:rPr>
        <w:t>.</w:t>
      </w:r>
      <w:r w:rsidR="00861FAB" w:rsidRPr="009826C2">
        <w:rPr>
          <w:rFonts w:cs="Times New Roman"/>
          <w:color w:val="FF0000"/>
          <w:szCs w:val="24"/>
          <w:lang w:val="ru-RU"/>
        </w:rPr>
        <w:t xml:space="preserve"> </w:t>
      </w:r>
      <w:r w:rsidR="00861FAB" w:rsidRPr="009826C2">
        <w:rPr>
          <w:rFonts w:eastAsia="Times New Roman" w:cs="Times New Roman"/>
          <w:szCs w:val="24"/>
          <w:lang w:val="ru-RU"/>
        </w:rPr>
        <w:t>Наибольший удельный вес в расходах Банка в отчетном году составили:</w:t>
      </w:r>
    </w:p>
    <w:p w:rsidR="00861FAB" w:rsidRPr="009826C2" w:rsidRDefault="00861FAB" w:rsidP="00861FAB">
      <w:pPr>
        <w:pStyle w:val="a9"/>
        <w:numPr>
          <w:ilvl w:val="0"/>
          <w:numId w:val="17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Отчисления в резервы на возможные потери – </w:t>
      </w:r>
      <w:r w:rsidR="00721868" w:rsidRPr="009826C2">
        <w:rPr>
          <w:rFonts w:cs="Times New Roman"/>
          <w:szCs w:val="24"/>
          <w:lang w:val="ru-RU"/>
        </w:rPr>
        <w:t>74,86</w:t>
      </w:r>
      <w:r w:rsidRPr="009826C2">
        <w:rPr>
          <w:rFonts w:cs="Times New Roman"/>
          <w:szCs w:val="24"/>
          <w:lang w:val="ru-RU"/>
        </w:rPr>
        <w:t xml:space="preserve">% или </w:t>
      </w:r>
      <w:r w:rsidR="00721868" w:rsidRPr="009826C2">
        <w:rPr>
          <w:rFonts w:cs="Times New Roman"/>
          <w:szCs w:val="24"/>
          <w:lang w:val="ru-RU"/>
        </w:rPr>
        <w:t>352 061</w:t>
      </w:r>
      <w:r w:rsidRPr="009826C2">
        <w:rPr>
          <w:rFonts w:cs="Times New Roman"/>
          <w:szCs w:val="24"/>
          <w:lang w:val="ru-RU"/>
        </w:rPr>
        <w:t xml:space="preserve"> тыс. руб.</w:t>
      </w:r>
    </w:p>
    <w:p w:rsidR="001337C9" w:rsidRPr="009826C2" w:rsidRDefault="001337C9" w:rsidP="001337C9">
      <w:pPr>
        <w:pStyle w:val="a9"/>
        <w:numPr>
          <w:ilvl w:val="0"/>
          <w:numId w:val="17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Операционные расходы – </w:t>
      </w:r>
      <w:r w:rsidR="00427567" w:rsidRPr="009826C2">
        <w:rPr>
          <w:rFonts w:cs="Times New Roman"/>
          <w:szCs w:val="24"/>
          <w:lang w:val="ru-RU"/>
        </w:rPr>
        <w:t>15,</w:t>
      </w:r>
      <w:r w:rsidR="005912F1" w:rsidRPr="009826C2">
        <w:rPr>
          <w:rFonts w:cs="Times New Roman"/>
          <w:szCs w:val="24"/>
          <w:lang w:val="ru-RU"/>
        </w:rPr>
        <w:t>11</w:t>
      </w:r>
      <w:r w:rsidRPr="009826C2">
        <w:rPr>
          <w:rFonts w:cs="Times New Roman"/>
          <w:szCs w:val="24"/>
          <w:lang w:val="ru-RU"/>
        </w:rPr>
        <w:t xml:space="preserve">% или </w:t>
      </w:r>
      <w:r w:rsidR="005912F1" w:rsidRPr="009826C2">
        <w:rPr>
          <w:rFonts w:cs="Times New Roman"/>
          <w:szCs w:val="24"/>
          <w:lang w:val="ru-RU"/>
        </w:rPr>
        <w:t>71 079</w:t>
      </w:r>
      <w:r w:rsidRPr="009826C2">
        <w:rPr>
          <w:rFonts w:cs="Times New Roman"/>
          <w:szCs w:val="24"/>
          <w:lang w:val="ru-RU"/>
        </w:rPr>
        <w:t xml:space="preserve"> тыс. руб. </w:t>
      </w:r>
    </w:p>
    <w:p w:rsidR="0058499C" w:rsidRPr="009826C2" w:rsidRDefault="00861FAB" w:rsidP="0058499C">
      <w:pPr>
        <w:pStyle w:val="a9"/>
        <w:numPr>
          <w:ilvl w:val="0"/>
          <w:numId w:val="17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Процентные расходы по привлеченным средствам юридических, физических лиц и кр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 xml:space="preserve">дитных организаций – </w:t>
      </w:r>
      <w:r w:rsidR="00312593" w:rsidRPr="009826C2">
        <w:rPr>
          <w:rFonts w:cs="Times New Roman"/>
          <w:szCs w:val="24"/>
          <w:lang w:val="ru-RU"/>
        </w:rPr>
        <w:t>8,85</w:t>
      </w:r>
      <w:r w:rsidRPr="009826C2">
        <w:rPr>
          <w:rFonts w:cs="Times New Roman"/>
          <w:szCs w:val="24"/>
          <w:lang w:val="ru-RU"/>
        </w:rPr>
        <w:t xml:space="preserve">% или </w:t>
      </w:r>
      <w:r w:rsidR="00312593" w:rsidRPr="009826C2">
        <w:rPr>
          <w:rFonts w:cs="Times New Roman"/>
          <w:szCs w:val="24"/>
          <w:lang w:val="ru-RU"/>
        </w:rPr>
        <w:t>41 615</w:t>
      </w:r>
      <w:r w:rsidRPr="009826C2">
        <w:rPr>
          <w:rFonts w:cs="Times New Roman"/>
          <w:szCs w:val="24"/>
          <w:lang w:val="ru-RU"/>
        </w:rPr>
        <w:t xml:space="preserve"> тыс. руб.</w:t>
      </w:r>
    </w:p>
    <w:p w:rsidR="0066280A" w:rsidRPr="009826C2" w:rsidRDefault="0066280A" w:rsidP="0066280A">
      <w:pPr>
        <w:pStyle w:val="a9"/>
        <w:tabs>
          <w:tab w:val="left" w:pos="0"/>
          <w:tab w:val="left" w:pos="142"/>
        </w:tabs>
        <w:spacing w:line="240" w:lineRule="auto"/>
        <w:ind w:left="0"/>
        <w:jc w:val="both"/>
        <w:rPr>
          <w:rFonts w:cs="Times New Roman"/>
          <w:szCs w:val="24"/>
          <w:lang w:val="ru-RU"/>
        </w:rPr>
      </w:pPr>
    </w:p>
    <w:p w:rsidR="0066280A" w:rsidRPr="009826C2" w:rsidRDefault="0066280A" w:rsidP="0066280A">
      <w:pPr>
        <w:pStyle w:val="a9"/>
        <w:spacing w:after="0" w:line="240" w:lineRule="auto"/>
        <w:ind w:left="0"/>
        <w:jc w:val="center"/>
        <w:rPr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2.3</w:t>
      </w:r>
      <w:r w:rsidRPr="009826C2">
        <w:rPr>
          <w:b/>
          <w:szCs w:val="24"/>
          <w:lang w:val="ru-RU"/>
        </w:rPr>
        <w:t xml:space="preserve"> Принятые по итогам рассмотрения годовой отчетности решения о распределении чистой прибыли</w:t>
      </w:r>
    </w:p>
    <w:p w:rsidR="0066280A" w:rsidRPr="009826C2" w:rsidRDefault="0066280A" w:rsidP="0066280A">
      <w:pPr>
        <w:spacing w:after="0" w:line="240" w:lineRule="auto"/>
        <w:ind w:left="360"/>
        <w:rPr>
          <w:b/>
          <w:szCs w:val="24"/>
        </w:rPr>
      </w:pPr>
    </w:p>
    <w:p w:rsidR="0066280A" w:rsidRPr="009826C2" w:rsidRDefault="0066280A" w:rsidP="0066280A">
      <w:pPr>
        <w:pStyle w:val="a9"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Чистая прибыль Банка за 2014 год получена в сумме 149 633 тыс. рублей (за 2013 год – 5 000 тыс. рублей), </w:t>
      </w:r>
      <w:r w:rsidR="0027018F">
        <w:rPr>
          <w:rFonts w:cs="Times New Roman"/>
          <w:szCs w:val="24"/>
          <w:lang w:val="ru-RU"/>
        </w:rPr>
        <w:t>увеличение</w:t>
      </w:r>
      <w:r w:rsidRPr="009826C2">
        <w:rPr>
          <w:rFonts w:cs="Times New Roman"/>
          <w:szCs w:val="24"/>
          <w:lang w:val="ru-RU"/>
        </w:rPr>
        <w:t xml:space="preserve"> прибыли составило 144 633 тыс. руб.</w:t>
      </w:r>
    </w:p>
    <w:p w:rsidR="0066280A" w:rsidRPr="009826C2" w:rsidRDefault="0066280A" w:rsidP="0066280A">
      <w:pPr>
        <w:pStyle w:val="a9"/>
        <w:spacing w:line="240" w:lineRule="auto"/>
        <w:ind w:left="0" w:firstLine="426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 xml:space="preserve">По итогам отчетного года выплата дивидендов по </w:t>
      </w:r>
      <w:r w:rsidR="0027018F" w:rsidRPr="009826C2">
        <w:rPr>
          <w:rFonts w:eastAsia="Calibri" w:cs="Times New Roman"/>
          <w:szCs w:val="24"/>
          <w:lang w:val="ru-RU"/>
        </w:rPr>
        <w:t>акциям Банка</w:t>
      </w:r>
      <w:r w:rsidRPr="009826C2">
        <w:rPr>
          <w:rFonts w:eastAsia="Calibri" w:cs="Times New Roman"/>
          <w:szCs w:val="24"/>
          <w:lang w:val="ru-RU"/>
        </w:rPr>
        <w:t xml:space="preserve"> и выплата объявле</w:t>
      </w:r>
      <w:r w:rsidRPr="009826C2">
        <w:rPr>
          <w:rFonts w:eastAsia="Calibri" w:cs="Times New Roman"/>
          <w:szCs w:val="24"/>
          <w:lang w:val="ru-RU"/>
        </w:rPr>
        <w:t>н</w:t>
      </w:r>
      <w:r w:rsidRPr="009826C2">
        <w:rPr>
          <w:rFonts w:eastAsia="Calibri" w:cs="Times New Roman"/>
          <w:szCs w:val="24"/>
          <w:lang w:val="ru-RU"/>
        </w:rPr>
        <w:t>ных (начисленных) дивидендов за предыдущие годы в целях распределения чистой пр</w:t>
      </w:r>
      <w:r w:rsidRPr="009826C2">
        <w:rPr>
          <w:rFonts w:eastAsia="Calibri" w:cs="Times New Roman"/>
          <w:szCs w:val="24"/>
          <w:lang w:val="ru-RU"/>
        </w:rPr>
        <w:t>и</w:t>
      </w:r>
      <w:r w:rsidRPr="009826C2">
        <w:rPr>
          <w:rFonts w:eastAsia="Calibri" w:cs="Times New Roman"/>
          <w:szCs w:val="24"/>
          <w:lang w:val="ru-RU"/>
        </w:rPr>
        <w:t>были не планируются.</w:t>
      </w:r>
    </w:p>
    <w:p w:rsidR="00D211CB" w:rsidRPr="009826C2" w:rsidRDefault="00D211CB" w:rsidP="00D211CB">
      <w:pPr>
        <w:pStyle w:val="a9"/>
        <w:spacing w:after="0" w:line="240" w:lineRule="auto"/>
        <w:rPr>
          <w:b/>
          <w:szCs w:val="24"/>
          <w:lang w:val="ru-RU"/>
        </w:rPr>
      </w:pPr>
    </w:p>
    <w:p w:rsidR="00C61DF1" w:rsidRPr="009826C2" w:rsidRDefault="00C61DF1" w:rsidP="00D211CB">
      <w:pPr>
        <w:pStyle w:val="a9"/>
        <w:spacing w:after="0" w:line="240" w:lineRule="auto"/>
        <w:rPr>
          <w:b/>
          <w:szCs w:val="24"/>
          <w:lang w:val="ru-RU"/>
        </w:rPr>
      </w:pPr>
    </w:p>
    <w:p w:rsidR="00D00492" w:rsidRPr="009826C2" w:rsidRDefault="00D00492" w:rsidP="003F6B43">
      <w:pPr>
        <w:pStyle w:val="a9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Краткий обзор основ подготовки годовой отчетности и основных положений  учетной политики</w:t>
      </w:r>
    </w:p>
    <w:p w:rsidR="008D7888" w:rsidRPr="009826C2" w:rsidRDefault="008D7888" w:rsidP="008D7888">
      <w:pPr>
        <w:pStyle w:val="a9"/>
        <w:spacing w:after="0" w:line="240" w:lineRule="auto"/>
        <w:rPr>
          <w:rFonts w:cs="Times New Roman"/>
          <w:b/>
          <w:szCs w:val="24"/>
          <w:lang w:val="ru-RU"/>
        </w:rPr>
      </w:pPr>
    </w:p>
    <w:p w:rsidR="00945BD2" w:rsidRPr="009826C2" w:rsidRDefault="00945BD2" w:rsidP="00945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Бухгалтерский учет осуществлялся в соответствии с Положением Банка России от 16.07.2012 г № 385-П «О правилах осуществления ведения бухгалтерского учета в кр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дитных организациях» и основывается на принципах: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непрерывности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деятельности</w:t>
      </w:r>
      <w:proofErr w:type="spellEnd"/>
      <w:r w:rsidRPr="009826C2">
        <w:rPr>
          <w:rFonts w:cs="Times New Roman"/>
          <w:szCs w:val="24"/>
        </w:rPr>
        <w:t>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постоянства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правил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бухгалтерского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учета</w:t>
      </w:r>
      <w:proofErr w:type="spellEnd"/>
      <w:r w:rsidRPr="009826C2">
        <w:rPr>
          <w:rFonts w:cs="Times New Roman"/>
          <w:szCs w:val="24"/>
        </w:rPr>
        <w:t>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осторожности</w:t>
      </w:r>
      <w:proofErr w:type="spellEnd"/>
      <w:r w:rsidRPr="009826C2">
        <w:rPr>
          <w:rFonts w:cs="Times New Roman"/>
          <w:szCs w:val="24"/>
        </w:rPr>
        <w:t>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отражения доходов и расходов по методу начисления;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своевременности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отражения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операций</w:t>
      </w:r>
      <w:proofErr w:type="spellEnd"/>
      <w:r w:rsidRPr="009826C2">
        <w:rPr>
          <w:rFonts w:cs="Times New Roman"/>
          <w:szCs w:val="24"/>
        </w:rPr>
        <w:t>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раздельного отражения активов и пассивов;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преемственности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входящего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баланса</w:t>
      </w:r>
      <w:proofErr w:type="spellEnd"/>
      <w:r w:rsidRPr="009826C2">
        <w:rPr>
          <w:rFonts w:cs="Times New Roman"/>
          <w:szCs w:val="24"/>
        </w:rPr>
        <w:t>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приоритета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содержания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над</w:t>
      </w:r>
      <w:proofErr w:type="spellEnd"/>
      <w:r w:rsidRPr="009826C2">
        <w:rPr>
          <w:rFonts w:cs="Times New Roman"/>
          <w:szCs w:val="24"/>
        </w:rPr>
        <w:t xml:space="preserve"> </w:t>
      </w:r>
      <w:proofErr w:type="spellStart"/>
      <w:r w:rsidRPr="009826C2">
        <w:rPr>
          <w:rFonts w:cs="Times New Roman"/>
          <w:szCs w:val="24"/>
        </w:rPr>
        <w:t>формой</w:t>
      </w:r>
      <w:proofErr w:type="spellEnd"/>
      <w:r w:rsidRPr="009826C2">
        <w:rPr>
          <w:rFonts w:cs="Times New Roman"/>
          <w:szCs w:val="24"/>
        </w:rPr>
        <w:t>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</w:rPr>
      </w:pPr>
      <w:proofErr w:type="spellStart"/>
      <w:r w:rsidRPr="009826C2">
        <w:rPr>
          <w:rFonts w:cs="Times New Roman"/>
          <w:szCs w:val="24"/>
        </w:rPr>
        <w:t>открытости</w:t>
      </w:r>
      <w:proofErr w:type="spellEnd"/>
      <w:r w:rsidRPr="009826C2">
        <w:rPr>
          <w:rFonts w:cs="Times New Roman"/>
          <w:szCs w:val="24"/>
        </w:rPr>
        <w:t>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16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баланс и отчетность составляется в целом по Банку;</w:t>
      </w:r>
    </w:p>
    <w:p w:rsidR="00945BD2" w:rsidRPr="009826C2" w:rsidRDefault="00945BD2" w:rsidP="00945BD2">
      <w:pPr>
        <w:pStyle w:val="a9"/>
        <w:numPr>
          <w:ilvl w:val="0"/>
          <w:numId w:val="20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активы принимаются к бухгалтерскому учету по их первоначальной стоимости.</w:t>
      </w:r>
    </w:p>
    <w:p w:rsidR="00945BD2" w:rsidRPr="009826C2" w:rsidRDefault="00945BD2" w:rsidP="00945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Обязательства отражаются в бухгалтерском учете в соответствии с условиями догов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ра, в целях обеспечения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их исполнения. В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сл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>чаях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>, установленных нормативными актами Банка России, обязательства переоцениваю</w:t>
      </w:r>
      <w:r w:rsidRPr="009826C2">
        <w:rPr>
          <w:rFonts w:ascii="Times New Roman" w:hAnsi="Times New Roman" w:cs="Times New Roman"/>
          <w:sz w:val="24"/>
          <w:szCs w:val="24"/>
        </w:rPr>
        <w:t>т</w:t>
      </w:r>
      <w:r w:rsidRPr="009826C2">
        <w:rPr>
          <w:rFonts w:ascii="Times New Roman" w:hAnsi="Times New Roman" w:cs="Times New Roman"/>
          <w:sz w:val="24"/>
          <w:szCs w:val="24"/>
        </w:rPr>
        <w:t>ся по текущей (справедливой) стоимости.</w:t>
      </w:r>
    </w:p>
    <w:p w:rsidR="00945BD2" w:rsidRPr="009826C2" w:rsidRDefault="00945BD2" w:rsidP="00945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бухгалтерском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отражены следующие корректирующие события после отче</w:t>
      </w:r>
      <w:r w:rsidRPr="009826C2">
        <w:rPr>
          <w:rFonts w:ascii="Times New Roman" w:hAnsi="Times New Roman" w:cs="Times New Roman"/>
          <w:sz w:val="24"/>
          <w:szCs w:val="24"/>
        </w:rPr>
        <w:t>т</w:t>
      </w:r>
      <w:r w:rsidRPr="009826C2">
        <w:rPr>
          <w:rFonts w:ascii="Times New Roman" w:hAnsi="Times New Roman" w:cs="Times New Roman"/>
          <w:sz w:val="24"/>
          <w:szCs w:val="24"/>
        </w:rPr>
        <w:t>ной даты:</w:t>
      </w:r>
    </w:p>
    <w:p w:rsidR="00945BD2" w:rsidRPr="009826C2" w:rsidRDefault="00945BD2" w:rsidP="00945BD2">
      <w:pPr>
        <w:pStyle w:val="a9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 возврату уплаченных процентов в связи с досрочным закрытием вкладов физ</w:t>
      </w:r>
      <w:r w:rsidRPr="009826C2">
        <w:rPr>
          <w:rFonts w:cs="Times New Roman"/>
          <w:szCs w:val="24"/>
          <w:lang w:val="ru-RU"/>
        </w:rPr>
        <w:t>и</w:t>
      </w:r>
      <w:r w:rsidRPr="009826C2">
        <w:rPr>
          <w:rFonts w:cs="Times New Roman"/>
          <w:szCs w:val="24"/>
          <w:lang w:val="ru-RU"/>
        </w:rPr>
        <w:t>ческих лиц;</w:t>
      </w:r>
    </w:p>
    <w:p w:rsidR="00945BD2" w:rsidRPr="009826C2" w:rsidRDefault="00945BD2" w:rsidP="00945BD2">
      <w:pPr>
        <w:pStyle w:val="a9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 расчетам с поставщиками, подрядчиками на основании полученных после о</w:t>
      </w:r>
      <w:r w:rsidRPr="009826C2">
        <w:rPr>
          <w:rFonts w:cs="Times New Roman"/>
          <w:szCs w:val="24"/>
          <w:lang w:val="ru-RU"/>
        </w:rPr>
        <w:t>т</w:t>
      </w:r>
      <w:r w:rsidRPr="009826C2">
        <w:rPr>
          <w:rFonts w:cs="Times New Roman"/>
          <w:szCs w:val="24"/>
          <w:lang w:val="ru-RU"/>
        </w:rPr>
        <w:t>четной даты первичных документов, подтверждающих совершение операций до отчетной даты;</w:t>
      </w:r>
    </w:p>
    <w:p w:rsidR="00945BD2" w:rsidRPr="009826C2" w:rsidRDefault="00945BD2" w:rsidP="00945BD2">
      <w:pPr>
        <w:pStyle w:val="a9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 начисленным страховым взносам в Фонд обязательного страхования вкладов за 4 квартал 2014 г.;</w:t>
      </w:r>
    </w:p>
    <w:p w:rsidR="00945BD2" w:rsidRPr="009826C2" w:rsidRDefault="00945BD2" w:rsidP="00945BD2">
      <w:pPr>
        <w:pStyle w:val="a9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 начисленной плате за негативное воздействие на окружающую среду за 4 ква</w:t>
      </w:r>
      <w:r w:rsidRPr="009826C2">
        <w:rPr>
          <w:rFonts w:cs="Times New Roman"/>
          <w:szCs w:val="24"/>
          <w:lang w:val="ru-RU"/>
        </w:rPr>
        <w:t>р</w:t>
      </w:r>
      <w:r w:rsidRPr="009826C2">
        <w:rPr>
          <w:rFonts w:cs="Times New Roman"/>
          <w:szCs w:val="24"/>
          <w:lang w:val="ru-RU"/>
        </w:rPr>
        <w:t>тал 2014 г.;</w:t>
      </w:r>
    </w:p>
    <w:p w:rsidR="00945BD2" w:rsidRPr="009826C2" w:rsidRDefault="00945BD2" w:rsidP="00945BD2">
      <w:pPr>
        <w:pStyle w:val="a9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по начисленному налогу на прибыль за декабрь 2014 г. </w:t>
      </w:r>
    </w:p>
    <w:p w:rsidR="00945BD2" w:rsidRPr="009826C2" w:rsidRDefault="00945BD2" w:rsidP="00945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Неопределенность в оценках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2014 г. и на конец 2013 г. отсутствует. Неко</w:t>
      </w:r>
      <w:r w:rsidRPr="009826C2">
        <w:rPr>
          <w:rFonts w:ascii="Times New Roman" w:hAnsi="Times New Roman" w:cs="Times New Roman"/>
          <w:sz w:val="24"/>
          <w:szCs w:val="24"/>
        </w:rPr>
        <w:t>р</w:t>
      </w:r>
      <w:r w:rsidRPr="009826C2">
        <w:rPr>
          <w:rFonts w:ascii="Times New Roman" w:hAnsi="Times New Roman" w:cs="Times New Roman"/>
          <w:sz w:val="24"/>
          <w:szCs w:val="24"/>
        </w:rPr>
        <w:t>ректирующие события после отчетной даты, влияющие на финансовое состояние активов и обязательств, отсутству</w:t>
      </w:r>
      <w:r w:rsidR="006526C0" w:rsidRPr="009826C2">
        <w:rPr>
          <w:rFonts w:ascii="Times New Roman" w:hAnsi="Times New Roman" w:cs="Times New Roman"/>
          <w:sz w:val="24"/>
          <w:szCs w:val="24"/>
        </w:rPr>
        <w:t>ю</w:t>
      </w:r>
      <w:r w:rsidRPr="009826C2">
        <w:rPr>
          <w:rFonts w:ascii="Times New Roman" w:hAnsi="Times New Roman" w:cs="Times New Roman"/>
          <w:sz w:val="24"/>
          <w:szCs w:val="24"/>
        </w:rPr>
        <w:t>т. Существенных ошибок по статьям годовой отчетности за каждый предшествующий период не выявлено. Ретроспективный пересчет статей годовой отчетности не производился.</w:t>
      </w:r>
    </w:p>
    <w:p w:rsidR="00890CC2" w:rsidRPr="009826C2" w:rsidRDefault="00890CC2" w:rsidP="00890C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C2">
        <w:rPr>
          <w:rFonts w:ascii="Times New Roman" w:hAnsi="Times New Roman" w:cs="Times New Roman"/>
          <w:sz w:val="24"/>
          <w:szCs w:val="24"/>
        </w:rPr>
        <w:t>В связи с внесением изменений в нормативные акты Банка России в 2014 г. в Учетную политику на 2015 год внесены поправки об изменении форм первичных учетных докуме</w:t>
      </w:r>
      <w:r w:rsidRPr="009826C2">
        <w:rPr>
          <w:rFonts w:ascii="Times New Roman" w:hAnsi="Times New Roman" w:cs="Times New Roman"/>
          <w:sz w:val="24"/>
          <w:szCs w:val="24"/>
        </w:rPr>
        <w:t>н</w:t>
      </w:r>
      <w:r w:rsidRPr="009826C2">
        <w:rPr>
          <w:rFonts w:ascii="Times New Roman" w:hAnsi="Times New Roman" w:cs="Times New Roman"/>
          <w:sz w:val="24"/>
          <w:szCs w:val="24"/>
        </w:rPr>
        <w:t>тов, о порядке признания расходов по операциям, относящимся к будущим периодам, о порядке ведения депозитарного учета закладных, о методике учета материальных запасов, о закрытии операционного дня, о хранении ежедневной оборотной ведомости и ежедне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>ного баланса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>. В связи с прекращением проведения операций с ценными бумагами и с наличной иностранной валютой исключены соответствующие разделы и пункты, в связи с принятием решения о продлении создания резервов на предстоящую оплату отпусков вн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сены изменения в р</w:t>
      </w:r>
      <w:r w:rsidRPr="009826C2">
        <w:rPr>
          <w:rFonts w:ascii="Times New Roman" w:hAnsi="Times New Roman" w:cs="Times New Roman"/>
        </w:rPr>
        <w:t xml:space="preserve">асчет (смету) резерва на оплату отпусков на 2015 год. </w:t>
      </w:r>
      <w:r w:rsidRPr="009826C2">
        <w:rPr>
          <w:rFonts w:ascii="Times New Roman" w:hAnsi="Times New Roman" w:cs="Times New Roman"/>
          <w:sz w:val="24"/>
          <w:szCs w:val="24"/>
        </w:rPr>
        <w:t>Данные изменения не повлияли на сопоставимость отдельных показателей деятельности Банка и не потребовали корректировок.</w:t>
      </w:r>
    </w:p>
    <w:p w:rsidR="00945BD2" w:rsidRPr="009826C2" w:rsidRDefault="00945BD2" w:rsidP="00945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Сумма базовой прибыли, приходящейся на одну акцию Банка, по состоянию на 01.01.201</w:t>
      </w:r>
      <w:r w:rsidR="00890CC2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566B8E" w:rsidRPr="009826C2">
        <w:rPr>
          <w:rFonts w:ascii="Times New Roman" w:hAnsi="Times New Roman" w:cs="Times New Roman"/>
          <w:sz w:val="24"/>
          <w:szCs w:val="24"/>
        </w:rPr>
        <w:t>197,93</w:t>
      </w:r>
      <w:r w:rsidRPr="009826C2">
        <w:rPr>
          <w:rFonts w:ascii="Times New Roman" w:hAnsi="Times New Roman" w:cs="Times New Roman"/>
          <w:sz w:val="24"/>
          <w:szCs w:val="24"/>
        </w:rPr>
        <w:t xml:space="preserve"> руб. по сравнению с </w:t>
      </w:r>
      <w:r w:rsidR="00890CC2" w:rsidRPr="009826C2">
        <w:rPr>
          <w:rFonts w:ascii="Times New Roman" w:hAnsi="Times New Roman" w:cs="Times New Roman"/>
          <w:sz w:val="24"/>
          <w:szCs w:val="24"/>
        </w:rPr>
        <w:t>6,61</w:t>
      </w:r>
      <w:r w:rsidRPr="009826C2">
        <w:rPr>
          <w:rFonts w:ascii="Times New Roman" w:hAnsi="Times New Roman" w:cs="Times New Roman"/>
          <w:sz w:val="24"/>
          <w:szCs w:val="24"/>
        </w:rPr>
        <w:t xml:space="preserve"> руб. на 01.01.201</w:t>
      </w:r>
      <w:r w:rsidR="00890CC2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</w:t>
      </w:r>
      <w:r w:rsidR="00566B8E" w:rsidRPr="009826C2">
        <w:rPr>
          <w:rFonts w:ascii="Times New Roman" w:hAnsi="Times New Roman" w:cs="Times New Roman"/>
          <w:sz w:val="24"/>
          <w:szCs w:val="24"/>
        </w:rPr>
        <w:t>Рост</w:t>
      </w:r>
      <w:r w:rsidRPr="009826C2">
        <w:rPr>
          <w:rFonts w:ascii="Times New Roman" w:hAnsi="Times New Roman" w:cs="Times New Roman"/>
          <w:sz w:val="24"/>
          <w:szCs w:val="24"/>
        </w:rPr>
        <w:t xml:space="preserve"> объя</w:t>
      </w:r>
      <w:r w:rsidRPr="009826C2">
        <w:rPr>
          <w:rFonts w:ascii="Times New Roman" w:hAnsi="Times New Roman" w:cs="Times New Roman"/>
          <w:sz w:val="24"/>
          <w:szCs w:val="24"/>
        </w:rPr>
        <w:t>с</w:t>
      </w:r>
      <w:r w:rsidRPr="009826C2">
        <w:rPr>
          <w:rFonts w:ascii="Times New Roman" w:hAnsi="Times New Roman" w:cs="Times New Roman"/>
          <w:sz w:val="24"/>
          <w:szCs w:val="24"/>
        </w:rPr>
        <w:t xml:space="preserve">няется изменением чистой прибыли Банка. </w:t>
      </w:r>
    </w:p>
    <w:p w:rsidR="00945BD2" w:rsidRPr="009826C2" w:rsidRDefault="00945BD2" w:rsidP="00945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Разводненная прибыль, приходящаяся на одну акцию Банка, по состоянию на 01.01.201</w:t>
      </w:r>
      <w:r w:rsidR="00890CC2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и 01.01.201</w:t>
      </w:r>
      <w:r w:rsidR="00890CC2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соответствует базовой прибыли. Это связано с отсутствием акций с разводняющим эффектом. </w:t>
      </w:r>
    </w:p>
    <w:p w:rsidR="00945BD2" w:rsidRPr="009826C2" w:rsidRDefault="00945BD2" w:rsidP="00945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5BD2" w:rsidRPr="009826C2" w:rsidRDefault="00945BD2" w:rsidP="008D5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0492" w:rsidRPr="009826C2" w:rsidRDefault="00D00492" w:rsidP="0000206E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 xml:space="preserve">Сопроводительная информация к бухгалтерскому балансу, отчету о </w:t>
      </w:r>
      <w:r w:rsidR="001855C2" w:rsidRPr="009826C2">
        <w:rPr>
          <w:rFonts w:cs="Times New Roman"/>
          <w:b/>
          <w:szCs w:val="24"/>
          <w:lang w:val="ru-RU"/>
        </w:rPr>
        <w:t>финансовых</w:t>
      </w:r>
      <w:r w:rsidR="00FC6DEB" w:rsidRPr="009826C2">
        <w:rPr>
          <w:rFonts w:cs="Times New Roman"/>
          <w:b/>
          <w:szCs w:val="24"/>
          <w:lang w:val="ru-RU"/>
        </w:rPr>
        <w:t xml:space="preserve"> </w:t>
      </w:r>
      <w:r w:rsidR="001855C2" w:rsidRPr="009826C2">
        <w:rPr>
          <w:rFonts w:cs="Times New Roman"/>
          <w:b/>
          <w:szCs w:val="24"/>
          <w:lang w:val="ru-RU"/>
        </w:rPr>
        <w:t>результатах</w:t>
      </w:r>
      <w:r w:rsidRPr="009826C2">
        <w:rPr>
          <w:rFonts w:cs="Times New Roman"/>
          <w:b/>
          <w:szCs w:val="24"/>
          <w:lang w:val="ru-RU"/>
        </w:rPr>
        <w:t>, отчету об уровне достаточности капитала, отчету о движении денежных средств</w:t>
      </w:r>
    </w:p>
    <w:p w:rsidR="00137F38" w:rsidRPr="009826C2" w:rsidRDefault="00137F38" w:rsidP="00137F38">
      <w:pPr>
        <w:pStyle w:val="a9"/>
        <w:tabs>
          <w:tab w:val="left" w:pos="284"/>
        </w:tabs>
        <w:spacing w:after="0" w:line="240" w:lineRule="auto"/>
        <w:ind w:left="0"/>
        <w:rPr>
          <w:rFonts w:cs="Times New Roman"/>
          <w:b/>
          <w:szCs w:val="24"/>
          <w:lang w:val="ru-RU"/>
        </w:rPr>
      </w:pPr>
    </w:p>
    <w:p w:rsidR="00375A95" w:rsidRPr="009826C2" w:rsidRDefault="00375A95" w:rsidP="00375A95">
      <w:pPr>
        <w:pStyle w:val="a9"/>
        <w:numPr>
          <w:ilvl w:val="1"/>
          <w:numId w:val="15"/>
        </w:numPr>
        <w:tabs>
          <w:tab w:val="left" w:pos="426"/>
        </w:tabs>
        <w:spacing w:line="240" w:lineRule="auto"/>
        <w:ind w:left="0" w:firstLine="0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Сопроводительная информация к бухгалтерскому балансу по форме отчетности 0409806</w:t>
      </w:r>
    </w:p>
    <w:p w:rsidR="00375A95" w:rsidRPr="009826C2" w:rsidRDefault="00375A95" w:rsidP="007C2270">
      <w:pPr>
        <w:pStyle w:val="a9"/>
        <w:tabs>
          <w:tab w:val="left" w:pos="426"/>
        </w:tabs>
        <w:spacing w:line="240" w:lineRule="auto"/>
        <w:ind w:left="0"/>
        <w:rPr>
          <w:rFonts w:cs="Times New Roman"/>
          <w:b/>
          <w:szCs w:val="24"/>
          <w:lang w:val="ru-RU"/>
        </w:rPr>
      </w:pPr>
    </w:p>
    <w:p w:rsidR="00137F38" w:rsidRPr="009826C2" w:rsidRDefault="00137F38" w:rsidP="00EE54CE">
      <w:pPr>
        <w:pStyle w:val="a9"/>
        <w:numPr>
          <w:ilvl w:val="2"/>
          <w:numId w:val="15"/>
        </w:numPr>
        <w:spacing w:line="240" w:lineRule="auto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Информация об объеме и структуре денежных средств и их эквивалентов</w:t>
      </w:r>
    </w:p>
    <w:p w:rsidR="00EE54CE" w:rsidRPr="009826C2" w:rsidRDefault="00EE54CE" w:rsidP="00EE54CE">
      <w:pPr>
        <w:pStyle w:val="a9"/>
        <w:spacing w:line="240" w:lineRule="auto"/>
        <w:ind w:left="1080"/>
        <w:jc w:val="both"/>
        <w:rPr>
          <w:rFonts w:cs="Times New Roman"/>
          <w:b/>
          <w:szCs w:val="24"/>
          <w:lang w:val="ru-RU"/>
        </w:rPr>
      </w:pPr>
    </w:p>
    <w:p w:rsidR="007E6439" w:rsidRPr="009826C2" w:rsidRDefault="007E6439" w:rsidP="0058499C">
      <w:pPr>
        <w:pStyle w:val="a9"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Денежные средства и их эквиваленты представляют собой деньги в кассе и на тек</w:t>
      </w:r>
      <w:r w:rsidRPr="009826C2">
        <w:rPr>
          <w:rFonts w:cs="Times New Roman"/>
          <w:szCs w:val="24"/>
          <w:lang w:val="ru-RU"/>
        </w:rPr>
        <w:t>у</w:t>
      </w:r>
      <w:r w:rsidRPr="009826C2">
        <w:rPr>
          <w:rFonts w:cs="Times New Roman"/>
          <w:szCs w:val="24"/>
          <w:lang w:val="ru-RU"/>
        </w:rPr>
        <w:t>щих счетах Банка, а также эквиваленты денежных средств, представляющие собой кра</w:t>
      </w:r>
      <w:r w:rsidRPr="009826C2">
        <w:rPr>
          <w:rFonts w:cs="Times New Roman"/>
          <w:szCs w:val="24"/>
          <w:lang w:val="ru-RU"/>
        </w:rPr>
        <w:t>т</w:t>
      </w:r>
      <w:r w:rsidRPr="009826C2">
        <w:rPr>
          <w:rFonts w:cs="Times New Roman"/>
          <w:szCs w:val="24"/>
          <w:lang w:val="ru-RU"/>
        </w:rPr>
        <w:t>косрочные, высоколиквидные вложения, которые могут быть реализованы в целях нез</w:t>
      </w:r>
      <w:r w:rsidRPr="009826C2">
        <w:rPr>
          <w:rFonts w:cs="Times New Roman"/>
          <w:szCs w:val="24"/>
          <w:lang w:val="ru-RU"/>
        </w:rPr>
        <w:t>а</w:t>
      </w:r>
      <w:r w:rsidRPr="009826C2">
        <w:rPr>
          <w:rFonts w:cs="Times New Roman"/>
          <w:szCs w:val="24"/>
          <w:lang w:val="ru-RU"/>
        </w:rPr>
        <w:t xml:space="preserve">медлительного получения заранее известной суммы денежных средств, и подвергающиеся незначительному риску изменения их стоимости. </w:t>
      </w:r>
    </w:p>
    <w:p w:rsidR="007E6439" w:rsidRPr="009826C2" w:rsidRDefault="007E6439" w:rsidP="007E6439">
      <w:pPr>
        <w:pStyle w:val="a9"/>
        <w:spacing w:after="0" w:line="240" w:lineRule="auto"/>
        <w:ind w:left="0"/>
        <w:jc w:val="both"/>
        <w:rPr>
          <w:rFonts w:cs="Times New Roman"/>
          <w:b/>
          <w:szCs w:val="24"/>
          <w:lang w:val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7E6439" w:rsidRPr="009826C2" w:rsidTr="00B40473">
        <w:trPr>
          <w:trHeight w:val="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39" w:rsidRPr="009826C2" w:rsidRDefault="007E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Вид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39" w:rsidRPr="009826C2" w:rsidRDefault="007E6439" w:rsidP="001A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1A0A9B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E9179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39" w:rsidRPr="009826C2" w:rsidRDefault="00A822A8" w:rsidP="001A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1A0A9B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7E6439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E9179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E6439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D3F26" w:rsidRPr="009826C2" w:rsidTr="005709E7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Наличные денежные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4 999</w:t>
            </w:r>
          </w:p>
        </w:tc>
      </w:tr>
      <w:tr w:rsidR="00AD3F26" w:rsidRPr="009826C2" w:rsidTr="007E64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 счетах в Банке России (кроме обязательных резервов)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90 835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120 474</w:t>
            </w:r>
          </w:p>
        </w:tc>
      </w:tr>
      <w:tr w:rsidR="00AD3F26" w:rsidRPr="009826C2" w:rsidTr="007E6439">
        <w:trPr>
          <w:trHeight w:val="3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 корреспондентских счетах в кредитных организациях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9 792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12 832</w:t>
            </w:r>
          </w:p>
        </w:tc>
      </w:tr>
      <w:tr w:rsidR="00AD3F26" w:rsidRPr="009826C2" w:rsidTr="005709E7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108 773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138 305</w:t>
            </w:r>
          </w:p>
        </w:tc>
      </w:tr>
    </w:tbl>
    <w:p w:rsidR="007E6439" w:rsidRPr="009826C2" w:rsidRDefault="007E6439" w:rsidP="007E64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6439" w:rsidRPr="009826C2" w:rsidRDefault="007E6439" w:rsidP="0058499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D3F26" w:rsidRPr="009826C2">
        <w:rPr>
          <w:rFonts w:ascii="Times New Roman" w:hAnsi="Times New Roman" w:cs="Times New Roman"/>
          <w:sz w:val="24"/>
          <w:szCs w:val="24"/>
        </w:rPr>
        <w:t xml:space="preserve">01.01.2014 г. и 01.01.2015 г. </w:t>
      </w:r>
      <w:r w:rsidRPr="009826C2">
        <w:rPr>
          <w:rFonts w:ascii="Times New Roman" w:hAnsi="Times New Roman" w:cs="Times New Roman"/>
          <w:sz w:val="24"/>
          <w:szCs w:val="24"/>
        </w:rPr>
        <w:t xml:space="preserve">денежные средства, исключенные из статей в связи с имеющимися ограничениями по их использованию, у Банка </w:t>
      </w:r>
      <w:r w:rsidR="00AD3F26" w:rsidRPr="009826C2">
        <w:rPr>
          <w:rFonts w:ascii="Times New Roman" w:hAnsi="Times New Roman" w:cs="Times New Roman"/>
          <w:sz w:val="24"/>
          <w:szCs w:val="24"/>
        </w:rPr>
        <w:t>отсутствуют</w:t>
      </w:r>
      <w:r w:rsidRPr="009826C2">
        <w:rPr>
          <w:rFonts w:ascii="Times New Roman" w:hAnsi="Times New Roman" w:cs="Times New Roman"/>
          <w:sz w:val="24"/>
          <w:szCs w:val="24"/>
        </w:rPr>
        <w:t>.</w:t>
      </w:r>
    </w:p>
    <w:p w:rsidR="00CA6491" w:rsidRPr="009826C2" w:rsidRDefault="00CA6491" w:rsidP="00CA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91" w:rsidRPr="009826C2" w:rsidRDefault="00137F38" w:rsidP="00B40473">
      <w:pPr>
        <w:pStyle w:val="a9"/>
        <w:numPr>
          <w:ilvl w:val="2"/>
          <w:numId w:val="15"/>
        </w:numPr>
        <w:spacing w:after="0" w:line="240" w:lineRule="auto"/>
        <w:ind w:left="1134" w:hanging="708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Информация об объеме вложений в финансовые активы, оцениваемые по справедливой стоимости через прибыль и убыток</w:t>
      </w:r>
    </w:p>
    <w:p w:rsidR="00CB5DA2" w:rsidRPr="009826C2" w:rsidRDefault="00CB5DA2" w:rsidP="00CB5DA2">
      <w:pPr>
        <w:pStyle w:val="a9"/>
        <w:spacing w:after="0" w:line="240" w:lineRule="auto"/>
        <w:ind w:left="1080"/>
        <w:jc w:val="both"/>
        <w:rPr>
          <w:rFonts w:cs="Times New Roman"/>
          <w:b/>
          <w:szCs w:val="24"/>
          <w:lang w:val="ru-RU"/>
        </w:rPr>
      </w:pPr>
    </w:p>
    <w:p w:rsidR="0064595A" w:rsidRPr="009826C2" w:rsidRDefault="0064595A" w:rsidP="006459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Банк относит к данной категории финансовые активы, оцениваемые по справедливой стоимости через прибыль или убыток, предназначенные для торговли, и прочие финанс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вые активы, классифицированные как "оцениваемые по справедливой стоимости через прибыль или убыток" при первоначальном признании.</w:t>
      </w:r>
    </w:p>
    <w:p w:rsidR="0064595A" w:rsidRPr="009826C2" w:rsidRDefault="0064595A" w:rsidP="006459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Чистые вложения в финансовые активы, оцениваемые по справедливой стоимости ч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рез прибыль и убыток, по состоянию на 01.</w:t>
      </w:r>
      <w:r w:rsidR="00542119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542119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состав</w:t>
      </w:r>
      <w:r w:rsidR="00542119" w:rsidRPr="009826C2">
        <w:rPr>
          <w:rFonts w:ascii="Times New Roman" w:hAnsi="Times New Roman" w:cs="Times New Roman"/>
          <w:sz w:val="24"/>
          <w:szCs w:val="24"/>
        </w:rPr>
        <w:t>ляли</w:t>
      </w:r>
      <w:r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542119" w:rsidRPr="009826C2">
        <w:rPr>
          <w:rFonts w:ascii="Times New Roman" w:hAnsi="Times New Roman" w:cs="Times New Roman"/>
          <w:sz w:val="24"/>
          <w:szCs w:val="24"/>
        </w:rPr>
        <w:t xml:space="preserve">42 906 </w:t>
      </w:r>
      <w:r w:rsidRPr="009826C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840B5D" w:rsidRPr="009826C2">
        <w:rPr>
          <w:rFonts w:ascii="Times New Roman" w:hAnsi="Times New Roman" w:cs="Times New Roman"/>
          <w:sz w:val="24"/>
          <w:szCs w:val="24"/>
        </w:rPr>
        <w:t>По с</w:t>
      </w:r>
      <w:r w:rsidR="00840B5D" w:rsidRPr="009826C2">
        <w:rPr>
          <w:rFonts w:ascii="Times New Roman" w:hAnsi="Times New Roman" w:cs="Times New Roman"/>
          <w:sz w:val="24"/>
          <w:szCs w:val="24"/>
        </w:rPr>
        <w:t>о</w:t>
      </w:r>
      <w:r w:rsidR="00840B5D" w:rsidRPr="009826C2">
        <w:rPr>
          <w:rFonts w:ascii="Times New Roman" w:hAnsi="Times New Roman" w:cs="Times New Roman"/>
          <w:sz w:val="24"/>
          <w:szCs w:val="24"/>
        </w:rPr>
        <w:t>стоянию на 01.</w:t>
      </w:r>
      <w:r w:rsidR="00542119" w:rsidRPr="009826C2">
        <w:rPr>
          <w:rFonts w:ascii="Times New Roman" w:hAnsi="Times New Roman" w:cs="Times New Roman"/>
          <w:sz w:val="24"/>
          <w:szCs w:val="24"/>
        </w:rPr>
        <w:t>01</w:t>
      </w:r>
      <w:r w:rsidR="00840B5D" w:rsidRPr="009826C2">
        <w:rPr>
          <w:rFonts w:ascii="Times New Roman" w:hAnsi="Times New Roman" w:cs="Times New Roman"/>
          <w:sz w:val="24"/>
          <w:szCs w:val="24"/>
        </w:rPr>
        <w:t>.201</w:t>
      </w:r>
      <w:r w:rsidR="00542119" w:rsidRPr="009826C2">
        <w:rPr>
          <w:rFonts w:ascii="Times New Roman" w:hAnsi="Times New Roman" w:cs="Times New Roman"/>
          <w:sz w:val="24"/>
          <w:szCs w:val="24"/>
        </w:rPr>
        <w:t>5</w:t>
      </w:r>
      <w:r w:rsidR="00840B5D" w:rsidRPr="009826C2">
        <w:rPr>
          <w:rFonts w:ascii="Times New Roman" w:hAnsi="Times New Roman" w:cs="Times New Roman"/>
          <w:sz w:val="24"/>
          <w:szCs w:val="24"/>
        </w:rPr>
        <w:t xml:space="preserve"> г. </w:t>
      </w:r>
      <w:r w:rsidR="00DE13E5" w:rsidRPr="009826C2">
        <w:rPr>
          <w:rFonts w:ascii="Times New Roman" w:hAnsi="Times New Roman" w:cs="Times New Roman"/>
          <w:sz w:val="24"/>
          <w:szCs w:val="24"/>
        </w:rPr>
        <w:t xml:space="preserve">данные вложения </w:t>
      </w:r>
      <w:r w:rsidR="00840B5D" w:rsidRPr="009826C2">
        <w:rPr>
          <w:rFonts w:ascii="Times New Roman" w:hAnsi="Times New Roman" w:cs="Times New Roman"/>
          <w:sz w:val="24"/>
          <w:szCs w:val="24"/>
        </w:rPr>
        <w:t>в Банке отсутствуют</w:t>
      </w:r>
      <w:r w:rsidR="00505A39" w:rsidRPr="009826C2">
        <w:rPr>
          <w:rFonts w:ascii="Times New Roman" w:hAnsi="Times New Roman" w:cs="Times New Roman"/>
          <w:sz w:val="24"/>
          <w:szCs w:val="24"/>
        </w:rPr>
        <w:t>.</w:t>
      </w:r>
      <w:r w:rsidR="00840B5D" w:rsidRPr="009826C2">
        <w:rPr>
          <w:rFonts w:ascii="Times New Roman" w:hAnsi="Times New Roman" w:cs="Times New Roman"/>
          <w:sz w:val="24"/>
          <w:szCs w:val="24"/>
        </w:rPr>
        <w:t xml:space="preserve"> Продажа пакета ценных бу</w:t>
      </w:r>
      <w:r w:rsidR="00745FE5" w:rsidRPr="009826C2">
        <w:rPr>
          <w:rFonts w:ascii="Times New Roman" w:hAnsi="Times New Roman" w:cs="Times New Roman"/>
          <w:sz w:val="24"/>
          <w:szCs w:val="24"/>
        </w:rPr>
        <w:t xml:space="preserve">маг </w:t>
      </w:r>
      <w:r w:rsidR="00840B5D" w:rsidRPr="009826C2">
        <w:rPr>
          <w:rFonts w:ascii="Times New Roman" w:hAnsi="Times New Roman" w:cs="Times New Roman"/>
          <w:sz w:val="24"/>
          <w:szCs w:val="24"/>
        </w:rPr>
        <w:t>в 3 квартале 2014 г. осуществлена с целью поддержания Банком ликвидности.</w:t>
      </w:r>
    </w:p>
    <w:p w:rsidR="0064595A" w:rsidRPr="009826C2" w:rsidRDefault="0064595A" w:rsidP="006459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Долевые ценные бумаги и производные финансовые инструменты в 2014 г. и 2013 г. в портфеле Банка отсутствовали.</w:t>
      </w:r>
    </w:p>
    <w:p w:rsidR="0064595A" w:rsidRPr="009826C2" w:rsidRDefault="0064595A" w:rsidP="006459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693"/>
        <w:gridCol w:w="1843"/>
      </w:tblGrid>
      <w:tr w:rsidR="0064595A" w:rsidRPr="009826C2" w:rsidTr="00E16B07">
        <w:trPr>
          <w:trHeight w:val="105"/>
        </w:trPr>
        <w:tc>
          <w:tcPr>
            <w:tcW w:w="9606" w:type="dxa"/>
            <w:gridSpan w:val="5"/>
            <w:vAlign w:val="center"/>
          </w:tcPr>
          <w:p w:rsidR="0064595A" w:rsidRPr="009826C2" w:rsidRDefault="0064595A" w:rsidP="00542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542119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542119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 </w:t>
            </w:r>
          </w:p>
        </w:tc>
      </w:tr>
      <w:tr w:rsidR="0064595A" w:rsidRPr="009826C2" w:rsidTr="00A72B15">
        <w:trPr>
          <w:trHeight w:val="585"/>
        </w:trPr>
        <w:tc>
          <w:tcPr>
            <w:tcW w:w="1526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долговой ценной       бумаги</w:t>
            </w:r>
          </w:p>
        </w:tc>
        <w:tc>
          <w:tcPr>
            <w:tcW w:w="850" w:type="dxa"/>
            <w:vAlign w:val="center"/>
          </w:tcPr>
          <w:p w:rsidR="0064595A" w:rsidRPr="009826C2" w:rsidRDefault="00A72B15" w:rsidP="00E1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64595A" w:rsidRPr="009826C2" w:rsidRDefault="0064595A" w:rsidP="00E16B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</w:t>
            </w:r>
          </w:p>
        </w:tc>
        <w:tc>
          <w:tcPr>
            <w:tcW w:w="269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Дата погашения</w:t>
            </w:r>
          </w:p>
        </w:tc>
        <w:tc>
          <w:tcPr>
            <w:tcW w:w="184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купо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ного дохода, % </w:t>
            </w:r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годовых</w:t>
            </w:r>
            <w:proofErr w:type="gramEnd"/>
          </w:p>
        </w:tc>
      </w:tr>
      <w:tr w:rsidR="0064595A" w:rsidRPr="009826C2" w:rsidTr="00A72B15">
        <w:tc>
          <w:tcPr>
            <w:tcW w:w="1526" w:type="dxa"/>
            <w:vMerge w:val="restart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Облигации  кредитных организаций</w:t>
            </w:r>
          </w:p>
        </w:tc>
        <w:tc>
          <w:tcPr>
            <w:tcW w:w="850" w:type="dxa"/>
            <w:vAlign w:val="center"/>
          </w:tcPr>
          <w:p w:rsidR="0064595A" w:rsidRPr="009826C2" w:rsidRDefault="00A72B15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01.12.2011</w:t>
            </w:r>
          </w:p>
        </w:tc>
        <w:tc>
          <w:tcPr>
            <w:tcW w:w="269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27.11.2014</w:t>
            </w:r>
          </w:p>
        </w:tc>
        <w:tc>
          <w:tcPr>
            <w:tcW w:w="1843" w:type="dxa"/>
            <w:vAlign w:val="center"/>
          </w:tcPr>
          <w:p w:rsidR="0064595A" w:rsidRPr="009826C2" w:rsidRDefault="00542119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64595A" w:rsidRPr="009826C2" w:rsidTr="00A72B15">
        <w:trPr>
          <w:trHeight w:val="283"/>
        </w:trPr>
        <w:tc>
          <w:tcPr>
            <w:tcW w:w="1526" w:type="dxa"/>
            <w:vMerge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595A" w:rsidRPr="009826C2" w:rsidRDefault="00826B78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29.04.2011</w:t>
            </w:r>
          </w:p>
        </w:tc>
        <w:tc>
          <w:tcPr>
            <w:tcW w:w="269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01.05.2014</w:t>
            </w:r>
          </w:p>
        </w:tc>
        <w:tc>
          <w:tcPr>
            <w:tcW w:w="1843" w:type="dxa"/>
            <w:vAlign w:val="center"/>
          </w:tcPr>
          <w:p w:rsidR="0064595A" w:rsidRPr="009826C2" w:rsidRDefault="00542119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10,75</w:t>
            </w:r>
          </w:p>
        </w:tc>
      </w:tr>
      <w:tr w:rsidR="0064595A" w:rsidRPr="009826C2" w:rsidTr="00A72B15">
        <w:trPr>
          <w:trHeight w:val="127"/>
        </w:trPr>
        <w:tc>
          <w:tcPr>
            <w:tcW w:w="1526" w:type="dxa"/>
            <w:vMerge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595A" w:rsidRPr="009826C2" w:rsidRDefault="00826B78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09.08.2012</w:t>
            </w:r>
          </w:p>
        </w:tc>
        <w:tc>
          <w:tcPr>
            <w:tcW w:w="269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09.08.2015</w:t>
            </w:r>
          </w:p>
        </w:tc>
        <w:tc>
          <w:tcPr>
            <w:tcW w:w="1843" w:type="dxa"/>
            <w:vAlign w:val="center"/>
          </w:tcPr>
          <w:p w:rsidR="0064595A" w:rsidRPr="009826C2" w:rsidRDefault="00436C10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</w:tr>
      <w:tr w:rsidR="0064595A" w:rsidRPr="009826C2" w:rsidTr="00A72B15">
        <w:tc>
          <w:tcPr>
            <w:tcW w:w="1526" w:type="dxa"/>
            <w:vMerge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595A" w:rsidRPr="009826C2" w:rsidRDefault="00826B78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15.02.2012</w:t>
            </w:r>
          </w:p>
        </w:tc>
        <w:tc>
          <w:tcPr>
            <w:tcW w:w="269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12.02.2014</w:t>
            </w:r>
          </w:p>
        </w:tc>
        <w:tc>
          <w:tcPr>
            <w:tcW w:w="184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</w:tr>
      <w:tr w:rsidR="0064595A" w:rsidRPr="009826C2" w:rsidTr="00A72B15">
        <w:trPr>
          <w:trHeight w:val="109"/>
        </w:trPr>
        <w:tc>
          <w:tcPr>
            <w:tcW w:w="1526" w:type="dxa"/>
            <w:vMerge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595A" w:rsidRPr="009826C2" w:rsidRDefault="00826B78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17.08.2012</w:t>
            </w:r>
          </w:p>
        </w:tc>
        <w:tc>
          <w:tcPr>
            <w:tcW w:w="269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14.08.2015</w:t>
            </w:r>
          </w:p>
        </w:tc>
        <w:tc>
          <w:tcPr>
            <w:tcW w:w="1843" w:type="dxa"/>
            <w:vAlign w:val="center"/>
          </w:tcPr>
          <w:p w:rsidR="0064595A" w:rsidRPr="009826C2" w:rsidRDefault="00436C10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</w:tr>
      <w:tr w:rsidR="0064595A" w:rsidRPr="009826C2" w:rsidTr="00A72B15">
        <w:tc>
          <w:tcPr>
            <w:tcW w:w="1526" w:type="dxa"/>
            <w:vMerge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4595A" w:rsidRPr="009826C2" w:rsidRDefault="00826B78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06.03.2012</w:t>
            </w:r>
          </w:p>
        </w:tc>
        <w:tc>
          <w:tcPr>
            <w:tcW w:w="269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03.03.2015</w:t>
            </w:r>
          </w:p>
        </w:tc>
        <w:tc>
          <w:tcPr>
            <w:tcW w:w="1843" w:type="dxa"/>
            <w:vAlign w:val="center"/>
          </w:tcPr>
          <w:p w:rsidR="0064595A" w:rsidRPr="009826C2" w:rsidRDefault="0064595A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</w:tr>
      <w:tr w:rsidR="00542119" w:rsidRPr="009826C2" w:rsidTr="00380191">
        <w:trPr>
          <w:trHeight w:val="690"/>
        </w:trPr>
        <w:tc>
          <w:tcPr>
            <w:tcW w:w="1526" w:type="dxa"/>
            <w:vAlign w:val="center"/>
          </w:tcPr>
          <w:p w:rsidR="00542119" w:rsidRPr="009826C2" w:rsidRDefault="00542119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Облигации российских организаций</w:t>
            </w:r>
          </w:p>
        </w:tc>
        <w:tc>
          <w:tcPr>
            <w:tcW w:w="850" w:type="dxa"/>
            <w:vAlign w:val="center"/>
          </w:tcPr>
          <w:p w:rsidR="00542119" w:rsidRPr="009826C2" w:rsidRDefault="00542119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542119" w:rsidRPr="009826C2" w:rsidRDefault="00542119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42119" w:rsidRPr="009826C2" w:rsidRDefault="00542119" w:rsidP="00E1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542119" w:rsidRPr="009826C2" w:rsidRDefault="00542119" w:rsidP="00E16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65E47" w:rsidRPr="009826C2" w:rsidRDefault="00665E47" w:rsidP="00ED15D3">
      <w:pPr>
        <w:pStyle w:val="a9"/>
        <w:spacing w:after="0" w:line="240" w:lineRule="auto"/>
        <w:ind w:left="0"/>
        <w:jc w:val="both"/>
        <w:rPr>
          <w:szCs w:val="24"/>
          <w:lang w:val="ru-RU"/>
        </w:rPr>
      </w:pPr>
    </w:p>
    <w:p w:rsidR="007D50A7" w:rsidRPr="009826C2" w:rsidRDefault="007D50A7" w:rsidP="00826B78">
      <w:pPr>
        <w:spacing w:line="240" w:lineRule="auto"/>
        <w:rPr>
          <w:rFonts w:cs="Times New Roman"/>
          <w:b/>
          <w:szCs w:val="24"/>
        </w:rPr>
      </w:pPr>
    </w:p>
    <w:p w:rsidR="00826B78" w:rsidRPr="009826C2" w:rsidRDefault="00826B78" w:rsidP="00826B78">
      <w:pPr>
        <w:spacing w:line="240" w:lineRule="auto"/>
        <w:rPr>
          <w:rFonts w:cs="Times New Roman"/>
          <w:b/>
          <w:szCs w:val="24"/>
        </w:rPr>
      </w:pPr>
    </w:p>
    <w:p w:rsidR="00B40473" w:rsidRPr="009826C2" w:rsidRDefault="00B40473" w:rsidP="00FE7251">
      <w:pPr>
        <w:pStyle w:val="a9"/>
        <w:numPr>
          <w:ilvl w:val="2"/>
          <w:numId w:val="15"/>
        </w:numPr>
        <w:spacing w:line="240" w:lineRule="auto"/>
        <w:ind w:left="1134" w:hanging="708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lastRenderedPageBreak/>
        <w:t>Информация о методах оценки активов по справедливой стоимости</w:t>
      </w:r>
    </w:p>
    <w:p w:rsidR="00B40473" w:rsidRPr="009826C2" w:rsidRDefault="00B40473" w:rsidP="00B40473">
      <w:pPr>
        <w:pStyle w:val="a9"/>
        <w:spacing w:line="240" w:lineRule="auto"/>
        <w:ind w:left="1134"/>
        <w:rPr>
          <w:rFonts w:cs="Times New Roman"/>
          <w:b/>
          <w:szCs w:val="24"/>
          <w:lang w:val="ru-RU"/>
        </w:rPr>
      </w:pPr>
    </w:p>
    <w:p w:rsidR="00B40473" w:rsidRPr="009826C2" w:rsidRDefault="00B40473" w:rsidP="00B40473">
      <w:pPr>
        <w:pStyle w:val="a9"/>
        <w:spacing w:after="0" w:line="240" w:lineRule="auto"/>
        <w:ind w:left="0" w:firstLine="426"/>
        <w:jc w:val="both"/>
        <w:rPr>
          <w:szCs w:val="24"/>
          <w:lang w:val="ru-RU"/>
        </w:rPr>
      </w:pPr>
      <w:proofErr w:type="gramStart"/>
      <w:r w:rsidRPr="009826C2">
        <w:rPr>
          <w:szCs w:val="24"/>
          <w:lang w:val="ru-RU"/>
        </w:rPr>
        <w:t>Методика оценки активов по справедливой стоимости описана в учетной политике Банка</w:t>
      </w:r>
      <w:r w:rsidR="0027018F">
        <w:rPr>
          <w:szCs w:val="24"/>
          <w:lang w:val="ru-RU"/>
        </w:rPr>
        <w:t xml:space="preserve"> на 2014 г..</w:t>
      </w:r>
      <w:r w:rsidRPr="009826C2">
        <w:rPr>
          <w:szCs w:val="24"/>
          <w:lang w:val="ru-RU"/>
        </w:rPr>
        <w:t xml:space="preserve"> В июне 2013 г. в рамках Регламента формирования и управления пор</w:t>
      </w:r>
      <w:r w:rsidRPr="009826C2">
        <w:rPr>
          <w:szCs w:val="24"/>
          <w:lang w:val="ru-RU"/>
        </w:rPr>
        <w:t>т</w:t>
      </w:r>
      <w:r w:rsidRPr="009826C2">
        <w:rPr>
          <w:szCs w:val="24"/>
          <w:lang w:val="ru-RU"/>
        </w:rPr>
        <w:t>фелем ценных бумаг АКБ «Акция» ОАО была утверждена Методология определения справедливой стоимости ценных бумаг в портфеле Банка (акций, облигаций, векселей), разработанная с учетом положений Международного стандарта финансовой отчетности (</w:t>
      </w:r>
      <w:r w:rsidRPr="009826C2">
        <w:rPr>
          <w:szCs w:val="24"/>
        </w:rPr>
        <w:t>IFRS</w:t>
      </w:r>
      <w:r w:rsidRPr="009826C2">
        <w:rPr>
          <w:szCs w:val="24"/>
          <w:lang w:val="ru-RU"/>
        </w:rPr>
        <w:t>) 13 «Оценка справедливой стоимости», а также  в</w:t>
      </w:r>
      <w:proofErr w:type="gramEnd"/>
      <w:r w:rsidRPr="009826C2">
        <w:rPr>
          <w:szCs w:val="24"/>
          <w:lang w:val="ru-RU"/>
        </w:rPr>
        <w:t xml:space="preserve"> </w:t>
      </w:r>
      <w:proofErr w:type="gramStart"/>
      <w:r w:rsidRPr="009826C2">
        <w:rPr>
          <w:szCs w:val="24"/>
          <w:lang w:val="ru-RU"/>
        </w:rPr>
        <w:t>соответствии</w:t>
      </w:r>
      <w:proofErr w:type="gramEnd"/>
      <w:r w:rsidRPr="009826C2">
        <w:rPr>
          <w:szCs w:val="24"/>
          <w:lang w:val="ru-RU"/>
        </w:rPr>
        <w:t xml:space="preserve"> с Письмом ЦБ РФ от 29.12.2009 г. №186-Т «О методических рекомендациях «Об оценке финансовых и</w:t>
      </w:r>
      <w:r w:rsidRPr="009826C2">
        <w:rPr>
          <w:szCs w:val="24"/>
          <w:lang w:val="ru-RU"/>
        </w:rPr>
        <w:t>н</w:t>
      </w:r>
      <w:r w:rsidRPr="009826C2">
        <w:rPr>
          <w:szCs w:val="24"/>
          <w:lang w:val="ru-RU"/>
        </w:rPr>
        <w:t xml:space="preserve">струментов по текущей (справедливой) стоимости (далее ТСС)». Источниками данных по всем ценным бумагам портфеля в 2013 г. и 2014 г. служили котируемые цены на активном рынке. В качестве ТСС в первую очередь выступали средневзвешенные цены сделок по одинаковым с </w:t>
      </w:r>
      <w:proofErr w:type="gramStart"/>
      <w:r w:rsidRPr="009826C2">
        <w:rPr>
          <w:szCs w:val="24"/>
          <w:lang w:val="ru-RU"/>
        </w:rPr>
        <w:t>оцениваемыми</w:t>
      </w:r>
      <w:proofErr w:type="gramEnd"/>
      <w:r w:rsidRPr="009826C2">
        <w:rPr>
          <w:szCs w:val="24"/>
          <w:lang w:val="ru-RU"/>
        </w:rPr>
        <w:t xml:space="preserve"> ценным бумагам по итогам торгового дня на Московской бирже. Активы, оцениваемые по справедливой стоимости на основе ненаблюдаемых на рынке исходных данных, в данные периоды отсутствовали. </w:t>
      </w:r>
    </w:p>
    <w:p w:rsidR="00B40473" w:rsidRPr="009826C2" w:rsidRDefault="00B40473" w:rsidP="00B40473">
      <w:pPr>
        <w:pStyle w:val="a9"/>
        <w:spacing w:after="0" w:line="240" w:lineRule="auto"/>
        <w:ind w:left="0" w:firstLine="426"/>
        <w:jc w:val="both"/>
        <w:rPr>
          <w:szCs w:val="24"/>
          <w:lang w:val="ru-RU"/>
        </w:rPr>
      </w:pPr>
    </w:p>
    <w:p w:rsidR="00137F38" w:rsidRPr="009826C2" w:rsidRDefault="00137F38" w:rsidP="0040729F">
      <w:pPr>
        <w:pStyle w:val="a9"/>
        <w:numPr>
          <w:ilvl w:val="2"/>
          <w:numId w:val="15"/>
        </w:numPr>
        <w:spacing w:after="0" w:line="240" w:lineRule="auto"/>
        <w:ind w:left="1134" w:hanging="708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Объем и структура ссуд в разрезе видов заемщиков и видов предоставле</w:t>
      </w:r>
      <w:r w:rsidRPr="009826C2">
        <w:rPr>
          <w:rFonts w:cs="Times New Roman"/>
          <w:b/>
          <w:szCs w:val="24"/>
          <w:lang w:val="ru-RU"/>
        </w:rPr>
        <w:t>н</w:t>
      </w:r>
      <w:r w:rsidRPr="009826C2">
        <w:rPr>
          <w:rFonts w:cs="Times New Roman"/>
          <w:b/>
          <w:szCs w:val="24"/>
          <w:lang w:val="ru-RU"/>
        </w:rPr>
        <w:t>ных ссуд</w:t>
      </w:r>
    </w:p>
    <w:p w:rsidR="0040729F" w:rsidRPr="009826C2" w:rsidRDefault="0040729F" w:rsidP="0040729F">
      <w:pPr>
        <w:pStyle w:val="a9"/>
        <w:spacing w:after="0" w:line="240" w:lineRule="auto"/>
        <w:ind w:left="1134"/>
        <w:rPr>
          <w:rFonts w:cs="Times New Roman"/>
          <w:b/>
          <w:szCs w:val="24"/>
          <w:lang w:val="ru-RU"/>
        </w:rPr>
      </w:pPr>
    </w:p>
    <w:p w:rsidR="0040729F" w:rsidRPr="009826C2" w:rsidRDefault="0040729F" w:rsidP="0040729F">
      <w:pPr>
        <w:pStyle w:val="a9"/>
        <w:spacing w:after="0" w:line="240" w:lineRule="auto"/>
        <w:ind w:left="1134"/>
        <w:rPr>
          <w:rFonts w:cs="Times New Roman"/>
          <w:b/>
          <w:szCs w:val="24"/>
          <w:lang w:val="ru-RU"/>
        </w:rPr>
      </w:pPr>
    </w:p>
    <w:p w:rsidR="00AD3F26" w:rsidRPr="009826C2" w:rsidRDefault="00C62B2A" w:rsidP="00AD3F26">
      <w:pPr>
        <w:pStyle w:val="a9"/>
        <w:spacing w:after="0" w:line="240" w:lineRule="auto"/>
        <w:ind w:left="0" w:right="-1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Чистая ссудная задолженность </w:t>
      </w:r>
      <w:r w:rsidR="00AD3F26" w:rsidRPr="009826C2">
        <w:rPr>
          <w:rFonts w:cs="Times New Roman"/>
          <w:szCs w:val="24"/>
          <w:lang w:val="ru-RU"/>
        </w:rPr>
        <w:t>на 01.01.2015г. составила 620 786тыс. руб., что на 51,97% больше данного показателя на 01.01.2014 г. (408 490тыс. руб.).</w:t>
      </w:r>
    </w:p>
    <w:p w:rsidR="00075604" w:rsidRPr="009826C2" w:rsidRDefault="00075604" w:rsidP="00075604">
      <w:pPr>
        <w:pStyle w:val="a9"/>
        <w:spacing w:after="0" w:line="240" w:lineRule="auto"/>
        <w:ind w:left="0" w:right="-1" w:firstLine="426"/>
        <w:jc w:val="both"/>
        <w:rPr>
          <w:rFonts w:cs="Times New Roman"/>
          <w:szCs w:val="24"/>
          <w:lang w:val="ru-RU"/>
        </w:rPr>
      </w:pPr>
    </w:p>
    <w:p w:rsidR="0084023C" w:rsidRPr="009826C2" w:rsidRDefault="0084023C" w:rsidP="0084023C">
      <w:pPr>
        <w:pStyle w:val="a9"/>
        <w:spacing w:after="0" w:line="240" w:lineRule="auto"/>
        <w:ind w:right="-1" w:hanging="720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Объем и структура ссуд в разрезе видов заемщиков и видов предоставленных ссуд</w:t>
      </w:r>
    </w:p>
    <w:p w:rsidR="0040729F" w:rsidRPr="009826C2" w:rsidRDefault="0040729F" w:rsidP="0084023C">
      <w:pPr>
        <w:pStyle w:val="a9"/>
        <w:spacing w:after="0" w:line="240" w:lineRule="auto"/>
        <w:ind w:right="-1" w:hanging="720"/>
        <w:jc w:val="both"/>
        <w:rPr>
          <w:rFonts w:cs="Times New Roman"/>
          <w:b/>
          <w:szCs w:val="24"/>
          <w:lang w:val="ru-RU"/>
        </w:rPr>
      </w:pPr>
    </w:p>
    <w:p w:rsidR="0084023C" w:rsidRPr="009826C2" w:rsidRDefault="0084023C" w:rsidP="0084023C">
      <w:pPr>
        <w:pStyle w:val="a9"/>
        <w:spacing w:after="0" w:line="240" w:lineRule="auto"/>
        <w:ind w:right="-1"/>
        <w:jc w:val="right"/>
        <w:rPr>
          <w:rFonts w:cs="Times New Roman"/>
          <w:sz w:val="20"/>
          <w:szCs w:val="20"/>
        </w:rPr>
      </w:pPr>
      <w:r w:rsidRPr="009826C2">
        <w:rPr>
          <w:rFonts w:cs="Times New Roman"/>
          <w:sz w:val="20"/>
          <w:szCs w:val="20"/>
          <w:lang w:val="ru-RU"/>
        </w:rPr>
        <w:t xml:space="preserve">     </w:t>
      </w:r>
      <w:proofErr w:type="spellStart"/>
      <w:proofErr w:type="gramStart"/>
      <w:r w:rsidRPr="009826C2">
        <w:rPr>
          <w:rFonts w:cs="Times New Roman"/>
          <w:sz w:val="20"/>
          <w:szCs w:val="20"/>
        </w:rPr>
        <w:t>тыс</w:t>
      </w:r>
      <w:proofErr w:type="spellEnd"/>
      <w:proofErr w:type="gramEnd"/>
      <w:r w:rsidRPr="009826C2">
        <w:rPr>
          <w:rFonts w:cs="Times New Roman"/>
          <w:sz w:val="20"/>
          <w:szCs w:val="20"/>
        </w:rPr>
        <w:t xml:space="preserve">. </w:t>
      </w:r>
      <w:proofErr w:type="spellStart"/>
      <w:proofErr w:type="gramStart"/>
      <w:r w:rsidRPr="009826C2">
        <w:rPr>
          <w:rFonts w:cs="Times New Roman"/>
          <w:sz w:val="20"/>
          <w:szCs w:val="20"/>
        </w:rPr>
        <w:t>руб</w:t>
      </w:r>
      <w:proofErr w:type="spellEnd"/>
      <w:proofErr w:type="gramEnd"/>
      <w:r w:rsidRPr="009826C2">
        <w:rPr>
          <w:rFonts w:cs="Times New Roman"/>
          <w:sz w:val="20"/>
          <w:szCs w:val="20"/>
        </w:rPr>
        <w:t>.</w:t>
      </w:r>
    </w:p>
    <w:tbl>
      <w:tblPr>
        <w:tblStyle w:val="aa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723"/>
        <w:gridCol w:w="1560"/>
        <w:gridCol w:w="1559"/>
        <w:gridCol w:w="1559"/>
        <w:gridCol w:w="1536"/>
      </w:tblGrid>
      <w:tr w:rsidR="00AD3F26" w:rsidRPr="009826C2" w:rsidTr="00CA4B36">
        <w:trPr>
          <w:jc w:val="center"/>
        </w:trPr>
        <w:tc>
          <w:tcPr>
            <w:tcW w:w="1461" w:type="dxa"/>
            <w:vMerge w:val="restart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Вид заемщика</w:t>
            </w:r>
          </w:p>
        </w:tc>
        <w:tc>
          <w:tcPr>
            <w:tcW w:w="1723" w:type="dxa"/>
            <w:vMerge w:val="restart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Вид ссуды</w:t>
            </w:r>
          </w:p>
        </w:tc>
        <w:tc>
          <w:tcPr>
            <w:tcW w:w="3119" w:type="dxa"/>
            <w:gridSpan w:val="2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01.01.2014 г.</w:t>
            </w:r>
          </w:p>
        </w:tc>
        <w:tc>
          <w:tcPr>
            <w:tcW w:w="3095" w:type="dxa"/>
            <w:gridSpan w:val="2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01.01.2015 г.</w:t>
            </w:r>
          </w:p>
        </w:tc>
      </w:tr>
      <w:tr w:rsidR="0084023C" w:rsidRPr="009826C2" w:rsidTr="00CA4B36">
        <w:trPr>
          <w:jc w:val="center"/>
        </w:trPr>
        <w:tc>
          <w:tcPr>
            <w:tcW w:w="1461" w:type="dxa"/>
            <w:vMerge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задо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женности</w:t>
            </w:r>
          </w:p>
        </w:tc>
        <w:tc>
          <w:tcPr>
            <w:tcW w:w="1559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объема ссуд  </w:t>
            </w:r>
          </w:p>
        </w:tc>
        <w:tc>
          <w:tcPr>
            <w:tcW w:w="1559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задо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женности</w:t>
            </w:r>
          </w:p>
        </w:tc>
        <w:tc>
          <w:tcPr>
            <w:tcW w:w="1536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объема ссуд  </w:t>
            </w:r>
          </w:p>
        </w:tc>
      </w:tr>
      <w:tr w:rsidR="00AD3F26" w:rsidRPr="009826C2" w:rsidTr="00CA4B36">
        <w:trPr>
          <w:jc w:val="center"/>
        </w:trPr>
        <w:tc>
          <w:tcPr>
            <w:tcW w:w="1461" w:type="dxa"/>
            <w:vMerge w:val="restart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23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потребительские ссуды</w:t>
            </w:r>
          </w:p>
        </w:tc>
        <w:tc>
          <w:tcPr>
            <w:tcW w:w="1560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115 361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71,77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146 466</w:t>
            </w:r>
          </w:p>
        </w:tc>
        <w:tc>
          <w:tcPr>
            <w:tcW w:w="1536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71,03</w:t>
            </w:r>
          </w:p>
        </w:tc>
      </w:tr>
      <w:tr w:rsidR="00AD3F26" w:rsidRPr="009826C2" w:rsidTr="00CA4B36">
        <w:trPr>
          <w:jc w:val="center"/>
        </w:trPr>
        <w:tc>
          <w:tcPr>
            <w:tcW w:w="1461" w:type="dxa"/>
            <w:vMerge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ипотечные    кредиты</w:t>
            </w:r>
          </w:p>
        </w:tc>
        <w:tc>
          <w:tcPr>
            <w:tcW w:w="1560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45 375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28,23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59 741</w:t>
            </w:r>
          </w:p>
        </w:tc>
        <w:tc>
          <w:tcPr>
            <w:tcW w:w="1536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</w:tr>
      <w:tr w:rsidR="00AD3F26" w:rsidRPr="009826C2" w:rsidTr="00CA4B36">
        <w:trPr>
          <w:jc w:val="center"/>
        </w:trPr>
        <w:tc>
          <w:tcPr>
            <w:tcW w:w="1461" w:type="dxa"/>
            <w:vMerge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160 736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206 207</w:t>
            </w:r>
          </w:p>
        </w:tc>
        <w:tc>
          <w:tcPr>
            <w:tcW w:w="1536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D3F26" w:rsidRPr="009826C2" w:rsidTr="00CA4B36">
        <w:trPr>
          <w:jc w:val="center"/>
        </w:trPr>
        <w:tc>
          <w:tcPr>
            <w:tcW w:w="1461" w:type="dxa"/>
            <w:vMerge w:val="restart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Малое и среднее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прини-мательство</w:t>
            </w:r>
            <w:proofErr w:type="spellEnd"/>
            <w:proofErr w:type="gramEnd"/>
          </w:p>
        </w:tc>
        <w:tc>
          <w:tcPr>
            <w:tcW w:w="1723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предоставленные кредиты</w:t>
            </w:r>
          </w:p>
        </w:tc>
        <w:tc>
          <w:tcPr>
            <w:tcW w:w="1560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336 898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96,63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515 020</w:t>
            </w:r>
          </w:p>
        </w:tc>
        <w:tc>
          <w:tcPr>
            <w:tcW w:w="1536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98,37</w:t>
            </w:r>
          </w:p>
        </w:tc>
      </w:tr>
      <w:tr w:rsidR="00AD3F26" w:rsidRPr="009826C2" w:rsidTr="00CA4B36">
        <w:trPr>
          <w:jc w:val="center"/>
        </w:trPr>
        <w:tc>
          <w:tcPr>
            <w:tcW w:w="1461" w:type="dxa"/>
            <w:vMerge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приобретенные права требования</w:t>
            </w:r>
          </w:p>
        </w:tc>
        <w:tc>
          <w:tcPr>
            <w:tcW w:w="1560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11 756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8 545</w:t>
            </w:r>
          </w:p>
        </w:tc>
        <w:tc>
          <w:tcPr>
            <w:tcW w:w="1536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AD3F26" w:rsidRPr="009826C2" w:rsidTr="00CA4B36">
        <w:trPr>
          <w:jc w:val="center"/>
        </w:trPr>
        <w:tc>
          <w:tcPr>
            <w:tcW w:w="1461" w:type="dxa"/>
            <w:vMerge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348 654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523 565</w:t>
            </w:r>
          </w:p>
        </w:tc>
        <w:tc>
          <w:tcPr>
            <w:tcW w:w="1536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AD3F26" w:rsidRPr="009826C2" w:rsidTr="00CA4B36">
        <w:trPr>
          <w:jc w:val="center"/>
        </w:trPr>
        <w:tc>
          <w:tcPr>
            <w:tcW w:w="3184" w:type="dxa"/>
            <w:gridSpan w:val="2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 индивидуальные           предприниматели</w:t>
            </w:r>
          </w:p>
        </w:tc>
        <w:tc>
          <w:tcPr>
            <w:tcW w:w="1560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23 645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59" w:type="dxa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44 612</w:t>
            </w:r>
          </w:p>
        </w:tc>
        <w:tc>
          <w:tcPr>
            <w:tcW w:w="1536" w:type="dxa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</w:tr>
      <w:tr w:rsidR="00AD3F26" w:rsidRPr="009826C2" w:rsidTr="00CA4B36">
        <w:trPr>
          <w:jc w:val="center"/>
        </w:trPr>
        <w:tc>
          <w:tcPr>
            <w:tcW w:w="3184" w:type="dxa"/>
            <w:gridSpan w:val="2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gridSpan w:val="2"/>
            <w:vAlign w:val="center"/>
          </w:tcPr>
          <w:p w:rsidR="00AD3F26" w:rsidRPr="009826C2" w:rsidRDefault="00AD3F26" w:rsidP="00AD3F2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509 390</w:t>
            </w:r>
          </w:p>
        </w:tc>
        <w:tc>
          <w:tcPr>
            <w:tcW w:w="3095" w:type="dxa"/>
            <w:gridSpan w:val="2"/>
            <w:vAlign w:val="center"/>
          </w:tcPr>
          <w:p w:rsidR="00AD3F26" w:rsidRPr="009826C2" w:rsidRDefault="00AD3F26" w:rsidP="00AD3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729 772</w:t>
            </w:r>
          </w:p>
        </w:tc>
      </w:tr>
    </w:tbl>
    <w:p w:rsidR="0084023C" w:rsidRPr="009826C2" w:rsidRDefault="0084023C" w:rsidP="0084023C">
      <w:pPr>
        <w:pStyle w:val="a9"/>
        <w:spacing w:after="0" w:line="240" w:lineRule="auto"/>
        <w:ind w:left="0" w:right="-1"/>
        <w:jc w:val="both"/>
        <w:rPr>
          <w:rFonts w:cs="Times New Roman"/>
          <w:szCs w:val="24"/>
          <w:lang w:val="ru-RU"/>
        </w:rPr>
      </w:pPr>
    </w:p>
    <w:p w:rsidR="00AC105F" w:rsidRPr="009826C2" w:rsidRDefault="00AC105F" w:rsidP="00AC105F">
      <w:pPr>
        <w:pStyle w:val="a9"/>
        <w:spacing w:after="0" w:line="240" w:lineRule="auto"/>
        <w:ind w:left="0" w:right="-1" w:firstLine="708"/>
        <w:jc w:val="both"/>
        <w:rPr>
          <w:rFonts w:cs="Times New Roman"/>
          <w:szCs w:val="24"/>
          <w:lang w:val="ru-RU"/>
        </w:rPr>
      </w:pPr>
      <w:proofErr w:type="gramStart"/>
      <w:r w:rsidRPr="009826C2">
        <w:rPr>
          <w:rFonts w:cs="Times New Roman"/>
          <w:szCs w:val="24"/>
          <w:lang w:val="ru-RU"/>
        </w:rPr>
        <w:t>Оценка динамики кредитного портфеля физических лиц показала, что по состо</w:t>
      </w:r>
      <w:r w:rsidRPr="009826C2">
        <w:rPr>
          <w:rFonts w:cs="Times New Roman"/>
          <w:szCs w:val="24"/>
          <w:lang w:val="ru-RU"/>
        </w:rPr>
        <w:t>я</w:t>
      </w:r>
      <w:r w:rsidRPr="009826C2">
        <w:rPr>
          <w:rFonts w:cs="Times New Roman"/>
          <w:szCs w:val="24"/>
          <w:lang w:val="ru-RU"/>
        </w:rPr>
        <w:t>нию на 01.01.2015 г. произошло его увеличение – в 1,28 раза (на 45 471 тыс. руб.) – по сравнению с данным показателем по состоянию на 01.01.2014 г. Тенденция роста набл</w:t>
      </w:r>
      <w:r w:rsidRPr="009826C2">
        <w:rPr>
          <w:rFonts w:cs="Times New Roman"/>
          <w:szCs w:val="24"/>
          <w:lang w:val="ru-RU"/>
        </w:rPr>
        <w:t>ю</w:t>
      </w:r>
      <w:r w:rsidRPr="009826C2">
        <w:rPr>
          <w:rFonts w:cs="Times New Roman"/>
          <w:szCs w:val="24"/>
          <w:lang w:val="ru-RU"/>
        </w:rPr>
        <w:t>дается как по ипотечным кредитам (сумма задолженности увеличилась на 31,66%), так и по потребительским ссудам (увеличение на 26,96%).</w:t>
      </w:r>
      <w:proofErr w:type="gramEnd"/>
      <w:r w:rsidRPr="009826C2">
        <w:rPr>
          <w:rFonts w:cs="Times New Roman"/>
          <w:szCs w:val="24"/>
          <w:lang w:val="ru-RU"/>
        </w:rPr>
        <w:t xml:space="preserve"> Наибольшая доля в портфеле по-прежнему принадлежит потребительским ссудам (71,03%).                                                                                                                                                  </w:t>
      </w:r>
    </w:p>
    <w:p w:rsidR="00AC105F" w:rsidRPr="009826C2" w:rsidRDefault="00AC105F" w:rsidP="00AC105F">
      <w:pPr>
        <w:pStyle w:val="a9"/>
        <w:spacing w:after="0" w:line="240" w:lineRule="auto"/>
        <w:ind w:left="0" w:right="-1" w:firstLine="708"/>
        <w:jc w:val="both"/>
        <w:rPr>
          <w:rFonts w:cs="Times New Roman"/>
          <w:szCs w:val="24"/>
          <w:lang w:val="ru-RU"/>
        </w:rPr>
      </w:pPr>
      <w:proofErr w:type="gramStart"/>
      <w:r w:rsidRPr="009826C2">
        <w:rPr>
          <w:rFonts w:cs="Times New Roman"/>
          <w:szCs w:val="24"/>
          <w:lang w:val="ru-RU"/>
        </w:rPr>
        <w:t>Объем задолженности по предоставленным кредитам субъектам малого и среднего предпринимательства увеличился на 50,17%, при этом доля кредитов, предоставленных индивидуальным предпринимателям, увеличилась до 8,52%. Такой вид ссуды как прио</w:t>
      </w:r>
      <w:r w:rsidRPr="009826C2">
        <w:rPr>
          <w:rFonts w:cs="Times New Roman"/>
          <w:szCs w:val="24"/>
          <w:lang w:val="ru-RU"/>
        </w:rPr>
        <w:t>б</w:t>
      </w:r>
      <w:r w:rsidRPr="009826C2">
        <w:rPr>
          <w:rFonts w:cs="Times New Roman"/>
          <w:szCs w:val="24"/>
          <w:lang w:val="ru-RU"/>
        </w:rPr>
        <w:t>ретенные права требования у Банка по состоянию на 01.01.2014 г. составил 3,37%, на о</w:t>
      </w:r>
      <w:r w:rsidRPr="009826C2">
        <w:rPr>
          <w:rFonts w:cs="Times New Roman"/>
          <w:szCs w:val="24"/>
          <w:lang w:val="ru-RU"/>
        </w:rPr>
        <w:t>т</w:t>
      </w:r>
      <w:r w:rsidRPr="009826C2">
        <w:rPr>
          <w:rFonts w:cs="Times New Roman"/>
          <w:szCs w:val="24"/>
          <w:lang w:val="ru-RU"/>
        </w:rPr>
        <w:t>четную дату составил 1,63% в общем объеме ссудной задолженности малого и среднего предпринимательства.</w:t>
      </w:r>
      <w:proofErr w:type="gramEnd"/>
    </w:p>
    <w:p w:rsidR="00AC105F" w:rsidRPr="009826C2" w:rsidRDefault="00AC105F" w:rsidP="00AC105F">
      <w:pPr>
        <w:pStyle w:val="a9"/>
        <w:spacing w:after="0" w:line="240" w:lineRule="auto"/>
        <w:ind w:left="0" w:right="-1" w:firstLine="708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В </w:t>
      </w:r>
      <w:proofErr w:type="gramStart"/>
      <w:r w:rsidRPr="009826C2">
        <w:rPr>
          <w:rFonts w:cs="Times New Roman"/>
          <w:szCs w:val="24"/>
          <w:lang w:val="ru-RU"/>
        </w:rPr>
        <w:t>общем</w:t>
      </w:r>
      <w:proofErr w:type="gramEnd"/>
      <w:r w:rsidRPr="009826C2">
        <w:rPr>
          <w:rFonts w:cs="Times New Roman"/>
          <w:szCs w:val="24"/>
          <w:lang w:val="ru-RU"/>
        </w:rPr>
        <w:t xml:space="preserve"> объеме задолженности по всем видам заемщиков наблюдается тенденция роста. Прирост составил 43,26%, что в абсолютном выражении составляет 220 382 тыс. руб.   </w:t>
      </w:r>
    </w:p>
    <w:p w:rsidR="0084023C" w:rsidRPr="009826C2" w:rsidRDefault="0084023C" w:rsidP="0084023C">
      <w:pPr>
        <w:pStyle w:val="a9"/>
        <w:spacing w:after="0" w:line="240" w:lineRule="auto"/>
        <w:ind w:left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 </w:t>
      </w:r>
    </w:p>
    <w:p w:rsidR="007D50A7" w:rsidRPr="009826C2" w:rsidRDefault="007D50A7" w:rsidP="0084023C">
      <w:pPr>
        <w:pStyle w:val="a9"/>
        <w:spacing w:after="0" w:line="240" w:lineRule="auto"/>
        <w:ind w:left="0"/>
        <w:jc w:val="both"/>
        <w:rPr>
          <w:rFonts w:cs="Times New Roman"/>
          <w:szCs w:val="24"/>
          <w:lang w:val="ru-RU"/>
        </w:rPr>
      </w:pPr>
    </w:p>
    <w:p w:rsidR="007D50A7" w:rsidRPr="009826C2" w:rsidRDefault="007D50A7" w:rsidP="0084023C">
      <w:pPr>
        <w:pStyle w:val="a9"/>
        <w:spacing w:after="0" w:line="240" w:lineRule="auto"/>
        <w:ind w:left="0"/>
        <w:jc w:val="both"/>
        <w:rPr>
          <w:rFonts w:cs="Times New Roman"/>
          <w:szCs w:val="24"/>
          <w:lang w:val="ru-RU"/>
        </w:rPr>
      </w:pPr>
    </w:p>
    <w:p w:rsidR="0084023C" w:rsidRPr="009826C2" w:rsidRDefault="0084023C" w:rsidP="0084023C">
      <w:pPr>
        <w:pStyle w:val="a9"/>
        <w:spacing w:after="0" w:line="240" w:lineRule="auto"/>
        <w:ind w:left="0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Объем и структура ссуд в разрезе видов экономической деятельности заемщиков</w:t>
      </w:r>
    </w:p>
    <w:p w:rsidR="0084023C" w:rsidRPr="009826C2" w:rsidRDefault="0084023C" w:rsidP="0084023C">
      <w:pPr>
        <w:pStyle w:val="a9"/>
        <w:spacing w:after="0" w:line="240" w:lineRule="auto"/>
        <w:ind w:right="-144"/>
        <w:jc w:val="right"/>
        <w:rPr>
          <w:rFonts w:cs="Times New Roman"/>
          <w:sz w:val="20"/>
          <w:szCs w:val="20"/>
        </w:rPr>
      </w:pPr>
      <w:proofErr w:type="spellStart"/>
      <w:proofErr w:type="gramStart"/>
      <w:r w:rsidRPr="009826C2">
        <w:rPr>
          <w:rFonts w:cs="Times New Roman"/>
          <w:sz w:val="20"/>
          <w:szCs w:val="20"/>
        </w:rPr>
        <w:t>тыс</w:t>
      </w:r>
      <w:proofErr w:type="spellEnd"/>
      <w:proofErr w:type="gramEnd"/>
      <w:r w:rsidRPr="009826C2">
        <w:rPr>
          <w:rFonts w:cs="Times New Roman"/>
          <w:sz w:val="20"/>
          <w:szCs w:val="20"/>
        </w:rPr>
        <w:t xml:space="preserve">. </w:t>
      </w:r>
      <w:proofErr w:type="spellStart"/>
      <w:proofErr w:type="gramStart"/>
      <w:r w:rsidRPr="009826C2">
        <w:rPr>
          <w:rFonts w:cs="Times New Roman"/>
          <w:sz w:val="20"/>
          <w:szCs w:val="20"/>
        </w:rPr>
        <w:t>руб</w:t>
      </w:r>
      <w:proofErr w:type="spellEnd"/>
      <w:proofErr w:type="gramEnd"/>
      <w:r w:rsidRPr="009826C2">
        <w:rPr>
          <w:rFonts w:cs="Times New Roman"/>
          <w:sz w:val="20"/>
          <w:szCs w:val="20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1554"/>
        <w:gridCol w:w="1485"/>
        <w:gridCol w:w="1553"/>
        <w:gridCol w:w="1475"/>
      </w:tblGrid>
      <w:tr w:rsidR="0029406A" w:rsidRPr="009826C2" w:rsidTr="00CB3E9A">
        <w:tc>
          <w:tcPr>
            <w:tcW w:w="3170" w:type="dxa"/>
            <w:vMerge w:val="restart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039" w:type="dxa"/>
            <w:gridSpan w:val="2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01.01.2014 г.</w:t>
            </w:r>
          </w:p>
        </w:tc>
        <w:tc>
          <w:tcPr>
            <w:tcW w:w="3028" w:type="dxa"/>
            <w:gridSpan w:val="2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01.01.2015 г.</w:t>
            </w:r>
          </w:p>
        </w:tc>
      </w:tr>
      <w:tr w:rsidR="0029406A" w:rsidRPr="009826C2" w:rsidTr="00CB3E9A">
        <w:tc>
          <w:tcPr>
            <w:tcW w:w="3170" w:type="dxa"/>
            <w:vMerge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задо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женности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% от итоговой суммы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задо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женности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% от итоговой суммы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65 548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31 423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32 040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58 555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2 838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1 491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173 947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49,89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271 178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51,79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           имуществом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26 892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95 424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42 111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31 655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завершение расчетов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3 839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29406A" w:rsidRPr="009826C2" w:rsidTr="00CB3E9A"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ное хозяйство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</w:tr>
      <w:tr w:rsidR="0029406A" w:rsidRPr="009826C2" w:rsidTr="00CB3E9A">
        <w:trPr>
          <w:trHeight w:val="229"/>
        </w:trPr>
        <w:tc>
          <w:tcPr>
            <w:tcW w:w="3170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348 654</w:t>
            </w:r>
          </w:p>
        </w:tc>
        <w:tc>
          <w:tcPr>
            <w:tcW w:w="1485" w:type="dxa"/>
            <w:vAlign w:val="center"/>
          </w:tcPr>
          <w:p w:rsidR="0029406A" w:rsidRPr="009826C2" w:rsidRDefault="0029406A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53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523 565</w:t>
            </w:r>
          </w:p>
        </w:tc>
        <w:tc>
          <w:tcPr>
            <w:tcW w:w="1475" w:type="dxa"/>
            <w:vAlign w:val="center"/>
          </w:tcPr>
          <w:p w:rsidR="0029406A" w:rsidRPr="009826C2" w:rsidRDefault="0029406A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84023C" w:rsidRPr="009826C2" w:rsidRDefault="0084023C" w:rsidP="0084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06A" w:rsidRPr="009826C2" w:rsidRDefault="0029406A" w:rsidP="002940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По сравнению с данными на 01.01.2014 г. значительно увеличилась задолженность субъектов малого и среднего предпринимательства, занимающихся строительством – на 82,76%</w:t>
      </w:r>
      <w:r w:rsidR="00F05B39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sz w:val="24"/>
          <w:szCs w:val="24"/>
        </w:rPr>
        <w:t xml:space="preserve">и операциями с недвижимым имуществом </w:t>
      </w:r>
      <w:r w:rsidR="00F05B39">
        <w:rPr>
          <w:rFonts w:ascii="Times New Roman" w:hAnsi="Times New Roman" w:cs="Times New Roman"/>
          <w:sz w:val="24"/>
          <w:szCs w:val="24"/>
        </w:rPr>
        <w:t>более чем в 2,5 раза</w:t>
      </w:r>
      <w:r w:rsidRPr="009826C2">
        <w:rPr>
          <w:rFonts w:ascii="Times New Roman" w:hAnsi="Times New Roman" w:cs="Times New Roman"/>
          <w:sz w:val="24"/>
          <w:szCs w:val="24"/>
        </w:rPr>
        <w:t>. Доля задолженн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сти вышеуказанных заемщиков в общем объеме задолженности юридических лиц и инд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>видуальных предпринимателей по состоянию на 01.01.2015 года составила 11,18%</w:t>
      </w:r>
      <w:r w:rsidR="009826C2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="009826C2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sz w:val="24"/>
          <w:szCs w:val="24"/>
        </w:rPr>
        <w:t xml:space="preserve">18,23% соответственно. </w:t>
      </w:r>
    </w:p>
    <w:p w:rsidR="0029406A" w:rsidRPr="009826C2" w:rsidRDefault="0029406A" w:rsidP="0029406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Основная тенденция предоставления кредитов по видам экономической деятельн</w:t>
      </w:r>
      <w:r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>сти сохранилась, т.е. также в большей степени предоставляются кредиты отраслям, ос</w:t>
      </w:r>
      <w:r w:rsidRPr="009826C2">
        <w:rPr>
          <w:rFonts w:ascii="Times New Roman" w:hAnsi="Times New Roman"/>
          <w:sz w:val="24"/>
          <w:szCs w:val="24"/>
        </w:rPr>
        <w:t>у</w:t>
      </w:r>
      <w:r w:rsidRPr="009826C2">
        <w:rPr>
          <w:rFonts w:ascii="Times New Roman" w:hAnsi="Times New Roman"/>
          <w:sz w:val="24"/>
          <w:szCs w:val="24"/>
        </w:rPr>
        <w:t>ществляющим оптовую и розничную торговлю (</w:t>
      </w:r>
      <w:r w:rsidRPr="009826C2">
        <w:rPr>
          <w:rFonts w:ascii="Times New Roman" w:hAnsi="Times New Roman" w:cs="Times New Roman"/>
          <w:sz w:val="24"/>
          <w:szCs w:val="24"/>
        </w:rPr>
        <w:t>доля данного вида экономической де</w:t>
      </w:r>
      <w:r w:rsidRPr="009826C2">
        <w:rPr>
          <w:rFonts w:ascii="Times New Roman" w:hAnsi="Times New Roman" w:cs="Times New Roman"/>
          <w:sz w:val="24"/>
          <w:szCs w:val="24"/>
        </w:rPr>
        <w:t>я</w:t>
      </w:r>
      <w:r w:rsidRPr="009826C2">
        <w:rPr>
          <w:rFonts w:ascii="Times New Roman" w:hAnsi="Times New Roman" w:cs="Times New Roman"/>
          <w:sz w:val="24"/>
          <w:szCs w:val="24"/>
        </w:rPr>
        <w:t>тельности в общей структуре – 51,79%)</w:t>
      </w:r>
      <w:r w:rsidRPr="009826C2">
        <w:rPr>
          <w:rFonts w:ascii="Times New Roman" w:hAnsi="Times New Roman"/>
          <w:sz w:val="24"/>
          <w:szCs w:val="24"/>
        </w:rPr>
        <w:t>.</w:t>
      </w:r>
    </w:p>
    <w:p w:rsidR="0084023C" w:rsidRPr="009826C2" w:rsidRDefault="0084023C" w:rsidP="00840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23C" w:rsidRPr="009826C2" w:rsidRDefault="0084023C" w:rsidP="0084023C">
      <w:pPr>
        <w:pStyle w:val="a9"/>
        <w:spacing w:after="0" w:line="240" w:lineRule="auto"/>
        <w:ind w:right="-1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Объем и структура ссуд в разрезе сроков, оставшихся до полного погашения</w:t>
      </w:r>
    </w:p>
    <w:p w:rsidR="0084023C" w:rsidRPr="009826C2" w:rsidRDefault="0084023C" w:rsidP="0084023C">
      <w:pPr>
        <w:pStyle w:val="a9"/>
        <w:spacing w:after="0" w:line="240" w:lineRule="auto"/>
        <w:ind w:right="-1"/>
        <w:jc w:val="right"/>
        <w:rPr>
          <w:rFonts w:cs="Times New Roman"/>
          <w:sz w:val="20"/>
          <w:szCs w:val="20"/>
        </w:rPr>
      </w:pPr>
      <w:proofErr w:type="spellStart"/>
      <w:proofErr w:type="gramStart"/>
      <w:r w:rsidRPr="009826C2">
        <w:rPr>
          <w:rFonts w:cs="Times New Roman"/>
          <w:sz w:val="20"/>
          <w:szCs w:val="20"/>
        </w:rPr>
        <w:t>тыс</w:t>
      </w:r>
      <w:proofErr w:type="spellEnd"/>
      <w:proofErr w:type="gramEnd"/>
      <w:r w:rsidRPr="009826C2">
        <w:rPr>
          <w:rFonts w:cs="Times New Roman"/>
          <w:sz w:val="20"/>
          <w:szCs w:val="20"/>
        </w:rPr>
        <w:t xml:space="preserve">. </w:t>
      </w:r>
      <w:proofErr w:type="spellStart"/>
      <w:proofErr w:type="gramStart"/>
      <w:r w:rsidRPr="009826C2">
        <w:rPr>
          <w:rFonts w:cs="Times New Roman"/>
          <w:sz w:val="20"/>
          <w:szCs w:val="20"/>
        </w:rPr>
        <w:t>руб</w:t>
      </w:r>
      <w:proofErr w:type="spellEnd"/>
      <w:proofErr w:type="gramEnd"/>
      <w:r w:rsidRPr="009826C2">
        <w:rPr>
          <w:rFonts w:cs="Times New Roman"/>
          <w:sz w:val="20"/>
          <w:szCs w:val="20"/>
        </w:rPr>
        <w:t>.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305"/>
        <w:gridCol w:w="992"/>
        <w:gridCol w:w="1389"/>
        <w:gridCol w:w="1417"/>
        <w:gridCol w:w="1418"/>
        <w:gridCol w:w="992"/>
      </w:tblGrid>
      <w:tr w:rsidR="004872A0" w:rsidRPr="009826C2" w:rsidTr="00CA4B36">
        <w:tc>
          <w:tcPr>
            <w:tcW w:w="1843" w:type="dxa"/>
            <w:vMerge w:val="restart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Срок, оставшийся до полного пог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3686" w:type="dxa"/>
            <w:gridSpan w:val="3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01.01.2014 г.</w:t>
            </w:r>
          </w:p>
        </w:tc>
        <w:tc>
          <w:tcPr>
            <w:tcW w:w="3827" w:type="dxa"/>
            <w:gridSpan w:val="3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01.01.2015 г.</w:t>
            </w:r>
          </w:p>
        </w:tc>
      </w:tr>
      <w:tr w:rsidR="0084023C" w:rsidRPr="009826C2" w:rsidTr="00CA4B36">
        <w:tc>
          <w:tcPr>
            <w:tcW w:w="1843" w:type="dxa"/>
            <w:vMerge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Малое и среднее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 индив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прини-матели</w:t>
            </w:r>
            <w:proofErr w:type="spellEnd"/>
            <w:proofErr w:type="gramEnd"/>
          </w:p>
        </w:tc>
        <w:tc>
          <w:tcPr>
            <w:tcW w:w="1389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Малое и среднее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 инд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видуальные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предпри-ниматели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4023C" w:rsidRPr="009826C2" w:rsidRDefault="0084023C" w:rsidP="00CA4B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ские лица</w:t>
            </w:r>
          </w:p>
        </w:tc>
      </w:tr>
      <w:tr w:rsidR="004872A0" w:rsidRPr="009826C2" w:rsidTr="00CA4B36"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До 30 дней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5 922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2A0" w:rsidRPr="009826C2" w:rsidTr="00CA4B36"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 31 до 90 дней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43 888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1 994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3 915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5 153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2A0" w:rsidRPr="009826C2" w:rsidTr="00CA4B36"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 91 до 180 дней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22 425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1 441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8 571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11 296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2A0" w:rsidRPr="009826C2" w:rsidTr="00CA4B36"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 181 дня до 1 года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123 876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5 044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44 816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166 033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51 310</w:t>
            </w:r>
          </w:p>
        </w:tc>
      </w:tr>
      <w:tr w:rsidR="004872A0" w:rsidRPr="009826C2" w:rsidTr="00CA4B36"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 1 до 3 лет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53 607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11 682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42 840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111 143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71 039</w:t>
            </w:r>
          </w:p>
        </w:tc>
      </w:tr>
      <w:tr w:rsidR="004872A0" w:rsidRPr="009826C2" w:rsidTr="00CA4B36"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Свыше 3 лет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79 593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2 616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46 703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206 318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43 509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</w:tr>
      <w:tr w:rsidR="004872A0" w:rsidRPr="009826C2" w:rsidTr="00CA4B36">
        <w:trPr>
          <w:trHeight w:val="240"/>
        </w:trPr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Итого по видам заемщиков: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329 311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23 341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159 807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501 493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44 091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197 349</w:t>
            </w:r>
          </w:p>
        </w:tc>
      </w:tr>
      <w:tr w:rsidR="004872A0" w:rsidRPr="009826C2" w:rsidTr="00CA4B36">
        <w:trPr>
          <w:trHeight w:val="510"/>
        </w:trPr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Просроченная з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долженность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19 343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22 072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8 858</w:t>
            </w:r>
          </w:p>
        </w:tc>
      </w:tr>
      <w:tr w:rsidR="004872A0" w:rsidRPr="009826C2" w:rsidTr="00CA4B36">
        <w:tc>
          <w:tcPr>
            <w:tcW w:w="1843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05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348 654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23 645</w:t>
            </w:r>
          </w:p>
        </w:tc>
        <w:tc>
          <w:tcPr>
            <w:tcW w:w="1389" w:type="dxa"/>
            <w:vAlign w:val="center"/>
          </w:tcPr>
          <w:p w:rsidR="004872A0" w:rsidRPr="009826C2" w:rsidRDefault="004872A0" w:rsidP="0048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160 736</w:t>
            </w:r>
          </w:p>
        </w:tc>
        <w:tc>
          <w:tcPr>
            <w:tcW w:w="1417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523 565</w:t>
            </w:r>
          </w:p>
        </w:tc>
        <w:tc>
          <w:tcPr>
            <w:tcW w:w="1418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44 612</w:t>
            </w:r>
          </w:p>
        </w:tc>
        <w:tc>
          <w:tcPr>
            <w:tcW w:w="992" w:type="dxa"/>
            <w:vAlign w:val="center"/>
          </w:tcPr>
          <w:p w:rsidR="004872A0" w:rsidRPr="009826C2" w:rsidRDefault="004872A0" w:rsidP="004872A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206 207</w:t>
            </w:r>
          </w:p>
        </w:tc>
      </w:tr>
    </w:tbl>
    <w:p w:rsidR="0084023C" w:rsidRPr="009826C2" w:rsidRDefault="0084023C" w:rsidP="0084023C">
      <w:pPr>
        <w:pStyle w:val="a9"/>
        <w:spacing w:line="240" w:lineRule="auto"/>
        <w:ind w:right="-1"/>
        <w:jc w:val="both"/>
        <w:rPr>
          <w:rFonts w:cs="Times New Roman"/>
          <w:szCs w:val="24"/>
        </w:rPr>
      </w:pPr>
    </w:p>
    <w:p w:rsidR="00C003C2" w:rsidRPr="009826C2" w:rsidRDefault="0084023C" w:rsidP="00C003C2">
      <w:pPr>
        <w:pStyle w:val="a9"/>
        <w:spacing w:after="0" w:line="240" w:lineRule="auto"/>
        <w:ind w:left="0" w:right="-1" w:firstLine="708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По состоянию на </w:t>
      </w:r>
      <w:r w:rsidR="00C003C2" w:rsidRPr="009826C2">
        <w:rPr>
          <w:rFonts w:cs="Times New Roman"/>
          <w:szCs w:val="24"/>
          <w:lang w:val="ru-RU"/>
        </w:rPr>
        <w:t>01.01.2015 г. среди заемщиков малого и среднего предприним</w:t>
      </w:r>
      <w:r w:rsidR="00C003C2" w:rsidRPr="009826C2">
        <w:rPr>
          <w:rFonts w:cs="Times New Roman"/>
          <w:szCs w:val="24"/>
          <w:lang w:val="ru-RU"/>
        </w:rPr>
        <w:t>а</w:t>
      </w:r>
      <w:r w:rsidR="00C003C2" w:rsidRPr="009826C2">
        <w:rPr>
          <w:rFonts w:cs="Times New Roman"/>
          <w:szCs w:val="24"/>
          <w:lang w:val="ru-RU"/>
        </w:rPr>
        <w:t>тельства наибольшую долю в представленной структуре занимают ссуды, до полного п</w:t>
      </w:r>
      <w:r w:rsidR="00C003C2" w:rsidRPr="009826C2">
        <w:rPr>
          <w:rFonts w:cs="Times New Roman"/>
          <w:szCs w:val="24"/>
          <w:lang w:val="ru-RU"/>
        </w:rPr>
        <w:t>о</w:t>
      </w:r>
      <w:r w:rsidR="00C003C2" w:rsidRPr="009826C2">
        <w:rPr>
          <w:rFonts w:cs="Times New Roman"/>
          <w:szCs w:val="24"/>
          <w:lang w:val="ru-RU"/>
        </w:rPr>
        <w:t>гашения которых осталось свыше 3 лет. Они составили 39,41%, из которых 43 091 тыс. руб. – ссуды индивидуальных предпринимателей. В структуре ссуд физических лиц на отчетную дату наибольшая доля (36,37%) сохраняется за ссудами, до полного погашения которых осталось свыше 3 лет.</w:t>
      </w:r>
    </w:p>
    <w:p w:rsidR="007D50A7" w:rsidRDefault="007D50A7" w:rsidP="00075604">
      <w:pPr>
        <w:pStyle w:val="a9"/>
        <w:spacing w:after="0" w:line="240" w:lineRule="auto"/>
        <w:ind w:left="0" w:right="-1" w:firstLine="426"/>
        <w:jc w:val="both"/>
        <w:rPr>
          <w:rFonts w:cs="Times New Roman"/>
          <w:szCs w:val="24"/>
          <w:lang w:val="ru-RU"/>
        </w:rPr>
      </w:pPr>
    </w:p>
    <w:p w:rsidR="009826C2" w:rsidRPr="009826C2" w:rsidRDefault="009826C2" w:rsidP="00075604">
      <w:pPr>
        <w:pStyle w:val="a9"/>
        <w:spacing w:after="0" w:line="240" w:lineRule="auto"/>
        <w:ind w:left="0" w:right="-1" w:firstLine="426"/>
        <w:jc w:val="both"/>
        <w:rPr>
          <w:rFonts w:cs="Times New Roman"/>
          <w:szCs w:val="24"/>
          <w:lang w:val="ru-RU"/>
        </w:rPr>
      </w:pPr>
    </w:p>
    <w:p w:rsidR="007D50A7" w:rsidRPr="009826C2" w:rsidRDefault="007D50A7" w:rsidP="00075604">
      <w:pPr>
        <w:pStyle w:val="a9"/>
        <w:spacing w:after="0" w:line="240" w:lineRule="auto"/>
        <w:ind w:left="0" w:right="-1" w:firstLine="426"/>
        <w:jc w:val="both"/>
        <w:rPr>
          <w:rFonts w:cs="Times New Roman"/>
          <w:szCs w:val="24"/>
          <w:lang w:val="ru-RU"/>
        </w:rPr>
      </w:pPr>
    </w:p>
    <w:p w:rsidR="0084023C" w:rsidRPr="009826C2" w:rsidRDefault="0084023C" w:rsidP="0084023C">
      <w:pPr>
        <w:pStyle w:val="a9"/>
        <w:spacing w:after="0" w:line="240" w:lineRule="auto"/>
        <w:ind w:right="-1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lastRenderedPageBreak/>
        <w:t>Объем и структура ссуд в разрезе географических зон</w:t>
      </w:r>
    </w:p>
    <w:p w:rsidR="0084023C" w:rsidRPr="009826C2" w:rsidRDefault="0084023C" w:rsidP="0084023C">
      <w:pPr>
        <w:pStyle w:val="a9"/>
        <w:spacing w:after="0" w:line="240" w:lineRule="auto"/>
        <w:ind w:right="-1"/>
        <w:jc w:val="right"/>
        <w:rPr>
          <w:rFonts w:cs="Times New Roman"/>
          <w:sz w:val="20"/>
          <w:szCs w:val="20"/>
        </w:rPr>
      </w:pPr>
      <w:proofErr w:type="spellStart"/>
      <w:proofErr w:type="gramStart"/>
      <w:r w:rsidRPr="009826C2">
        <w:rPr>
          <w:rFonts w:cs="Times New Roman"/>
          <w:sz w:val="20"/>
          <w:szCs w:val="20"/>
        </w:rPr>
        <w:t>тыс</w:t>
      </w:r>
      <w:proofErr w:type="spellEnd"/>
      <w:proofErr w:type="gramEnd"/>
      <w:r w:rsidRPr="009826C2">
        <w:rPr>
          <w:rFonts w:cs="Times New Roman"/>
          <w:sz w:val="20"/>
          <w:szCs w:val="20"/>
        </w:rPr>
        <w:t xml:space="preserve">. </w:t>
      </w:r>
      <w:proofErr w:type="spellStart"/>
      <w:proofErr w:type="gramStart"/>
      <w:r w:rsidRPr="009826C2">
        <w:rPr>
          <w:rFonts w:cs="Times New Roman"/>
          <w:sz w:val="20"/>
          <w:szCs w:val="20"/>
        </w:rPr>
        <w:t>руб</w:t>
      </w:r>
      <w:proofErr w:type="spellEnd"/>
      <w:proofErr w:type="gramEnd"/>
      <w:r w:rsidRPr="009826C2">
        <w:rPr>
          <w:rFonts w:cs="Times New Roman"/>
          <w:sz w:val="20"/>
          <w:szCs w:val="20"/>
        </w:rPr>
        <w:t>.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992"/>
        <w:gridCol w:w="992"/>
        <w:gridCol w:w="992"/>
        <w:gridCol w:w="993"/>
        <w:gridCol w:w="992"/>
      </w:tblGrid>
      <w:tr w:rsidR="0099773E" w:rsidRPr="009826C2" w:rsidTr="00CB3E9A">
        <w:tc>
          <w:tcPr>
            <w:tcW w:w="1418" w:type="dxa"/>
            <w:vMerge w:val="restart"/>
            <w:vAlign w:val="center"/>
          </w:tcPr>
          <w:p w:rsidR="0099773E" w:rsidRPr="009826C2" w:rsidRDefault="0099773E" w:rsidP="00CB3E9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Географичес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4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01.01.2014 г.</w:t>
            </w:r>
          </w:p>
        </w:tc>
        <w:tc>
          <w:tcPr>
            <w:tcW w:w="3969" w:type="dxa"/>
            <w:gridSpan w:val="4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01.01.2015 г.</w:t>
            </w:r>
          </w:p>
        </w:tc>
      </w:tr>
      <w:tr w:rsidR="0099773E" w:rsidRPr="009826C2" w:rsidTr="00CB3E9A">
        <w:tc>
          <w:tcPr>
            <w:tcW w:w="1418" w:type="dxa"/>
            <w:vMerge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773E" w:rsidRPr="009826C2" w:rsidRDefault="0099773E" w:rsidP="00CB3E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Малое и среднее пре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принимательство</w:t>
            </w:r>
          </w:p>
        </w:tc>
        <w:tc>
          <w:tcPr>
            <w:tcW w:w="1985" w:type="dxa"/>
            <w:gridSpan w:val="2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gridSpan w:val="2"/>
            <w:vAlign w:val="center"/>
          </w:tcPr>
          <w:p w:rsidR="0099773E" w:rsidRPr="009826C2" w:rsidRDefault="0099773E" w:rsidP="00CB3E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Малое и среднее пре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принимательство</w:t>
            </w:r>
          </w:p>
        </w:tc>
        <w:tc>
          <w:tcPr>
            <w:tcW w:w="1985" w:type="dxa"/>
            <w:gridSpan w:val="2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99773E" w:rsidRPr="009826C2" w:rsidTr="00CB3E9A">
        <w:tc>
          <w:tcPr>
            <w:tcW w:w="1418" w:type="dxa"/>
            <w:vMerge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объема ссуд  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объема ссуд  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объема ссуд  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объема ссуд  </w:t>
            </w:r>
          </w:p>
        </w:tc>
      </w:tr>
      <w:tr w:rsidR="0099773E" w:rsidRPr="009826C2" w:rsidTr="00CB3E9A"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Владимирская обл.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99773E" w:rsidRPr="009826C2" w:rsidTr="00CB3E9A"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Нижегородская обл.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4 490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773E" w:rsidRPr="009826C2" w:rsidTr="00CB3E9A"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Ивановская обл.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263 664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75,62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147 872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358 693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68,51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194 763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94,45</w:t>
            </w:r>
          </w:p>
        </w:tc>
      </w:tr>
      <w:tr w:rsidR="0099773E" w:rsidRPr="009826C2" w:rsidTr="00CB3E9A"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Костромская обл.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6 439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77 111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14,73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6 166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99773E" w:rsidRPr="009826C2" w:rsidTr="00CB3E9A"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60 500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85 561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773E" w:rsidRPr="009826C2" w:rsidTr="00CB3E9A"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5 741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4 261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99773E" w:rsidRPr="009826C2" w:rsidTr="00CB3E9A"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Пензенская обл.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99773E" w:rsidRPr="009826C2" w:rsidTr="00CB3E9A">
        <w:trPr>
          <w:trHeight w:val="378"/>
        </w:trPr>
        <w:tc>
          <w:tcPr>
            <w:tcW w:w="1418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348 654</w:t>
            </w:r>
          </w:p>
        </w:tc>
        <w:tc>
          <w:tcPr>
            <w:tcW w:w="850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160 736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523 565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206 207</w:t>
            </w:r>
          </w:p>
        </w:tc>
        <w:tc>
          <w:tcPr>
            <w:tcW w:w="992" w:type="dxa"/>
            <w:vAlign w:val="center"/>
          </w:tcPr>
          <w:p w:rsidR="0099773E" w:rsidRPr="009826C2" w:rsidRDefault="0099773E" w:rsidP="00CB3E9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84023C" w:rsidRPr="009826C2" w:rsidRDefault="0084023C" w:rsidP="0084023C">
      <w:pPr>
        <w:spacing w:after="0" w:line="240" w:lineRule="auto"/>
        <w:ind w:left="360" w:right="-1"/>
        <w:jc w:val="right"/>
        <w:rPr>
          <w:rFonts w:cs="Times New Roman"/>
          <w:szCs w:val="24"/>
        </w:rPr>
      </w:pPr>
    </w:p>
    <w:p w:rsidR="0099773E" w:rsidRPr="009826C2" w:rsidRDefault="0099773E" w:rsidP="0099773E">
      <w:pPr>
        <w:pStyle w:val="a9"/>
        <w:spacing w:after="0" w:line="240" w:lineRule="auto"/>
        <w:ind w:left="0" w:right="-1" w:firstLine="360"/>
        <w:jc w:val="both"/>
        <w:rPr>
          <w:lang w:val="ru-RU"/>
        </w:rPr>
      </w:pPr>
      <w:r w:rsidRPr="009826C2">
        <w:rPr>
          <w:rFonts w:cs="Times New Roman"/>
          <w:szCs w:val="24"/>
          <w:lang w:val="ru-RU"/>
        </w:rPr>
        <w:t xml:space="preserve">В структуре ссуд в разрезе географических зон задолженность </w:t>
      </w:r>
      <w:proofErr w:type="gramStart"/>
      <w:r w:rsidRPr="009826C2">
        <w:rPr>
          <w:rFonts w:cs="Times New Roman"/>
          <w:szCs w:val="24"/>
          <w:lang w:val="ru-RU"/>
        </w:rPr>
        <w:t>заемщиков-юридических</w:t>
      </w:r>
      <w:proofErr w:type="gramEnd"/>
      <w:r w:rsidRPr="009826C2">
        <w:rPr>
          <w:rFonts w:cs="Times New Roman"/>
          <w:szCs w:val="24"/>
          <w:lang w:val="ru-RU"/>
        </w:rPr>
        <w:t xml:space="preserve"> лиц с местом нахождения в г. Москва на отчетную дату составила 16,34% в общем объеме ссудной задолженности субъектов малого и среднего предпринимател</w:t>
      </w:r>
      <w:r w:rsidRPr="009826C2">
        <w:rPr>
          <w:rFonts w:cs="Times New Roman"/>
          <w:szCs w:val="24"/>
          <w:lang w:val="ru-RU"/>
        </w:rPr>
        <w:t>ь</w:t>
      </w:r>
      <w:r w:rsidRPr="009826C2">
        <w:rPr>
          <w:rFonts w:cs="Times New Roman"/>
          <w:szCs w:val="24"/>
          <w:lang w:val="ru-RU"/>
        </w:rPr>
        <w:t>ства. Сумма задолженности заемщиков Ивановской области по состоянию на 01.01.2015 года составила 553 456 тыс. руб., что значительно превышает соответствующий показ</w:t>
      </w:r>
      <w:r w:rsidRPr="009826C2">
        <w:rPr>
          <w:rFonts w:cs="Times New Roman"/>
          <w:szCs w:val="24"/>
          <w:lang w:val="ru-RU"/>
        </w:rPr>
        <w:t>а</w:t>
      </w:r>
      <w:r w:rsidRPr="009826C2">
        <w:rPr>
          <w:rFonts w:cs="Times New Roman"/>
          <w:szCs w:val="24"/>
          <w:lang w:val="ru-RU"/>
        </w:rPr>
        <w:t>тель по состоянию на 01.01.2014 г. (в 1,34 раза), и занимает наибольшую долю в общем объеме ссуд, предоставленных как субъектам малого и среднего предпринимательства (68,51%), так и физическим лицам (94,45%).</w:t>
      </w:r>
    </w:p>
    <w:p w:rsidR="0064595A" w:rsidRPr="009826C2" w:rsidRDefault="0064595A" w:rsidP="00CA4B36">
      <w:pPr>
        <w:pStyle w:val="a9"/>
        <w:spacing w:after="0" w:line="240" w:lineRule="auto"/>
        <w:ind w:left="0" w:right="-1" w:firstLine="426"/>
        <w:jc w:val="both"/>
        <w:rPr>
          <w:lang w:val="ru-RU"/>
        </w:rPr>
      </w:pPr>
    </w:p>
    <w:p w:rsidR="00137F38" w:rsidRPr="009826C2" w:rsidRDefault="00137F38" w:rsidP="00B40473">
      <w:pPr>
        <w:spacing w:after="0" w:line="240" w:lineRule="auto"/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 xml:space="preserve">4.1.5. </w:t>
      </w:r>
      <w:r w:rsidR="00B40473" w:rsidRPr="009826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6C2">
        <w:rPr>
          <w:rFonts w:ascii="Times New Roman" w:hAnsi="Times New Roman" w:cs="Times New Roman"/>
          <w:b/>
          <w:sz w:val="24"/>
          <w:szCs w:val="24"/>
        </w:rPr>
        <w:t>Информация об объеме и структуре вложений в ценные бумаги, имеющи</w:t>
      </w:r>
      <w:r w:rsidRPr="009826C2">
        <w:rPr>
          <w:rFonts w:ascii="Times New Roman" w:hAnsi="Times New Roman" w:cs="Times New Roman"/>
          <w:b/>
          <w:sz w:val="24"/>
          <w:szCs w:val="24"/>
        </w:rPr>
        <w:t>е</w:t>
      </w:r>
      <w:r w:rsidRPr="009826C2">
        <w:rPr>
          <w:rFonts w:ascii="Times New Roman" w:hAnsi="Times New Roman" w:cs="Times New Roman"/>
          <w:b/>
          <w:sz w:val="24"/>
          <w:szCs w:val="24"/>
        </w:rPr>
        <w:t>ся для продажи</w:t>
      </w:r>
    </w:p>
    <w:p w:rsidR="003F5B2C" w:rsidRPr="009826C2" w:rsidRDefault="003F5B2C" w:rsidP="00D2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BB" w:rsidRPr="009826C2" w:rsidRDefault="00986FBB" w:rsidP="00986F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Данная категория включает долговые ценные бумаги, которые Банк намерен удерж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>вать в течение неопределенного времени и которые могут быть проданы (обменены) в з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висимости от требований по поддержанию ликвидности или в результате изменения пр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центных ставок, обменных курсов или цен на финансовые активы. Финансовые активы, имеющиеся в наличии для продажи, при первоначальном признании оцениваются по справедливой стоимости. При этом, как правило, справедливой стоимостью является цена сделки по приобретению финансового актива.</w:t>
      </w:r>
    </w:p>
    <w:p w:rsidR="00640D94" w:rsidRPr="009826C2" w:rsidRDefault="00986FBB" w:rsidP="00640D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Сумма чистых вложений в ценные бумаги, имеющиеся в наличии для продажи, по с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стоянию на 01.</w:t>
      </w:r>
      <w:r w:rsidR="00230073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230073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BF6AA2" w:rsidRPr="009826C2">
        <w:rPr>
          <w:rFonts w:ascii="Times New Roman" w:hAnsi="Times New Roman" w:cs="Times New Roman"/>
          <w:sz w:val="24"/>
          <w:szCs w:val="24"/>
        </w:rPr>
        <w:t xml:space="preserve">103 </w:t>
      </w:r>
      <w:r w:rsidR="0097310E" w:rsidRPr="009826C2">
        <w:rPr>
          <w:rFonts w:ascii="Times New Roman" w:hAnsi="Times New Roman" w:cs="Times New Roman"/>
          <w:sz w:val="24"/>
          <w:szCs w:val="24"/>
        </w:rPr>
        <w:t>155</w:t>
      </w:r>
      <w:r w:rsidRPr="009826C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40D94" w:rsidRPr="009826C2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230073" w:rsidRPr="009826C2">
        <w:rPr>
          <w:rFonts w:ascii="Times New Roman" w:hAnsi="Times New Roman" w:cs="Times New Roman"/>
          <w:sz w:val="24"/>
          <w:szCs w:val="24"/>
        </w:rPr>
        <w:t>01</w:t>
      </w:r>
      <w:r w:rsidR="00640D94" w:rsidRPr="009826C2">
        <w:rPr>
          <w:rFonts w:ascii="Times New Roman" w:hAnsi="Times New Roman" w:cs="Times New Roman"/>
          <w:sz w:val="24"/>
          <w:szCs w:val="24"/>
        </w:rPr>
        <w:t>.201</w:t>
      </w:r>
      <w:r w:rsidR="00230073" w:rsidRPr="009826C2">
        <w:rPr>
          <w:rFonts w:ascii="Times New Roman" w:hAnsi="Times New Roman" w:cs="Times New Roman"/>
          <w:sz w:val="24"/>
          <w:szCs w:val="24"/>
        </w:rPr>
        <w:t>5</w:t>
      </w:r>
      <w:r w:rsidR="00640D94" w:rsidRPr="009826C2">
        <w:rPr>
          <w:rFonts w:ascii="Times New Roman" w:hAnsi="Times New Roman" w:cs="Times New Roman"/>
          <w:sz w:val="24"/>
          <w:szCs w:val="24"/>
        </w:rPr>
        <w:t xml:space="preserve"> г. да</w:t>
      </w:r>
      <w:r w:rsidR="00640D94" w:rsidRPr="009826C2">
        <w:rPr>
          <w:rFonts w:ascii="Times New Roman" w:hAnsi="Times New Roman" w:cs="Times New Roman"/>
          <w:sz w:val="24"/>
          <w:szCs w:val="24"/>
        </w:rPr>
        <w:t>н</w:t>
      </w:r>
      <w:r w:rsidR="00640D94" w:rsidRPr="009826C2">
        <w:rPr>
          <w:rFonts w:ascii="Times New Roman" w:hAnsi="Times New Roman" w:cs="Times New Roman"/>
          <w:sz w:val="24"/>
          <w:szCs w:val="24"/>
        </w:rPr>
        <w:t>ные вложения в Банке отсутствуют. Продажа пакета ценных бу</w:t>
      </w:r>
      <w:r w:rsidR="00AC5CAC" w:rsidRPr="009826C2">
        <w:rPr>
          <w:rFonts w:ascii="Times New Roman" w:hAnsi="Times New Roman" w:cs="Times New Roman"/>
          <w:sz w:val="24"/>
          <w:szCs w:val="24"/>
        </w:rPr>
        <w:t xml:space="preserve">маг </w:t>
      </w:r>
      <w:r w:rsidR="00640D94" w:rsidRPr="009826C2">
        <w:rPr>
          <w:rFonts w:ascii="Times New Roman" w:hAnsi="Times New Roman" w:cs="Times New Roman"/>
          <w:sz w:val="24"/>
          <w:szCs w:val="24"/>
        </w:rPr>
        <w:t>в 3 квартале 2014 г. осуществлена с целью поддержания Банком ликвидности.</w:t>
      </w:r>
    </w:p>
    <w:p w:rsidR="00640D94" w:rsidRPr="009826C2" w:rsidRDefault="00640D94" w:rsidP="00640D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Долевые ценные бумаги и производные финансовые инструменты в 2014 г. и 2013 г. в портфеле Банка отсутствовали.</w:t>
      </w:r>
    </w:p>
    <w:p w:rsidR="00986FBB" w:rsidRDefault="00986FBB" w:rsidP="00CA658F">
      <w:pPr>
        <w:pStyle w:val="a9"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 </w:t>
      </w:r>
    </w:p>
    <w:p w:rsidR="00B92F88" w:rsidRPr="009826C2" w:rsidRDefault="00B92F88" w:rsidP="00CA658F">
      <w:pPr>
        <w:pStyle w:val="a9"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25"/>
        <w:gridCol w:w="1919"/>
        <w:gridCol w:w="1559"/>
        <w:gridCol w:w="1985"/>
        <w:gridCol w:w="2374"/>
      </w:tblGrid>
      <w:tr w:rsidR="00986FBB" w:rsidRPr="009826C2" w:rsidTr="00FD275F">
        <w:tc>
          <w:tcPr>
            <w:tcW w:w="9462" w:type="dxa"/>
            <w:gridSpan w:val="5"/>
            <w:vAlign w:val="center"/>
          </w:tcPr>
          <w:p w:rsidR="00986FBB" w:rsidRPr="009826C2" w:rsidRDefault="00986FBB" w:rsidP="001A7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00245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1A7A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986FBB" w:rsidRPr="009826C2" w:rsidTr="003D3561">
        <w:tc>
          <w:tcPr>
            <w:tcW w:w="1625" w:type="dxa"/>
            <w:vAlign w:val="center"/>
          </w:tcPr>
          <w:p w:rsidR="00986FBB" w:rsidRPr="009826C2" w:rsidRDefault="00986FBB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долговой ценной бумаги</w:t>
            </w:r>
          </w:p>
        </w:tc>
        <w:tc>
          <w:tcPr>
            <w:tcW w:w="1919" w:type="dxa"/>
            <w:vAlign w:val="center"/>
          </w:tcPr>
          <w:p w:rsidR="00986FBB" w:rsidRPr="009826C2" w:rsidRDefault="003D3561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gram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986FBB" w:rsidRPr="009826C2" w:rsidRDefault="00986FBB" w:rsidP="00FD27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1985" w:type="dxa"/>
            <w:vAlign w:val="center"/>
          </w:tcPr>
          <w:p w:rsidR="00986FBB" w:rsidRPr="009826C2" w:rsidRDefault="00986FBB" w:rsidP="003D3561">
            <w:pPr>
              <w:ind w:left="318" w:right="-108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Дата                размещения</w:t>
            </w:r>
          </w:p>
        </w:tc>
        <w:tc>
          <w:tcPr>
            <w:tcW w:w="2374" w:type="dxa"/>
            <w:vAlign w:val="center"/>
          </w:tcPr>
          <w:p w:rsidR="00986FBB" w:rsidRPr="009826C2" w:rsidRDefault="00986FBB" w:rsidP="003D3561">
            <w:pPr>
              <w:ind w:left="60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Дата              погашения</w:t>
            </w:r>
          </w:p>
        </w:tc>
      </w:tr>
      <w:tr w:rsidR="00243BA6" w:rsidRPr="009826C2" w:rsidTr="003D3561">
        <w:trPr>
          <w:trHeight w:val="313"/>
        </w:trPr>
        <w:tc>
          <w:tcPr>
            <w:tcW w:w="1625" w:type="dxa"/>
            <w:vAlign w:val="center"/>
          </w:tcPr>
          <w:p w:rsidR="00243BA6" w:rsidRPr="009826C2" w:rsidRDefault="00243BA6" w:rsidP="00DB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облигации ф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дерального займа (ОФЗ)</w:t>
            </w:r>
          </w:p>
        </w:tc>
        <w:tc>
          <w:tcPr>
            <w:tcW w:w="1919" w:type="dxa"/>
            <w:vAlign w:val="center"/>
          </w:tcPr>
          <w:p w:rsidR="00243BA6" w:rsidRPr="009826C2" w:rsidRDefault="003D3561" w:rsidP="00DB2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3BA6" w:rsidRPr="009826C2" w:rsidRDefault="00243BA6" w:rsidP="00DB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75.11.4</w:t>
            </w:r>
          </w:p>
        </w:tc>
        <w:tc>
          <w:tcPr>
            <w:tcW w:w="1985" w:type="dxa"/>
            <w:vAlign w:val="center"/>
          </w:tcPr>
          <w:p w:rsidR="00243BA6" w:rsidRPr="009826C2" w:rsidRDefault="00243BA6" w:rsidP="00DB2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/>
                <w:sz w:val="20"/>
                <w:szCs w:val="20"/>
              </w:rPr>
              <w:t>01.06.2011</w:t>
            </w:r>
          </w:p>
        </w:tc>
        <w:tc>
          <w:tcPr>
            <w:tcW w:w="2374" w:type="dxa"/>
            <w:vAlign w:val="center"/>
          </w:tcPr>
          <w:p w:rsidR="00243BA6" w:rsidRPr="009826C2" w:rsidRDefault="00243BA6" w:rsidP="00DB2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/>
                <w:sz w:val="20"/>
                <w:szCs w:val="20"/>
              </w:rPr>
              <w:t>03.06.2015</w:t>
            </w:r>
          </w:p>
        </w:tc>
      </w:tr>
      <w:tr w:rsidR="00243BA6" w:rsidRPr="009826C2" w:rsidTr="003D3561">
        <w:tc>
          <w:tcPr>
            <w:tcW w:w="1625" w:type="dxa"/>
            <w:vMerge w:val="restart"/>
            <w:vAlign w:val="center"/>
          </w:tcPr>
          <w:p w:rsidR="00243BA6" w:rsidRPr="009826C2" w:rsidRDefault="0000245E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30">
              <w:rPr>
                <w:rFonts w:ascii="Times New Roman" w:hAnsi="Times New Roman"/>
                <w:sz w:val="20"/>
                <w:szCs w:val="20"/>
              </w:rPr>
              <w:t>облигации  кр</w:t>
            </w:r>
            <w:r w:rsidRPr="004D4630">
              <w:rPr>
                <w:rFonts w:ascii="Times New Roman" w:hAnsi="Times New Roman"/>
                <w:sz w:val="20"/>
                <w:szCs w:val="20"/>
              </w:rPr>
              <w:t>е</w:t>
            </w:r>
            <w:r w:rsidRPr="004D4630">
              <w:rPr>
                <w:rFonts w:ascii="Times New Roman" w:hAnsi="Times New Roman"/>
                <w:sz w:val="20"/>
                <w:szCs w:val="20"/>
              </w:rPr>
              <w:t>дитных орган</w:t>
            </w:r>
            <w:r w:rsidRPr="004D4630">
              <w:rPr>
                <w:rFonts w:ascii="Times New Roman" w:hAnsi="Times New Roman"/>
                <w:sz w:val="20"/>
                <w:szCs w:val="20"/>
              </w:rPr>
              <w:t>и</w:t>
            </w:r>
            <w:r w:rsidRPr="004D4630">
              <w:rPr>
                <w:rFonts w:ascii="Times New Roman" w:hAnsi="Times New Roman"/>
                <w:sz w:val="20"/>
                <w:szCs w:val="20"/>
              </w:rPr>
              <w:t>заций</w:t>
            </w:r>
          </w:p>
        </w:tc>
        <w:tc>
          <w:tcPr>
            <w:tcW w:w="1919" w:type="dxa"/>
            <w:vAlign w:val="center"/>
          </w:tcPr>
          <w:p w:rsidR="00243BA6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3BA6" w:rsidRPr="009826C2" w:rsidRDefault="00243BA6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243BA6" w:rsidRPr="009826C2" w:rsidRDefault="00243BA6" w:rsidP="00FD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11.10.2012</w:t>
            </w:r>
          </w:p>
        </w:tc>
        <w:tc>
          <w:tcPr>
            <w:tcW w:w="2374" w:type="dxa"/>
            <w:vAlign w:val="center"/>
          </w:tcPr>
          <w:p w:rsidR="00243BA6" w:rsidRPr="009826C2" w:rsidRDefault="00243BA6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11.10.2015</w:t>
            </w:r>
          </w:p>
        </w:tc>
      </w:tr>
      <w:tr w:rsidR="003E1966" w:rsidRPr="009826C2" w:rsidTr="003D3561">
        <w:tc>
          <w:tcPr>
            <w:tcW w:w="1625" w:type="dxa"/>
            <w:vMerge/>
            <w:vAlign w:val="center"/>
          </w:tcPr>
          <w:p w:rsidR="003E1966" w:rsidRPr="009826C2" w:rsidRDefault="003E1966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3E1966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E1966" w:rsidRPr="009826C2" w:rsidRDefault="003E1966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3E1966" w:rsidRPr="009826C2" w:rsidRDefault="003E1966" w:rsidP="00304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09.08.2012</w:t>
            </w:r>
          </w:p>
        </w:tc>
        <w:tc>
          <w:tcPr>
            <w:tcW w:w="2374" w:type="dxa"/>
            <w:vAlign w:val="center"/>
          </w:tcPr>
          <w:p w:rsidR="003E1966" w:rsidRPr="009826C2" w:rsidRDefault="003E1966" w:rsidP="0030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06.08.2015</w:t>
            </w:r>
          </w:p>
        </w:tc>
      </w:tr>
      <w:tr w:rsidR="003E1966" w:rsidRPr="009826C2" w:rsidTr="003D3561">
        <w:trPr>
          <w:trHeight w:val="208"/>
        </w:trPr>
        <w:tc>
          <w:tcPr>
            <w:tcW w:w="1625" w:type="dxa"/>
            <w:vMerge/>
            <w:vAlign w:val="center"/>
          </w:tcPr>
          <w:p w:rsidR="003E1966" w:rsidRPr="009826C2" w:rsidRDefault="003E1966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442619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E1966" w:rsidRPr="009826C2" w:rsidRDefault="003E1966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3E1966" w:rsidRPr="009826C2" w:rsidRDefault="003E1966" w:rsidP="00304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18.06.2013</w:t>
            </w:r>
          </w:p>
        </w:tc>
        <w:tc>
          <w:tcPr>
            <w:tcW w:w="2374" w:type="dxa"/>
            <w:vAlign w:val="center"/>
          </w:tcPr>
          <w:p w:rsidR="003E1966" w:rsidRPr="009826C2" w:rsidRDefault="003E1966" w:rsidP="0030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</w:tc>
      </w:tr>
      <w:tr w:rsidR="00442619" w:rsidRPr="009826C2" w:rsidTr="003D3561">
        <w:trPr>
          <w:trHeight w:val="104"/>
        </w:trPr>
        <w:tc>
          <w:tcPr>
            <w:tcW w:w="1625" w:type="dxa"/>
            <w:vMerge/>
            <w:vAlign w:val="center"/>
          </w:tcPr>
          <w:p w:rsidR="00442619" w:rsidRPr="009826C2" w:rsidRDefault="00442619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442619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42619" w:rsidRPr="009826C2" w:rsidRDefault="00442619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442619" w:rsidRPr="009826C2" w:rsidRDefault="00442619" w:rsidP="00304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14.08.2012</w:t>
            </w:r>
          </w:p>
        </w:tc>
        <w:tc>
          <w:tcPr>
            <w:tcW w:w="2374" w:type="dxa"/>
            <w:vAlign w:val="center"/>
          </w:tcPr>
          <w:p w:rsidR="00442619" w:rsidRPr="009826C2" w:rsidRDefault="00442619" w:rsidP="0030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11.08.2015</w:t>
            </w:r>
          </w:p>
        </w:tc>
      </w:tr>
      <w:tr w:rsidR="00CE795C" w:rsidRPr="009826C2" w:rsidTr="003D3561">
        <w:trPr>
          <w:trHeight w:val="104"/>
        </w:trPr>
        <w:tc>
          <w:tcPr>
            <w:tcW w:w="1625" w:type="dxa"/>
            <w:vMerge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CE795C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01.12.2011</w:t>
            </w:r>
          </w:p>
        </w:tc>
        <w:tc>
          <w:tcPr>
            <w:tcW w:w="2374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27.11.2014</w:t>
            </w:r>
          </w:p>
        </w:tc>
      </w:tr>
      <w:tr w:rsidR="00CE795C" w:rsidRPr="009826C2" w:rsidTr="003D3561">
        <w:trPr>
          <w:trHeight w:val="113"/>
        </w:trPr>
        <w:tc>
          <w:tcPr>
            <w:tcW w:w="1625" w:type="dxa"/>
            <w:vMerge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CE795C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CE795C" w:rsidRPr="009826C2" w:rsidRDefault="007A4601" w:rsidP="007A4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29</w:t>
            </w:r>
            <w:r w:rsidR="00CE795C" w:rsidRPr="009826C2">
              <w:rPr>
                <w:rFonts w:ascii="Times New Roman" w:hAnsi="Times New Roman"/>
                <w:sz w:val="20"/>
                <w:szCs w:val="20"/>
              </w:rPr>
              <w:t>.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04</w:t>
            </w:r>
            <w:r w:rsidR="00CE795C" w:rsidRPr="009826C2">
              <w:rPr>
                <w:rFonts w:ascii="Times New Roman" w:hAnsi="Times New Roman"/>
                <w:sz w:val="20"/>
                <w:szCs w:val="20"/>
              </w:rPr>
              <w:t>.201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CE795C" w:rsidRPr="009826C2" w:rsidRDefault="007A4601" w:rsidP="007A4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E795C" w:rsidRPr="009826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95C"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795C" w:rsidRPr="009826C2" w:rsidTr="003D3561">
        <w:tc>
          <w:tcPr>
            <w:tcW w:w="1625" w:type="dxa"/>
            <w:vMerge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CE795C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06.03.2012</w:t>
            </w:r>
          </w:p>
        </w:tc>
        <w:tc>
          <w:tcPr>
            <w:tcW w:w="2374" w:type="dxa"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03.03.2015</w:t>
            </w:r>
          </w:p>
        </w:tc>
      </w:tr>
      <w:tr w:rsidR="00CE795C" w:rsidRPr="009826C2" w:rsidTr="003D3561">
        <w:trPr>
          <w:trHeight w:val="282"/>
        </w:trPr>
        <w:tc>
          <w:tcPr>
            <w:tcW w:w="1625" w:type="dxa"/>
            <w:vMerge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CE795C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26.04.2013</w:t>
            </w:r>
          </w:p>
        </w:tc>
        <w:tc>
          <w:tcPr>
            <w:tcW w:w="2374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26.04.2016</w:t>
            </w:r>
          </w:p>
        </w:tc>
      </w:tr>
      <w:tr w:rsidR="00CE795C" w:rsidRPr="009826C2" w:rsidTr="003D3561">
        <w:trPr>
          <w:trHeight w:val="108"/>
        </w:trPr>
        <w:tc>
          <w:tcPr>
            <w:tcW w:w="1625" w:type="dxa"/>
            <w:vMerge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CE795C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CE795C" w:rsidRPr="009826C2" w:rsidRDefault="00CE795C" w:rsidP="00DB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CE795C" w:rsidRPr="009826C2" w:rsidRDefault="00AA50D1" w:rsidP="00AA5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28</w:t>
            </w:r>
            <w:r w:rsidR="00CE795C" w:rsidRPr="009826C2">
              <w:rPr>
                <w:rFonts w:ascii="Times New Roman" w:hAnsi="Times New Roman"/>
                <w:sz w:val="20"/>
                <w:szCs w:val="20"/>
              </w:rPr>
              <w:t>.0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2</w:t>
            </w:r>
            <w:r w:rsidR="00CE795C" w:rsidRPr="009826C2">
              <w:rPr>
                <w:rFonts w:ascii="Times New Roman" w:hAnsi="Times New Roman"/>
                <w:sz w:val="20"/>
                <w:szCs w:val="20"/>
              </w:rPr>
              <w:t>.201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:rsidR="00CE795C" w:rsidRPr="009826C2" w:rsidRDefault="00AA50D1" w:rsidP="00AA5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25</w:t>
            </w:r>
            <w:r w:rsidR="00CE795C" w:rsidRPr="009826C2">
              <w:rPr>
                <w:rFonts w:ascii="Times New Roman" w:hAnsi="Times New Roman"/>
                <w:sz w:val="20"/>
                <w:szCs w:val="20"/>
              </w:rPr>
              <w:t>.0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2</w:t>
            </w:r>
            <w:r w:rsidR="00CE795C" w:rsidRPr="009826C2">
              <w:rPr>
                <w:rFonts w:ascii="Times New Roman" w:hAnsi="Times New Roman"/>
                <w:sz w:val="20"/>
                <w:szCs w:val="20"/>
              </w:rPr>
              <w:t>.201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E795C" w:rsidRPr="009826C2" w:rsidTr="003D3561">
        <w:trPr>
          <w:trHeight w:val="109"/>
        </w:trPr>
        <w:tc>
          <w:tcPr>
            <w:tcW w:w="1625" w:type="dxa"/>
            <w:vMerge/>
            <w:vAlign w:val="center"/>
          </w:tcPr>
          <w:p w:rsidR="00CE795C" w:rsidRPr="009826C2" w:rsidRDefault="00CE795C" w:rsidP="00FD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CE795C" w:rsidRPr="009826C2" w:rsidRDefault="0000245E" w:rsidP="003D3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E795C" w:rsidRPr="009826C2" w:rsidRDefault="00CE795C" w:rsidP="00DB2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1985" w:type="dxa"/>
            <w:vAlign w:val="center"/>
          </w:tcPr>
          <w:p w:rsidR="00CE795C" w:rsidRPr="009826C2" w:rsidRDefault="00CE795C" w:rsidP="00DB2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/>
                <w:sz w:val="20"/>
                <w:szCs w:val="20"/>
              </w:rPr>
              <w:t>27.08.2009</w:t>
            </w:r>
          </w:p>
        </w:tc>
        <w:tc>
          <w:tcPr>
            <w:tcW w:w="2374" w:type="dxa"/>
            <w:vAlign w:val="center"/>
          </w:tcPr>
          <w:p w:rsidR="00CE795C" w:rsidRPr="009826C2" w:rsidRDefault="00CE795C" w:rsidP="00DB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31.08.2014</w:t>
            </w:r>
          </w:p>
        </w:tc>
      </w:tr>
      <w:tr w:rsidR="00CE795C" w:rsidRPr="009826C2" w:rsidTr="003D3561">
        <w:trPr>
          <w:trHeight w:val="301"/>
        </w:trPr>
        <w:tc>
          <w:tcPr>
            <w:tcW w:w="1625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облигации ро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с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сийских орг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1919" w:type="dxa"/>
            <w:vAlign w:val="center"/>
          </w:tcPr>
          <w:p w:rsidR="00CE795C" w:rsidRPr="009826C2" w:rsidRDefault="003D3561" w:rsidP="003D3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985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/>
                <w:sz w:val="20"/>
                <w:szCs w:val="20"/>
              </w:rPr>
              <w:t>23.04.2013</w:t>
            </w:r>
          </w:p>
        </w:tc>
        <w:tc>
          <w:tcPr>
            <w:tcW w:w="2374" w:type="dxa"/>
            <w:vAlign w:val="center"/>
          </w:tcPr>
          <w:p w:rsidR="00CE795C" w:rsidRPr="009826C2" w:rsidRDefault="00CE795C" w:rsidP="00304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/>
                <w:sz w:val="20"/>
                <w:szCs w:val="20"/>
              </w:rPr>
              <w:t>19.04.2016</w:t>
            </w:r>
          </w:p>
        </w:tc>
      </w:tr>
    </w:tbl>
    <w:p w:rsidR="001D0BEB" w:rsidRPr="009826C2" w:rsidRDefault="001D0BEB" w:rsidP="0072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E70340">
      <w:pPr>
        <w:spacing w:after="0" w:line="240" w:lineRule="auto"/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 xml:space="preserve">4.1.6. </w:t>
      </w:r>
      <w:r w:rsidR="00B40473" w:rsidRPr="0098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b/>
          <w:sz w:val="24"/>
          <w:szCs w:val="24"/>
        </w:rPr>
        <w:t>Финансовые вложения в дочерние, зависимые организации и прочие уч</w:t>
      </w:r>
      <w:r w:rsidRPr="009826C2">
        <w:rPr>
          <w:rFonts w:ascii="Times New Roman" w:hAnsi="Times New Roman" w:cs="Times New Roman"/>
          <w:b/>
          <w:sz w:val="24"/>
          <w:szCs w:val="24"/>
        </w:rPr>
        <w:t>а</w:t>
      </w:r>
      <w:r w:rsidRPr="009826C2">
        <w:rPr>
          <w:rFonts w:ascii="Times New Roman" w:hAnsi="Times New Roman" w:cs="Times New Roman"/>
          <w:b/>
          <w:sz w:val="24"/>
          <w:szCs w:val="24"/>
        </w:rPr>
        <w:t>стия</w:t>
      </w:r>
    </w:p>
    <w:p w:rsidR="007229CE" w:rsidRPr="009826C2" w:rsidRDefault="007229CE" w:rsidP="008C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CA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851EF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F851EF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и 01.</w:t>
      </w:r>
      <w:r w:rsidR="00F851EF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F851EF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финансовые вложения в дочерние, зав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>симые организации, а также прочие участия у Банка отсутств</w:t>
      </w:r>
      <w:r w:rsidR="00670871" w:rsidRPr="009826C2">
        <w:rPr>
          <w:rFonts w:ascii="Times New Roman" w:hAnsi="Times New Roman" w:cs="Times New Roman"/>
          <w:sz w:val="24"/>
          <w:szCs w:val="24"/>
        </w:rPr>
        <w:t>овали</w:t>
      </w:r>
      <w:r w:rsidRPr="009826C2">
        <w:rPr>
          <w:rFonts w:ascii="Times New Roman" w:hAnsi="Times New Roman" w:cs="Times New Roman"/>
          <w:sz w:val="24"/>
          <w:szCs w:val="24"/>
        </w:rPr>
        <w:t>.</w:t>
      </w:r>
    </w:p>
    <w:p w:rsidR="008C5BC4" w:rsidRPr="009826C2" w:rsidRDefault="008C5BC4" w:rsidP="00E703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E70340">
      <w:pPr>
        <w:spacing w:after="0" w:line="240" w:lineRule="auto"/>
        <w:ind w:left="1276" w:hanging="850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4.1.7. Финансовые активы, имеющиеся в наличии для продажи, переданные без пре</w:t>
      </w:r>
      <w:r w:rsidR="00D62514" w:rsidRPr="009826C2">
        <w:rPr>
          <w:rFonts w:ascii="Times New Roman" w:hAnsi="Times New Roman" w:cs="Times New Roman"/>
          <w:b/>
          <w:sz w:val="24"/>
          <w:szCs w:val="24"/>
        </w:rPr>
        <w:t>кращения признания</w:t>
      </w:r>
    </w:p>
    <w:p w:rsidR="007229CE" w:rsidRPr="009826C2" w:rsidRDefault="007229CE" w:rsidP="0072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CA4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По состоянию на 01.</w:t>
      </w:r>
      <w:r w:rsidR="00380191" w:rsidRPr="009826C2">
        <w:rPr>
          <w:rFonts w:ascii="Times New Roman" w:hAnsi="Times New Roman"/>
          <w:sz w:val="24"/>
          <w:szCs w:val="24"/>
        </w:rPr>
        <w:t>01</w:t>
      </w:r>
      <w:r w:rsidRPr="009826C2">
        <w:rPr>
          <w:rFonts w:ascii="Times New Roman" w:hAnsi="Times New Roman"/>
          <w:sz w:val="24"/>
          <w:szCs w:val="24"/>
        </w:rPr>
        <w:t>.201</w:t>
      </w:r>
      <w:r w:rsidR="00380191" w:rsidRPr="009826C2">
        <w:rPr>
          <w:rFonts w:ascii="Times New Roman" w:hAnsi="Times New Roman"/>
          <w:sz w:val="24"/>
          <w:szCs w:val="24"/>
        </w:rPr>
        <w:t>4</w:t>
      </w:r>
      <w:r w:rsidRPr="009826C2">
        <w:rPr>
          <w:rFonts w:ascii="Times New Roman" w:hAnsi="Times New Roman"/>
          <w:sz w:val="24"/>
          <w:szCs w:val="24"/>
        </w:rPr>
        <w:t xml:space="preserve"> г. и 01.</w:t>
      </w:r>
      <w:r w:rsidR="00380191" w:rsidRPr="009826C2">
        <w:rPr>
          <w:rFonts w:ascii="Times New Roman" w:hAnsi="Times New Roman"/>
          <w:sz w:val="24"/>
          <w:szCs w:val="24"/>
        </w:rPr>
        <w:t>01</w:t>
      </w:r>
      <w:r w:rsidRPr="009826C2">
        <w:rPr>
          <w:rFonts w:ascii="Times New Roman" w:hAnsi="Times New Roman"/>
          <w:sz w:val="24"/>
          <w:szCs w:val="24"/>
        </w:rPr>
        <w:t>.201</w:t>
      </w:r>
      <w:r w:rsidR="00380191" w:rsidRPr="009826C2">
        <w:rPr>
          <w:rFonts w:ascii="Times New Roman" w:hAnsi="Times New Roman"/>
          <w:sz w:val="24"/>
          <w:szCs w:val="24"/>
        </w:rPr>
        <w:t>5</w:t>
      </w:r>
      <w:r w:rsidRPr="009826C2">
        <w:rPr>
          <w:rFonts w:ascii="Times New Roman" w:hAnsi="Times New Roman"/>
          <w:sz w:val="24"/>
          <w:szCs w:val="24"/>
        </w:rPr>
        <w:t xml:space="preserve"> г. финансовые активы, имеющиеся в нал</w:t>
      </w:r>
      <w:r w:rsidRPr="009826C2">
        <w:rPr>
          <w:rFonts w:ascii="Times New Roman" w:hAnsi="Times New Roman"/>
          <w:sz w:val="24"/>
          <w:szCs w:val="24"/>
        </w:rPr>
        <w:t>и</w:t>
      </w:r>
      <w:r w:rsidRPr="009826C2">
        <w:rPr>
          <w:rFonts w:ascii="Times New Roman" w:hAnsi="Times New Roman"/>
          <w:sz w:val="24"/>
          <w:szCs w:val="24"/>
        </w:rPr>
        <w:t>чии для продажи, переданные без прекращения признания, включающие ценные бумаги, предоставленные в качестве обеспечения по договорам продажи и обратного выкупа, у Банка отсутств</w:t>
      </w:r>
      <w:r w:rsidR="00670871" w:rsidRPr="009826C2">
        <w:rPr>
          <w:rFonts w:ascii="Times New Roman" w:hAnsi="Times New Roman"/>
          <w:sz w:val="24"/>
          <w:szCs w:val="24"/>
        </w:rPr>
        <w:t>овали</w:t>
      </w:r>
      <w:r w:rsidRPr="009826C2">
        <w:rPr>
          <w:rFonts w:ascii="Times New Roman" w:hAnsi="Times New Roman"/>
          <w:sz w:val="24"/>
          <w:szCs w:val="24"/>
        </w:rPr>
        <w:t>.</w:t>
      </w:r>
    </w:p>
    <w:p w:rsidR="008C5BC4" w:rsidRPr="009826C2" w:rsidRDefault="008C5BC4" w:rsidP="008C5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5BC4" w:rsidRPr="009826C2" w:rsidRDefault="008C5BC4" w:rsidP="00E70340">
      <w:pPr>
        <w:spacing w:after="0" w:line="240" w:lineRule="auto"/>
        <w:ind w:left="1134" w:hanging="708"/>
        <w:jc w:val="center"/>
        <w:rPr>
          <w:rFonts w:ascii="Times New Roman" w:hAnsi="Times New Roman"/>
          <w:b/>
          <w:sz w:val="24"/>
          <w:szCs w:val="24"/>
        </w:rPr>
      </w:pPr>
      <w:r w:rsidRPr="009826C2">
        <w:rPr>
          <w:rFonts w:ascii="Times New Roman" w:hAnsi="Times New Roman"/>
          <w:b/>
          <w:sz w:val="24"/>
          <w:szCs w:val="24"/>
        </w:rPr>
        <w:t>4.1.8. Объемы чистых вложений в ценные бумаги, удерживаемые до погаше</w:t>
      </w:r>
      <w:r w:rsidR="00D62514" w:rsidRPr="009826C2">
        <w:rPr>
          <w:rFonts w:ascii="Times New Roman" w:hAnsi="Times New Roman"/>
          <w:b/>
          <w:sz w:val="24"/>
          <w:szCs w:val="24"/>
        </w:rPr>
        <w:t>ния</w:t>
      </w:r>
    </w:p>
    <w:p w:rsidR="009927D9" w:rsidRPr="009826C2" w:rsidRDefault="009927D9" w:rsidP="008C5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5BC4" w:rsidRPr="009826C2" w:rsidRDefault="008C5BC4" w:rsidP="00CA4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 xml:space="preserve">По состоянию на </w:t>
      </w:r>
      <w:r w:rsidR="00380191" w:rsidRPr="009826C2">
        <w:rPr>
          <w:rFonts w:ascii="Times New Roman" w:hAnsi="Times New Roman"/>
          <w:sz w:val="24"/>
          <w:szCs w:val="24"/>
        </w:rPr>
        <w:t xml:space="preserve">01.01.2014 г. и 01.01.2015 г. </w:t>
      </w:r>
      <w:r w:rsidRPr="009826C2">
        <w:rPr>
          <w:rFonts w:ascii="Times New Roman" w:hAnsi="Times New Roman"/>
          <w:sz w:val="24"/>
          <w:szCs w:val="24"/>
        </w:rPr>
        <w:t>в портфеле ценных бумаг Банка отсу</w:t>
      </w:r>
      <w:r w:rsidRPr="009826C2">
        <w:rPr>
          <w:rFonts w:ascii="Times New Roman" w:hAnsi="Times New Roman"/>
          <w:sz w:val="24"/>
          <w:szCs w:val="24"/>
        </w:rPr>
        <w:t>т</w:t>
      </w:r>
      <w:r w:rsidRPr="009826C2">
        <w:rPr>
          <w:rFonts w:ascii="Times New Roman" w:hAnsi="Times New Roman"/>
          <w:sz w:val="24"/>
          <w:szCs w:val="24"/>
        </w:rPr>
        <w:t>ств</w:t>
      </w:r>
      <w:r w:rsidR="00670871" w:rsidRPr="009826C2">
        <w:rPr>
          <w:rFonts w:ascii="Times New Roman" w:hAnsi="Times New Roman"/>
          <w:sz w:val="24"/>
          <w:szCs w:val="24"/>
        </w:rPr>
        <w:t>овали</w:t>
      </w:r>
      <w:r w:rsidRPr="009826C2">
        <w:rPr>
          <w:rFonts w:ascii="Times New Roman" w:hAnsi="Times New Roman"/>
          <w:sz w:val="24"/>
          <w:szCs w:val="24"/>
        </w:rPr>
        <w:t xml:space="preserve"> ценные бумаги, удерживаемые до погашения.</w:t>
      </w:r>
    </w:p>
    <w:p w:rsidR="008C5BC4" w:rsidRPr="009826C2" w:rsidRDefault="008C5BC4" w:rsidP="008C5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5BC4" w:rsidRPr="009826C2" w:rsidRDefault="00727F21" w:rsidP="00E70340">
      <w:pPr>
        <w:spacing w:after="0" w:line="240" w:lineRule="auto"/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 xml:space="preserve">4.1.9.  </w:t>
      </w:r>
      <w:r w:rsidR="008C5BC4" w:rsidRPr="009826C2">
        <w:rPr>
          <w:rFonts w:ascii="Times New Roman" w:hAnsi="Times New Roman" w:cs="Times New Roman"/>
          <w:b/>
          <w:sz w:val="24"/>
          <w:szCs w:val="24"/>
        </w:rPr>
        <w:t>Ценные бумаги, предост</w:t>
      </w:r>
      <w:r w:rsidR="00D62514" w:rsidRPr="009826C2">
        <w:rPr>
          <w:rFonts w:ascii="Times New Roman" w:hAnsi="Times New Roman" w:cs="Times New Roman"/>
          <w:b/>
          <w:sz w:val="24"/>
          <w:szCs w:val="24"/>
        </w:rPr>
        <w:t>авленные в качестве обеспечения</w:t>
      </w:r>
    </w:p>
    <w:p w:rsidR="009927D9" w:rsidRPr="009826C2" w:rsidRDefault="009927D9" w:rsidP="00992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5D" w:rsidRPr="009826C2" w:rsidRDefault="00FF075D" w:rsidP="00CA4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Ценные бумаги, находящиеся в портфеле ценных бумаг Банка, в 2013 г. и 2014 г. не использовались в качестве обеспечения по договорам купли-продажи ценных бумаг с об</w:t>
      </w:r>
      <w:r w:rsidRPr="009826C2">
        <w:rPr>
          <w:rFonts w:ascii="Times New Roman" w:hAnsi="Times New Roman"/>
          <w:sz w:val="24"/>
          <w:szCs w:val="24"/>
        </w:rPr>
        <w:t>я</w:t>
      </w:r>
      <w:r w:rsidRPr="009826C2">
        <w:rPr>
          <w:rFonts w:ascii="Times New Roman" w:hAnsi="Times New Roman"/>
          <w:sz w:val="24"/>
          <w:szCs w:val="24"/>
        </w:rPr>
        <w:t>зательством их обратной продажи-выкупа, а также не использовались в качестве обесп</w:t>
      </w:r>
      <w:r w:rsidRPr="009826C2">
        <w:rPr>
          <w:rFonts w:ascii="Times New Roman" w:hAnsi="Times New Roman"/>
          <w:sz w:val="24"/>
          <w:szCs w:val="24"/>
        </w:rPr>
        <w:t>е</w:t>
      </w:r>
      <w:r w:rsidRPr="009826C2">
        <w:rPr>
          <w:rFonts w:ascii="Times New Roman" w:hAnsi="Times New Roman"/>
          <w:sz w:val="24"/>
          <w:szCs w:val="24"/>
        </w:rPr>
        <w:t>чения третьим сторонам по срочным депозитам кредитных организаций и прочим зае</w:t>
      </w:r>
      <w:r w:rsidRPr="009826C2">
        <w:rPr>
          <w:rFonts w:ascii="Times New Roman" w:hAnsi="Times New Roman"/>
          <w:sz w:val="24"/>
          <w:szCs w:val="24"/>
        </w:rPr>
        <w:t>м</w:t>
      </w:r>
      <w:r w:rsidRPr="009826C2">
        <w:rPr>
          <w:rFonts w:ascii="Times New Roman" w:hAnsi="Times New Roman"/>
          <w:sz w:val="24"/>
          <w:szCs w:val="24"/>
        </w:rPr>
        <w:t>ным средствам.</w:t>
      </w:r>
    </w:p>
    <w:p w:rsidR="008C5BC4" w:rsidRPr="009826C2" w:rsidRDefault="008C5BC4" w:rsidP="008C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9815A8">
      <w:pPr>
        <w:spacing w:after="0" w:line="240" w:lineRule="auto"/>
        <w:ind w:left="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4.1.10. Наличие финансовых инструментов, переклассифицированных из одной ка</w:t>
      </w:r>
      <w:r w:rsidR="00D62514" w:rsidRPr="009826C2">
        <w:rPr>
          <w:rFonts w:ascii="Times New Roman" w:hAnsi="Times New Roman" w:cs="Times New Roman"/>
          <w:b/>
          <w:sz w:val="24"/>
          <w:szCs w:val="24"/>
        </w:rPr>
        <w:t>тегории в другую</w:t>
      </w:r>
    </w:p>
    <w:p w:rsidR="009927D9" w:rsidRPr="009826C2" w:rsidRDefault="009927D9" w:rsidP="00992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1433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</w:t>
      </w:r>
      <w:r w:rsidR="00467177" w:rsidRPr="009826C2">
        <w:rPr>
          <w:rFonts w:ascii="Times New Roman" w:hAnsi="Times New Roman" w:cs="Times New Roman"/>
          <w:sz w:val="24"/>
          <w:szCs w:val="24"/>
        </w:rPr>
        <w:t>2013 г. и</w:t>
      </w:r>
      <w:r w:rsidRPr="009826C2">
        <w:rPr>
          <w:rFonts w:ascii="Times New Roman" w:hAnsi="Times New Roman" w:cs="Times New Roman"/>
          <w:sz w:val="24"/>
          <w:szCs w:val="24"/>
        </w:rPr>
        <w:t xml:space="preserve"> 201</w:t>
      </w:r>
      <w:r w:rsidR="000F6443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переклассификация финансовых активов, отнесенных к категориям «имеющиеся в наличии для продажи» и «удерживаемые до погашения» из одной кате</w:t>
      </w:r>
      <w:r w:rsidR="009927D9" w:rsidRPr="009826C2">
        <w:rPr>
          <w:rFonts w:ascii="Times New Roman" w:hAnsi="Times New Roman" w:cs="Times New Roman"/>
          <w:sz w:val="24"/>
          <w:szCs w:val="24"/>
        </w:rPr>
        <w:t>г</w:t>
      </w:r>
      <w:r w:rsidR="009927D9" w:rsidRPr="009826C2">
        <w:rPr>
          <w:rFonts w:ascii="Times New Roman" w:hAnsi="Times New Roman" w:cs="Times New Roman"/>
          <w:sz w:val="24"/>
          <w:szCs w:val="24"/>
        </w:rPr>
        <w:t>о</w:t>
      </w:r>
      <w:r w:rsidR="009927D9" w:rsidRPr="009826C2">
        <w:rPr>
          <w:rFonts w:ascii="Times New Roman" w:hAnsi="Times New Roman" w:cs="Times New Roman"/>
          <w:sz w:val="24"/>
          <w:szCs w:val="24"/>
        </w:rPr>
        <w:t xml:space="preserve">рии в </w:t>
      </w:r>
      <w:r w:rsidR="00F05B39" w:rsidRPr="009826C2">
        <w:rPr>
          <w:rFonts w:ascii="Times New Roman" w:hAnsi="Times New Roman" w:cs="Times New Roman"/>
          <w:sz w:val="24"/>
          <w:szCs w:val="24"/>
        </w:rPr>
        <w:t>другую,</w:t>
      </w:r>
      <w:r w:rsidR="009927D9" w:rsidRPr="009826C2">
        <w:rPr>
          <w:rFonts w:ascii="Times New Roman" w:hAnsi="Times New Roman" w:cs="Times New Roman"/>
          <w:sz w:val="24"/>
          <w:szCs w:val="24"/>
        </w:rPr>
        <w:t xml:space="preserve"> не производила</w:t>
      </w:r>
      <w:r w:rsidRPr="009826C2">
        <w:rPr>
          <w:rFonts w:ascii="Times New Roman" w:hAnsi="Times New Roman" w:cs="Times New Roman"/>
          <w:sz w:val="24"/>
          <w:szCs w:val="24"/>
        </w:rPr>
        <w:t>сь.</w:t>
      </w:r>
    </w:p>
    <w:p w:rsidR="008C5BC4" w:rsidRPr="009826C2" w:rsidRDefault="008C5BC4" w:rsidP="008C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9815A8">
      <w:pPr>
        <w:spacing w:after="0" w:line="240" w:lineRule="auto"/>
        <w:ind w:left="1276" w:hanging="850"/>
        <w:rPr>
          <w:rFonts w:ascii="Times New Roman" w:hAnsi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4.1.11.</w:t>
      </w:r>
      <w:r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/>
          <w:b/>
          <w:sz w:val="24"/>
          <w:szCs w:val="24"/>
        </w:rPr>
        <w:t>Текущая справедливая стоимость ценных бумаг, изменение первоначал</w:t>
      </w:r>
      <w:r w:rsidRPr="009826C2">
        <w:rPr>
          <w:rFonts w:ascii="Times New Roman" w:hAnsi="Times New Roman"/>
          <w:b/>
          <w:sz w:val="24"/>
          <w:szCs w:val="24"/>
        </w:rPr>
        <w:t>ь</w:t>
      </w:r>
      <w:r w:rsidRPr="009826C2">
        <w:rPr>
          <w:rFonts w:ascii="Times New Roman" w:hAnsi="Times New Roman"/>
          <w:b/>
          <w:sz w:val="24"/>
          <w:szCs w:val="24"/>
        </w:rPr>
        <w:t>ной стоимости которых отражается путем создания резервов на возмо</w:t>
      </w:r>
      <w:r w:rsidRPr="009826C2">
        <w:rPr>
          <w:rFonts w:ascii="Times New Roman" w:hAnsi="Times New Roman"/>
          <w:b/>
          <w:sz w:val="24"/>
          <w:szCs w:val="24"/>
        </w:rPr>
        <w:t>ж</w:t>
      </w:r>
      <w:r w:rsidRPr="009826C2">
        <w:rPr>
          <w:rFonts w:ascii="Times New Roman" w:hAnsi="Times New Roman"/>
          <w:b/>
          <w:sz w:val="24"/>
          <w:szCs w:val="24"/>
        </w:rPr>
        <w:t>ные по</w:t>
      </w:r>
      <w:r w:rsidR="00D62514" w:rsidRPr="009826C2">
        <w:rPr>
          <w:rFonts w:ascii="Times New Roman" w:hAnsi="Times New Roman"/>
          <w:b/>
          <w:sz w:val="24"/>
          <w:szCs w:val="24"/>
        </w:rPr>
        <w:t>тери</w:t>
      </w:r>
    </w:p>
    <w:p w:rsidR="00325A17" w:rsidRPr="009826C2" w:rsidRDefault="00325A17" w:rsidP="00325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BC4" w:rsidRPr="009826C2" w:rsidRDefault="0069377D" w:rsidP="00693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П</w:t>
      </w:r>
      <w:r w:rsidR="008C5BC4" w:rsidRPr="009826C2">
        <w:rPr>
          <w:rFonts w:ascii="Times New Roman" w:hAnsi="Times New Roman"/>
          <w:sz w:val="24"/>
          <w:szCs w:val="24"/>
        </w:rPr>
        <w:t xml:space="preserve">о состоянию на </w:t>
      </w:r>
      <w:r w:rsidR="00380191" w:rsidRPr="009826C2">
        <w:rPr>
          <w:rFonts w:ascii="Times New Roman" w:hAnsi="Times New Roman"/>
          <w:sz w:val="24"/>
          <w:szCs w:val="24"/>
        </w:rPr>
        <w:t xml:space="preserve">01.01.2014 г. и 01.01.2015 г. </w:t>
      </w:r>
      <w:r w:rsidR="008C5BC4" w:rsidRPr="009826C2">
        <w:rPr>
          <w:rFonts w:ascii="Times New Roman" w:hAnsi="Times New Roman"/>
          <w:sz w:val="24"/>
          <w:szCs w:val="24"/>
        </w:rPr>
        <w:t>ценные бумаги, изменение первон</w:t>
      </w:r>
      <w:r w:rsidR="008C5BC4" w:rsidRPr="009826C2">
        <w:rPr>
          <w:rFonts w:ascii="Times New Roman" w:hAnsi="Times New Roman"/>
          <w:sz w:val="24"/>
          <w:szCs w:val="24"/>
        </w:rPr>
        <w:t>а</w:t>
      </w:r>
      <w:r w:rsidR="008C5BC4" w:rsidRPr="009826C2">
        <w:rPr>
          <w:rFonts w:ascii="Times New Roman" w:hAnsi="Times New Roman"/>
          <w:sz w:val="24"/>
          <w:szCs w:val="24"/>
        </w:rPr>
        <w:t>чальной стоимости кот</w:t>
      </w:r>
      <w:r w:rsidR="00B06F42" w:rsidRPr="009826C2">
        <w:rPr>
          <w:rFonts w:ascii="Times New Roman" w:hAnsi="Times New Roman"/>
          <w:sz w:val="24"/>
          <w:szCs w:val="24"/>
        </w:rPr>
        <w:t xml:space="preserve">орых отражается путем создания </w:t>
      </w:r>
      <w:r w:rsidR="008C5BC4" w:rsidRPr="009826C2">
        <w:rPr>
          <w:rFonts w:ascii="Times New Roman" w:hAnsi="Times New Roman"/>
          <w:sz w:val="24"/>
          <w:szCs w:val="24"/>
        </w:rPr>
        <w:t>резервов на возможные потери, в портфеле ценных бумаг Банка отсутств</w:t>
      </w:r>
      <w:r w:rsidRPr="009826C2">
        <w:rPr>
          <w:rFonts w:ascii="Times New Roman" w:hAnsi="Times New Roman"/>
          <w:sz w:val="24"/>
          <w:szCs w:val="24"/>
        </w:rPr>
        <w:t>овали</w:t>
      </w:r>
      <w:r w:rsidR="008C5BC4" w:rsidRPr="009826C2">
        <w:rPr>
          <w:rFonts w:ascii="Times New Roman" w:hAnsi="Times New Roman"/>
          <w:sz w:val="24"/>
          <w:szCs w:val="24"/>
        </w:rPr>
        <w:t>.</w:t>
      </w:r>
    </w:p>
    <w:p w:rsidR="008C5BC4" w:rsidRPr="009826C2" w:rsidRDefault="008C5BC4" w:rsidP="008C5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5BC4" w:rsidRPr="009826C2" w:rsidRDefault="008C5BC4" w:rsidP="009815A8">
      <w:pPr>
        <w:spacing w:after="0" w:line="240" w:lineRule="auto"/>
        <w:ind w:left="1276" w:hanging="850"/>
        <w:rPr>
          <w:rFonts w:ascii="Times New Roman" w:hAnsi="Times New Roman"/>
          <w:b/>
          <w:sz w:val="24"/>
          <w:szCs w:val="24"/>
        </w:rPr>
      </w:pPr>
      <w:r w:rsidRPr="009826C2">
        <w:rPr>
          <w:rFonts w:ascii="Times New Roman" w:hAnsi="Times New Roman"/>
          <w:b/>
          <w:sz w:val="24"/>
          <w:szCs w:val="24"/>
        </w:rPr>
        <w:t>4.1.12. Основные средства, нематериальные активы, а также объекты недвиж</w:t>
      </w:r>
      <w:r w:rsidRPr="009826C2">
        <w:rPr>
          <w:rFonts w:ascii="Times New Roman" w:hAnsi="Times New Roman"/>
          <w:b/>
          <w:sz w:val="24"/>
          <w:szCs w:val="24"/>
        </w:rPr>
        <w:t>и</w:t>
      </w:r>
      <w:r w:rsidRPr="009826C2">
        <w:rPr>
          <w:rFonts w:ascii="Times New Roman" w:hAnsi="Times New Roman"/>
          <w:b/>
          <w:sz w:val="24"/>
          <w:szCs w:val="24"/>
        </w:rPr>
        <w:t>мости, временно неиспол</w:t>
      </w:r>
      <w:r w:rsidR="00D62514" w:rsidRPr="009826C2">
        <w:rPr>
          <w:rFonts w:ascii="Times New Roman" w:hAnsi="Times New Roman"/>
          <w:b/>
          <w:sz w:val="24"/>
          <w:szCs w:val="24"/>
        </w:rPr>
        <w:t>ьзуемые в основной деятельности</w:t>
      </w:r>
    </w:p>
    <w:p w:rsidR="008C5BC4" w:rsidRPr="009826C2" w:rsidRDefault="008C5BC4" w:rsidP="008C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40" w:rsidRPr="009826C2" w:rsidRDefault="00891240" w:rsidP="0089124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>По состоянию на 01.01.2014 г. и 01.01.2015 г. нематериальные активы, а также объекты н</w:t>
      </w:r>
      <w:r w:rsidRPr="009826C2">
        <w:rPr>
          <w:rFonts w:ascii="Times New Roman" w:hAnsi="Times New Roman" w:cs="Times New Roman"/>
        </w:rPr>
        <w:t>е</w:t>
      </w:r>
      <w:r w:rsidRPr="009826C2">
        <w:rPr>
          <w:rFonts w:ascii="Times New Roman" w:hAnsi="Times New Roman" w:cs="Times New Roman"/>
        </w:rPr>
        <w:t>движимости, временно не</w:t>
      </w:r>
      <w:r w:rsidR="00800F67" w:rsidRPr="00800F67">
        <w:rPr>
          <w:rFonts w:ascii="Times New Roman" w:hAnsi="Times New Roman" w:cs="Times New Roman"/>
        </w:rPr>
        <w:t xml:space="preserve"> </w:t>
      </w:r>
      <w:r w:rsidRPr="009826C2">
        <w:rPr>
          <w:rFonts w:ascii="Times New Roman" w:hAnsi="Times New Roman" w:cs="Times New Roman"/>
        </w:rPr>
        <w:t>используемые в основной деятельности, у Банка отсутствовали. Инфо</w:t>
      </w:r>
      <w:r w:rsidRPr="009826C2">
        <w:rPr>
          <w:rFonts w:ascii="Times New Roman" w:hAnsi="Times New Roman" w:cs="Times New Roman"/>
        </w:rPr>
        <w:t>р</w:t>
      </w:r>
      <w:r w:rsidRPr="009826C2">
        <w:rPr>
          <w:rFonts w:ascii="Times New Roman" w:hAnsi="Times New Roman" w:cs="Times New Roman"/>
        </w:rPr>
        <w:t>мация о составе, структуре и изменении стоимости основных сре</w:t>
      </w:r>
      <w:proofErr w:type="gramStart"/>
      <w:r w:rsidRPr="009826C2">
        <w:rPr>
          <w:rFonts w:ascii="Times New Roman" w:hAnsi="Times New Roman" w:cs="Times New Roman"/>
        </w:rPr>
        <w:t>дств пр</w:t>
      </w:r>
      <w:proofErr w:type="gramEnd"/>
      <w:r w:rsidRPr="009826C2">
        <w:rPr>
          <w:rFonts w:ascii="Times New Roman" w:hAnsi="Times New Roman" w:cs="Times New Roman"/>
        </w:rPr>
        <w:t xml:space="preserve">иведена в таблице. </w:t>
      </w:r>
    </w:p>
    <w:p w:rsidR="00891240" w:rsidRPr="009826C2" w:rsidRDefault="00891240" w:rsidP="00891240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тыс. руб.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138"/>
        <w:gridCol w:w="2783"/>
        <w:gridCol w:w="1809"/>
      </w:tblGrid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2">
              <w:rPr>
                <w:rFonts w:ascii="Times New Roman" w:hAnsi="Times New Roman" w:cs="Times New Roman"/>
                <w:b/>
              </w:rPr>
              <w:t>Основные средства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2">
              <w:rPr>
                <w:rFonts w:ascii="Times New Roman" w:hAnsi="Times New Roman" w:cs="Times New Roman"/>
                <w:b/>
              </w:rPr>
              <w:t>Здания и       с</w:t>
            </w:r>
            <w:r w:rsidRPr="009826C2">
              <w:rPr>
                <w:rFonts w:ascii="Times New Roman" w:hAnsi="Times New Roman" w:cs="Times New Roman"/>
                <w:b/>
              </w:rPr>
              <w:t>о</w:t>
            </w:r>
            <w:r w:rsidRPr="009826C2">
              <w:rPr>
                <w:rFonts w:ascii="Times New Roman" w:hAnsi="Times New Roman" w:cs="Times New Roman"/>
                <w:b/>
              </w:rPr>
              <w:t>оружения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2">
              <w:rPr>
                <w:rFonts w:ascii="Times New Roman" w:hAnsi="Times New Roman" w:cs="Times New Roman"/>
                <w:b/>
              </w:rPr>
              <w:t>Офисное, компьютерное оборудование и прочее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C2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6C2">
              <w:rPr>
                <w:rFonts w:ascii="Times New Roman" w:hAnsi="Times New Roman" w:cs="Times New Roman"/>
                <w:b/>
              </w:rPr>
              <w:t>Стоимость на 01.01.2014 г.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 xml:space="preserve">27717 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7974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35691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Накопленная амортизация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4223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5701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26239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3751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29990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783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647</w:t>
            </w:r>
          </w:p>
        </w:tc>
      </w:tr>
      <w:tr w:rsidR="00891240" w:rsidRPr="009826C2" w:rsidTr="002E0272">
        <w:trPr>
          <w:trHeight w:val="293"/>
        </w:trPr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 xml:space="preserve">Переоценка   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0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26C2">
              <w:rPr>
                <w:rFonts w:ascii="Times New Roman" w:hAnsi="Times New Roman" w:cs="Times New Roman"/>
                <w:b/>
              </w:rPr>
              <w:t>Стоимость на 01.01.2015 г.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27717</w:t>
            </w:r>
          </w:p>
        </w:tc>
        <w:tc>
          <w:tcPr>
            <w:tcW w:w="2977" w:type="dxa"/>
          </w:tcPr>
          <w:p w:rsidR="00891240" w:rsidRPr="009826C2" w:rsidRDefault="0091572C" w:rsidP="002E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</w:t>
            </w:r>
          </w:p>
        </w:tc>
        <w:tc>
          <w:tcPr>
            <w:tcW w:w="1984" w:type="dxa"/>
          </w:tcPr>
          <w:p w:rsidR="00891240" w:rsidRPr="009826C2" w:rsidRDefault="0091572C" w:rsidP="002E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35827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Накопленная амортизация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2176</w:t>
            </w:r>
          </w:p>
        </w:tc>
        <w:tc>
          <w:tcPr>
            <w:tcW w:w="2977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4921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7097</w:t>
            </w:r>
          </w:p>
        </w:tc>
      </w:tr>
      <w:tr w:rsidR="00891240" w:rsidRPr="009826C2" w:rsidTr="002E0272">
        <w:tc>
          <w:tcPr>
            <w:tcW w:w="3085" w:type="dxa"/>
          </w:tcPr>
          <w:p w:rsidR="00891240" w:rsidRPr="009826C2" w:rsidRDefault="00891240" w:rsidP="002E0272">
            <w:pPr>
              <w:jc w:val="both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Остаточная стоимость на 01.01.2015</w:t>
            </w:r>
          </w:p>
        </w:tc>
        <w:tc>
          <w:tcPr>
            <w:tcW w:w="2268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25541</w:t>
            </w:r>
          </w:p>
        </w:tc>
        <w:tc>
          <w:tcPr>
            <w:tcW w:w="2977" w:type="dxa"/>
          </w:tcPr>
          <w:p w:rsidR="00891240" w:rsidRPr="009826C2" w:rsidRDefault="00891240" w:rsidP="0091572C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318</w:t>
            </w:r>
            <w:r w:rsidR="009157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287</w:t>
            </w:r>
            <w:r w:rsidR="0091572C">
              <w:rPr>
                <w:rFonts w:ascii="Times New Roman" w:hAnsi="Times New Roman" w:cs="Times New Roman"/>
              </w:rPr>
              <w:t>30</w:t>
            </w:r>
          </w:p>
          <w:p w:rsidR="00891240" w:rsidRPr="009826C2" w:rsidRDefault="00891240" w:rsidP="002E0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1240" w:rsidRPr="009826C2" w:rsidRDefault="00891240" w:rsidP="008912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240" w:rsidRPr="009826C2" w:rsidRDefault="00891240" w:rsidP="00C41F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>Основные средства отражаются по стоимости приобретения за вычетом накопленной аморт</w:t>
      </w:r>
      <w:r w:rsidRPr="009826C2">
        <w:rPr>
          <w:rFonts w:ascii="Times New Roman" w:hAnsi="Times New Roman" w:cs="Times New Roman"/>
        </w:rPr>
        <w:t>и</w:t>
      </w:r>
      <w:r w:rsidRPr="009826C2">
        <w:rPr>
          <w:rFonts w:ascii="Times New Roman" w:hAnsi="Times New Roman" w:cs="Times New Roman"/>
        </w:rPr>
        <w:t>зации и убытков от обесценения (в случае их наличия). Размер первоначальной стоимости, при которой имущество в отчетности признается в качестве основного средства, устанавливается в сумме 40 тыс. руб.</w:t>
      </w:r>
    </w:p>
    <w:p w:rsidR="00C41F5E" w:rsidRPr="009826C2" w:rsidRDefault="00C41F5E" w:rsidP="00C41F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 xml:space="preserve">За 2014 г. с баланса Банка списаны полностью </w:t>
      </w:r>
      <w:proofErr w:type="spellStart"/>
      <w:r w:rsidRPr="009826C2">
        <w:rPr>
          <w:rFonts w:ascii="Times New Roman" w:hAnsi="Times New Roman" w:cs="Times New Roman"/>
        </w:rPr>
        <w:t>самортизированные</w:t>
      </w:r>
      <w:proofErr w:type="spellEnd"/>
      <w:r w:rsidRPr="009826C2">
        <w:rPr>
          <w:rFonts w:ascii="Times New Roman" w:hAnsi="Times New Roman" w:cs="Times New Roman"/>
        </w:rPr>
        <w:t xml:space="preserve"> основные средства в сумме 647 тыс. руб., из них:</w:t>
      </w:r>
    </w:p>
    <w:p w:rsidR="00C41F5E" w:rsidRPr="009826C2" w:rsidRDefault="00C41F5E" w:rsidP="008912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>- бытовая техника на сумму 3 тыс. руб.;</w:t>
      </w:r>
    </w:p>
    <w:p w:rsidR="00C41F5E" w:rsidRPr="009826C2" w:rsidRDefault="00C41F5E" w:rsidP="008912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>- компьютерное оборудование и средства вычислительной техники на сумму 644 тыс. руб.</w:t>
      </w:r>
    </w:p>
    <w:p w:rsidR="00F7513D" w:rsidRPr="009826C2" w:rsidRDefault="00F7513D" w:rsidP="0082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C61DF1">
      <w:pPr>
        <w:spacing w:line="240" w:lineRule="auto"/>
        <w:ind w:left="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4.1.13. Наличие ограничений прав собственности на основные средства и объе</w:t>
      </w:r>
      <w:r w:rsidRPr="009826C2">
        <w:rPr>
          <w:rFonts w:ascii="Times New Roman" w:hAnsi="Times New Roman" w:cs="Times New Roman"/>
          <w:b/>
          <w:sz w:val="24"/>
          <w:szCs w:val="24"/>
        </w:rPr>
        <w:t>к</w:t>
      </w:r>
      <w:r w:rsidRPr="009826C2">
        <w:rPr>
          <w:rFonts w:ascii="Times New Roman" w:hAnsi="Times New Roman" w:cs="Times New Roman"/>
          <w:b/>
          <w:sz w:val="24"/>
          <w:szCs w:val="24"/>
        </w:rPr>
        <w:t>ты недвижимости, временно не используемы</w:t>
      </w:r>
      <w:r w:rsidR="00D62514" w:rsidRPr="009826C2">
        <w:rPr>
          <w:rFonts w:ascii="Times New Roman" w:hAnsi="Times New Roman" w:cs="Times New Roman"/>
          <w:b/>
          <w:sz w:val="24"/>
          <w:szCs w:val="24"/>
        </w:rPr>
        <w:t>е в основной деятельности Банка, а также стоимости основных средств, переданных в залог в кач</w:t>
      </w:r>
      <w:r w:rsidR="00D62514" w:rsidRPr="009826C2">
        <w:rPr>
          <w:rFonts w:ascii="Times New Roman" w:hAnsi="Times New Roman" w:cs="Times New Roman"/>
          <w:b/>
          <w:sz w:val="24"/>
          <w:szCs w:val="24"/>
        </w:rPr>
        <w:t>е</w:t>
      </w:r>
      <w:r w:rsidR="00D62514" w:rsidRPr="009826C2">
        <w:rPr>
          <w:rFonts w:ascii="Times New Roman" w:hAnsi="Times New Roman" w:cs="Times New Roman"/>
          <w:b/>
          <w:sz w:val="24"/>
          <w:szCs w:val="24"/>
        </w:rPr>
        <w:t>стве обеспечения обязательств</w:t>
      </w:r>
    </w:p>
    <w:p w:rsidR="002632E9" w:rsidRPr="009826C2" w:rsidRDefault="002632E9" w:rsidP="002632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 xml:space="preserve">По состоянию на 01.01.2014 г. и на 01.01.2015 г. ограничения прав собственности на основные средства и объекты </w:t>
      </w:r>
      <w:r w:rsidR="00F05B39" w:rsidRPr="009826C2">
        <w:rPr>
          <w:rFonts w:ascii="Times New Roman" w:hAnsi="Times New Roman" w:cs="Times New Roman"/>
        </w:rPr>
        <w:t>недвижимости, временно</w:t>
      </w:r>
      <w:r w:rsidRPr="009826C2">
        <w:rPr>
          <w:rFonts w:ascii="Times New Roman" w:hAnsi="Times New Roman" w:cs="Times New Roman"/>
        </w:rPr>
        <w:t xml:space="preserve"> не используемые в </w:t>
      </w:r>
      <w:r w:rsidR="00F05B39" w:rsidRPr="009826C2">
        <w:rPr>
          <w:rFonts w:ascii="Times New Roman" w:hAnsi="Times New Roman" w:cs="Times New Roman"/>
        </w:rPr>
        <w:t>основной деятельности, отсу</w:t>
      </w:r>
      <w:r w:rsidR="00F05B39" w:rsidRPr="009826C2">
        <w:rPr>
          <w:rFonts w:ascii="Times New Roman" w:hAnsi="Times New Roman" w:cs="Times New Roman"/>
        </w:rPr>
        <w:t>т</w:t>
      </w:r>
      <w:r w:rsidR="00F05B39" w:rsidRPr="009826C2">
        <w:rPr>
          <w:rFonts w:ascii="Times New Roman" w:hAnsi="Times New Roman" w:cs="Times New Roman"/>
        </w:rPr>
        <w:t>ствуют</w:t>
      </w:r>
      <w:r w:rsidRPr="009826C2">
        <w:rPr>
          <w:rFonts w:ascii="Times New Roman" w:hAnsi="Times New Roman" w:cs="Times New Roman"/>
        </w:rPr>
        <w:t>.</w:t>
      </w:r>
    </w:p>
    <w:p w:rsidR="002632E9" w:rsidRPr="009826C2" w:rsidRDefault="002632E9" w:rsidP="002632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>В 2013 г. основные средства не передавались в залог в качестве обеспечения обязательств.</w:t>
      </w:r>
    </w:p>
    <w:p w:rsidR="002632E9" w:rsidRPr="009826C2" w:rsidRDefault="002632E9" w:rsidP="002632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 xml:space="preserve">По состоянию на 01.01.2015 г. в рамках договора на получение межбанковского кредита                 передан в залог в качестве обеспечения объект основных средств балансовой стоимостью 27 575 тыс. руб. </w:t>
      </w:r>
    </w:p>
    <w:p w:rsidR="002632E9" w:rsidRPr="009826C2" w:rsidRDefault="002632E9" w:rsidP="00F639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276" w:hanging="850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4.1.14. Величина фактических затрат на сооружение (строительство) объекта о</w:t>
      </w:r>
      <w:r w:rsidRPr="009826C2">
        <w:rPr>
          <w:rFonts w:ascii="Times New Roman" w:hAnsi="Times New Roman" w:cs="Times New Roman"/>
          <w:b/>
          <w:sz w:val="24"/>
          <w:szCs w:val="24"/>
        </w:rPr>
        <w:t>с</w:t>
      </w:r>
      <w:r w:rsidRPr="009826C2">
        <w:rPr>
          <w:rFonts w:ascii="Times New Roman" w:hAnsi="Times New Roman" w:cs="Times New Roman"/>
          <w:b/>
          <w:sz w:val="24"/>
          <w:szCs w:val="24"/>
        </w:rPr>
        <w:t>нов</w:t>
      </w:r>
      <w:r w:rsidR="00566804" w:rsidRPr="009826C2">
        <w:rPr>
          <w:rFonts w:ascii="Times New Roman" w:hAnsi="Times New Roman" w:cs="Times New Roman"/>
          <w:b/>
          <w:sz w:val="24"/>
          <w:szCs w:val="24"/>
        </w:rPr>
        <w:t>ных средств</w:t>
      </w:r>
    </w:p>
    <w:p w:rsidR="00955567" w:rsidRPr="009826C2" w:rsidRDefault="00955567" w:rsidP="00955567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4"/>
          <w:szCs w:val="24"/>
        </w:rPr>
      </w:pPr>
    </w:p>
    <w:p w:rsidR="00851D55" w:rsidRPr="009826C2" w:rsidRDefault="00851D55" w:rsidP="0085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Величина фактических затрат на сооружение (строительство) объектов основных средств за 2013 г. составила 4 512 тыс. руб.:</w:t>
      </w:r>
    </w:p>
    <w:p w:rsidR="00851D55" w:rsidRPr="009826C2" w:rsidRDefault="00CD7946" w:rsidP="00CD7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- </w:t>
      </w:r>
      <w:r w:rsidR="00FE2B34" w:rsidRPr="009826C2">
        <w:rPr>
          <w:rFonts w:ascii="Times New Roman" w:hAnsi="Times New Roman" w:cs="Times New Roman"/>
          <w:sz w:val="24"/>
          <w:szCs w:val="24"/>
        </w:rPr>
        <w:t xml:space="preserve">на строительство объекта основных средств </w:t>
      </w:r>
      <w:r w:rsidR="00851D55" w:rsidRPr="009826C2">
        <w:rPr>
          <w:rFonts w:ascii="Times New Roman" w:hAnsi="Times New Roman" w:cs="Times New Roman"/>
          <w:sz w:val="24"/>
          <w:szCs w:val="24"/>
        </w:rPr>
        <w:t>4 092 тыс. руб.</w:t>
      </w:r>
    </w:p>
    <w:p w:rsidR="00851D55" w:rsidRPr="009826C2" w:rsidRDefault="00CD7946" w:rsidP="00CD7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- </w:t>
      </w:r>
      <w:r w:rsidR="002C2AC9" w:rsidRPr="009826C2">
        <w:rPr>
          <w:rFonts w:ascii="Times New Roman" w:hAnsi="Times New Roman" w:cs="Times New Roman"/>
          <w:sz w:val="24"/>
          <w:szCs w:val="24"/>
        </w:rPr>
        <w:t>п</w:t>
      </w:r>
      <w:r w:rsidR="00851D55" w:rsidRPr="009826C2">
        <w:rPr>
          <w:rFonts w:ascii="Times New Roman" w:hAnsi="Times New Roman" w:cs="Times New Roman"/>
          <w:sz w:val="24"/>
          <w:szCs w:val="24"/>
        </w:rPr>
        <w:t>рограммно-аппаратный комплекс в сумме 420 тыс. руб.</w:t>
      </w:r>
    </w:p>
    <w:p w:rsidR="00815B95" w:rsidRPr="009826C2" w:rsidRDefault="00815B95" w:rsidP="009555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Фактические затраты на сооружение (строительство) объектов основных средств в 2014 г</w:t>
      </w:r>
      <w:r w:rsidR="00851D55" w:rsidRPr="009826C2">
        <w:rPr>
          <w:rFonts w:ascii="Times New Roman" w:hAnsi="Times New Roman" w:cs="Times New Roman"/>
          <w:sz w:val="24"/>
          <w:szCs w:val="24"/>
        </w:rPr>
        <w:t>.</w:t>
      </w:r>
      <w:r w:rsidRPr="009826C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D7946" w:rsidRPr="009826C2">
        <w:rPr>
          <w:rFonts w:ascii="Times New Roman" w:hAnsi="Times New Roman" w:cs="Times New Roman"/>
          <w:sz w:val="24"/>
          <w:szCs w:val="24"/>
        </w:rPr>
        <w:t>3 634</w:t>
      </w:r>
      <w:r w:rsidRPr="009826C2">
        <w:rPr>
          <w:rFonts w:ascii="Times New Roman" w:hAnsi="Times New Roman" w:cs="Times New Roman"/>
          <w:sz w:val="24"/>
          <w:szCs w:val="24"/>
        </w:rPr>
        <w:t xml:space="preserve"> тыс. руб., из них:</w:t>
      </w:r>
    </w:p>
    <w:p w:rsidR="00815B95" w:rsidRPr="009826C2" w:rsidRDefault="00815B95" w:rsidP="0095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-  </w:t>
      </w:r>
      <w:r w:rsidR="00CD7946" w:rsidRPr="009826C2">
        <w:rPr>
          <w:rFonts w:ascii="Times New Roman" w:hAnsi="Times New Roman" w:cs="Times New Roman"/>
          <w:sz w:val="24"/>
          <w:szCs w:val="24"/>
        </w:rPr>
        <w:t>на строительство объекта основных сре</w:t>
      </w:r>
      <w:proofErr w:type="gramStart"/>
      <w:r w:rsidR="00CD7946" w:rsidRPr="009826C2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9826C2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умме </w:t>
      </w:r>
      <w:r w:rsidR="00CD7946" w:rsidRPr="009826C2">
        <w:rPr>
          <w:rFonts w:ascii="Times New Roman" w:hAnsi="Times New Roman" w:cs="Times New Roman"/>
          <w:sz w:val="24"/>
          <w:szCs w:val="24"/>
        </w:rPr>
        <w:t>3 564</w:t>
      </w:r>
      <w:r w:rsidRPr="009826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15B95" w:rsidRPr="009826C2" w:rsidRDefault="00815B95" w:rsidP="0095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-  ввод </w:t>
      </w:r>
      <w:r w:rsidR="00F05B39" w:rsidRPr="009826C2">
        <w:rPr>
          <w:rFonts w:ascii="Times New Roman" w:hAnsi="Times New Roman" w:cs="Times New Roman"/>
          <w:sz w:val="24"/>
          <w:szCs w:val="24"/>
        </w:rPr>
        <w:t>в эксплуатацию средств ИТСО</w:t>
      </w:r>
      <w:r w:rsidRPr="009826C2">
        <w:rPr>
          <w:rFonts w:ascii="Times New Roman" w:hAnsi="Times New Roman" w:cs="Times New Roman"/>
          <w:sz w:val="24"/>
          <w:szCs w:val="24"/>
        </w:rPr>
        <w:t xml:space="preserve"> и видеонаблюдения в сумме 70 тыс. руб.</w:t>
      </w:r>
    </w:p>
    <w:p w:rsidR="00851D55" w:rsidRPr="009826C2" w:rsidRDefault="00851D55" w:rsidP="0095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067" w:rsidRPr="009826C2" w:rsidRDefault="00940067" w:rsidP="009555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418" w:hanging="992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4.1.15. Сумма договорных обязательств п</w:t>
      </w:r>
      <w:r w:rsidR="00566804" w:rsidRPr="009826C2">
        <w:rPr>
          <w:rFonts w:ascii="Times New Roman" w:hAnsi="Times New Roman" w:cs="Times New Roman"/>
          <w:b/>
          <w:sz w:val="24"/>
          <w:szCs w:val="24"/>
        </w:rPr>
        <w:t>о приобретению основных средств</w:t>
      </w:r>
    </w:p>
    <w:p w:rsidR="008C5BC4" w:rsidRPr="009826C2" w:rsidRDefault="008C5BC4" w:rsidP="00FA46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BC4" w:rsidRPr="009826C2" w:rsidRDefault="00566804" w:rsidP="00241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Информация о сумме договорных обязательств по приобретению основных средств отсутствует.</w:t>
      </w:r>
    </w:p>
    <w:p w:rsidR="000B6D67" w:rsidRPr="009826C2" w:rsidRDefault="000B6D67" w:rsidP="00FA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560" w:hanging="1134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 xml:space="preserve">4.1.16. </w:t>
      </w:r>
      <w:r w:rsidR="00FD64C8" w:rsidRPr="009826C2">
        <w:rPr>
          <w:rFonts w:ascii="Times New Roman" w:hAnsi="Times New Roman" w:cs="Times New Roman"/>
          <w:b/>
          <w:sz w:val="24"/>
          <w:szCs w:val="24"/>
        </w:rPr>
        <w:t>П</w:t>
      </w:r>
      <w:r w:rsidR="00566804" w:rsidRPr="009826C2">
        <w:rPr>
          <w:rFonts w:ascii="Times New Roman" w:hAnsi="Times New Roman" w:cs="Times New Roman"/>
          <w:b/>
          <w:sz w:val="24"/>
          <w:szCs w:val="24"/>
        </w:rPr>
        <w:t>ереоценк</w:t>
      </w:r>
      <w:r w:rsidR="00FD64C8" w:rsidRPr="009826C2">
        <w:rPr>
          <w:rFonts w:ascii="Times New Roman" w:hAnsi="Times New Roman" w:cs="Times New Roman"/>
          <w:b/>
          <w:sz w:val="24"/>
          <w:szCs w:val="24"/>
        </w:rPr>
        <w:t>а</w:t>
      </w:r>
      <w:r w:rsidR="00566804" w:rsidRPr="009826C2">
        <w:rPr>
          <w:rFonts w:ascii="Times New Roman" w:hAnsi="Times New Roman" w:cs="Times New Roman"/>
          <w:b/>
          <w:sz w:val="24"/>
          <w:szCs w:val="24"/>
        </w:rPr>
        <w:t xml:space="preserve"> основных средств</w:t>
      </w:r>
    </w:p>
    <w:p w:rsidR="00566804" w:rsidRPr="009826C2" w:rsidRDefault="00566804" w:rsidP="00FA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67" w:rsidRPr="009826C2" w:rsidRDefault="00103862" w:rsidP="002414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lastRenderedPageBreak/>
        <w:t>В 2014 г.</w:t>
      </w:r>
      <w:r w:rsidR="001D284E" w:rsidRPr="009826C2">
        <w:rPr>
          <w:rFonts w:ascii="Times New Roman" w:hAnsi="Times New Roman" w:cs="Times New Roman"/>
          <w:sz w:val="24"/>
          <w:szCs w:val="24"/>
        </w:rPr>
        <w:t xml:space="preserve"> п</w:t>
      </w:r>
      <w:r w:rsidR="008C5BC4" w:rsidRPr="009826C2">
        <w:rPr>
          <w:rFonts w:ascii="Times New Roman" w:hAnsi="Times New Roman" w:cs="Times New Roman"/>
          <w:sz w:val="24"/>
          <w:szCs w:val="24"/>
        </w:rPr>
        <w:t>ереоценка основных средств не производилась</w:t>
      </w:r>
      <w:r w:rsidRPr="009826C2">
        <w:rPr>
          <w:rFonts w:ascii="Times New Roman" w:hAnsi="Times New Roman" w:cs="Times New Roman"/>
          <w:sz w:val="24"/>
          <w:szCs w:val="24"/>
        </w:rPr>
        <w:t>, с</w:t>
      </w:r>
      <w:r w:rsidR="008C5BC4" w:rsidRPr="009826C2">
        <w:rPr>
          <w:rFonts w:ascii="Times New Roman" w:hAnsi="Times New Roman" w:cs="Times New Roman"/>
          <w:sz w:val="24"/>
          <w:szCs w:val="24"/>
        </w:rPr>
        <w:t xml:space="preserve">ущественного </w:t>
      </w:r>
      <w:r w:rsidR="004A7275" w:rsidRPr="009826C2">
        <w:rPr>
          <w:rFonts w:ascii="Times New Roman" w:hAnsi="Times New Roman" w:cs="Times New Roman"/>
          <w:sz w:val="24"/>
          <w:szCs w:val="24"/>
        </w:rPr>
        <w:t>изменения</w:t>
      </w:r>
      <w:r w:rsidR="00072846" w:rsidRPr="009826C2">
        <w:rPr>
          <w:rFonts w:ascii="Times New Roman" w:hAnsi="Times New Roman" w:cs="Times New Roman"/>
          <w:sz w:val="24"/>
          <w:szCs w:val="24"/>
        </w:rPr>
        <w:t xml:space="preserve"> стоимости основных средств </w:t>
      </w:r>
      <w:r w:rsidR="008C5BC4" w:rsidRPr="009826C2">
        <w:rPr>
          <w:rFonts w:ascii="Times New Roman" w:hAnsi="Times New Roman" w:cs="Times New Roman"/>
          <w:sz w:val="24"/>
          <w:szCs w:val="24"/>
        </w:rPr>
        <w:t xml:space="preserve">не </w:t>
      </w:r>
      <w:r w:rsidR="001D284E" w:rsidRPr="009826C2">
        <w:rPr>
          <w:rFonts w:ascii="Times New Roman" w:hAnsi="Times New Roman" w:cs="Times New Roman"/>
          <w:sz w:val="24"/>
          <w:szCs w:val="24"/>
        </w:rPr>
        <w:t>происходило</w:t>
      </w:r>
      <w:r w:rsidR="008C5BC4" w:rsidRPr="009826C2">
        <w:rPr>
          <w:rFonts w:ascii="Times New Roman" w:hAnsi="Times New Roman" w:cs="Times New Roman"/>
          <w:sz w:val="24"/>
          <w:szCs w:val="24"/>
        </w:rPr>
        <w:t>.</w:t>
      </w:r>
    </w:p>
    <w:p w:rsidR="008C5BC4" w:rsidRPr="009826C2" w:rsidRDefault="008C5BC4" w:rsidP="0036027B">
      <w:pPr>
        <w:spacing w:after="0" w:line="240" w:lineRule="auto"/>
        <w:ind w:left="1560" w:hanging="1134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4.1.17. Привлечение для оценки основных средств независимого оценщика</w:t>
      </w:r>
    </w:p>
    <w:p w:rsidR="008C5BC4" w:rsidRPr="009826C2" w:rsidRDefault="008C5BC4" w:rsidP="00FA46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241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</w:t>
      </w:r>
      <w:r w:rsidR="00241429" w:rsidRPr="009826C2">
        <w:rPr>
          <w:rFonts w:ascii="Times New Roman" w:hAnsi="Times New Roman" w:cs="Times New Roman"/>
          <w:sz w:val="24"/>
          <w:szCs w:val="24"/>
        </w:rPr>
        <w:t xml:space="preserve"> 2013 г. и </w:t>
      </w:r>
      <w:r w:rsidRPr="009826C2">
        <w:rPr>
          <w:rFonts w:ascii="Times New Roman" w:hAnsi="Times New Roman" w:cs="Times New Roman"/>
          <w:sz w:val="24"/>
          <w:szCs w:val="24"/>
        </w:rPr>
        <w:t>201</w:t>
      </w:r>
      <w:r w:rsidR="00832B7F" w:rsidRPr="009826C2">
        <w:rPr>
          <w:rFonts w:ascii="Times New Roman" w:hAnsi="Times New Roman" w:cs="Times New Roman"/>
          <w:sz w:val="24"/>
          <w:szCs w:val="24"/>
        </w:rPr>
        <w:t>4</w:t>
      </w:r>
      <w:r w:rsidR="00E4110E" w:rsidRPr="009826C2">
        <w:rPr>
          <w:rFonts w:ascii="Times New Roman" w:hAnsi="Times New Roman" w:cs="Times New Roman"/>
          <w:sz w:val="24"/>
          <w:szCs w:val="24"/>
        </w:rPr>
        <w:t xml:space="preserve"> г</w:t>
      </w:r>
      <w:r w:rsidR="00241429" w:rsidRPr="009826C2">
        <w:rPr>
          <w:rFonts w:ascii="Times New Roman" w:hAnsi="Times New Roman" w:cs="Times New Roman"/>
          <w:sz w:val="24"/>
          <w:szCs w:val="24"/>
        </w:rPr>
        <w:t>.</w:t>
      </w:r>
      <w:r w:rsidRPr="009826C2">
        <w:rPr>
          <w:rFonts w:ascii="Times New Roman" w:hAnsi="Times New Roman" w:cs="Times New Roman"/>
          <w:sz w:val="24"/>
          <w:szCs w:val="24"/>
        </w:rPr>
        <w:t xml:space="preserve"> независимый оценщик для оценки основных средств не привлека</w:t>
      </w:r>
      <w:r w:rsidRPr="009826C2">
        <w:rPr>
          <w:rFonts w:ascii="Times New Roman" w:hAnsi="Times New Roman" w:cs="Times New Roman"/>
          <w:sz w:val="24"/>
          <w:szCs w:val="24"/>
        </w:rPr>
        <w:t>л</w:t>
      </w:r>
      <w:r w:rsidRPr="009826C2">
        <w:rPr>
          <w:rFonts w:ascii="Times New Roman" w:hAnsi="Times New Roman" w:cs="Times New Roman"/>
          <w:sz w:val="24"/>
          <w:szCs w:val="24"/>
        </w:rPr>
        <w:t>ся.</w:t>
      </w:r>
    </w:p>
    <w:p w:rsidR="00FA468A" w:rsidRPr="009826C2" w:rsidRDefault="00FA468A" w:rsidP="00FA4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418" w:hanging="992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4.1.18. Факт отличия текущего использования нефинансового актива от его э</w:t>
      </w:r>
      <w:r w:rsidRPr="009826C2">
        <w:rPr>
          <w:rFonts w:ascii="Times New Roman" w:hAnsi="Times New Roman" w:cs="Times New Roman"/>
          <w:b/>
          <w:sz w:val="24"/>
          <w:szCs w:val="24"/>
        </w:rPr>
        <w:t>ф</w:t>
      </w:r>
      <w:r w:rsidRPr="009826C2">
        <w:rPr>
          <w:rFonts w:ascii="Times New Roman" w:hAnsi="Times New Roman" w:cs="Times New Roman"/>
          <w:b/>
          <w:sz w:val="24"/>
          <w:szCs w:val="24"/>
        </w:rPr>
        <w:t>фективного использования</w:t>
      </w:r>
    </w:p>
    <w:p w:rsidR="00195DFC" w:rsidRPr="009826C2" w:rsidRDefault="00E25391" w:rsidP="00E253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отчетном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7B306F" w:rsidRPr="009826C2">
        <w:rPr>
          <w:rFonts w:ascii="Times New Roman" w:hAnsi="Times New Roman" w:cs="Times New Roman"/>
          <w:sz w:val="24"/>
          <w:szCs w:val="24"/>
        </w:rPr>
        <w:t>существенных изменений нет.</w:t>
      </w:r>
      <w:r w:rsidR="004C4652" w:rsidRPr="0098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6F" w:rsidRPr="009826C2" w:rsidRDefault="007B306F" w:rsidP="00F22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4.1.19. Объем, структура и изм</w:t>
      </w:r>
      <w:r w:rsidR="00FA468A" w:rsidRPr="009826C2">
        <w:rPr>
          <w:rFonts w:ascii="Times New Roman" w:hAnsi="Times New Roman" w:cs="Times New Roman"/>
          <w:b/>
          <w:sz w:val="24"/>
          <w:szCs w:val="24"/>
        </w:rPr>
        <w:t>енение стоимости прочих активов</w:t>
      </w:r>
    </w:p>
    <w:p w:rsidR="009A64C7" w:rsidRPr="009826C2" w:rsidRDefault="009A64C7" w:rsidP="009A64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9826C2">
        <w:rPr>
          <w:rFonts w:ascii="Times New Roman" w:hAnsi="Times New Roman" w:cs="Times New Roman"/>
        </w:rPr>
        <w:t>тыс</w:t>
      </w:r>
      <w:proofErr w:type="gramStart"/>
      <w:r w:rsidRPr="009826C2">
        <w:rPr>
          <w:rFonts w:ascii="Times New Roman" w:hAnsi="Times New Roman" w:cs="Times New Roman"/>
        </w:rPr>
        <w:t>.р</w:t>
      </w:r>
      <w:proofErr w:type="gramEnd"/>
      <w:r w:rsidRPr="009826C2">
        <w:rPr>
          <w:rFonts w:ascii="Times New Roman" w:hAnsi="Times New Roman" w:cs="Times New Roman"/>
        </w:rPr>
        <w:t>уб</w:t>
      </w:r>
      <w:proofErr w:type="spellEnd"/>
      <w:r w:rsidRPr="009826C2"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275"/>
        <w:gridCol w:w="1276"/>
        <w:gridCol w:w="1276"/>
      </w:tblGrid>
      <w:tr w:rsidR="009A64C7" w:rsidRPr="009826C2" w:rsidTr="00F30306">
        <w:trPr>
          <w:trHeight w:val="398"/>
        </w:trPr>
        <w:tc>
          <w:tcPr>
            <w:tcW w:w="534" w:type="dxa"/>
            <w:vMerge w:val="restart"/>
            <w:vAlign w:val="center"/>
          </w:tcPr>
          <w:p w:rsidR="009A64C7" w:rsidRPr="009826C2" w:rsidRDefault="009A64C7" w:rsidP="00F3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4C7" w:rsidRPr="009826C2" w:rsidRDefault="009A64C7" w:rsidP="00F3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01.01.2014 г.</w:t>
            </w:r>
          </w:p>
        </w:tc>
        <w:tc>
          <w:tcPr>
            <w:tcW w:w="2552" w:type="dxa"/>
            <w:gridSpan w:val="2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01.01.2015 г.</w:t>
            </w:r>
          </w:p>
        </w:tc>
      </w:tr>
      <w:tr w:rsidR="009A64C7" w:rsidRPr="009826C2" w:rsidTr="00F30306">
        <w:trPr>
          <w:trHeight w:val="290"/>
        </w:trPr>
        <w:tc>
          <w:tcPr>
            <w:tcW w:w="534" w:type="dxa"/>
            <w:vMerge/>
            <w:vAlign w:val="center"/>
          </w:tcPr>
          <w:p w:rsidR="009A64C7" w:rsidRPr="009826C2" w:rsidRDefault="009A64C7" w:rsidP="00F3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75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</w:tr>
      <w:tr w:rsidR="009A64C7" w:rsidRPr="009826C2" w:rsidTr="00F30306">
        <w:tc>
          <w:tcPr>
            <w:tcW w:w="534" w:type="dxa"/>
            <w:vAlign w:val="center"/>
          </w:tcPr>
          <w:p w:rsidR="009A64C7" w:rsidRPr="009826C2" w:rsidRDefault="009A64C7" w:rsidP="00F30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9A64C7" w:rsidRPr="009826C2" w:rsidRDefault="009A64C7" w:rsidP="002E0272">
            <w:pPr>
              <w:pStyle w:val="ConsPlusNonformat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 xml:space="preserve">Расчеты по налогам и сборам                   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275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1 342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4C7" w:rsidRPr="009826C2" w:rsidTr="00F30306">
        <w:tc>
          <w:tcPr>
            <w:tcW w:w="534" w:type="dxa"/>
            <w:vAlign w:val="center"/>
          </w:tcPr>
          <w:p w:rsidR="009A64C7" w:rsidRPr="009826C2" w:rsidRDefault="009A64C7" w:rsidP="00F30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9A64C7" w:rsidRPr="009826C2" w:rsidRDefault="009A64C7" w:rsidP="002E0272">
            <w:pPr>
              <w:pStyle w:val="ConsPlusNonformat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Задолженность перед персоналом, вкл</w:t>
            </w:r>
            <w:r w:rsidRPr="009826C2">
              <w:rPr>
                <w:rFonts w:ascii="Times New Roman" w:hAnsi="Times New Roman" w:cs="Times New Roman"/>
              </w:rPr>
              <w:t>ю</w:t>
            </w:r>
            <w:r w:rsidRPr="009826C2">
              <w:rPr>
                <w:rFonts w:ascii="Times New Roman" w:hAnsi="Times New Roman" w:cs="Times New Roman"/>
              </w:rPr>
              <w:t>чая расчеты с работниками по оплате труда и по подотчетным   суммам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4C7" w:rsidRPr="009826C2" w:rsidTr="00F30306">
        <w:tc>
          <w:tcPr>
            <w:tcW w:w="534" w:type="dxa"/>
            <w:vAlign w:val="center"/>
          </w:tcPr>
          <w:p w:rsidR="009A64C7" w:rsidRPr="009826C2" w:rsidRDefault="009A64C7" w:rsidP="00F303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9A64C7" w:rsidRPr="009826C2" w:rsidRDefault="009A64C7" w:rsidP="002E0272">
            <w:pPr>
              <w:pStyle w:val="ConsPlusNonformat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Расчеты с поставщиками, подрядчиками и покупателями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16 937</w:t>
            </w:r>
          </w:p>
        </w:tc>
        <w:tc>
          <w:tcPr>
            <w:tcW w:w="1275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3 798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4C7" w:rsidRPr="009826C2" w:rsidTr="00F30306">
        <w:tc>
          <w:tcPr>
            <w:tcW w:w="534" w:type="dxa"/>
            <w:vAlign w:val="center"/>
          </w:tcPr>
          <w:p w:rsidR="009A64C7" w:rsidRPr="009826C2" w:rsidRDefault="009A64C7" w:rsidP="002E0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A64C7" w:rsidRPr="009826C2" w:rsidRDefault="009A64C7" w:rsidP="002E0272">
            <w:pPr>
              <w:pStyle w:val="ConsPlusNonformat"/>
              <w:rPr>
                <w:rFonts w:ascii="Times New Roman" w:hAnsi="Times New Roman" w:cs="Times New Roman"/>
              </w:rPr>
            </w:pPr>
            <w:r w:rsidRPr="009826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17 810</w:t>
            </w:r>
          </w:p>
        </w:tc>
        <w:tc>
          <w:tcPr>
            <w:tcW w:w="1275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64C7" w:rsidRPr="009826C2" w:rsidRDefault="009A64C7" w:rsidP="00F3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5 140</w:t>
            </w:r>
          </w:p>
        </w:tc>
        <w:tc>
          <w:tcPr>
            <w:tcW w:w="1276" w:type="dxa"/>
            <w:vAlign w:val="center"/>
          </w:tcPr>
          <w:p w:rsidR="009A64C7" w:rsidRPr="009826C2" w:rsidRDefault="009A64C7" w:rsidP="009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A64C7" w:rsidRPr="009826C2" w:rsidRDefault="009A64C7" w:rsidP="009A6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4C7" w:rsidRPr="009826C2" w:rsidRDefault="009A64C7" w:rsidP="003F56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26C2">
        <w:rPr>
          <w:rFonts w:ascii="Times New Roman" w:hAnsi="Times New Roman" w:cs="Times New Roman"/>
        </w:rPr>
        <w:t>Стоимость активов по расчетам с поставщиками, подрядчиками и покупателями по состо</w:t>
      </w:r>
      <w:r w:rsidRPr="009826C2">
        <w:rPr>
          <w:rFonts w:ascii="Times New Roman" w:hAnsi="Times New Roman" w:cs="Times New Roman"/>
        </w:rPr>
        <w:t>я</w:t>
      </w:r>
      <w:r w:rsidRPr="009826C2">
        <w:rPr>
          <w:rFonts w:ascii="Times New Roman" w:hAnsi="Times New Roman" w:cs="Times New Roman"/>
        </w:rPr>
        <w:t>нию на 01.01.2015 г</w:t>
      </w:r>
      <w:r w:rsidR="003F5623" w:rsidRPr="009826C2">
        <w:rPr>
          <w:rFonts w:ascii="Times New Roman" w:hAnsi="Times New Roman" w:cs="Times New Roman"/>
        </w:rPr>
        <w:t>.</w:t>
      </w:r>
      <w:r w:rsidRPr="009826C2">
        <w:rPr>
          <w:rFonts w:ascii="Times New Roman" w:hAnsi="Times New Roman" w:cs="Times New Roman"/>
        </w:rPr>
        <w:t xml:space="preserve"> изменилась в сторону уменьшения, в связи со снижением дебиторской з</w:t>
      </w:r>
      <w:r w:rsidRPr="009826C2">
        <w:rPr>
          <w:rFonts w:ascii="Times New Roman" w:hAnsi="Times New Roman" w:cs="Times New Roman"/>
        </w:rPr>
        <w:t>а</w:t>
      </w:r>
      <w:r w:rsidRPr="009826C2">
        <w:rPr>
          <w:rFonts w:ascii="Times New Roman" w:hAnsi="Times New Roman" w:cs="Times New Roman"/>
        </w:rPr>
        <w:t>долженности (</w:t>
      </w:r>
      <w:r w:rsidR="00B04AAB">
        <w:rPr>
          <w:rFonts w:ascii="Times New Roman" w:hAnsi="Times New Roman" w:cs="Times New Roman"/>
        </w:rPr>
        <w:t>завершение расчетов</w:t>
      </w:r>
      <w:r w:rsidRPr="009826C2">
        <w:rPr>
          <w:rFonts w:ascii="Times New Roman" w:hAnsi="Times New Roman" w:cs="Times New Roman"/>
        </w:rPr>
        <w:t xml:space="preserve"> по договору купли-продажи земельного участка и доли на объект незавершенного строительства). Стоимость активов по налогам и сборам по состоянию на 01.01.2015 г</w:t>
      </w:r>
      <w:r w:rsidR="003F5623" w:rsidRPr="009826C2">
        <w:rPr>
          <w:rFonts w:ascii="Times New Roman" w:hAnsi="Times New Roman" w:cs="Times New Roman"/>
        </w:rPr>
        <w:t>.</w:t>
      </w:r>
      <w:r w:rsidRPr="009826C2">
        <w:rPr>
          <w:rFonts w:ascii="Times New Roman" w:hAnsi="Times New Roman" w:cs="Times New Roman"/>
        </w:rPr>
        <w:t xml:space="preserve"> увеличилась, в </w:t>
      </w:r>
      <w:r w:rsidR="00B04AAB" w:rsidRPr="009826C2">
        <w:rPr>
          <w:rFonts w:ascii="Times New Roman" w:hAnsi="Times New Roman" w:cs="Times New Roman"/>
        </w:rPr>
        <w:t>связи с</w:t>
      </w:r>
      <w:r w:rsidRPr="009826C2">
        <w:rPr>
          <w:rFonts w:ascii="Times New Roman" w:hAnsi="Times New Roman" w:cs="Times New Roman"/>
        </w:rPr>
        <w:t xml:space="preserve"> ростом налога на добавленную стоимость по материальным </w:t>
      </w:r>
      <w:r w:rsidR="00B04AAB" w:rsidRPr="009826C2">
        <w:rPr>
          <w:rFonts w:ascii="Times New Roman" w:hAnsi="Times New Roman" w:cs="Times New Roman"/>
        </w:rPr>
        <w:t>запасам, числящимся</w:t>
      </w:r>
      <w:r w:rsidRPr="009826C2">
        <w:rPr>
          <w:rFonts w:ascii="Times New Roman" w:hAnsi="Times New Roman" w:cs="Times New Roman"/>
        </w:rPr>
        <w:t xml:space="preserve"> на балансе Банка </w:t>
      </w:r>
      <w:r w:rsidR="00B04AAB" w:rsidRPr="009826C2">
        <w:rPr>
          <w:rFonts w:ascii="Times New Roman" w:hAnsi="Times New Roman" w:cs="Times New Roman"/>
        </w:rPr>
        <w:t>и увеличением</w:t>
      </w:r>
      <w:r w:rsidRPr="009826C2">
        <w:rPr>
          <w:rFonts w:ascii="Times New Roman" w:hAnsi="Times New Roman" w:cs="Times New Roman"/>
        </w:rPr>
        <w:t xml:space="preserve"> суммы расходов, подлежащих возмещению Фондом социального страхования. Долгосрочная дебиторская задолженность, погашение и оплата которой ожидается в период, превышающий 12 месяцев от отчетной даты, на балансе Банка не числится.</w:t>
      </w:r>
    </w:p>
    <w:p w:rsidR="00C002DD" w:rsidRPr="009826C2" w:rsidRDefault="00C002DD" w:rsidP="00C002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 xml:space="preserve">4.1.20. </w:t>
      </w:r>
      <w:r w:rsidR="001B7798" w:rsidRPr="009826C2">
        <w:rPr>
          <w:rFonts w:ascii="Times New Roman" w:hAnsi="Times New Roman" w:cs="Times New Roman"/>
          <w:b/>
          <w:sz w:val="24"/>
          <w:szCs w:val="24"/>
        </w:rPr>
        <w:t>О</w:t>
      </w:r>
      <w:r w:rsidRPr="009826C2">
        <w:rPr>
          <w:rFonts w:ascii="Times New Roman" w:hAnsi="Times New Roman" w:cs="Times New Roman"/>
          <w:b/>
          <w:sz w:val="24"/>
          <w:szCs w:val="24"/>
        </w:rPr>
        <w:t>с</w:t>
      </w:r>
      <w:r w:rsidR="008C0CEB" w:rsidRPr="009826C2">
        <w:rPr>
          <w:rFonts w:ascii="Times New Roman" w:hAnsi="Times New Roman" w:cs="Times New Roman"/>
          <w:b/>
          <w:sz w:val="24"/>
          <w:szCs w:val="24"/>
        </w:rPr>
        <w:t>татк</w:t>
      </w:r>
      <w:r w:rsidR="001B7798" w:rsidRPr="009826C2">
        <w:rPr>
          <w:rFonts w:ascii="Times New Roman" w:hAnsi="Times New Roman" w:cs="Times New Roman"/>
          <w:b/>
          <w:sz w:val="24"/>
          <w:szCs w:val="24"/>
        </w:rPr>
        <w:t>и</w:t>
      </w:r>
      <w:r w:rsidRPr="009826C2">
        <w:rPr>
          <w:rFonts w:ascii="Times New Roman" w:hAnsi="Times New Roman" w:cs="Times New Roman"/>
          <w:b/>
          <w:sz w:val="24"/>
          <w:szCs w:val="24"/>
        </w:rPr>
        <w:t xml:space="preserve"> средств на счетах </w:t>
      </w:r>
      <w:r w:rsidR="00013743" w:rsidRPr="009826C2">
        <w:rPr>
          <w:rFonts w:ascii="Times New Roman" w:hAnsi="Times New Roman" w:cs="Times New Roman"/>
          <w:b/>
          <w:sz w:val="24"/>
          <w:szCs w:val="24"/>
        </w:rPr>
        <w:t xml:space="preserve">кредитных организаций, Банка России </w:t>
      </w:r>
      <w:r w:rsidRPr="009826C2">
        <w:rPr>
          <w:rFonts w:ascii="Times New Roman" w:hAnsi="Times New Roman" w:cs="Times New Roman"/>
          <w:b/>
          <w:sz w:val="24"/>
          <w:szCs w:val="24"/>
        </w:rPr>
        <w:t>в</w:t>
      </w:r>
      <w:r w:rsidR="00704623" w:rsidRPr="009826C2">
        <w:rPr>
          <w:rFonts w:ascii="Times New Roman" w:hAnsi="Times New Roman" w:cs="Times New Roman"/>
          <w:b/>
          <w:sz w:val="24"/>
          <w:szCs w:val="24"/>
        </w:rPr>
        <w:t xml:space="preserve"> разр</w:t>
      </w:r>
      <w:r w:rsidR="00704623" w:rsidRPr="009826C2">
        <w:rPr>
          <w:rFonts w:ascii="Times New Roman" w:hAnsi="Times New Roman" w:cs="Times New Roman"/>
          <w:b/>
          <w:sz w:val="24"/>
          <w:szCs w:val="24"/>
        </w:rPr>
        <w:t>е</w:t>
      </w:r>
      <w:r w:rsidR="00704623" w:rsidRPr="009826C2">
        <w:rPr>
          <w:rFonts w:ascii="Times New Roman" w:hAnsi="Times New Roman" w:cs="Times New Roman"/>
          <w:b/>
          <w:sz w:val="24"/>
          <w:szCs w:val="24"/>
        </w:rPr>
        <w:t>зе отдельных видов счетов</w:t>
      </w:r>
    </w:p>
    <w:p w:rsidR="008C5BC4" w:rsidRPr="009826C2" w:rsidRDefault="00121FDE" w:rsidP="00121FD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9826C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126"/>
      </w:tblGrid>
      <w:tr w:rsidR="00432F0D" w:rsidRPr="009826C2" w:rsidTr="0053529F">
        <w:trPr>
          <w:trHeight w:val="405"/>
        </w:trPr>
        <w:tc>
          <w:tcPr>
            <w:tcW w:w="4678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Вид счета</w:t>
            </w:r>
          </w:p>
        </w:tc>
        <w:tc>
          <w:tcPr>
            <w:tcW w:w="2552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01.01.2014 г.</w:t>
            </w:r>
          </w:p>
        </w:tc>
        <w:tc>
          <w:tcPr>
            <w:tcW w:w="2126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01.01.2015 г.</w:t>
            </w:r>
          </w:p>
        </w:tc>
      </w:tr>
      <w:tr w:rsidR="00432F0D" w:rsidRPr="009826C2" w:rsidTr="00121FDE">
        <w:trPr>
          <w:trHeight w:val="430"/>
        </w:trPr>
        <w:tc>
          <w:tcPr>
            <w:tcW w:w="4678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Корреспондентские счета</w:t>
            </w:r>
          </w:p>
        </w:tc>
        <w:tc>
          <w:tcPr>
            <w:tcW w:w="2552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0D" w:rsidRPr="009826C2" w:rsidTr="00121FDE">
        <w:trPr>
          <w:trHeight w:val="405"/>
        </w:trPr>
        <w:tc>
          <w:tcPr>
            <w:tcW w:w="4678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Полученные межбанковские кредиты и депозиты</w:t>
            </w:r>
          </w:p>
        </w:tc>
        <w:tc>
          <w:tcPr>
            <w:tcW w:w="2552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41 500</w:t>
            </w:r>
          </w:p>
        </w:tc>
      </w:tr>
      <w:tr w:rsidR="00432F0D" w:rsidRPr="009826C2" w:rsidTr="00121FDE">
        <w:trPr>
          <w:trHeight w:val="405"/>
        </w:trPr>
        <w:tc>
          <w:tcPr>
            <w:tcW w:w="4678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Кредиты, депозиты и прочие средства Банка России</w:t>
            </w:r>
          </w:p>
        </w:tc>
        <w:tc>
          <w:tcPr>
            <w:tcW w:w="2552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0D" w:rsidRPr="009826C2" w:rsidTr="00121FDE">
        <w:tc>
          <w:tcPr>
            <w:tcW w:w="4678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по возврату 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кредитору-кредитной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заимствованных ценных бумаг</w:t>
            </w:r>
          </w:p>
        </w:tc>
        <w:tc>
          <w:tcPr>
            <w:tcW w:w="2552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0D" w:rsidRPr="009826C2" w:rsidTr="00121FDE">
        <w:trPr>
          <w:trHeight w:val="376"/>
        </w:trPr>
        <w:tc>
          <w:tcPr>
            <w:tcW w:w="4678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Депозиты «овернайт»</w:t>
            </w:r>
          </w:p>
        </w:tc>
        <w:tc>
          <w:tcPr>
            <w:tcW w:w="2552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0D" w:rsidRPr="009826C2" w:rsidTr="00121FDE">
        <w:trPr>
          <w:trHeight w:val="409"/>
        </w:trPr>
        <w:tc>
          <w:tcPr>
            <w:tcW w:w="4678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Синдицированные кредиты</w:t>
            </w:r>
          </w:p>
        </w:tc>
        <w:tc>
          <w:tcPr>
            <w:tcW w:w="2552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432F0D" w:rsidRPr="009826C2" w:rsidRDefault="00432F0D" w:rsidP="004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5BC4" w:rsidRPr="009826C2" w:rsidRDefault="008C5BC4" w:rsidP="008C5B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5008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 xml:space="preserve">По состоянию на </w:t>
      </w:r>
      <w:r w:rsidR="00432F0D" w:rsidRPr="009826C2">
        <w:rPr>
          <w:rFonts w:ascii="Times New Roman" w:hAnsi="Times New Roman"/>
          <w:sz w:val="24"/>
          <w:szCs w:val="24"/>
        </w:rPr>
        <w:t xml:space="preserve">01.01.2015 г. </w:t>
      </w:r>
      <w:r w:rsidRPr="009826C2">
        <w:rPr>
          <w:rFonts w:ascii="Times New Roman" w:hAnsi="Times New Roman"/>
          <w:sz w:val="24"/>
          <w:szCs w:val="24"/>
        </w:rPr>
        <w:t>остаток на счетах полученных межбанковских кред</w:t>
      </w:r>
      <w:r w:rsidRPr="009826C2">
        <w:rPr>
          <w:rFonts w:ascii="Times New Roman" w:hAnsi="Times New Roman"/>
          <w:sz w:val="24"/>
          <w:szCs w:val="24"/>
        </w:rPr>
        <w:t>и</w:t>
      </w:r>
      <w:r w:rsidRPr="009826C2">
        <w:rPr>
          <w:rFonts w:ascii="Times New Roman" w:hAnsi="Times New Roman"/>
          <w:sz w:val="24"/>
          <w:szCs w:val="24"/>
        </w:rPr>
        <w:t>тов и депозитов образован за счет</w:t>
      </w:r>
      <w:r w:rsidR="005008F6" w:rsidRPr="009826C2">
        <w:rPr>
          <w:rFonts w:ascii="Times New Roman" w:hAnsi="Times New Roman"/>
          <w:sz w:val="24"/>
          <w:szCs w:val="24"/>
        </w:rPr>
        <w:t xml:space="preserve"> </w:t>
      </w:r>
      <w:r w:rsidR="00EC5FA4" w:rsidRPr="009826C2">
        <w:rPr>
          <w:rFonts w:ascii="Times New Roman" w:hAnsi="Times New Roman"/>
          <w:sz w:val="24"/>
          <w:szCs w:val="24"/>
        </w:rPr>
        <w:t xml:space="preserve">остатка на счете по учету основной задолженности по полученному межбанковскому кредиту от </w:t>
      </w:r>
      <w:r w:rsidR="00403BC7" w:rsidRPr="009826C2">
        <w:rPr>
          <w:rFonts w:ascii="Times New Roman" w:hAnsi="Times New Roman"/>
          <w:sz w:val="24"/>
          <w:szCs w:val="24"/>
        </w:rPr>
        <w:t>юридического лица</w:t>
      </w:r>
      <w:r w:rsidR="00EC5FA4" w:rsidRPr="009826C2">
        <w:rPr>
          <w:rFonts w:ascii="Times New Roman" w:hAnsi="Times New Roman"/>
          <w:sz w:val="24"/>
          <w:szCs w:val="24"/>
        </w:rPr>
        <w:t xml:space="preserve"> в сумме </w:t>
      </w:r>
      <w:r w:rsidR="00432F0D" w:rsidRPr="009826C2">
        <w:rPr>
          <w:rFonts w:ascii="Times New Roman" w:hAnsi="Times New Roman"/>
          <w:sz w:val="24"/>
          <w:szCs w:val="24"/>
        </w:rPr>
        <w:t>41 5</w:t>
      </w:r>
      <w:r w:rsidR="00EC5FA4" w:rsidRPr="009826C2">
        <w:rPr>
          <w:rFonts w:ascii="Times New Roman" w:hAnsi="Times New Roman"/>
          <w:sz w:val="24"/>
          <w:szCs w:val="24"/>
        </w:rPr>
        <w:t>00 тыс. руб.</w:t>
      </w:r>
      <w:r w:rsidR="00011E6C" w:rsidRPr="009826C2">
        <w:rPr>
          <w:rFonts w:ascii="Times New Roman" w:hAnsi="Times New Roman"/>
          <w:sz w:val="24"/>
          <w:szCs w:val="24"/>
        </w:rPr>
        <w:t xml:space="preserve"> Более подробная информация о межбанк</w:t>
      </w:r>
      <w:r w:rsidR="00EC5FA4" w:rsidRPr="009826C2">
        <w:rPr>
          <w:rFonts w:ascii="Times New Roman" w:hAnsi="Times New Roman"/>
          <w:sz w:val="24"/>
          <w:szCs w:val="24"/>
        </w:rPr>
        <w:t xml:space="preserve">овских кредитах раскрыта в </w:t>
      </w:r>
      <w:proofErr w:type="spellStart"/>
      <w:r w:rsidR="00011E6C" w:rsidRPr="009826C2">
        <w:rPr>
          <w:rFonts w:ascii="Times New Roman" w:hAnsi="Times New Roman"/>
          <w:sz w:val="24"/>
          <w:szCs w:val="24"/>
        </w:rPr>
        <w:t>пп</w:t>
      </w:r>
      <w:proofErr w:type="spellEnd"/>
      <w:r w:rsidR="00011E6C" w:rsidRPr="009826C2">
        <w:rPr>
          <w:rFonts w:ascii="Times New Roman" w:hAnsi="Times New Roman"/>
          <w:sz w:val="24"/>
          <w:szCs w:val="24"/>
        </w:rPr>
        <w:t>. 4.1.23 настоящего документа.</w:t>
      </w:r>
    </w:p>
    <w:p w:rsidR="0053529F" w:rsidRPr="009826C2" w:rsidRDefault="0053529F" w:rsidP="002A4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638" w:rsidRPr="009826C2" w:rsidRDefault="00E27638" w:rsidP="0036027B">
      <w:pPr>
        <w:spacing w:after="0" w:line="240" w:lineRule="auto"/>
        <w:ind w:left="1418" w:hanging="992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4.1.21. Остатки средств на счетах клиентов.</w:t>
      </w:r>
    </w:p>
    <w:p w:rsidR="002A4264" w:rsidRPr="009826C2" w:rsidRDefault="002A4264" w:rsidP="002A4264">
      <w:pPr>
        <w:pStyle w:val="a9"/>
        <w:spacing w:after="0" w:line="240" w:lineRule="auto"/>
        <w:ind w:left="1287"/>
        <w:jc w:val="right"/>
        <w:rPr>
          <w:rFonts w:cs="Times New Roman"/>
          <w:sz w:val="20"/>
          <w:szCs w:val="20"/>
          <w:lang w:val="ru-RU"/>
        </w:rPr>
      </w:pPr>
      <w:r w:rsidRPr="009826C2">
        <w:rPr>
          <w:rFonts w:cs="Times New Roman"/>
          <w:sz w:val="20"/>
          <w:szCs w:val="20"/>
          <w:lang w:val="ru-RU"/>
        </w:rPr>
        <w:t>тыс. руб.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2126"/>
        <w:gridCol w:w="1985"/>
      </w:tblGrid>
      <w:tr w:rsidR="00A82A82" w:rsidRPr="009826C2" w:rsidTr="00CB3E9A"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 привлечения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01.01.2014 г.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01.01.2015 г.</w:t>
            </w:r>
          </w:p>
        </w:tc>
      </w:tr>
      <w:tr w:rsidR="00A82A82" w:rsidRPr="009826C2" w:rsidTr="00CB3E9A">
        <w:tc>
          <w:tcPr>
            <w:tcW w:w="5245" w:type="dxa"/>
          </w:tcPr>
          <w:p w:rsidR="00A82A82" w:rsidRPr="009826C2" w:rsidRDefault="00A82A82" w:rsidP="00C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на текущих и расчетных счетах, из них: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118 106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112 851</w:t>
            </w:r>
          </w:p>
        </w:tc>
      </w:tr>
      <w:tr w:rsidR="00A82A82" w:rsidRPr="009826C2" w:rsidTr="00CB3E9A"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 юридических лиц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97 229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91 649</w:t>
            </w:r>
          </w:p>
        </w:tc>
      </w:tr>
      <w:tr w:rsidR="00A82A82" w:rsidRPr="009826C2" w:rsidTr="00CB3E9A"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 индивидуальных предпринимателей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20 134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19 502</w:t>
            </w:r>
          </w:p>
        </w:tc>
      </w:tr>
      <w:tr w:rsidR="00A82A82" w:rsidRPr="009826C2" w:rsidTr="00CB3E9A"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 физических лиц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</w:tr>
      <w:tr w:rsidR="00A82A82" w:rsidRPr="009826C2" w:rsidTr="00CB3E9A"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Депозиты (в </w:t>
            </w:r>
            <w:proofErr w:type="spell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 депозиты до востребования), из них: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430 162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373 582</w:t>
            </w:r>
          </w:p>
        </w:tc>
      </w:tr>
      <w:tr w:rsidR="00A82A82" w:rsidRPr="009826C2" w:rsidTr="00CB3E9A">
        <w:trPr>
          <w:trHeight w:val="245"/>
        </w:trPr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 юридических лиц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7 050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3 200</w:t>
            </w:r>
          </w:p>
        </w:tc>
      </w:tr>
      <w:tr w:rsidR="00A82A82" w:rsidRPr="009826C2" w:rsidTr="00CB3E9A">
        <w:trPr>
          <w:trHeight w:val="245"/>
        </w:trPr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 индивидуальных предпринимателей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2A82" w:rsidRPr="009826C2" w:rsidTr="00CB3E9A">
        <w:trPr>
          <w:trHeight w:val="245"/>
        </w:trPr>
        <w:tc>
          <w:tcPr>
            <w:tcW w:w="5245" w:type="dxa"/>
          </w:tcPr>
          <w:p w:rsidR="00A82A82" w:rsidRPr="009826C2" w:rsidRDefault="00A82A82" w:rsidP="00CB3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 физических лиц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423 112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370 382</w:t>
            </w:r>
          </w:p>
        </w:tc>
      </w:tr>
      <w:tr w:rsidR="00A82A82" w:rsidRPr="009826C2" w:rsidTr="00CB3E9A">
        <w:trPr>
          <w:trHeight w:val="267"/>
        </w:trPr>
        <w:tc>
          <w:tcPr>
            <w:tcW w:w="5245" w:type="dxa"/>
          </w:tcPr>
          <w:p w:rsidR="00A82A82" w:rsidRPr="009826C2" w:rsidRDefault="00A82A82" w:rsidP="00C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Субординированные займы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54 000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82A82" w:rsidRPr="009826C2" w:rsidTr="00CB3E9A">
        <w:trPr>
          <w:trHeight w:val="267"/>
        </w:trPr>
        <w:tc>
          <w:tcPr>
            <w:tcW w:w="5245" w:type="dxa"/>
          </w:tcPr>
          <w:p w:rsidR="00A82A82" w:rsidRPr="009826C2" w:rsidRDefault="00A82A82" w:rsidP="00C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на специальных банковских счетах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2 025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2 658</w:t>
            </w:r>
          </w:p>
        </w:tc>
      </w:tr>
      <w:tr w:rsidR="00A82A82" w:rsidRPr="009826C2" w:rsidTr="00CB3E9A">
        <w:trPr>
          <w:trHeight w:val="690"/>
        </w:trPr>
        <w:tc>
          <w:tcPr>
            <w:tcW w:w="5245" w:type="dxa"/>
          </w:tcPr>
          <w:p w:rsidR="00A82A82" w:rsidRPr="009826C2" w:rsidRDefault="00A82A82" w:rsidP="00C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на счетах по возврату кредитору, не явля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щемуся кредитной организацией, заимствованных ценных бумаг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82A82" w:rsidRPr="009826C2" w:rsidTr="00CB3E9A">
        <w:trPr>
          <w:trHeight w:val="240"/>
        </w:trPr>
        <w:tc>
          <w:tcPr>
            <w:tcW w:w="5245" w:type="dxa"/>
          </w:tcPr>
          <w:p w:rsidR="00A82A82" w:rsidRPr="009826C2" w:rsidRDefault="00A82A82" w:rsidP="00C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604 293</w:t>
            </w:r>
          </w:p>
        </w:tc>
        <w:tc>
          <w:tcPr>
            <w:tcW w:w="1985" w:type="dxa"/>
            <w:vAlign w:val="center"/>
          </w:tcPr>
          <w:p w:rsidR="00A82A82" w:rsidRPr="009826C2" w:rsidRDefault="00A82A82" w:rsidP="00C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489 091</w:t>
            </w:r>
          </w:p>
        </w:tc>
      </w:tr>
    </w:tbl>
    <w:p w:rsidR="002A4264" w:rsidRPr="009826C2" w:rsidRDefault="002A4264" w:rsidP="002A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64" w:rsidRPr="009826C2" w:rsidRDefault="008F09A6" w:rsidP="00E253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   Общий объем привлеченных сре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дств кл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>иентов уменьшился на 23,55% и составил 489 091 тыс. руб. по состоянию на 01.01.2015 г. Важнейшим источником привлечения р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сурсов являются средства физических лиц. Банк предлагает систему вкладов, каждый из которых ориентирован на выполнение конкретных ну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жд вкл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адчиков. За отчетный период было заключено 964 договора срочных вкладов физических лиц, что явилось результатом проведения активной рекламной компании по привлечению Клиентов. </w:t>
      </w:r>
      <w:r w:rsidR="002A4264" w:rsidRPr="009826C2">
        <w:rPr>
          <w:rFonts w:ascii="Times New Roman" w:hAnsi="Times New Roman" w:cs="Times New Roman"/>
          <w:sz w:val="24"/>
          <w:szCs w:val="24"/>
        </w:rPr>
        <w:t>Положительное влияние на динамику привлечения денежных средств населения оказывает и тот факт, что Банк является участником государственной системы обязательного страхования вкладов, утвержденной Федеральным законом от 23.12.2003 № 177-ФЗ.</w:t>
      </w:r>
    </w:p>
    <w:p w:rsidR="002A4264" w:rsidRDefault="008F09A6" w:rsidP="00142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   </w:t>
      </w:r>
      <w:r w:rsidR="002A4264" w:rsidRPr="009826C2">
        <w:rPr>
          <w:rFonts w:ascii="Times New Roman" w:hAnsi="Times New Roman" w:cs="Times New Roman"/>
          <w:sz w:val="24"/>
          <w:szCs w:val="24"/>
        </w:rPr>
        <w:t xml:space="preserve">Информация о субординированных займах раскрыта в </w:t>
      </w:r>
      <w:proofErr w:type="spellStart"/>
      <w:r w:rsidR="002A4264" w:rsidRPr="009826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A4264" w:rsidRPr="009826C2">
        <w:rPr>
          <w:rFonts w:ascii="Times New Roman" w:hAnsi="Times New Roman" w:cs="Times New Roman"/>
          <w:sz w:val="24"/>
          <w:szCs w:val="24"/>
        </w:rPr>
        <w:t>. 4.1.23. настоящего док</w:t>
      </w:r>
      <w:r w:rsidR="002A4264" w:rsidRPr="009826C2">
        <w:rPr>
          <w:rFonts w:ascii="Times New Roman" w:hAnsi="Times New Roman" w:cs="Times New Roman"/>
          <w:sz w:val="24"/>
          <w:szCs w:val="24"/>
        </w:rPr>
        <w:t>у</w:t>
      </w:r>
      <w:r w:rsidR="002A4264" w:rsidRPr="009826C2">
        <w:rPr>
          <w:rFonts w:ascii="Times New Roman" w:hAnsi="Times New Roman" w:cs="Times New Roman"/>
          <w:sz w:val="24"/>
          <w:szCs w:val="24"/>
        </w:rPr>
        <w:t>мента.</w:t>
      </w:r>
    </w:p>
    <w:p w:rsidR="006B0455" w:rsidRDefault="006B0455" w:rsidP="006B0455">
      <w:pPr>
        <w:pStyle w:val="a9"/>
        <w:spacing w:after="0" w:line="240" w:lineRule="auto"/>
        <w:ind w:left="0"/>
        <w:jc w:val="both"/>
        <w:rPr>
          <w:rFonts w:cs="Times New Roman"/>
          <w:b/>
          <w:szCs w:val="24"/>
          <w:lang w:val="ru-RU"/>
        </w:rPr>
      </w:pPr>
    </w:p>
    <w:p w:rsidR="006B0455" w:rsidRPr="006E1580" w:rsidRDefault="006B0455" w:rsidP="006B0455">
      <w:pPr>
        <w:pStyle w:val="a9"/>
        <w:spacing w:after="0" w:line="240" w:lineRule="auto"/>
        <w:ind w:left="0"/>
        <w:jc w:val="center"/>
        <w:rPr>
          <w:rFonts w:cs="Times New Roman"/>
          <w:b/>
          <w:szCs w:val="24"/>
          <w:lang w:val="ru-RU"/>
        </w:rPr>
      </w:pPr>
      <w:r w:rsidRPr="006E1580">
        <w:rPr>
          <w:rFonts w:cs="Times New Roman"/>
          <w:b/>
          <w:szCs w:val="24"/>
          <w:lang w:val="ru-RU"/>
        </w:rPr>
        <w:t>Объем и структура средств на счетах клиентов в разрезе видов экономической де</w:t>
      </w:r>
      <w:r w:rsidRPr="006E1580">
        <w:rPr>
          <w:rFonts w:cs="Times New Roman"/>
          <w:b/>
          <w:szCs w:val="24"/>
          <w:lang w:val="ru-RU"/>
        </w:rPr>
        <w:t>я</w:t>
      </w:r>
      <w:r w:rsidRPr="006E1580">
        <w:rPr>
          <w:rFonts w:cs="Times New Roman"/>
          <w:b/>
          <w:szCs w:val="24"/>
          <w:lang w:val="ru-RU"/>
        </w:rPr>
        <w:t>тельности заемщиков</w:t>
      </w:r>
    </w:p>
    <w:p w:rsidR="006B0455" w:rsidRPr="006E1580" w:rsidRDefault="006B0455" w:rsidP="006B0455">
      <w:pPr>
        <w:pStyle w:val="a9"/>
        <w:spacing w:after="0" w:line="240" w:lineRule="auto"/>
        <w:ind w:right="-144"/>
        <w:jc w:val="right"/>
        <w:rPr>
          <w:rFonts w:cs="Times New Roman"/>
          <w:sz w:val="20"/>
          <w:szCs w:val="20"/>
        </w:rPr>
      </w:pPr>
      <w:proofErr w:type="spellStart"/>
      <w:proofErr w:type="gramStart"/>
      <w:r w:rsidRPr="006E1580">
        <w:rPr>
          <w:rFonts w:cs="Times New Roman"/>
          <w:sz w:val="20"/>
          <w:szCs w:val="20"/>
        </w:rPr>
        <w:t>тыс</w:t>
      </w:r>
      <w:proofErr w:type="spellEnd"/>
      <w:proofErr w:type="gramEnd"/>
      <w:r w:rsidRPr="006E1580">
        <w:rPr>
          <w:rFonts w:cs="Times New Roman"/>
          <w:sz w:val="20"/>
          <w:szCs w:val="20"/>
        </w:rPr>
        <w:t xml:space="preserve">. </w:t>
      </w:r>
      <w:proofErr w:type="spellStart"/>
      <w:proofErr w:type="gramStart"/>
      <w:r w:rsidRPr="006E1580">
        <w:rPr>
          <w:rFonts w:cs="Times New Roman"/>
          <w:sz w:val="20"/>
          <w:szCs w:val="20"/>
        </w:rPr>
        <w:t>руб</w:t>
      </w:r>
      <w:proofErr w:type="spellEnd"/>
      <w:proofErr w:type="gramEnd"/>
      <w:r w:rsidRPr="006E1580">
        <w:rPr>
          <w:rFonts w:cs="Times New Roman"/>
          <w:sz w:val="20"/>
          <w:szCs w:val="20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1554"/>
        <w:gridCol w:w="1485"/>
        <w:gridCol w:w="1553"/>
        <w:gridCol w:w="1475"/>
      </w:tblGrid>
      <w:tr w:rsidR="006B0455" w:rsidRPr="006E1580" w:rsidTr="0043437C">
        <w:tc>
          <w:tcPr>
            <w:tcW w:w="3170" w:type="dxa"/>
            <w:vMerge w:val="restart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039" w:type="dxa"/>
            <w:gridSpan w:val="2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на 01.01.2014 г.</w:t>
            </w:r>
          </w:p>
        </w:tc>
        <w:tc>
          <w:tcPr>
            <w:tcW w:w="3028" w:type="dxa"/>
            <w:gridSpan w:val="2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на 01.01.2015 г.</w:t>
            </w:r>
          </w:p>
        </w:tc>
      </w:tr>
      <w:tr w:rsidR="006B0455" w:rsidRPr="006E1580" w:rsidTr="0043437C">
        <w:tc>
          <w:tcPr>
            <w:tcW w:w="3170" w:type="dxa"/>
            <w:vMerge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B0455" w:rsidRPr="006E1580" w:rsidRDefault="001B4423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485" w:type="dxa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% от итоговой суммы</w:t>
            </w:r>
          </w:p>
        </w:tc>
        <w:tc>
          <w:tcPr>
            <w:tcW w:w="1553" w:type="dxa"/>
            <w:vAlign w:val="center"/>
          </w:tcPr>
          <w:p w:rsidR="006B0455" w:rsidRPr="006E1580" w:rsidRDefault="001B4423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475" w:type="dxa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% от итоговой суммы</w:t>
            </w:r>
          </w:p>
        </w:tc>
      </w:tr>
      <w:tr w:rsidR="006B0455" w:rsidRPr="006E1580" w:rsidTr="0043437C">
        <w:tc>
          <w:tcPr>
            <w:tcW w:w="3170" w:type="dxa"/>
            <w:vAlign w:val="center"/>
          </w:tcPr>
          <w:p w:rsidR="006B0455" w:rsidRPr="006E1580" w:rsidRDefault="00D65492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554" w:type="dxa"/>
            <w:vAlign w:val="center"/>
          </w:tcPr>
          <w:p w:rsidR="006B0455" w:rsidRPr="006E1580" w:rsidRDefault="00D65492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485" w:type="dxa"/>
            <w:vAlign w:val="center"/>
          </w:tcPr>
          <w:p w:rsidR="006B0455" w:rsidRPr="006E1580" w:rsidRDefault="006E1580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75" w:type="dxa"/>
            <w:vAlign w:val="center"/>
          </w:tcPr>
          <w:p w:rsidR="006B0455" w:rsidRPr="006E1580" w:rsidRDefault="006E1580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6B0455" w:rsidRPr="006E1580" w:rsidTr="0043437C">
        <w:tc>
          <w:tcPr>
            <w:tcW w:w="3170" w:type="dxa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4" w:type="dxa"/>
            <w:vAlign w:val="center"/>
          </w:tcPr>
          <w:p w:rsidR="006B0455" w:rsidRPr="006E1580" w:rsidRDefault="00D65492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37679</w:t>
            </w:r>
          </w:p>
        </w:tc>
        <w:tc>
          <w:tcPr>
            <w:tcW w:w="1485" w:type="dxa"/>
            <w:vAlign w:val="center"/>
          </w:tcPr>
          <w:p w:rsidR="006B0455" w:rsidRPr="006E1580" w:rsidRDefault="006E1580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42442</w:t>
            </w:r>
          </w:p>
        </w:tc>
        <w:tc>
          <w:tcPr>
            <w:tcW w:w="1475" w:type="dxa"/>
            <w:vAlign w:val="center"/>
          </w:tcPr>
          <w:p w:rsidR="006B0455" w:rsidRPr="006E1580" w:rsidRDefault="006E1580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</w:tr>
      <w:tr w:rsidR="006B0455" w:rsidRPr="006E1580" w:rsidTr="0043437C">
        <w:tc>
          <w:tcPr>
            <w:tcW w:w="3170" w:type="dxa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554" w:type="dxa"/>
            <w:vAlign w:val="center"/>
          </w:tcPr>
          <w:p w:rsidR="006B0455" w:rsidRPr="006E1580" w:rsidRDefault="00D65492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3675</w:t>
            </w:r>
          </w:p>
        </w:tc>
        <w:tc>
          <w:tcPr>
            <w:tcW w:w="1485" w:type="dxa"/>
            <w:vAlign w:val="center"/>
          </w:tcPr>
          <w:p w:rsidR="006B0455" w:rsidRPr="006E1580" w:rsidRDefault="006E1580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1475" w:type="dxa"/>
            <w:vAlign w:val="center"/>
          </w:tcPr>
          <w:p w:rsidR="006B0455" w:rsidRPr="006E1580" w:rsidRDefault="006E1580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6B0455" w:rsidRPr="006E1580" w:rsidTr="0043437C">
        <w:tc>
          <w:tcPr>
            <w:tcW w:w="3170" w:type="dxa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554" w:type="dxa"/>
            <w:vAlign w:val="center"/>
          </w:tcPr>
          <w:p w:rsidR="00D65492" w:rsidRPr="006E1580" w:rsidRDefault="00D65492" w:rsidP="00D6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21428</w:t>
            </w:r>
          </w:p>
        </w:tc>
        <w:tc>
          <w:tcPr>
            <w:tcW w:w="1485" w:type="dxa"/>
            <w:vAlign w:val="center"/>
          </w:tcPr>
          <w:p w:rsidR="006B0455" w:rsidRPr="006E1580" w:rsidRDefault="006E1580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25082</w:t>
            </w:r>
          </w:p>
        </w:tc>
        <w:tc>
          <w:tcPr>
            <w:tcW w:w="1475" w:type="dxa"/>
            <w:vAlign w:val="center"/>
          </w:tcPr>
          <w:p w:rsidR="006B0455" w:rsidRPr="006E1580" w:rsidRDefault="006E1580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</w:tr>
      <w:tr w:rsidR="006B0455" w:rsidRPr="006E1580" w:rsidTr="0043437C">
        <w:tc>
          <w:tcPr>
            <w:tcW w:w="3170" w:type="dxa"/>
            <w:vAlign w:val="center"/>
          </w:tcPr>
          <w:p w:rsidR="006B0455" w:rsidRPr="006E1580" w:rsidRDefault="00D65492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телекоммуникации</w:t>
            </w:r>
          </w:p>
        </w:tc>
        <w:tc>
          <w:tcPr>
            <w:tcW w:w="1554" w:type="dxa"/>
            <w:vAlign w:val="center"/>
          </w:tcPr>
          <w:p w:rsidR="006B0455" w:rsidRPr="006E1580" w:rsidRDefault="00D65492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4986</w:t>
            </w:r>
          </w:p>
        </w:tc>
        <w:tc>
          <w:tcPr>
            <w:tcW w:w="1485" w:type="dxa"/>
            <w:vAlign w:val="center"/>
          </w:tcPr>
          <w:p w:rsidR="006B0455" w:rsidRPr="006E1580" w:rsidRDefault="006E1580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75" w:type="dxa"/>
            <w:vAlign w:val="center"/>
          </w:tcPr>
          <w:p w:rsidR="006B0455" w:rsidRPr="006E1580" w:rsidRDefault="006E1580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6B0455" w:rsidRPr="006E1580" w:rsidTr="0043437C">
        <w:tc>
          <w:tcPr>
            <w:tcW w:w="3170" w:type="dxa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554" w:type="dxa"/>
            <w:vAlign w:val="center"/>
          </w:tcPr>
          <w:p w:rsidR="006B0455" w:rsidRPr="006E1580" w:rsidRDefault="00D65492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78710</w:t>
            </w:r>
          </w:p>
        </w:tc>
        <w:tc>
          <w:tcPr>
            <w:tcW w:w="1485" w:type="dxa"/>
            <w:vAlign w:val="center"/>
          </w:tcPr>
          <w:p w:rsidR="006B0455" w:rsidRPr="006E1580" w:rsidRDefault="006E1580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43003</w:t>
            </w:r>
          </w:p>
        </w:tc>
        <w:tc>
          <w:tcPr>
            <w:tcW w:w="1475" w:type="dxa"/>
            <w:vAlign w:val="center"/>
          </w:tcPr>
          <w:p w:rsidR="006B0455" w:rsidRPr="006E1580" w:rsidRDefault="006E1580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36,59</w:t>
            </w:r>
          </w:p>
        </w:tc>
      </w:tr>
      <w:tr w:rsidR="006B0455" w:rsidRPr="006E1580" w:rsidTr="0043437C">
        <w:tc>
          <w:tcPr>
            <w:tcW w:w="3170" w:type="dxa"/>
            <w:vAlign w:val="center"/>
          </w:tcPr>
          <w:p w:rsidR="006B0455" w:rsidRPr="006E1580" w:rsidRDefault="00D65492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финансы и инвестиции</w:t>
            </w:r>
          </w:p>
        </w:tc>
        <w:tc>
          <w:tcPr>
            <w:tcW w:w="1554" w:type="dxa"/>
            <w:vAlign w:val="center"/>
          </w:tcPr>
          <w:p w:rsidR="006B0455" w:rsidRPr="006E1580" w:rsidRDefault="00D65492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33529</w:t>
            </w:r>
          </w:p>
        </w:tc>
        <w:tc>
          <w:tcPr>
            <w:tcW w:w="1485" w:type="dxa"/>
            <w:vAlign w:val="center"/>
          </w:tcPr>
          <w:p w:rsidR="006B0455" w:rsidRPr="006E1580" w:rsidRDefault="006E1580" w:rsidP="0043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1475" w:type="dxa"/>
            <w:vAlign w:val="center"/>
          </w:tcPr>
          <w:p w:rsidR="006B0455" w:rsidRPr="006E1580" w:rsidRDefault="006E1580" w:rsidP="0043437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6B0455" w:rsidRPr="009826C2" w:rsidTr="0043437C">
        <w:trPr>
          <w:trHeight w:val="229"/>
        </w:trPr>
        <w:tc>
          <w:tcPr>
            <w:tcW w:w="3170" w:type="dxa"/>
            <w:vAlign w:val="center"/>
          </w:tcPr>
          <w:p w:rsidR="006B0455" w:rsidRPr="006E1580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vAlign w:val="center"/>
          </w:tcPr>
          <w:p w:rsidR="006B0455" w:rsidRPr="006E1580" w:rsidRDefault="001B7574" w:rsidP="00434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b/>
                <w:sz w:val="20"/>
                <w:szCs w:val="20"/>
              </w:rPr>
              <w:t>180525</w:t>
            </w:r>
          </w:p>
        </w:tc>
        <w:tc>
          <w:tcPr>
            <w:tcW w:w="1485" w:type="dxa"/>
            <w:vAlign w:val="center"/>
          </w:tcPr>
          <w:p w:rsidR="006B0455" w:rsidRPr="006E1580" w:rsidRDefault="006B0455" w:rsidP="00434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53" w:type="dxa"/>
            <w:vAlign w:val="center"/>
          </w:tcPr>
          <w:p w:rsidR="006B0455" w:rsidRPr="006E1580" w:rsidRDefault="001B7574" w:rsidP="0043437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b/>
                <w:sz w:val="20"/>
                <w:szCs w:val="20"/>
              </w:rPr>
              <w:t>117514</w:t>
            </w:r>
          </w:p>
        </w:tc>
        <w:tc>
          <w:tcPr>
            <w:tcW w:w="1475" w:type="dxa"/>
            <w:vAlign w:val="center"/>
          </w:tcPr>
          <w:p w:rsidR="006B0455" w:rsidRPr="009826C2" w:rsidRDefault="006B0455" w:rsidP="0043437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8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6B0455" w:rsidRPr="009826C2" w:rsidRDefault="006B0455" w:rsidP="006B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55" w:rsidRPr="00230A8D" w:rsidRDefault="0043437C" w:rsidP="006B045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A8D">
        <w:rPr>
          <w:rFonts w:ascii="Times New Roman" w:hAnsi="Times New Roman" w:cs="Times New Roman"/>
          <w:sz w:val="24"/>
          <w:szCs w:val="24"/>
        </w:rPr>
        <w:t>В 2014г. п</w:t>
      </w:r>
      <w:r w:rsidR="006B0455" w:rsidRPr="00230A8D">
        <w:rPr>
          <w:rFonts w:ascii="Times New Roman" w:hAnsi="Times New Roman" w:cs="Times New Roman"/>
          <w:sz w:val="24"/>
          <w:szCs w:val="24"/>
        </w:rPr>
        <w:t>о сравнению с данными на 01.01.2014 г. увеличил</w:t>
      </w:r>
      <w:r w:rsidRPr="00230A8D">
        <w:rPr>
          <w:rFonts w:ascii="Times New Roman" w:hAnsi="Times New Roman" w:cs="Times New Roman"/>
          <w:sz w:val="24"/>
          <w:szCs w:val="24"/>
        </w:rPr>
        <w:t>и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сь </w:t>
      </w:r>
      <w:r w:rsidRPr="00230A8D">
        <w:rPr>
          <w:rFonts w:ascii="Times New Roman" w:hAnsi="Times New Roman" w:cs="Times New Roman"/>
          <w:sz w:val="24"/>
          <w:szCs w:val="24"/>
        </w:rPr>
        <w:t>средства на счетах клиентов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, занимающихся строительством – на </w:t>
      </w:r>
      <w:r w:rsidRPr="00230A8D">
        <w:rPr>
          <w:rFonts w:ascii="Times New Roman" w:hAnsi="Times New Roman" w:cs="Times New Roman"/>
          <w:sz w:val="24"/>
          <w:szCs w:val="24"/>
        </w:rPr>
        <w:t>15,25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% и </w:t>
      </w:r>
      <w:r w:rsidRPr="00230A8D">
        <w:rPr>
          <w:rFonts w:ascii="Times New Roman" w:hAnsi="Times New Roman" w:cs="Times New Roman"/>
          <w:sz w:val="24"/>
          <w:szCs w:val="24"/>
        </w:rPr>
        <w:t>оптовой и розничной торговли – на 9,47%.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230A8D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230A8D">
        <w:rPr>
          <w:rFonts w:ascii="Times New Roman" w:hAnsi="Times New Roman" w:cs="Times New Roman"/>
          <w:sz w:val="24"/>
          <w:szCs w:val="24"/>
        </w:rPr>
        <w:t>дств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 </w:t>
      </w:r>
      <w:r w:rsidRPr="00230A8D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230A8D">
        <w:rPr>
          <w:rFonts w:ascii="Times New Roman" w:hAnsi="Times New Roman" w:cs="Times New Roman"/>
          <w:sz w:val="24"/>
          <w:szCs w:val="24"/>
        </w:rPr>
        <w:t xml:space="preserve">иентов 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230A8D">
        <w:rPr>
          <w:rFonts w:ascii="Times New Roman" w:hAnsi="Times New Roman" w:cs="Times New Roman"/>
          <w:sz w:val="24"/>
          <w:szCs w:val="24"/>
        </w:rPr>
        <w:t>отраслей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 в общем объеме </w:t>
      </w:r>
      <w:r w:rsidRPr="00230A8D">
        <w:rPr>
          <w:rFonts w:ascii="Times New Roman" w:hAnsi="Times New Roman" w:cs="Times New Roman"/>
          <w:sz w:val="24"/>
          <w:szCs w:val="24"/>
        </w:rPr>
        <w:t>остатков на счетах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 по состоянию на 01.01.2015 года составила </w:t>
      </w:r>
      <w:r w:rsidR="00523510" w:rsidRPr="00230A8D">
        <w:rPr>
          <w:rFonts w:ascii="Times New Roman" w:hAnsi="Times New Roman" w:cs="Times New Roman"/>
          <w:sz w:val="24"/>
          <w:szCs w:val="24"/>
        </w:rPr>
        <w:t>36,12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% и </w:t>
      </w:r>
      <w:r w:rsidR="00523510" w:rsidRPr="00230A8D">
        <w:rPr>
          <w:rFonts w:ascii="Times New Roman" w:hAnsi="Times New Roman" w:cs="Times New Roman"/>
          <w:sz w:val="24"/>
          <w:szCs w:val="24"/>
        </w:rPr>
        <w:t>21,34</w:t>
      </w:r>
      <w:r w:rsidR="006B0455" w:rsidRPr="00230A8D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</w:p>
    <w:p w:rsidR="008C5BC4" w:rsidRPr="009826C2" w:rsidRDefault="008C5BC4" w:rsidP="008C5B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418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4.1.22. Объем и структура выпущенных долговых ценных бумаг в разрезе ви</w:t>
      </w:r>
      <w:r w:rsidR="001B7798" w:rsidRPr="009826C2">
        <w:rPr>
          <w:rFonts w:ascii="Times New Roman" w:hAnsi="Times New Roman" w:cs="Times New Roman"/>
          <w:b/>
          <w:sz w:val="24"/>
          <w:szCs w:val="24"/>
        </w:rPr>
        <w:t>дов</w:t>
      </w:r>
      <w:r w:rsidR="00CF5FB9" w:rsidRPr="009826C2">
        <w:rPr>
          <w:rFonts w:ascii="Times New Roman" w:hAnsi="Times New Roman" w:cs="Times New Roman"/>
          <w:b/>
          <w:sz w:val="24"/>
          <w:szCs w:val="24"/>
        </w:rPr>
        <w:t>.</w:t>
      </w:r>
    </w:p>
    <w:p w:rsidR="00E65A58" w:rsidRPr="009826C2" w:rsidRDefault="00E65A58" w:rsidP="00E65A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B7E6F" w:rsidRPr="009826C2" w:rsidRDefault="00BB7E6F" w:rsidP="00BB7E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В 2013 г. Банком был выпущен 1 процентный вексель, договор по которому содержал условие выплаты номинала векселя и процентов в случае его досрочного учета. Сумм</w:t>
      </w:r>
      <w:r w:rsidR="00B04AAB">
        <w:rPr>
          <w:rFonts w:ascii="Times New Roman" w:hAnsi="Times New Roman"/>
          <w:sz w:val="24"/>
          <w:szCs w:val="24"/>
        </w:rPr>
        <w:t>а</w:t>
      </w:r>
      <w:r w:rsidRPr="009826C2">
        <w:rPr>
          <w:rFonts w:ascii="Times New Roman" w:hAnsi="Times New Roman"/>
          <w:sz w:val="24"/>
          <w:szCs w:val="24"/>
        </w:rPr>
        <w:t xml:space="preserve"> векселя составила 740 тыс. руб., процентная ставка 12,5% </w:t>
      </w:r>
      <w:proofErr w:type="gramStart"/>
      <w:r w:rsidRPr="009826C2">
        <w:rPr>
          <w:rFonts w:ascii="Times New Roman" w:hAnsi="Times New Roman"/>
          <w:sz w:val="24"/>
          <w:szCs w:val="24"/>
        </w:rPr>
        <w:t>годовых</w:t>
      </w:r>
      <w:proofErr w:type="gramEnd"/>
      <w:r w:rsidRPr="009826C2">
        <w:rPr>
          <w:rFonts w:ascii="Times New Roman" w:hAnsi="Times New Roman"/>
          <w:sz w:val="24"/>
          <w:szCs w:val="24"/>
        </w:rPr>
        <w:t>. Дата выпуска – 24.01.2012 г., дата погашения – 25.01.2013 г. Погашен (принят к исполнению) в устано</w:t>
      </w:r>
      <w:r w:rsidRPr="009826C2">
        <w:rPr>
          <w:rFonts w:ascii="Times New Roman" w:hAnsi="Times New Roman"/>
          <w:sz w:val="24"/>
          <w:szCs w:val="24"/>
        </w:rPr>
        <w:t>в</w:t>
      </w:r>
      <w:r w:rsidRPr="009826C2">
        <w:rPr>
          <w:rFonts w:ascii="Times New Roman" w:hAnsi="Times New Roman"/>
          <w:sz w:val="24"/>
          <w:szCs w:val="24"/>
        </w:rPr>
        <w:t>ленный договором срок.</w:t>
      </w:r>
    </w:p>
    <w:p w:rsidR="004635F7" w:rsidRPr="009826C2" w:rsidRDefault="00304695" w:rsidP="003046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В 201</w:t>
      </w:r>
      <w:r w:rsidR="00660037" w:rsidRPr="009826C2">
        <w:rPr>
          <w:rFonts w:ascii="Times New Roman" w:hAnsi="Times New Roman"/>
          <w:sz w:val="24"/>
          <w:szCs w:val="24"/>
        </w:rPr>
        <w:t>4</w:t>
      </w:r>
      <w:r w:rsidRPr="009826C2">
        <w:rPr>
          <w:rFonts w:ascii="Times New Roman" w:hAnsi="Times New Roman"/>
          <w:sz w:val="24"/>
          <w:szCs w:val="24"/>
        </w:rPr>
        <w:t xml:space="preserve"> г. Банком был</w:t>
      </w:r>
      <w:r w:rsidR="00306FE1" w:rsidRPr="009826C2">
        <w:rPr>
          <w:rFonts w:ascii="Times New Roman" w:hAnsi="Times New Roman"/>
          <w:sz w:val="24"/>
          <w:szCs w:val="24"/>
        </w:rPr>
        <w:t>и</w:t>
      </w:r>
      <w:r w:rsidRPr="009826C2">
        <w:rPr>
          <w:rFonts w:ascii="Times New Roman" w:hAnsi="Times New Roman"/>
          <w:sz w:val="24"/>
          <w:szCs w:val="24"/>
        </w:rPr>
        <w:t xml:space="preserve"> выпущен</w:t>
      </w:r>
      <w:r w:rsidR="00306FE1" w:rsidRPr="009826C2">
        <w:rPr>
          <w:rFonts w:ascii="Times New Roman" w:hAnsi="Times New Roman"/>
          <w:sz w:val="24"/>
          <w:szCs w:val="24"/>
        </w:rPr>
        <w:t>ы</w:t>
      </w:r>
      <w:r w:rsidR="004635F7" w:rsidRPr="009826C2">
        <w:rPr>
          <w:rFonts w:ascii="Times New Roman" w:hAnsi="Times New Roman"/>
          <w:sz w:val="24"/>
          <w:szCs w:val="24"/>
        </w:rPr>
        <w:t>:</w:t>
      </w:r>
    </w:p>
    <w:p w:rsidR="00304695" w:rsidRPr="00B04AAB" w:rsidRDefault="00304695" w:rsidP="004635F7">
      <w:pPr>
        <w:pStyle w:val="a9"/>
        <w:numPr>
          <w:ilvl w:val="0"/>
          <w:numId w:val="33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9826C2">
        <w:rPr>
          <w:szCs w:val="24"/>
          <w:lang w:val="ru-RU"/>
        </w:rPr>
        <w:t xml:space="preserve">4 </w:t>
      </w:r>
      <w:proofErr w:type="gramStart"/>
      <w:r w:rsidRPr="009826C2">
        <w:rPr>
          <w:szCs w:val="24"/>
          <w:lang w:val="ru-RU"/>
        </w:rPr>
        <w:t>простых</w:t>
      </w:r>
      <w:proofErr w:type="gramEnd"/>
      <w:r w:rsidRPr="009826C2">
        <w:rPr>
          <w:szCs w:val="24"/>
          <w:lang w:val="ru-RU"/>
        </w:rPr>
        <w:t xml:space="preserve"> векселя </w:t>
      </w:r>
      <w:r w:rsidR="00BD4C73" w:rsidRPr="009826C2">
        <w:rPr>
          <w:szCs w:val="24"/>
          <w:lang w:val="ru-RU"/>
        </w:rPr>
        <w:t xml:space="preserve">до востребования </w:t>
      </w:r>
      <w:r w:rsidRPr="009826C2">
        <w:rPr>
          <w:szCs w:val="24"/>
          <w:lang w:val="ru-RU"/>
        </w:rPr>
        <w:t>на общую сумму 20</w:t>
      </w:r>
      <w:r w:rsidRPr="009826C2">
        <w:rPr>
          <w:szCs w:val="24"/>
        </w:rPr>
        <w:t> </w:t>
      </w:r>
      <w:r w:rsidRPr="009826C2">
        <w:rPr>
          <w:szCs w:val="24"/>
          <w:lang w:val="ru-RU"/>
        </w:rPr>
        <w:t>000 тыс. руб.</w:t>
      </w:r>
      <w:r w:rsidR="00D71807" w:rsidRPr="009826C2">
        <w:rPr>
          <w:szCs w:val="24"/>
          <w:lang w:val="ru-RU"/>
        </w:rPr>
        <w:t xml:space="preserve"> </w:t>
      </w:r>
      <w:r w:rsidR="00660037" w:rsidRPr="009826C2">
        <w:rPr>
          <w:szCs w:val="24"/>
          <w:lang w:val="ru-RU"/>
        </w:rPr>
        <w:t>с годовой п</w:t>
      </w:r>
      <w:r w:rsidRPr="009826C2">
        <w:rPr>
          <w:szCs w:val="24"/>
          <w:lang w:val="ru-RU"/>
        </w:rPr>
        <w:t>роцентн</w:t>
      </w:r>
      <w:r w:rsidR="00660037" w:rsidRPr="009826C2">
        <w:rPr>
          <w:szCs w:val="24"/>
          <w:lang w:val="ru-RU"/>
        </w:rPr>
        <w:t>ой</w:t>
      </w:r>
      <w:r w:rsidRPr="009826C2">
        <w:rPr>
          <w:szCs w:val="24"/>
          <w:lang w:val="ru-RU"/>
        </w:rPr>
        <w:t xml:space="preserve"> ставк</w:t>
      </w:r>
      <w:r w:rsidR="00660037" w:rsidRPr="009826C2">
        <w:rPr>
          <w:szCs w:val="24"/>
          <w:lang w:val="ru-RU"/>
        </w:rPr>
        <w:t>ой 12</w:t>
      </w:r>
      <w:r w:rsidRPr="009826C2">
        <w:rPr>
          <w:szCs w:val="24"/>
          <w:lang w:val="ru-RU"/>
        </w:rPr>
        <w:t>% годо</w:t>
      </w:r>
      <w:r w:rsidR="00660037" w:rsidRPr="009826C2">
        <w:rPr>
          <w:szCs w:val="24"/>
          <w:lang w:val="ru-RU"/>
        </w:rPr>
        <w:t>вых</w:t>
      </w:r>
      <w:r w:rsidR="00BD4C73" w:rsidRPr="009826C2">
        <w:rPr>
          <w:szCs w:val="24"/>
          <w:lang w:val="ru-RU"/>
        </w:rPr>
        <w:t>.</w:t>
      </w:r>
      <w:r w:rsidR="00660037" w:rsidRPr="009826C2">
        <w:rPr>
          <w:szCs w:val="24"/>
          <w:lang w:val="ru-RU"/>
        </w:rPr>
        <w:t xml:space="preserve"> </w:t>
      </w:r>
      <w:r w:rsidR="00BD4C73" w:rsidRPr="009826C2">
        <w:rPr>
          <w:szCs w:val="24"/>
          <w:lang w:val="ru-RU"/>
        </w:rPr>
        <w:t>Д</w:t>
      </w:r>
      <w:r w:rsidR="004635F7" w:rsidRPr="009826C2">
        <w:rPr>
          <w:szCs w:val="24"/>
          <w:lang w:val="ru-RU"/>
        </w:rPr>
        <w:t xml:space="preserve">ата </w:t>
      </w:r>
      <w:r w:rsidRPr="009826C2">
        <w:rPr>
          <w:szCs w:val="24"/>
          <w:lang w:val="ru-RU"/>
        </w:rPr>
        <w:t xml:space="preserve">выпуска – </w:t>
      </w:r>
      <w:r w:rsidR="00660037" w:rsidRPr="009826C2">
        <w:rPr>
          <w:szCs w:val="24"/>
          <w:lang w:val="ru-RU"/>
        </w:rPr>
        <w:t>08</w:t>
      </w:r>
      <w:r w:rsidRPr="009826C2">
        <w:rPr>
          <w:szCs w:val="24"/>
          <w:lang w:val="ru-RU"/>
        </w:rPr>
        <w:t>.0</w:t>
      </w:r>
      <w:r w:rsidR="00660037" w:rsidRPr="009826C2">
        <w:rPr>
          <w:szCs w:val="24"/>
          <w:lang w:val="ru-RU"/>
        </w:rPr>
        <w:t>9</w:t>
      </w:r>
      <w:r w:rsidRPr="009826C2">
        <w:rPr>
          <w:szCs w:val="24"/>
          <w:lang w:val="ru-RU"/>
        </w:rPr>
        <w:t>.201</w:t>
      </w:r>
      <w:r w:rsidR="00660037" w:rsidRPr="009826C2">
        <w:rPr>
          <w:szCs w:val="24"/>
          <w:lang w:val="ru-RU"/>
        </w:rPr>
        <w:t>4</w:t>
      </w:r>
      <w:r w:rsidRPr="009826C2">
        <w:rPr>
          <w:szCs w:val="24"/>
          <w:lang w:val="ru-RU"/>
        </w:rPr>
        <w:t xml:space="preserve"> г., дата погашения – </w:t>
      </w:r>
      <w:r w:rsidR="00B04AAB" w:rsidRPr="009826C2">
        <w:rPr>
          <w:szCs w:val="24"/>
          <w:lang w:val="ru-RU"/>
        </w:rPr>
        <w:t xml:space="preserve">по предъявлении, но </w:t>
      </w:r>
      <w:r w:rsidR="00BD4C73" w:rsidRPr="009826C2">
        <w:rPr>
          <w:szCs w:val="24"/>
          <w:lang w:val="ru-RU"/>
        </w:rPr>
        <w:t xml:space="preserve">не позднее </w:t>
      </w:r>
      <w:r w:rsidR="003F51BA" w:rsidRPr="009826C2">
        <w:rPr>
          <w:szCs w:val="24"/>
          <w:lang w:val="ru-RU"/>
        </w:rPr>
        <w:t>13</w:t>
      </w:r>
      <w:r w:rsidRPr="009826C2">
        <w:rPr>
          <w:szCs w:val="24"/>
          <w:lang w:val="ru-RU"/>
        </w:rPr>
        <w:t>.0</w:t>
      </w:r>
      <w:r w:rsidR="003F51BA" w:rsidRPr="009826C2">
        <w:rPr>
          <w:szCs w:val="24"/>
          <w:lang w:val="ru-RU"/>
        </w:rPr>
        <w:t>3</w:t>
      </w:r>
      <w:r w:rsidRPr="009826C2">
        <w:rPr>
          <w:szCs w:val="24"/>
          <w:lang w:val="ru-RU"/>
        </w:rPr>
        <w:t>.201</w:t>
      </w:r>
      <w:r w:rsidR="003F51BA" w:rsidRPr="009826C2">
        <w:rPr>
          <w:szCs w:val="24"/>
          <w:lang w:val="ru-RU"/>
        </w:rPr>
        <w:t>5</w:t>
      </w:r>
      <w:r w:rsidRPr="009826C2">
        <w:rPr>
          <w:szCs w:val="24"/>
          <w:lang w:val="ru-RU"/>
        </w:rPr>
        <w:t xml:space="preserve"> г.</w:t>
      </w:r>
      <w:r w:rsidR="00BD4C73" w:rsidRPr="009826C2">
        <w:rPr>
          <w:szCs w:val="24"/>
          <w:lang w:val="ru-RU"/>
        </w:rPr>
        <w:t xml:space="preserve"> </w:t>
      </w:r>
      <w:r w:rsidRPr="009826C2">
        <w:rPr>
          <w:szCs w:val="24"/>
          <w:lang w:val="ru-RU"/>
        </w:rPr>
        <w:t xml:space="preserve">Погашен (принят к исполнению) </w:t>
      </w:r>
      <w:r w:rsidR="005634DE" w:rsidRPr="00B04AAB">
        <w:rPr>
          <w:szCs w:val="24"/>
          <w:lang w:val="ru-RU"/>
        </w:rPr>
        <w:t>30.09.2014 г</w:t>
      </w:r>
      <w:r w:rsidRPr="00B04AAB">
        <w:rPr>
          <w:szCs w:val="24"/>
          <w:lang w:val="ru-RU"/>
        </w:rPr>
        <w:t>.</w:t>
      </w:r>
    </w:p>
    <w:p w:rsidR="004635F7" w:rsidRPr="009826C2" w:rsidRDefault="00505809" w:rsidP="004635F7">
      <w:pPr>
        <w:pStyle w:val="a9"/>
        <w:numPr>
          <w:ilvl w:val="0"/>
          <w:numId w:val="33"/>
        </w:numPr>
        <w:spacing w:after="0" w:line="240" w:lineRule="auto"/>
        <w:ind w:left="709" w:hanging="283"/>
        <w:jc w:val="both"/>
        <w:rPr>
          <w:szCs w:val="24"/>
        </w:rPr>
      </w:pPr>
      <w:r w:rsidRPr="009826C2">
        <w:rPr>
          <w:szCs w:val="24"/>
          <w:lang w:val="ru-RU"/>
        </w:rPr>
        <w:lastRenderedPageBreak/>
        <w:t>1</w:t>
      </w:r>
      <w:r w:rsidR="006C39F1" w:rsidRPr="009826C2">
        <w:rPr>
          <w:szCs w:val="24"/>
          <w:lang w:val="ru-RU"/>
        </w:rPr>
        <w:t xml:space="preserve"> прост</w:t>
      </w:r>
      <w:r w:rsidRPr="009826C2">
        <w:rPr>
          <w:szCs w:val="24"/>
          <w:lang w:val="ru-RU"/>
        </w:rPr>
        <w:t>ой</w:t>
      </w:r>
      <w:r w:rsidR="006C39F1" w:rsidRPr="009826C2">
        <w:rPr>
          <w:szCs w:val="24"/>
          <w:lang w:val="ru-RU"/>
        </w:rPr>
        <w:t xml:space="preserve"> вексел</w:t>
      </w:r>
      <w:r w:rsidRPr="009826C2">
        <w:rPr>
          <w:szCs w:val="24"/>
          <w:lang w:val="ru-RU"/>
        </w:rPr>
        <w:t>ь</w:t>
      </w:r>
      <w:r w:rsidR="006C39F1" w:rsidRPr="009826C2">
        <w:rPr>
          <w:szCs w:val="24"/>
          <w:lang w:val="ru-RU"/>
        </w:rPr>
        <w:t xml:space="preserve"> до востребования </w:t>
      </w:r>
      <w:r w:rsidR="009826C2" w:rsidRPr="009826C2">
        <w:rPr>
          <w:szCs w:val="24"/>
          <w:lang w:val="ru-RU"/>
        </w:rPr>
        <w:t>на сумму</w:t>
      </w:r>
      <w:r w:rsidR="006C39F1" w:rsidRPr="009826C2">
        <w:rPr>
          <w:szCs w:val="24"/>
          <w:lang w:val="ru-RU"/>
        </w:rPr>
        <w:t xml:space="preserve"> </w:t>
      </w:r>
      <w:r w:rsidRPr="009826C2">
        <w:rPr>
          <w:szCs w:val="24"/>
          <w:lang w:val="ru-RU"/>
        </w:rPr>
        <w:t>1</w:t>
      </w:r>
      <w:r w:rsidR="006C39F1" w:rsidRPr="009826C2">
        <w:rPr>
          <w:szCs w:val="24"/>
          <w:lang w:val="ru-RU"/>
        </w:rPr>
        <w:t>0</w:t>
      </w:r>
      <w:r w:rsidR="006C39F1" w:rsidRPr="009826C2">
        <w:rPr>
          <w:szCs w:val="24"/>
        </w:rPr>
        <w:t> </w:t>
      </w:r>
      <w:r w:rsidR="006C39F1" w:rsidRPr="009826C2">
        <w:rPr>
          <w:szCs w:val="24"/>
          <w:lang w:val="ru-RU"/>
        </w:rPr>
        <w:t>000 тыс. руб. с годовой процен</w:t>
      </w:r>
      <w:r w:rsidR="006C39F1" w:rsidRPr="009826C2">
        <w:rPr>
          <w:szCs w:val="24"/>
          <w:lang w:val="ru-RU"/>
        </w:rPr>
        <w:t>т</w:t>
      </w:r>
      <w:r w:rsidR="006C39F1" w:rsidRPr="009826C2">
        <w:rPr>
          <w:szCs w:val="24"/>
          <w:lang w:val="ru-RU"/>
        </w:rPr>
        <w:t>ной ставкой 1</w:t>
      </w:r>
      <w:r w:rsidRPr="009826C2">
        <w:rPr>
          <w:szCs w:val="24"/>
          <w:lang w:val="ru-RU"/>
        </w:rPr>
        <w:t>0</w:t>
      </w:r>
      <w:r w:rsidR="006C39F1" w:rsidRPr="009826C2">
        <w:rPr>
          <w:szCs w:val="24"/>
          <w:lang w:val="ru-RU"/>
        </w:rPr>
        <w:t xml:space="preserve">% </w:t>
      </w:r>
      <w:proofErr w:type="gramStart"/>
      <w:r w:rsidR="006C39F1" w:rsidRPr="009826C2">
        <w:rPr>
          <w:szCs w:val="24"/>
          <w:lang w:val="ru-RU"/>
        </w:rPr>
        <w:t>годовых</w:t>
      </w:r>
      <w:proofErr w:type="gramEnd"/>
      <w:r w:rsidR="006C39F1" w:rsidRPr="009826C2">
        <w:rPr>
          <w:szCs w:val="24"/>
          <w:lang w:val="ru-RU"/>
        </w:rPr>
        <w:t>. Д</w:t>
      </w:r>
      <w:r w:rsidR="004635F7" w:rsidRPr="009826C2">
        <w:rPr>
          <w:szCs w:val="24"/>
          <w:lang w:val="ru-RU"/>
        </w:rPr>
        <w:t xml:space="preserve">ата </w:t>
      </w:r>
      <w:r w:rsidR="006C39F1" w:rsidRPr="009826C2">
        <w:rPr>
          <w:szCs w:val="24"/>
          <w:lang w:val="ru-RU"/>
        </w:rPr>
        <w:t xml:space="preserve">выпуска – </w:t>
      </w:r>
      <w:r w:rsidR="00C6750E" w:rsidRPr="009826C2">
        <w:rPr>
          <w:szCs w:val="24"/>
          <w:lang w:val="ru-RU"/>
        </w:rPr>
        <w:t>17</w:t>
      </w:r>
      <w:r w:rsidR="006C39F1" w:rsidRPr="009826C2">
        <w:rPr>
          <w:szCs w:val="24"/>
          <w:lang w:val="ru-RU"/>
        </w:rPr>
        <w:t>.</w:t>
      </w:r>
      <w:r w:rsidR="00C6750E" w:rsidRPr="009826C2">
        <w:rPr>
          <w:szCs w:val="24"/>
          <w:lang w:val="ru-RU"/>
        </w:rPr>
        <w:t>11</w:t>
      </w:r>
      <w:r w:rsidR="006C39F1" w:rsidRPr="009826C2">
        <w:rPr>
          <w:szCs w:val="24"/>
          <w:lang w:val="ru-RU"/>
        </w:rPr>
        <w:t xml:space="preserve">.2014 г., дата погашения – </w:t>
      </w:r>
      <w:r w:rsidRPr="009826C2">
        <w:rPr>
          <w:szCs w:val="24"/>
          <w:lang w:val="ru-RU"/>
        </w:rPr>
        <w:t xml:space="preserve">по предъявлении, но </w:t>
      </w:r>
      <w:r w:rsidR="006C39F1" w:rsidRPr="009826C2">
        <w:rPr>
          <w:szCs w:val="24"/>
          <w:lang w:val="ru-RU"/>
        </w:rPr>
        <w:t xml:space="preserve">не позднее </w:t>
      </w:r>
      <w:r w:rsidRPr="009826C2">
        <w:rPr>
          <w:szCs w:val="24"/>
          <w:lang w:val="ru-RU"/>
        </w:rPr>
        <w:t>26</w:t>
      </w:r>
      <w:r w:rsidR="006C39F1" w:rsidRPr="009826C2">
        <w:rPr>
          <w:szCs w:val="24"/>
          <w:lang w:val="ru-RU"/>
        </w:rPr>
        <w:t>.0</w:t>
      </w:r>
      <w:r w:rsidRPr="009826C2">
        <w:rPr>
          <w:szCs w:val="24"/>
          <w:lang w:val="ru-RU"/>
        </w:rPr>
        <w:t>4</w:t>
      </w:r>
      <w:r w:rsidR="006C39F1" w:rsidRPr="009826C2">
        <w:rPr>
          <w:szCs w:val="24"/>
          <w:lang w:val="ru-RU"/>
        </w:rPr>
        <w:t xml:space="preserve">.2015 г. Погашен (принят к исполнению) </w:t>
      </w:r>
      <w:r w:rsidRPr="009826C2">
        <w:rPr>
          <w:szCs w:val="24"/>
        </w:rPr>
        <w:t>28</w:t>
      </w:r>
      <w:r w:rsidR="006C39F1" w:rsidRPr="009826C2">
        <w:rPr>
          <w:szCs w:val="24"/>
        </w:rPr>
        <w:t>.</w:t>
      </w:r>
      <w:r w:rsidRPr="009826C2">
        <w:rPr>
          <w:szCs w:val="24"/>
        </w:rPr>
        <w:t>11</w:t>
      </w:r>
      <w:r w:rsidR="006C39F1" w:rsidRPr="009826C2">
        <w:rPr>
          <w:szCs w:val="24"/>
        </w:rPr>
        <w:t>.2014 г.</w:t>
      </w:r>
    </w:p>
    <w:p w:rsidR="003E73C5" w:rsidRPr="009826C2" w:rsidRDefault="004635F7" w:rsidP="004635F7">
      <w:pPr>
        <w:pStyle w:val="a9"/>
        <w:numPr>
          <w:ilvl w:val="0"/>
          <w:numId w:val="33"/>
        </w:numPr>
        <w:spacing w:after="0" w:line="240" w:lineRule="auto"/>
        <w:ind w:left="709" w:hanging="283"/>
        <w:jc w:val="both"/>
        <w:rPr>
          <w:szCs w:val="24"/>
        </w:rPr>
      </w:pPr>
      <w:r w:rsidRPr="009826C2">
        <w:rPr>
          <w:szCs w:val="24"/>
          <w:lang w:val="ru-RU"/>
        </w:rPr>
        <w:t>1</w:t>
      </w:r>
      <w:r w:rsidR="003E73C5" w:rsidRPr="009826C2">
        <w:rPr>
          <w:szCs w:val="24"/>
          <w:lang w:val="ru-RU"/>
        </w:rPr>
        <w:t xml:space="preserve"> прост</w:t>
      </w:r>
      <w:r w:rsidRPr="009826C2">
        <w:rPr>
          <w:szCs w:val="24"/>
          <w:lang w:val="ru-RU"/>
        </w:rPr>
        <w:t>ой</w:t>
      </w:r>
      <w:r w:rsidR="003E73C5" w:rsidRPr="009826C2">
        <w:rPr>
          <w:szCs w:val="24"/>
          <w:lang w:val="ru-RU"/>
        </w:rPr>
        <w:t xml:space="preserve"> вексел</w:t>
      </w:r>
      <w:r w:rsidRPr="009826C2">
        <w:rPr>
          <w:szCs w:val="24"/>
          <w:lang w:val="ru-RU"/>
        </w:rPr>
        <w:t>ь</w:t>
      </w:r>
      <w:r w:rsidR="003E73C5" w:rsidRPr="009826C2">
        <w:rPr>
          <w:szCs w:val="24"/>
          <w:lang w:val="ru-RU"/>
        </w:rPr>
        <w:t xml:space="preserve"> до востребования на сумму </w:t>
      </w:r>
      <w:r w:rsidR="00C6750E" w:rsidRPr="009826C2">
        <w:rPr>
          <w:szCs w:val="24"/>
          <w:lang w:val="ru-RU"/>
        </w:rPr>
        <w:t>5</w:t>
      </w:r>
      <w:r w:rsidR="003E73C5" w:rsidRPr="009826C2">
        <w:rPr>
          <w:szCs w:val="24"/>
        </w:rPr>
        <w:t> </w:t>
      </w:r>
      <w:r w:rsidR="003E73C5" w:rsidRPr="009826C2">
        <w:rPr>
          <w:szCs w:val="24"/>
          <w:lang w:val="ru-RU"/>
        </w:rPr>
        <w:t>000 тыс. руб. с годовой процентной ставкой 1</w:t>
      </w:r>
      <w:r w:rsidR="00C6750E" w:rsidRPr="009826C2">
        <w:rPr>
          <w:szCs w:val="24"/>
          <w:lang w:val="ru-RU"/>
        </w:rPr>
        <w:t>2</w:t>
      </w:r>
      <w:r w:rsidR="003E73C5" w:rsidRPr="009826C2">
        <w:rPr>
          <w:szCs w:val="24"/>
          <w:lang w:val="ru-RU"/>
        </w:rPr>
        <w:t xml:space="preserve">% </w:t>
      </w:r>
      <w:proofErr w:type="gramStart"/>
      <w:r w:rsidR="003E73C5" w:rsidRPr="009826C2">
        <w:rPr>
          <w:szCs w:val="24"/>
          <w:lang w:val="ru-RU"/>
        </w:rPr>
        <w:t>годовых</w:t>
      </w:r>
      <w:proofErr w:type="gramEnd"/>
      <w:r w:rsidR="003E73C5" w:rsidRPr="009826C2">
        <w:rPr>
          <w:szCs w:val="24"/>
          <w:lang w:val="ru-RU"/>
        </w:rPr>
        <w:t xml:space="preserve">. Дата выпуска – </w:t>
      </w:r>
      <w:r w:rsidRPr="009826C2">
        <w:rPr>
          <w:szCs w:val="24"/>
          <w:lang w:val="ru-RU"/>
        </w:rPr>
        <w:t>19</w:t>
      </w:r>
      <w:r w:rsidR="003E73C5" w:rsidRPr="009826C2">
        <w:rPr>
          <w:szCs w:val="24"/>
          <w:lang w:val="ru-RU"/>
        </w:rPr>
        <w:t>.</w:t>
      </w:r>
      <w:r w:rsidRPr="009826C2">
        <w:rPr>
          <w:szCs w:val="24"/>
          <w:lang w:val="ru-RU"/>
        </w:rPr>
        <w:t>12</w:t>
      </w:r>
      <w:r w:rsidR="003E73C5" w:rsidRPr="009826C2">
        <w:rPr>
          <w:szCs w:val="24"/>
          <w:lang w:val="ru-RU"/>
        </w:rPr>
        <w:t>.2014 г., дата погашения – по предъя</w:t>
      </w:r>
      <w:r w:rsidR="003E73C5" w:rsidRPr="009826C2">
        <w:rPr>
          <w:szCs w:val="24"/>
          <w:lang w:val="ru-RU"/>
        </w:rPr>
        <w:t>в</w:t>
      </w:r>
      <w:r w:rsidR="003E73C5" w:rsidRPr="009826C2">
        <w:rPr>
          <w:szCs w:val="24"/>
          <w:lang w:val="ru-RU"/>
        </w:rPr>
        <w:t>лении, но не позднее 2</w:t>
      </w:r>
      <w:r w:rsidRPr="009826C2">
        <w:rPr>
          <w:szCs w:val="24"/>
          <w:lang w:val="ru-RU"/>
        </w:rPr>
        <w:t>1</w:t>
      </w:r>
      <w:r w:rsidR="003E73C5" w:rsidRPr="009826C2">
        <w:rPr>
          <w:szCs w:val="24"/>
          <w:lang w:val="ru-RU"/>
        </w:rPr>
        <w:t>.0</w:t>
      </w:r>
      <w:r w:rsidRPr="009826C2">
        <w:rPr>
          <w:szCs w:val="24"/>
          <w:lang w:val="ru-RU"/>
        </w:rPr>
        <w:t>1</w:t>
      </w:r>
      <w:r w:rsidR="003E73C5" w:rsidRPr="009826C2">
        <w:rPr>
          <w:szCs w:val="24"/>
          <w:lang w:val="ru-RU"/>
        </w:rPr>
        <w:t xml:space="preserve">.2015 г. Погашен (принят к исполнению) </w:t>
      </w:r>
      <w:r w:rsidR="003E73C5" w:rsidRPr="009826C2">
        <w:rPr>
          <w:szCs w:val="24"/>
        </w:rPr>
        <w:t>2</w:t>
      </w:r>
      <w:r w:rsidRPr="009826C2">
        <w:rPr>
          <w:szCs w:val="24"/>
          <w:lang w:val="ru-RU"/>
        </w:rPr>
        <w:t>5</w:t>
      </w:r>
      <w:r w:rsidR="003E73C5" w:rsidRPr="009826C2">
        <w:rPr>
          <w:szCs w:val="24"/>
        </w:rPr>
        <w:t>.1</w:t>
      </w:r>
      <w:r w:rsidRPr="009826C2">
        <w:rPr>
          <w:szCs w:val="24"/>
          <w:lang w:val="ru-RU"/>
        </w:rPr>
        <w:t>2</w:t>
      </w:r>
      <w:r w:rsidR="003E73C5" w:rsidRPr="009826C2">
        <w:rPr>
          <w:szCs w:val="24"/>
        </w:rPr>
        <w:t>.2014 г.</w:t>
      </w:r>
    </w:p>
    <w:p w:rsidR="0083207A" w:rsidRPr="009826C2" w:rsidRDefault="0083207A" w:rsidP="0083207A">
      <w:pPr>
        <w:pStyle w:val="a9"/>
        <w:numPr>
          <w:ilvl w:val="0"/>
          <w:numId w:val="33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9826C2">
        <w:rPr>
          <w:szCs w:val="24"/>
          <w:lang w:val="ru-RU"/>
        </w:rPr>
        <w:t>1 простой вексель до востребования на сумму 10</w:t>
      </w:r>
      <w:r w:rsidRPr="009826C2">
        <w:rPr>
          <w:szCs w:val="24"/>
        </w:rPr>
        <w:t> </w:t>
      </w:r>
      <w:r w:rsidRPr="009826C2">
        <w:rPr>
          <w:szCs w:val="24"/>
          <w:lang w:val="ru-RU"/>
        </w:rPr>
        <w:t>000 тыс. руб. с годовой процен</w:t>
      </w:r>
      <w:r w:rsidRPr="009826C2">
        <w:rPr>
          <w:szCs w:val="24"/>
          <w:lang w:val="ru-RU"/>
        </w:rPr>
        <w:t>т</w:t>
      </w:r>
      <w:r w:rsidRPr="009826C2">
        <w:rPr>
          <w:szCs w:val="24"/>
          <w:lang w:val="ru-RU"/>
        </w:rPr>
        <w:t xml:space="preserve">ной ставкой 12% </w:t>
      </w:r>
      <w:proofErr w:type="gramStart"/>
      <w:r w:rsidRPr="009826C2">
        <w:rPr>
          <w:szCs w:val="24"/>
          <w:lang w:val="ru-RU"/>
        </w:rPr>
        <w:t>годовых</w:t>
      </w:r>
      <w:proofErr w:type="gramEnd"/>
      <w:r w:rsidRPr="009826C2">
        <w:rPr>
          <w:szCs w:val="24"/>
          <w:lang w:val="ru-RU"/>
        </w:rPr>
        <w:t>. Дата выпуска – 22.12.2014 г., дата погашения – по предъявлении, но не позднее 21.01.2015 г. Погашен (принят к исполнению) 25.12.2014 г.</w:t>
      </w:r>
    </w:p>
    <w:p w:rsidR="0083207A" w:rsidRPr="009826C2" w:rsidRDefault="0083207A" w:rsidP="0083207A">
      <w:pPr>
        <w:pStyle w:val="a9"/>
        <w:numPr>
          <w:ilvl w:val="0"/>
          <w:numId w:val="33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9826C2">
        <w:rPr>
          <w:szCs w:val="24"/>
          <w:lang w:val="ru-RU"/>
        </w:rPr>
        <w:t xml:space="preserve">3 </w:t>
      </w:r>
      <w:proofErr w:type="gramStart"/>
      <w:r w:rsidRPr="009826C2">
        <w:rPr>
          <w:szCs w:val="24"/>
          <w:lang w:val="ru-RU"/>
        </w:rPr>
        <w:t>простых</w:t>
      </w:r>
      <w:proofErr w:type="gramEnd"/>
      <w:r w:rsidRPr="009826C2">
        <w:rPr>
          <w:szCs w:val="24"/>
          <w:lang w:val="ru-RU"/>
        </w:rPr>
        <w:t xml:space="preserve"> векселя до востребования на общую сумму 25</w:t>
      </w:r>
      <w:r w:rsidRPr="009826C2">
        <w:rPr>
          <w:szCs w:val="24"/>
        </w:rPr>
        <w:t> </w:t>
      </w:r>
      <w:r w:rsidRPr="009826C2">
        <w:rPr>
          <w:szCs w:val="24"/>
          <w:lang w:val="ru-RU"/>
        </w:rPr>
        <w:t>000 тыс. руб. с годовой процентной ставкой 12% годовых. Дата выпуска – 23.12.2014 г., дата погашения – по предъявлении, но не позднее 21.01.2015 г. Погашен (принят к исполнению) 2</w:t>
      </w:r>
      <w:r w:rsidR="006B4DAA" w:rsidRPr="009826C2">
        <w:rPr>
          <w:szCs w:val="24"/>
          <w:lang w:val="ru-RU"/>
        </w:rPr>
        <w:t>6</w:t>
      </w:r>
      <w:r w:rsidRPr="009826C2">
        <w:rPr>
          <w:szCs w:val="24"/>
          <w:lang w:val="ru-RU"/>
        </w:rPr>
        <w:t>.12.2014 г.</w:t>
      </w:r>
    </w:p>
    <w:p w:rsidR="0083207A" w:rsidRPr="009826C2" w:rsidRDefault="00A66F1B" w:rsidP="00326137">
      <w:pPr>
        <w:pStyle w:val="a9"/>
        <w:numPr>
          <w:ilvl w:val="0"/>
          <w:numId w:val="33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9826C2">
        <w:rPr>
          <w:szCs w:val="24"/>
          <w:lang w:val="ru-RU"/>
        </w:rPr>
        <w:t>3</w:t>
      </w:r>
      <w:r w:rsidR="006146A2" w:rsidRPr="009826C2">
        <w:rPr>
          <w:szCs w:val="24"/>
          <w:lang w:val="ru-RU"/>
        </w:rPr>
        <w:t xml:space="preserve"> </w:t>
      </w:r>
      <w:proofErr w:type="gramStart"/>
      <w:r w:rsidR="006146A2" w:rsidRPr="009826C2">
        <w:rPr>
          <w:szCs w:val="24"/>
          <w:lang w:val="ru-RU"/>
        </w:rPr>
        <w:t>простых</w:t>
      </w:r>
      <w:proofErr w:type="gramEnd"/>
      <w:r w:rsidR="006146A2" w:rsidRPr="009826C2">
        <w:rPr>
          <w:szCs w:val="24"/>
          <w:lang w:val="ru-RU"/>
        </w:rPr>
        <w:t xml:space="preserve"> векселя до востребования на общую сумму </w:t>
      </w:r>
      <w:r w:rsidR="007F430C" w:rsidRPr="009826C2">
        <w:rPr>
          <w:szCs w:val="24"/>
          <w:lang w:val="ru-RU"/>
        </w:rPr>
        <w:t>17</w:t>
      </w:r>
      <w:r w:rsidR="006146A2" w:rsidRPr="009826C2">
        <w:rPr>
          <w:szCs w:val="24"/>
        </w:rPr>
        <w:t> </w:t>
      </w:r>
      <w:r w:rsidR="006146A2" w:rsidRPr="009826C2">
        <w:rPr>
          <w:szCs w:val="24"/>
          <w:lang w:val="ru-RU"/>
        </w:rPr>
        <w:t>000 тыс. руб. с годовой процентной ставкой 12% годовых. Дата выпуска – 24.12.2014 г., дата погашения – по предъявлении, но не позднее 2</w:t>
      </w:r>
      <w:r w:rsidR="000B7CC7" w:rsidRPr="009826C2">
        <w:rPr>
          <w:szCs w:val="24"/>
          <w:lang w:val="ru-RU"/>
        </w:rPr>
        <w:t>3</w:t>
      </w:r>
      <w:r w:rsidR="006146A2" w:rsidRPr="009826C2">
        <w:rPr>
          <w:szCs w:val="24"/>
          <w:lang w:val="ru-RU"/>
        </w:rPr>
        <w:t>.01.2015 г. Погашен (принят к исполнению) 26.12.2014 г.</w:t>
      </w:r>
    </w:p>
    <w:p w:rsidR="008C5BC4" w:rsidRPr="009826C2" w:rsidRDefault="00CF5FB9" w:rsidP="008C5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 2013 г. и 2014 г.</w:t>
      </w:r>
      <w:r w:rsidR="008C5BC4" w:rsidRPr="009826C2">
        <w:rPr>
          <w:rFonts w:ascii="Times New Roman" w:hAnsi="Times New Roman" w:cs="Times New Roman"/>
          <w:sz w:val="24"/>
          <w:szCs w:val="24"/>
        </w:rPr>
        <w:t xml:space="preserve"> выпущенные облигации, еврооблигации, депозитные сертификаты у Банка отсутств</w:t>
      </w:r>
      <w:r w:rsidR="004732F3" w:rsidRPr="009826C2">
        <w:rPr>
          <w:rFonts w:ascii="Times New Roman" w:hAnsi="Times New Roman" w:cs="Times New Roman"/>
          <w:sz w:val="24"/>
          <w:szCs w:val="24"/>
        </w:rPr>
        <w:t>овали</w:t>
      </w:r>
      <w:r w:rsidR="008C5BC4" w:rsidRPr="009826C2">
        <w:rPr>
          <w:rFonts w:ascii="Times New Roman" w:hAnsi="Times New Roman" w:cs="Times New Roman"/>
          <w:sz w:val="24"/>
          <w:szCs w:val="24"/>
        </w:rPr>
        <w:t>.</w:t>
      </w:r>
    </w:p>
    <w:p w:rsidR="00BA7FA7" w:rsidRPr="009826C2" w:rsidRDefault="00BA7FA7" w:rsidP="00BA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560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4.1.23. Условия выпуска ценных бумаг, договоров по привлечению денежных средств.</w:t>
      </w:r>
    </w:p>
    <w:p w:rsidR="00BA7FA7" w:rsidRPr="009826C2" w:rsidRDefault="00BA7FA7" w:rsidP="00BA7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EE" w:rsidRPr="009826C2" w:rsidRDefault="006573EE" w:rsidP="006573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По состоянию на 01.01.2014 г. действующие договора межбанковского кредитования, а также договора по привлечению денежных средств (облигации, еврооблигации креди</w:t>
      </w:r>
      <w:r w:rsidRPr="009826C2">
        <w:rPr>
          <w:rFonts w:ascii="Times New Roman" w:hAnsi="Times New Roman"/>
          <w:sz w:val="24"/>
          <w:szCs w:val="24"/>
        </w:rPr>
        <w:t>т</w:t>
      </w:r>
      <w:r w:rsidRPr="009826C2">
        <w:rPr>
          <w:rFonts w:ascii="Times New Roman" w:hAnsi="Times New Roman"/>
          <w:sz w:val="24"/>
          <w:szCs w:val="24"/>
        </w:rPr>
        <w:t>ных организаций), содержащих условие по досрочному исполнению Банком обязательств по возврату денежных сре</w:t>
      </w:r>
      <w:proofErr w:type="gramStart"/>
      <w:r w:rsidRPr="009826C2">
        <w:rPr>
          <w:rFonts w:ascii="Times New Roman" w:hAnsi="Times New Roman"/>
          <w:sz w:val="24"/>
          <w:szCs w:val="24"/>
        </w:rPr>
        <w:t>дств пр</w:t>
      </w:r>
      <w:proofErr w:type="gramEnd"/>
      <w:r w:rsidRPr="009826C2">
        <w:rPr>
          <w:rFonts w:ascii="Times New Roman" w:hAnsi="Times New Roman"/>
          <w:sz w:val="24"/>
          <w:szCs w:val="24"/>
        </w:rPr>
        <w:t>и наступлении условий, не связанных с исполнением третьими лицами обязательств перед Банком, отсутствовали.</w:t>
      </w:r>
    </w:p>
    <w:p w:rsidR="00DB24DA" w:rsidRPr="009826C2" w:rsidRDefault="00DB24DA" w:rsidP="00DB24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По состоянию на 01.</w:t>
      </w:r>
      <w:r w:rsidR="006573EE" w:rsidRPr="009826C2">
        <w:rPr>
          <w:rFonts w:ascii="Times New Roman" w:hAnsi="Times New Roman"/>
          <w:sz w:val="24"/>
          <w:szCs w:val="24"/>
        </w:rPr>
        <w:t>01</w:t>
      </w:r>
      <w:r w:rsidRPr="009826C2">
        <w:rPr>
          <w:rFonts w:ascii="Times New Roman" w:hAnsi="Times New Roman"/>
          <w:sz w:val="24"/>
          <w:szCs w:val="24"/>
        </w:rPr>
        <w:t>.201</w:t>
      </w:r>
      <w:r w:rsidR="006573EE" w:rsidRPr="009826C2">
        <w:rPr>
          <w:rFonts w:ascii="Times New Roman" w:hAnsi="Times New Roman"/>
          <w:sz w:val="24"/>
          <w:szCs w:val="24"/>
        </w:rPr>
        <w:t>4</w:t>
      </w:r>
      <w:r w:rsidRPr="009826C2">
        <w:rPr>
          <w:rFonts w:ascii="Times New Roman" w:hAnsi="Times New Roman"/>
          <w:sz w:val="24"/>
          <w:szCs w:val="24"/>
        </w:rPr>
        <w:t xml:space="preserve"> г. действовали десять договоров субординированного займа с юридическими лицами на общую сумму 54 000 тыс. руб., содержащие условия по досрочному возврату долга только в случае согласования Главного управления Централ</w:t>
      </w:r>
      <w:r w:rsidRPr="009826C2">
        <w:rPr>
          <w:rFonts w:ascii="Times New Roman" w:hAnsi="Times New Roman"/>
          <w:sz w:val="24"/>
          <w:szCs w:val="24"/>
        </w:rPr>
        <w:t>ь</w:t>
      </w:r>
      <w:r w:rsidRPr="009826C2">
        <w:rPr>
          <w:rFonts w:ascii="Times New Roman" w:hAnsi="Times New Roman"/>
          <w:sz w:val="24"/>
          <w:szCs w:val="24"/>
        </w:rPr>
        <w:t>ного Банка Российской Федерации по Ивановской области.</w:t>
      </w:r>
    </w:p>
    <w:p w:rsidR="00DB24DA" w:rsidRPr="009826C2" w:rsidRDefault="00DB24DA" w:rsidP="00DB24DA">
      <w:pPr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r w:rsidRPr="009826C2">
        <w:rPr>
          <w:rFonts w:ascii="Times New Roman" w:hAnsi="Times New Roman"/>
          <w:sz w:val="20"/>
          <w:szCs w:val="20"/>
        </w:rPr>
        <w:t>тыс. руб.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33"/>
        <w:gridCol w:w="992"/>
        <w:gridCol w:w="1276"/>
        <w:gridCol w:w="1417"/>
        <w:gridCol w:w="851"/>
        <w:gridCol w:w="1134"/>
      </w:tblGrid>
      <w:tr w:rsidR="00DB24DA" w:rsidRPr="009826C2" w:rsidTr="006573EE">
        <w:trPr>
          <w:trHeight w:val="327"/>
        </w:trPr>
        <w:tc>
          <w:tcPr>
            <w:tcW w:w="3833" w:type="dxa"/>
            <w:shd w:val="clear" w:color="auto" w:fill="FFFFFF" w:themeFill="background1"/>
            <w:noWrap/>
            <w:vAlign w:val="center"/>
          </w:tcPr>
          <w:p w:rsidR="00DB24DA" w:rsidRPr="009826C2" w:rsidRDefault="0044511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контрагента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займа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DB24DA" w:rsidRPr="009826C2" w:rsidRDefault="00DB24DA" w:rsidP="00DB24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договора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DB24DA" w:rsidRPr="009826C2" w:rsidRDefault="00DB24DA" w:rsidP="00DB24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оконч</w:t>
            </w:r>
            <w:r w:rsidRPr="00982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82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договора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займа (</w:t>
            </w:r>
            <w:r w:rsidRPr="00982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лет</w:t>
            </w:r>
            <w:r w:rsidRPr="0098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Процентная ставка</w:t>
            </w:r>
          </w:p>
        </w:tc>
      </w:tr>
      <w:tr w:rsidR="00DB24DA" w:rsidRPr="009826C2" w:rsidTr="006573EE">
        <w:trPr>
          <w:trHeight w:val="327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09.04.2007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17.11.2009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9,075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12,375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12,375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12,375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12,375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05.03.2008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10,250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06.07.2011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9,075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06.07.2011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9,075</w:t>
            </w:r>
          </w:p>
        </w:tc>
      </w:tr>
      <w:tr w:rsidR="00DB24DA" w:rsidRPr="009826C2" w:rsidTr="006573EE">
        <w:trPr>
          <w:trHeight w:val="300"/>
        </w:trPr>
        <w:tc>
          <w:tcPr>
            <w:tcW w:w="3833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2273C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4 000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4DA" w:rsidRPr="009826C2" w:rsidRDefault="00DB24DA" w:rsidP="00DB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9,075</w:t>
            </w:r>
          </w:p>
        </w:tc>
      </w:tr>
    </w:tbl>
    <w:p w:rsidR="00E25391" w:rsidRPr="009826C2" w:rsidRDefault="00E25391" w:rsidP="008C5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5391" w:rsidRPr="009826C2" w:rsidRDefault="0063020E" w:rsidP="001A4E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Во 2 квартале 2014 г. АКБ «Акция» ОАО был безвозмездно освобожден от обяз</w:t>
      </w:r>
      <w:r w:rsidRPr="009826C2">
        <w:rPr>
          <w:rFonts w:ascii="Times New Roman" w:hAnsi="Times New Roman"/>
          <w:sz w:val="24"/>
          <w:szCs w:val="24"/>
        </w:rPr>
        <w:t>а</w:t>
      </w:r>
      <w:r w:rsidRPr="009826C2">
        <w:rPr>
          <w:rFonts w:ascii="Times New Roman" w:hAnsi="Times New Roman"/>
          <w:sz w:val="24"/>
          <w:szCs w:val="24"/>
        </w:rPr>
        <w:t>тельств по уплате долга по субординированным займам.</w:t>
      </w:r>
    </w:p>
    <w:p w:rsidR="00AF5661" w:rsidRPr="009826C2" w:rsidRDefault="00AF5661" w:rsidP="00AF56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 xml:space="preserve">По состоянию </w:t>
      </w:r>
      <w:r w:rsidR="00B04AAB" w:rsidRPr="009826C2">
        <w:rPr>
          <w:rFonts w:ascii="Times New Roman" w:hAnsi="Times New Roman"/>
          <w:sz w:val="24"/>
          <w:szCs w:val="24"/>
        </w:rPr>
        <w:t>на 01.01.2015</w:t>
      </w:r>
      <w:r w:rsidRPr="009826C2">
        <w:rPr>
          <w:rFonts w:ascii="Times New Roman" w:hAnsi="Times New Roman"/>
          <w:sz w:val="24"/>
          <w:szCs w:val="24"/>
        </w:rPr>
        <w:t xml:space="preserve"> г. действовали два договора о предоставлении межба</w:t>
      </w:r>
      <w:r w:rsidRPr="009826C2">
        <w:rPr>
          <w:rFonts w:ascii="Times New Roman" w:hAnsi="Times New Roman"/>
          <w:sz w:val="24"/>
          <w:szCs w:val="24"/>
        </w:rPr>
        <w:t>н</w:t>
      </w:r>
      <w:r w:rsidRPr="009826C2">
        <w:rPr>
          <w:rFonts w:ascii="Times New Roman" w:hAnsi="Times New Roman"/>
          <w:sz w:val="24"/>
          <w:szCs w:val="24"/>
        </w:rPr>
        <w:t>ковского кредита, заключенные с юридическим лицом, содержащие условия по возврату денежных средств по обращению кредитора при наступлении условий, не связанных с и</w:t>
      </w:r>
      <w:r w:rsidRPr="009826C2">
        <w:rPr>
          <w:rFonts w:ascii="Times New Roman" w:hAnsi="Times New Roman"/>
          <w:sz w:val="24"/>
          <w:szCs w:val="24"/>
        </w:rPr>
        <w:t>с</w:t>
      </w:r>
      <w:r w:rsidRPr="009826C2">
        <w:rPr>
          <w:rFonts w:ascii="Times New Roman" w:hAnsi="Times New Roman"/>
          <w:sz w:val="24"/>
          <w:szCs w:val="24"/>
        </w:rPr>
        <w:t>полнением третьими лицами обязательств перед кредитной организацией. Суммы кред</w:t>
      </w:r>
      <w:r w:rsidRPr="009826C2">
        <w:rPr>
          <w:rFonts w:ascii="Times New Roman" w:hAnsi="Times New Roman"/>
          <w:sz w:val="24"/>
          <w:szCs w:val="24"/>
        </w:rPr>
        <w:t>и</w:t>
      </w:r>
      <w:r w:rsidRPr="009826C2">
        <w:rPr>
          <w:rFonts w:ascii="Times New Roman" w:hAnsi="Times New Roman"/>
          <w:sz w:val="24"/>
          <w:szCs w:val="24"/>
        </w:rPr>
        <w:lastRenderedPageBreak/>
        <w:t>тов составили 35 000 тыс. руб. и 6 500 тыс. руб., процентная ставка 15% годовых, срок п</w:t>
      </w:r>
      <w:r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>гашения 21.09.2015 г. и 11.12.2015 г.</w:t>
      </w:r>
      <w:r w:rsidR="00B04AAB" w:rsidRPr="009826C2">
        <w:rPr>
          <w:rFonts w:ascii="Times New Roman" w:hAnsi="Times New Roman"/>
          <w:sz w:val="24"/>
          <w:szCs w:val="24"/>
        </w:rPr>
        <w:t>, цель</w:t>
      </w:r>
      <w:r w:rsidRPr="009826C2">
        <w:rPr>
          <w:rFonts w:ascii="Times New Roman" w:hAnsi="Times New Roman"/>
          <w:sz w:val="24"/>
          <w:szCs w:val="24"/>
        </w:rPr>
        <w:t xml:space="preserve"> кредита – развитие активных операций. </w:t>
      </w:r>
    </w:p>
    <w:p w:rsidR="005B701D" w:rsidRPr="009826C2" w:rsidRDefault="005B701D" w:rsidP="008C5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276" w:hanging="850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/>
          <w:b/>
          <w:sz w:val="24"/>
          <w:szCs w:val="24"/>
        </w:rPr>
        <w:t>4.1.24. Информация о неисполненных Банком обязательствах.</w:t>
      </w:r>
    </w:p>
    <w:p w:rsidR="008C5BC4" w:rsidRPr="009826C2" w:rsidRDefault="008C5BC4" w:rsidP="008C5B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436D3B" w:rsidP="00317E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92F54" w:rsidRPr="009826C2">
        <w:rPr>
          <w:rFonts w:ascii="Times New Roman" w:hAnsi="Times New Roman" w:cs="Times New Roman"/>
          <w:sz w:val="24"/>
          <w:szCs w:val="24"/>
        </w:rPr>
        <w:t>на 01.</w:t>
      </w:r>
      <w:r w:rsidR="005A6B07" w:rsidRPr="009826C2">
        <w:rPr>
          <w:rFonts w:ascii="Times New Roman" w:hAnsi="Times New Roman" w:cs="Times New Roman"/>
          <w:sz w:val="24"/>
          <w:szCs w:val="24"/>
        </w:rPr>
        <w:t>01</w:t>
      </w:r>
      <w:r w:rsidR="00492F54" w:rsidRPr="009826C2">
        <w:rPr>
          <w:rFonts w:ascii="Times New Roman" w:hAnsi="Times New Roman" w:cs="Times New Roman"/>
          <w:sz w:val="24"/>
          <w:szCs w:val="24"/>
        </w:rPr>
        <w:t>.201</w:t>
      </w:r>
      <w:r w:rsidR="005A6B07" w:rsidRPr="009826C2">
        <w:rPr>
          <w:rFonts w:ascii="Times New Roman" w:hAnsi="Times New Roman" w:cs="Times New Roman"/>
          <w:sz w:val="24"/>
          <w:szCs w:val="24"/>
        </w:rPr>
        <w:t>4</w:t>
      </w:r>
      <w:r w:rsidR="00064B36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492F54" w:rsidRPr="009826C2">
        <w:rPr>
          <w:rFonts w:ascii="Times New Roman" w:hAnsi="Times New Roman" w:cs="Times New Roman"/>
          <w:sz w:val="24"/>
          <w:szCs w:val="24"/>
        </w:rPr>
        <w:t xml:space="preserve">г. и </w:t>
      </w:r>
      <w:r w:rsidRPr="009826C2">
        <w:rPr>
          <w:rFonts w:ascii="Times New Roman" w:hAnsi="Times New Roman" w:cs="Times New Roman"/>
          <w:sz w:val="24"/>
          <w:szCs w:val="24"/>
        </w:rPr>
        <w:t>на 01.</w:t>
      </w:r>
      <w:r w:rsidR="005A6B07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5A6B07" w:rsidRPr="009826C2">
        <w:rPr>
          <w:rFonts w:ascii="Times New Roman" w:hAnsi="Times New Roman" w:cs="Times New Roman"/>
          <w:sz w:val="24"/>
          <w:szCs w:val="24"/>
        </w:rPr>
        <w:t>5</w:t>
      </w:r>
      <w:r w:rsidR="00064B36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sz w:val="24"/>
          <w:szCs w:val="24"/>
        </w:rPr>
        <w:t>г. неисполненны</w:t>
      </w:r>
      <w:r w:rsidR="005A6B07"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5A6B07" w:rsidRPr="009826C2">
        <w:rPr>
          <w:rFonts w:ascii="Times New Roman" w:hAnsi="Times New Roman" w:cs="Times New Roman"/>
          <w:sz w:val="24"/>
          <w:szCs w:val="24"/>
        </w:rPr>
        <w:t>а</w:t>
      </w:r>
      <w:r w:rsidR="00492F54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064B36" w:rsidRPr="009826C2">
        <w:rPr>
          <w:rFonts w:ascii="Times New Roman" w:hAnsi="Times New Roman" w:cs="Times New Roman"/>
          <w:sz w:val="24"/>
          <w:szCs w:val="24"/>
        </w:rPr>
        <w:t xml:space="preserve">у </w:t>
      </w:r>
      <w:r w:rsidR="00492F54" w:rsidRPr="009826C2">
        <w:rPr>
          <w:rFonts w:ascii="Times New Roman" w:hAnsi="Times New Roman" w:cs="Times New Roman"/>
          <w:sz w:val="24"/>
          <w:szCs w:val="24"/>
        </w:rPr>
        <w:t>Ба</w:t>
      </w:r>
      <w:r w:rsidR="00492F54" w:rsidRPr="009826C2">
        <w:rPr>
          <w:rFonts w:ascii="Times New Roman" w:hAnsi="Times New Roman" w:cs="Times New Roman"/>
          <w:sz w:val="24"/>
          <w:szCs w:val="24"/>
        </w:rPr>
        <w:t>н</w:t>
      </w:r>
      <w:r w:rsidR="00492F54" w:rsidRPr="009826C2">
        <w:rPr>
          <w:rFonts w:ascii="Times New Roman" w:hAnsi="Times New Roman" w:cs="Times New Roman"/>
          <w:sz w:val="24"/>
          <w:szCs w:val="24"/>
        </w:rPr>
        <w:t>к</w:t>
      </w:r>
      <w:r w:rsidR="00064B36" w:rsidRPr="009826C2">
        <w:rPr>
          <w:rFonts w:ascii="Times New Roman" w:hAnsi="Times New Roman" w:cs="Times New Roman"/>
          <w:sz w:val="24"/>
          <w:szCs w:val="24"/>
        </w:rPr>
        <w:t>а</w:t>
      </w:r>
      <w:r w:rsidR="00492F54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5A6B07" w:rsidRPr="009826C2">
        <w:rPr>
          <w:rFonts w:ascii="Times New Roman" w:hAnsi="Times New Roman" w:cs="Times New Roman"/>
          <w:sz w:val="24"/>
          <w:szCs w:val="24"/>
        </w:rPr>
        <w:t>отсутствовали</w:t>
      </w:r>
      <w:r w:rsidRPr="009826C2">
        <w:rPr>
          <w:rFonts w:ascii="Times New Roman" w:hAnsi="Times New Roman" w:cs="Times New Roman"/>
          <w:sz w:val="24"/>
          <w:szCs w:val="24"/>
        </w:rPr>
        <w:t>.</w:t>
      </w:r>
    </w:p>
    <w:p w:rsidR="008C4A32" w:rsidRPr="009826C2" w:rsidRDefault="008C4A32" w:rsidP="00317E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36027B">
      <w:pPr>
        <w:spacing w:after="0" w:line="240" w:lineRule="auto"/>
        <w:ind w:left="1276" w:hanging="850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4.1.25. Информация о прочих обязательствах.</w:t>
      </w:r>
    </w:p>
    <w:p w:rsidR="00E25391" w:rsidRPr="009826C2" w:rsidRDefault="00E25391" w:rsidP="004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506"/>
        <w:gridCol w:w="1220"/>
        <w:gridCol w:w="1361"/>
        <w:gridCol w:w="1361"/>
        <w:gridCol w:w="1361"/>
      </w:tblGrid>
      <w:tr w:rsidR="00B26288" w:rsidRPr="009826C2" w:rsidTr="00756908">
        <w:trPr>
          <w:trHeight w:val="398"/>
        </w:trPr>
        <w:tc>
          <w:tcPr>
            <w:tcW w:w="571" w:type="dxa"/>
            <w:vMerge w:val="restart"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9826C2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06" w:type="dxa"/>
            <w:vMerge w:val="restart"/>
            <w:vAlign w:val="center"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1" w:type="dxa"/>
            <w:gridSpan w:val="2"/>
            <w:vAlign w:val="center"/>
          </w:tcPr>
          <w:p w:rsidR="00B26288" w:rsidRPr="009826C2" w:rsidRDefault="00B26288" w:rsidP="001B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04AAB" w:rsidRPr="009826C2">
              <w:rPr>
                <w:rFonts w:ascii="Times New Roman" w:hAnsi="Times New Roman" w:cs="Times New Roman"/>
                <w:sz w:val="20"/>
                <w:szCs w:val="20"/>
              </w:rPr>
              <w:t>01.01.2014 г.</w:t>
            </w:r>
          </w:p>
        </w:tc>
        <w:tc>
          <w:tcPr>
            <w:tcW w:w="2722" w:type="dxa"/>
            <w:gridSpan w:val="2"/>
            <w:vAlign w:val="center"/>
          </w:tcPr>
          <w:p w:rsidR="00B26288" w:rsidRPr="009826C2" w:rsidRDefault="00B26288" w:rsidP="001B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1B68DF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B68DF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26288" w:rsidRPr="009826C2" w:rsidTr="00756908">
        <w:trPr>
          <w:trHeight w:val="290"/>
        </w:trPr>
        <w:tc>
          <w:tcPr>
            <w:tcW w:w="571" w:type="dxa"/>
            <w:vMerge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6" w:type="dxa"/>
            <w:vMerge/>
            <w:vAlign w:val="center"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361" w:type="dxa"/>
            <w:vAlign w:val="center"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361" w:type="dxa"/>
            <w:vAlign w:val="center"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361" w:type="dxa"/>
            <w:vAlign w:val="center"/>
          </w:tcPr>
          <w:p w:rsidR="00B26288" w:rsidRPr="009826C2" w:rsidRDefault="00B26288" w:rsidP="0075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</w:tr>
      <w:tr w:rsidR="008A543D" w:rsidRPr="009826C2" w:rsidTr="008A543D">
        <w:tc>
          <w:tcPr>
            <w:tcW w:w="571" w:type="dxa"/>
            <w:vAlign w:val="center"/>
          </w:tcPr>
          <w:p w:rsidR="008A543D" w:rsidRPr="009826C2" w:rsidRDefault="008A543D" w:rsidP="008A5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06" w:type="dxa"/>
            <w:vAlign w:val="center"/>
          </w:tcPr>
          <w:p w:rsidR="008A543D" w:rsidRPr="009826C2" w:rsidRDefault="008A543D" w:rsidP="008A543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</w:rPr>
              <w:t xml:space="preserve">Расчеты по налогам и сборам                   </w:t>
            </w:r>
          </w:p>
        </w:tc>
        <w:tc>
          <w:tcPr>
            <w:tcW w:w="1220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543D" w:rsidRPr="009826C2" w:rsidTr="008A543D">
        <w:tc>
          <w:tcPr>
            <w:tcW w:w="571" w:type="dxa"/>
            <w:vAlign w:val="center"/>
          </w:tcPr>
          <w:p w:rsidR="008A543D" w:rsidRPr="009826C2" w:rsidRDefault="008A543D" w:rsidP="008A5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506" w:type="dxa"/>
            <w:vAlign w:val="center"/>
          </w:tcPr>
          <w:p w:rsidR="008A543D" w:rsidRPr="009826C2" w:rsidRDefault="008A543D" w:rsidP="008A543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</w:rPr>
              <w:t>Задолженность перед персоналом, включая расчеты с работниками по оплате труда и по подотчетным   суммам</w:t>
            </w:r>
          </w:p>
        </w:tc>
        <w:tc>
          <w:tcPr>
            <w:tcW w:w="1220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543D" w:rsidRPr="009826C2" w:rsidTr="008A543D">
        <w:tc>
          <w:tcPr>
            <w:tcW w:w="571" w:type="dxa"/>
            <w:vAlign w:val="center"/>
          </w:tcPr>
          <w:p w:rsidR="008A543D" w:rsidRPr="009826C2" w:rsidRDefault="008A543D" w:rsidP="008A5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506" w:type="dxa"/>
            <w:vAlign w:val="center"/>
          </w:tcPr>
          <w:p w:rsidR="008A543D" w:rsidRPr="009826C2" w:rsidRDefault="008A543D" w:rsidP="008A543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</w:rPr>
              <w:t>Прочая кредиторская задолженность</w:t>
            </w:r>
          </w:p>
        </w:tc>
        <w:tc>
          <w:tcPr>
            <w:tcW w:w="1220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543D" w:rsidRPr="009826C2" w:rsidTr="008A543D">
        <w:tc>
          <w:tcPr>
            <w:tcW w:w="571" w:type="dxa"/>
            <w:vAlign w:val="center"/>
          </w:tcPr>
          <w:p w:rsidR="008A543D" w:rsidRPr="009826C2" w:rsidRDefault="008A543D" w:rsidP="008A5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8A543D" w:rsidRPr="009826C2" w:rsidRDefault="008A543D" w:rsidP="008A543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20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361" w:type="dxa"/>
            <w:vAlign w:val="center"/>
          </w:tcPr>
          <w:p w:rsidR="008A543D" w:rsidRPr="009826C2" w:rsidRDefault="008A543D" w:rsidP="008A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26288" w:rsidRPr="009826C2" w:rsidRDefault="00B26288" w:rsidP="008A543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0B71" w:rsidRDefault="00DE0B71" w:rsidP="009F186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36DD">
        <w:rPr>
          <w:rFonts w:ascii="Times New Roman" w:hAnsi="Times New Roman" w:cs="Times New Roman"/>
        </w:rPr>
        <w:t>По состоянию на 01.01.2015 г. по сравнению с соответствующим периодом прошлого года значительно увеличилась величина прочей кредиторской задолженности, в основном, за счет начисления процентов по полученным межбанковским кредитам.</w:t>
      </w:r>
    </w:p>
    <w:p w:rsidR="00B26288" w:rsidRPr="009826C2" w:rsidRDefault="00601117" w:rsidP="009F18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6C2">
        <w:rPr>
          <w:rFonts w:ascii="Times New Roman" w:hAnsi="Times New Roman"/>
          <w:color w:val="000000" w:themeColor="text1"/>
          <w:sz w:val="24"/>
          <w:szCs w:val="24"/>
        </w:rPr>
        <w:t xml:space="preserve">В отчетном </w:t>
      </w:r>
      <w:proofErr w:type="gramStart"/>
      <w:r w:rsidRPr="009826C2">
        <w:rPr>
          <w:rFonts w:ascii="Times New Roman" w:hAnsi="Times New Roman"/>
          <w:color w:val="000000" w:themeColor="text1"/>
          <w:sz w:val="24"/>
          <w:szCs w:val="24"/>
        </w:rPr>
        <w:t>периоде</w:t>
      </w:r>
      <w:proofErr w:type="gramEnd"/>
      <w:r w:rsidRPr="009826C2">
        <w:rPr>
          <w:rFonts w:ascii="Times New Roman" w:hAnsi="Times New Roman"/>
          <w:color w:val="000000" w:themeColor="text1"/>
          <w:sz w:val="24"/>
          <w:szCs w:val="24"/>
        </w:rPr>
        <w:t>, как и в соответствующем периоде прошлого года,</w:t>
      </w:r>
      <w:r w:rsidR="00B26288" w:rsidRPr="009826C2">
        <w:rPr>
          <w:rFonts w:ascii="Times New Roman" w:hAnsi="Times New Roman"/>
          <w:color w:val="000000" w:themeColor="text1"/>
          <w:sz w:val="24"/>
          <w:szCs w:val="24"/>
        </w:rPr>
        <w:t xml:space="preserve"> в связи с о</w:t>
      </w:r>
      <w:r w:rsidR="00B26288" w:rsidRPr="009826C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26288" w:rsidRPr="009826C2">
        <w:rPr>
          <w:rFonts w:ascii="Times New Roman" w:hAnsi="Times New Roman"/>
          <w:color w:val="000000" w:themeColor="text1"/>
          <w:sz w:val="24"/>
          <w:szCs w:val="24"/>
        </w:rPr>
        <w:t>сутствием у Банка лицензии на осуществление брокерско - дилерской деятельности и де</w:t>
      </w:r>
      <w:r w:rsidR="00B26288" w:rsidRPr="009826C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B26288" w:rsidRPr="009826C2">
        <w:rPr>
          <w:rFonts w:ascii="Times New Roman" w:hAnsi="Times New Roman"/>
          <w:color w:val="000000" w:themeColor="text1"/>
          <w:sz w:val="24"/>
          <w:szCs w:val="24"/>
        </w:rPr>
        <w:t xml:space="preserve">тельности по доверительному управлению ценными бумагами на рынке ценных бумаг, Банк не предоставлял данный вид услуг. </w:t>
      </w:r>
      <w:proofErr w:type="gramStart"/>
      <w:r w:rsidR="00B26288" w:rsidRPr="009826C2">
        <w:rPr>
          <w:rFonts w:ascii="Times New Roman" w:hAnsi="Times New Roman"/>
          <w:color w:val="000000" w:themeColor="text1"/>
          <w:sz w:val="24"/>
          <w:szCs w:val="24"/>
        </w:rPr>
        <w:t>Ввиду этого по состоянию на указанные даты кредиторская задолженность клиентов перед Банком по операциям</w:t>
      </w:r>
      <w:proofErr w:type="gramEnd"/>
      <w:r w:rsidR="00B26288" w:rsidRPr="009826C2">
        <w:rPr>
          <w:rFonts w:ascii="Times New Roman" w:hAnsi="Times New Roman"/>
          <w:color w:val="000000" w:themeColor="text1"/>
          <w:sz w:val="24"/>
          <w:szCs w:val="24"/>
        </w:rPr>
        <w:t xml:space="preserve"> с ценными бумагами отсутствует.</w:t>
      </w:r>
    </w:p>
    <w:p w:rsidR="008C5BC4" w:rsidRPr="009826C2" w:rsidRDefault="008C5BC4" w:rsidP="008C5B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365830">
      <w:pPr>
        <w:spacing w:after="0" w:line="240" w:lineRule="auto"/>
        <w:ind w:left="1134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4.1.26. Информация о величине и изменении величины уставного капитала Банка.</w:t>
      </w:r>
    </w:p>
    <w:p w:rsidR="008837D0" w:rsidRPr="009826C2" w:rsidRDefault="008837D0" w:rsidP="009F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BD" w:rsidRPr="009826C2" w:rsidRDefault="003E42BD" w:rsidP="003E42B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По состоянию на 01.01.2015 г., как и на 01.01.2014 г., уставный капитал Банка сост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вил 75 600 тыс. руб. Дата последнего изменения величины уставного капитала – 30.01.2012 г.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E42BD" w:rsidRPr="009826C2" w:rsidTr="009C4595">
        <w:tc>
          <w:tcPr>
            <w:tcW w:w="3227" w:type="dxa"/>
            <w:vAlign w:val="center"/>
          </w:tcPr>
          <w:p w:rsidR="003E42BD" w:rsidRPr="009826C2" w:rsidRDefault="003E42BD" w:rsidP="009C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Признак</w:t>
            </w:r>
          </w:p>
        </w:tc>
        <w:tc>
          <w:tcPr>
            <w:tcW w:w="6237" w:type="dxa"/>
            <w:vAlign w:val="center"/>
          </w:tcPr>
          <w:p w:rsidR="003E42BD" w:rsidRPr="009826C2" w:rsidRDefault="003E42BD" w:rsidP="00B35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01.01.201</w:t>
            </w:r>
            <w:r w:rsidR="00B351E6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E42BD" w:rsidRPr="009826C2" w:rsidTr="00747872">
        <w:trPr>
          <w:trHeight w:val="1162"/>
        </w:trPr>
        <w:tc>
          <w:tcPr>
            <w:tcW w:w="3227" w:type="dxa"/>
            <w:vAlign w:val="center"/>
          </w:tcPr>
          <w:p w:rsidR="003E42BD" w:rsidRPr="009826C2" w:rsidRDefault="003E42BD" w:rsidP="009C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Количество объявленных, разм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щенных и оплаченных акций </w:t>
            </w:r>
          </w:p>
        </w:tc>
        <w:tc>
          <w:tcPr>
            <w:tcW w:w="6237" w:type="dxa"/>
            <w:vAlign w:val="center"/>
          </w:tcPr>
          <w:p w:rsidR="003E42BD" w:rsidRPr="009826C2" w:rsidRDefault="003E42BD" w:rsidP="009C4595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Акции обыкновенные именные бездокументарные. Привилегирова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ные акции отсутствуют.</w:t>
            </w:r>
          </w:p>
          <w:p w:rsidR="003E42BD" w:rsidRPr="009826C2" w:rsidRDefault="003E42BD" w:rsidP="009C4595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акций - 756 000 шт.</w:t>
            </w:r>
          </w:p>
          <w:p w:rsidR="003E42BD" w:rsidRPr="009826C2" w:rsidRDefault="003E42BD" w:rsidP="009C4595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Количество объявленных акций - 1 266 000 шт.</w:t>
            </w:r>
          </w:p>
        </w:tc>
      </w:tr>
      <w:tr w:rsidR="003E42BD" w:rsidRPr="009826C2" w:rsidTr="00747872">
        <w:trPr>
          <w:trHeight w:val="1358"/>
        </w:trPr>
        <w:tc>
          <w:tcPr>
            <w:tcW w:w="3227" w:type="dxa"/>
            <w:vAlign w:val="center"/>
          </w:tcPr>
          <w:p w:rsidR="003E42BD" w:rsidRPr="009826C2" w:rsidRDefault="003E42BD" w:rsidP="009C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и опл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ченных акций последнего зарег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стрированного дополнительного выпуска акций</w:t>
            </w:r>
          </w:p>
        </w:tc>
        <w:tc>
          <w:tcPr>
            <w:tcW w:w="6237" w:type="dxa"/>
            <w:vAlign w:val="center"/>
          </w:tcPr>
          <w:p w:rsidR="003E42BD" w:rsidRPr="009826C2" w:rsidRDefault="003E42BD" w:rsidP="009C4595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Регистрация одиннадцатого дополнительного выпуска обыкновенных бездокументарных именных акций АКБ «Акция» ОАО была ос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ществлена 23 августа 2011 года.  Количество размещенных акций - 184 000 шт., способ размещения – закрытая подписка среди заранее определенного круга лиц.</w:t>
            </w:r>
          </w:p>
        </w:tc>
      </w:tr>
      <w:tr w:rsidR="003E42BD" w:rsidRPr="009826C2" w:rsidTr="00747872">
        <w:trPr>
          <w:trHeight w:val="602"/>
        </w:trPr>
        <w:tc>
          <w:tcPr>
            <w:tcW w:w="3227" w:type="dxa"/>
            <w:vAlign w:val="center"/>
          </w:tcPr>
          <w:p w:rsidR="003E42BD" w:rsidRPr="009826C2" w:rsidRDefault="003E42BD" w:rsidP="009C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обыкн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венной акции</w:t>
            </w:r>
          </w:p>
        </w:tc>
        <w:tc>
          <w:tcPr>
            <w:tcW w:w="6237" w:type="dxa"/>
            <w:vAlign w:val="center"/>
          </w:tcPr>
          <w:p w:rsidR="003E42BD" w:rsidRPr="009826C2" w:rsidRDefault="003E42BD" w:rsidP="009C4595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100 руб.</w:t>
            </w:r>
          </w:p>
        </w:tc>
      </w:tr>
      <w:tr w:rsidR="003E42BD" w:rsidRPr="009826C2" w:rsidTr="009C4595">
        <w:trPr>
          <w:trHeight w:val="569"/>
        </w:trPr>
        <w:tc>
          <w:tcPr>
            <w:tcW w:w="3227" w:type="dxa"/>
            <w:vAlign w:val="center"/>
          </w:tcPr>
          <w:p w:rsidR="003E42BD" w:rsidRPr="009826C2" w:rsidRDefault="003E42BD" w:rsidP="009C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ограничения владельцев акций </w:t>
            </w:r>
          </w:p>
        </w:tc>
        <w:tc>
          <w:tcPr>
            <w:tcW w:w="6237" w:type="dxa"/>
            <w:vAlign w:val="center"/>
          </w:tcPr>
          <w:p w:rsidR="003E42BD" w:rsidRPr="009826C2" w:rsidRDefault="003E42BD" w:rsidP="009C4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Каждая обыкновенная акция Банка предоставляет акционеру – ее владельцу одинаковый объем прав. Акционеры - владельцы обыкн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венных акций Банка могут в соответствии с Федеральным законом и Уставом Банка участвовать в общем собрании акционеров с правом голоса по всем вопросам его компетенции, а также имеют право на получение дивидендов, а в случае ликвидации Банка - право на пол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чение части его имущества. Акционер Банка вправе произвести 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чуждение принадлежащих ему акций Банка без согласия других 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ционеров и Банка. Отчуждению подлежат только оплаченные акции Банка.</w:t>
            </w:r>
          </w:p>
          <w:p w:rsidR="003E42BD" w:rsidRPr="009826C2" w:rsidRDefault="003E42BD" w:rsidP="009C4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Акционеры имеют право требовать выкупа акций в случаях и поря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ке, </w:t>
            </w:r>
            <w:r w:rsidR="00B04AAB" w:rsidRPr="009826C2">
              <w:rPr>
                <w:rFonts w:ascii="Times New Roman" w:hAnsi="Times New Roman" w:cs="Times New Roman"/>
                <w:sz w:val="20"/>
                <w:szCs w:val="20"/>
              </w:rPr>
              <w:t>предусмотренном Федеральным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законом.  Банк информирует </w:t>
            </w:r>
            <w:r w:rsidR="00B04AAB"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4AAB" w:rsidRPr="009826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4AAB" w:rsidRPr="009826C2">
              <w:rPr>
                <w:rFonts w:ascii="Times New Roman" w:hAnsi="Times New Roman" w:cs="Times New Roman"/>
                <w:sz w:val="20"/>
                <w:szCs w:val="20"/>
              </w:rPr>
              <w:t>ционеров о наличии у них права требовать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выкупа Банком принадл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жащих им акций. Акционеры - владельцы голосующих акций вправе требовать выкупа Банком всех или части акций в случаях:</w:t>
            </w:r>
          </w:p>
          <w:p w:rsidR="003E42BD" w:rsidRPr="009826C2" w:rsidRDefault="003E42BD" w:rsidP="009C4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еоpганизации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Банка или совершения крупной сделки, решение об одобрении которой принимается общим собранием </w:t>
            </w:r>
            <w:r w:rsidR="009826C2" w:rsidRPr="009826C2">
              <w:rPr>
                <w:rFonts w:ascii="Times New Roman" w:hAnsi="Times New Roman" w:cs="Times New Roman"/>
                <w:sz w:val="20"/>
                <w:szCs w:val="20"/>
              </w:rPr>
              <w:t>акционеров, если они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голосовали против принятия решения о его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pеоpганизации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или совершении указанной сделки, либо не принимали участия в голос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вании по этим вопросам;</w:t>
            </w:r>
          </w:p>
          <w:p w:rsidR="003E42BD" w:rsidRPr="009826C2" w:rsidRDefault="003E42BD" w:rsidP="009C4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 внесения изменений и дополнений в Устав Банка или утверждения Устава Банка в новой редакции, ограничивающих их права, если они голосовали против принятия соответствующего решения или не пр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нимали участия в голосовании.</w:t>
            </w:r>
          </w:p>
          <w:p w:rsidR="003E42BD" w:rsidRPr="009826C2" w:rsidRDefault="003E42BD" w:rsidP="009C4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Акционеры имеют право требовать созыва внеочередного общего собрания акционеров, внеочередной проверки Ревизионной комисс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ей или независимым аудитором деятельности Банка в порядке и на условиях, предусмотренных Федеральным законом.</w:t>
            </w:r>
          </w:p>
          <w:p w:rsidR="003E42BD" w:rsidRPr="009826C2" w:rsidRDefault="003E42BD" w:rsidP="009C45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Владельцы акций Банка вправе осуществлять иные права, предусмо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ренные </w:t>
            </w:r>
            <w:r w:rsidR="00B04AAB" w:rsidRPr="009826C2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Российской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Федерации. </w:t>
            </w:r>
          </w:p>
        </w:tc>
      </w:tr>
      <w:tr w:rsidR="003E42BD" w:rsidRPr="009826C2" w:rsidTr="003E42BD">
        <w:trPr>
          <w:trHeight w:val="693"/>
        </w:trPr>
        <w:tc>
          <w:tcPr>
            <w:tcW w:w="3227" w:type="dxa"/>
            <w:vAlign w:val="center"/>
          </w:tcPr>
          <w:p w:rsidR="003E42BD" w:rsidRPr="009826C2" w:rsidRDefault="003E42BD" w:rsidP="009C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акций каждой катег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рии (типа), которые могут быть размещены в результате конверт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ции размещенных ценных бумаг, конвертируемых в акции, или в результате исполнения обяз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тельств по опционам кредитной организации – эмитента, а также количество акций, принадлежащих кредитной организации</w:t>
            </w:r>
          </w:p>
        </w:tc>
        <w:tc>
          <w:tcPr>
            <w:tcW w:w="6237" w:type="dxa"/>
            <w:vAlign w:val="center"/>
          </w:tcPr>
          <w:p w:rsidR="003E42BD" w:rsidRPr="009826C2" w:rsidRDefault="003E42BD" w:rsidP="009C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Theme="minorHAnsi" w:hAnsi="Times New Roman"/>
                <w:sz w:val="20"/>
                <w:szCs w:val="20"/>
              </w:rPr>
              <w:t>Акции, которые могут быть размещены в результате конвертации размещенных ценных бумаг или в результате исполнения обяз</w:t>
            </w:r>
            <w:r w:rsidRPr="009826C2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9826C2">
              <w:rPr>
                <w:rFonts w:ascii="Times New Roman" w:eastAsiaTheme="minorHAnsi" w:hAnsi="Times New Roman"/>
                <w:sz w:val="20"/>
                <w:szCs w:val="20"/>
              </w:rPr>
              <w:t>тельств по опционам кредитной организации - эмитента, а также це</w:t>
            </w:r>
            <w:r w:rsidRPr="009826C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9826C2">
              <w:rPr>
                <w:rFonts w:ascii="Times New Roman" w:eastAsiaTheme="minorHAnsi" w:hAnsi="Times New Roman"/>
                <w:sz w:val="20"/>
                <w:szCs w:val="20"/>
              </w:rPr>
              <w:t xml:space="preserve">ные бумаги, конвертируемые </w:t>
            </w:r>
            <w:r w:rsidR="009826C2" w:rsidRPr="009826C2">
              <w:rPr>
                <w:rFonts w:ascii="Times New Roman" w:eastAsiaTheme="minorHAnsi" w:hAnsi="Times New Roman"/>
                <w:sz w:val="20"/>
                <w:szCs w:val="20"/>
              </w:rPr>
              <w:t>в акции,</w:t>
            </w:r>
            <w:r w:rsidRPr="009826C2">
              <w:rPr>
                <w:rFonts w:ascii="Times New Roman" w:eastAsiaTheme="minorHAnsi" w:hAnsi="Times New Roman"/>
                <w:sz w:val="20"/>
                <w:szCs w:val="20"/>
              </w:rPr>
              <w:t xml:space="preserve"> отсутствуют.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акций, выкупленных у акционеров </w:t>
            </w:r>
            <w:r w:rsidR="009826C2" w:rsidRPr="009826C2">
              <w:rPr>
                <w:rFonts w:ascii="Times New Roman" w:hAnsi="Times New Roman" w:cs="Times New Roman"/>
                <w:sz w:val="20"/>
                <w:szCs w:val="20"/>
              </w:rPr>
              <w:t>Банк,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не имеет.</w:t>
            </w:r>
          </w:p>
        </w:tc>
      </w:tr>
    </w:tbl>
    <w:p w:rsidR="003E42BD" w:rsidRPr="009826C2" w:rsidRDefault="003E42BD" w:rsidP="003E42BD">
      <w:pPr>
        <w:pStyle w:val="a9"/>
        <w:spacing w:after="0" w:line="240" w:lineRule="auto"/>
        <w:ind w:left="360"/>
        <w:jc w:val="both"/>
        <w:rPr>
          <w:rFonts w:cs="Times New Roman"/>
          <w:b/>
          <w:szCs w:val="24"/>
          <w:lang w:val="ru-RU"/>
        </w:rPr>
      </w:pPr>
    </w:p>
    <w:p w:rsidR="003E42BD" w:rsidRPr="009826C2" w:rsidRDefault="003E42BD" w:rsidP="003E42BD">
      <w:pPr>
        <w:pStyle w:val="a9"/>
        <w:spacing w:after="0" w:line="240" w:lineRule="auto"/>
        <w:ind w:left="360"/>
        <w:jc w:val="both"/>
        <w:rPr>
          <w:rFonts w:cs="Times New Roman"/>
          <w:b/>
          <w:szCs w:val="24"/>
          <w:lang w:val="ru-RU"/>
        </w:rPr>
      </w:pPr>
    </w:p>
    <w:p w:rsidR="008C5BC4" w:rsidRPr="009826C2" w:rsidRDefault="00F42134" w:rsidP="00F42134">
      <w:pPr>
        <w:pStyle w:val="a9"/>
        <w:numPr>
          <w:ilvl w:val="1"/>
          <w:numId w:val="15"/>
        </w:numPr>
        <w:spacing w:after="0" w:line="240" w:lineRule="auto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 xml:space="preserve"> Сопроводительная информация к отчету о </w:t>
      </w:r>
      <w:r w:rsidR="007A6433" w:rsidRPr="009826C2">
        <w:rPr>
          <w:rFonts w:cs="Times New Roman"/>
          <w:b/>
          <w:szCs w:val="24"/>
          <w:lang w:val="ru-RU"/>
        </w:rPr>
        <w:t>финансовых результатах</w:t>
      </w:r>
    </w:p>
    <w:p w:rsidR="008C5BC4" w:rsidRPr="009826C2" w:rsidRDefault="008C5BC4" w:rsidP="008C5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4A32" w:rsidRPr="009826C2" w:rsidRDefault="00C65BC7" w:rsidP="00FD53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Краткий анализ отчета о </w:t>
      </w:r>
      <w:r w:rsidR="00190910" w:rsidRPr="009826C2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9826C2">
        <w:rPr>
          <w:rFonts w:ascii="Times New Roman" w:hAnsi="Times New Roman" w:cs="Times New Roman"/>
          <w:sz w:val="24"/>
          <w:szCs w:val="24"/>
        </w:rPr>
        <w:t xml:space="preserve"> содержится в </w:t>
      </w:r>
      <w:proofErr w:type="spellStart"/>
      <w:r w:rsidRPr="009826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826C2">
        <w:rPr>
          <w:rFonts w:ascii="Times New Roman" w:hAnsi="Times New Roman" w:cs="Times New Roman"/>
          <w:sz w:val="24"/>
          <w:szCs w:val="24"/>
        </w:rPr>
        <w:t>. 2.2 настоящего документа.</w:t>
      </w:r>
    </w:p>
    <w:p w:rsidR="00FD53C6" w:rsidRPr="009826C2" w:rsidRDefault="00FD53C6" w:rsidP="00FD53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3BD2" w:rsidRPr="009826C2" w:rsidRDefault="00003BD2" w:rsidP="0000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Информация об основных компонентах расхода по налогу</w:t>
      </w:r>
    </w:p>
    <w:p w:rsidR="009618DF" w:rsidRPr="009826C2" w:rsidRDefault="009618DF" w:rsidP="00961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26C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2126"/>
      </w:tblGrid>
      <w:tr w:rsidR="00360A57" w:rsidRPr="009826C2" w:rsidTr="00756908">
        <w:trPr>
          <w:trHeight w:val="465"/>
        </w:trPr>
        <w:tc>
          <w:tcPr>
            <w:tcW w:w="4395" w:type="dxa"/>
            <w:vAlign w:val="center"/>
          </w:tcPr>
          <w:p w:rsidR="00360A57" w:rsidRPr="009826C2" w:rsidRDefault="00360A57" w:rsidP="0075690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Статья отчета</w:t>
            </w:r>
          </w:p>
        </w:tc>
        <w:tc>
          <w:tcPr>
            <w:tcW w:w="1417" w:type="dxa"/>
            <w:vAlign w:val="center"/>
          </w:tcPr>
          <w:p w:rsidR="00360A57" w:rsidRPr="009826C2" w:rsidRDefault="00360A57" w:rsidP="003531FA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531FA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360A57" w:rsidRPr="009826C2" w:rsidRDefault="00360A57" w:rsidP="003531FA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531FA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360A57" w:rsidRPr="009826C2" w:rsidRDefault="00360A57" w:rsidP="0075690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</w:t>
            </w:r>
          </w:p>
          <w:p w:rsidR="00360A57" w:rsidRPr="009826C2" w:rsidRDefault="00360A57" w:rsidP="0075690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proofErr w:type="spellEnd"/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 величина)</w:t>
            </w:r>
          </w:p>
        </w:tc>
      </w:tr>
      <w:tr w:rsidR="006F5C3B" w:rsidRPr="009826C2" w:rsidTr="00756908">
        <w:trPr>
          <w:trHeight w:val="465"/>
        </w:trPr>
        <w:tc>
          <w:tcPr>
            <w:tcW w:w="4395" w:type="dxa"/>
            <w:vAlign w:val="center"/>
          </w:tcPr>
          <w:p w:rsidR="006F5C3B" w:rsidRPr="009826C2" w:rsidRDefault="006F5C3B" w:rsidP="00756908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налогов, 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7 327</w:t>
            </w:r>
          </w:p>
        </w:tc>
        <w:tc>
          <w:tcPr>
            <w:tcW w:w="1418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4 416</w:t>
            </w:r>
          </w:p>
        </w:tc>
        <w:tc>
          <w:tcPr>
            <w:tcW w:w="2126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-2 911</w:t>
            </w:r>
          </w:p>
        </w:tc>
      </w:tr>
      <w:tr w:rsidR="006F5C3B" w:rsidRPr="009826C2" w:rsidTr="00756908">
        <w:trPr>
          <w:trHeight w:val="465"/>
        </w:trPr>
        <w:tc>
          <w:tcPr>
            <w:tcW w:w="4395" w:type="dxa"/>
            <w:vAlign w:val="center"/>
          </w:tcPr>
          <w:p w:rsidR="006F5C3B" w:rsidRPr="009826C2" w:rsidRDefault="006F5C3B" w:rsidP="00756908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417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5 609</w:t>
            </w:r>
          </w:p>
        </w:tc>
        <w:tc>
          <w:tcPr>
            <w:tcW w:w="1418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2 692</w:t>
            </w:r>
          </w:p>
        </w:tc>
        <w:tc>
          <w:tcPr>
            <w:tcW w:w="2126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-2 917</w:t>
            </w:r>
          </w:p>
        </w:tc>
      </w:tr>
      <w:tr w:rsidR="006F5C3B" w:rsidRPr="009826C2" w:rsidTr="00756908">
        <w:trPr>
          <w:trHeight w:val="465"/>
        </w:trPr>
        <w:tc>
          <w:tcPr>
            <w:tcW w:w="4395" w:type="dxa"/>
            <w:vAlign w:val="center"/>
          </w:tcPr>
          <w:p w:rsidR="006F5C3B" w:rsidRPr="009826C2" w:rsidRDefault="006F5C3B" w:rsidP="00756908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Налоги и сборы, относимые на расходы в соо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РФ</w:t>
            </w:r>
          </w:p>
        </w:tc>
        <w:tc>
          <w:tcPr>
            <w:tcW w:w="1417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1 718</w:t>
            </w:r>
          </w:p>
        </w:tc>
        <w:tc>
          <w:tcPr>
            <w:tcW w:w="1418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1 724</w:t>
            </w:r>
          </w:p>
        </w:tc>
        <w:tc>
          <w:tcPr>
            <w:tcW w:w="2126" w:type="dxa"/>
            <w:vAlign w:val="center"/>
          </w:tcPr>
          <w:p w:rsidR="006F5C3B" w:rsidRPr="009826C2" w:rsidRDefault="006F5C3B" w:rsidP="009C459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</w:tr>
    </w:tbl>
    <w:p w:rsidR="00360A57" w:rsidRPr="009826C2" w:rsidRDefault="00360A57" w:rsidP="00D4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3B" w:rsidRPr="009826C2" w:rsidRDefault="006F5C3B" w:rsidP="006F5C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2014 г. Банк </w:t>
      </w:r>
      <w:r w:rsidR="00B04AAB" w:rsidRPr="009826C2">
        <w:rPr>
          <w:rFonts w:ascii="Times New Roman" w:hAnsi="Times New Roman" w:cs="Times New Roman"/>
          <w:sz w:val="24"/>
          <w:szCs w:val="24"/>
        </w:rPr>
        <w:t>перечислял следующие</w:t>
      </w:r>
      <w:r w:rsidRPr="009826C2">
        <w:rPr>
          <w:rFonts w:ascii="Times New Roman" w:hAnsi="Times New Roman" w:cs="Times New Roman"/>
          <w:sz w:val="24"/>
          <w:szCs w:val="24"/>
        </w:rPr>
        <w:t xml:space="preserve"> виды налогов: налог на прибыль, НДС, налог на имущество, транспортный налог, плата за загрязнение окружающей среды. Начисле</w:t>
      </w:r>
      <w:r w:rsidRPr="009826C2">
        <w:rPr>
          <w:rFonts w:ascii="Times New Roman" w:hAnsi="Times New Roman" w:cs="Times New Roman"/>
          <w:sz w:val="24"/>
          <w:szCs w:val="24"/>
        </w:rPr>
        <w:t>н</w:t>
      </w:r>
      <w:r w:rsidRPr="009826C2">
        <w:rPr>
          <w:rFonts w:ascii="Times New Roman" w:hAnsi="Times New Roman" w:cs="Times New Roman"/>
          <w:sz w:val="24"/>
          <w:szCs w:val="24"/>
        </w:rPr>
        <w:t>ные и уплаченные налоги в 2014 г. составляют 4 416 тыс. руб., что на 2 911 тыс. руб. меньше, чем начислено налогов в 2013 г. Снижение не связано с изменением ставок по налогам. Уменьшение суммы налогов в основном связан с уменьшением суммы налога на прибыль на 2</w:t>
      </w:r>
      <w:r w:rsidR="00373F03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sz w:val="24"/>
          <w:szCs w:val="24"/>
        </w:rPr>
        <w:t>917 тыс. руб.</w:t>
      </w:r>
    </w:p>
    <w:p w:rsidR="00D44137" w:rsidRPr="009826C2" w:rsidRDefault="00D44137" w:rsidP="00D4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D2" w:rsidRPr="009826C2" w:rsidRDefault="00003BD2" w:rsidP="00D4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Информа</w:t>
      </w:r>
      <w:r w:rsidR="00D44137" w:rsidRPr="009826C2">
        <w:rPr>
          <w:rFonts w:ascii="Times New Roman" w:hAnsi="Times New Roman" w:cs="Times New Roman"/>
          <w:b/>
          <w:sz w:val="24"/>
          <w:szCs w:val="24"/>
        </w:rPr>
        <w:t>ция о вознаграждении работникам</w:t>
      </w:r>
    </w:p>
    <w:p w:rsidR="00CC0709" w:rsidRPr="009826C2" w:rsidRDefault="00CC0709" w:rsidP="009D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2" w:rsidRPr="009826C2" w:rsidRDefault="00E95EF2" w:rsidP="00E95E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Расходы на содержание персонала в 2014 г. составили 31 248 тыс. руб., в том числе        6 958 тыс. руб. – налоги и сборы в виде начислений на заработную плату. В 2013 г. расх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ды на содержание персонала составили 27 528 тыс. руб., в том числе 6 245 тыс. руб. – налоги и сборы в виде начислений на заработную плату. Увеличение статьи отчета о пр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>былях и убытках «Расходы на содержание персонала» произошло в связи с изменением системы оплаты труда сотрудников и повышением премиальной части.</w:t>
      </w:r>
    </w:p>
    <w:p w:rsidR="00880B1C" w:rsidRPr="009826C2" w:rsidRDefault="00880B1C" w:rsidP="00E95E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0B1C" w:rsidRPr="009826C2" w:rsidRDefault="00880B1C" w:rsidP="00880B1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затратах на исследования и разработки, признанные в качестве расходов в течение периода</w:t>
      </w:r>
    </w:p>
    <w:p w:rsidR="00880B1C" w:rsidRPr="009826C2" w:rsidRDefault="00880B1C" w:rsidP="00880B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0B1C" w:rsidRPr="009826C2" w:rsidRDefault="00880B1C" w:rsidP="00880B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 2014 г. был проведен анализ проб отходов, расходы на который составили 3 тыс. руб. в 2013 г. расходы на исследования и разработки у Банка отсутствовали.</w:t>
      </w:r>
    </w:p>
    <w:p w:rsidR="00741F03" w:rsidRPr="009826C2" w:rsidRDefault="00741F03" w:rsidP="0018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BC4" w:rsidRPr="009826C2" w:rsidRDefault="008C5BC4" w:rsidP="00F31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4.3. Сопроводительная информация к отчету об уровне достаточности капитала</w:t>
      </w:r>
    </w:p>
    <w:p w:rsidR="008C5BC4" w:rsidRPr="009826C2" w:rsidRDefault="008C5BC4" w:rsidP="008C5BC4">
      <w:pPr>
        <w:spacing w:after="0" w:line="240" w:lineRule="auto"/>
        <w:jc w:val="both"/>
        <w:rPr>
          <w:rFonts w:ascii="Times New Roman" w:hAnsi="Times New Roman"/>
        </w:rPr>
      </w:pPr>
    </w:p>
    <w:p w:rsidR="00AE4F7B" w:rsidRPr="009826C2" w:rsidRDefault="00AE4F7B" w:rsidP="00AE4F7B">
      <w:pPr>
        <w:tabs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left="18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Управление капиталом Банка имеет следующие цели: соблюдение требований к кап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 xml:space="preserve">талу, установленных Банком России; обеспечение способности Банка функционировать в качестве непрерывно действующего предприятия.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выполнением норматива достаточности капитала, установленного Банком России, осуществляется Банком на еж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дневной основе. Банк ежемесячно предоставляет в Банк России сведения о расчетах но</w:t>
      </w:r>
      <w:r w:rsidRPr="009826C2">
        <w:rPr>
          <w:rFonts w:ascii="Times New Roman" w:hAnsi="Times New Roman" w:cs="Times New Roman"/>
          <w:sz w:val="24"/>
          <w:szCs w:val="24"/>
        </w:rPr>
        <w:t>р</w:t>
      </w:r>
      <w:r w:rsidRPr="009826C2">
        <w:rPr>
          <w:rFonts w:ascii="Times New Roman" w:hAnsi="Times New Roman" w:cs="Times New Roman"/>
          <w:sz w:val="24"/>
          <w:szCs w:val="24"/>
        </w:rPr>
        <w:t xml:space="preserve">матива достаточности, которые проверяются и визируются Председателем Правления и Главным бухгалтером Банка. Оценка прочих целей управления капиталом осуществляется на ежегодной основе. </w:t>
      </w:r>
    </w:p>
    <w:p w:rsidR="008C5BC4" w:rsidRPr="009826C2" w:rsidRDefault="00AE4F7B" w:rsidP="00AE4F7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826C2">
        <w:rPr>
          <w:rFonts w:ascii="Times New Roman" w:hAnsi="Times New Roman" w:cs="Times New Roman"/>
          <w:sz w:val="24"/>
          <w:szCs w:val="24"/>
        </w:rPr>
        <w:t>Показатель собственных средств (капитала) Банка используется в целях определения значений обязательных нормативов, лимитов открытой валютной позиции и в других сл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>чаях, когда в целях определения значения пруденциальных норм деятельности кредитной организации используется показатель собственных средств (капитала).</w:t>
      </w:r>
      <w:r w:rsidRPr="009826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9414E" w:rsidRPr="009826C2" w:rsidRDefault="008C5BC4" w:rsidP="0029414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C2">
        <w:rPr>
          <w:rFonts w:ascii="Times New Roman" w:hAnsi="Times New Roman" w:cs="Times New Roman"/>
          <w:sz w:val="24"/>
          <w:szCs w:val="24"/>
        </w:rPr>
        <w:t>Начиная с 1 апреля 2013 года, в соответствии с Положением Банка России от 29.12.2012 г. № 395-П «Положение о методике определения величины и оценке достато</w:t>
      </w:r>
      <w:r w:rsidRPr="009826C2">
        <w:rPr>
          <w:rFonts w:ascii="Times New Roman" w:hAnsi="Times New Roman" w:cs="Times New Roman"/>
          <w:sz w:val="24"/>
          <w:szCs w:val="24"/>
        </w:rPr>
        <w:t>ч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ности собственных средств (капитала) кредитных организаций («Базель </w:t>
      </w:r>
      <w:r w:rsidRPr="009826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26C2">
        <w:rPr>
          <w:rFonts w:ascii="Times New Roman" w:hAnsi="Times New Roman" w:cs="Times New Roman"/>
          <w:sz w:val="24"/>
          <w:szCs w:val="24"/>
        </w:rPr>
        <w:t>»)» Банк ос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>ществляет расчет величины собственных средств (капитала), а также проводит оценку д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статочности собственных средств (капитала) с учетом международных подходов к пов</w:t>
      </w:r>
      <w:r w:rsidRPr="009826C2">
        <w:rPr>
          <w:rFonts w:ascii="Times New Roman" w:hAnsi="Times New Roman" w:cs="Times New Roman"/>
          <w:sz w:val="24"/>
          <w:szCs w:val="24"/>
        </w:rPr>
        <w:t>ы</w:t>
      </w:r>
      <w:r w:rsidRPr="009826C2">
        <w:rPr>
          <w:rFonts w:ascii="Times New Roman" w:hAnsi="Times New Roman" w:cs="Times New Roman"/>
          <w:sz w:val="24"/>
          <w:szCs w:val="24"/>
        </w:rPr>
        <w:t>шению устойчивости банковского сектора ("Базель III").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Соответствующие данные по форме отчетности 0409123 «Расчет собственных средств (капитала) (Базель </w:t>
      </w:r>
      <w:r w:rsidRPr="009826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26C2">
        <w:rPr>
          <w:rFonts w:ascii="Times New Roman" w:hAnsi="Times New Roman" w:cs="Times New Roman"/>
          <w:sz w:val="24"/>
          <w:szCs w:val="24"/>
        </w:rPr>
        <w:t>)» в уст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новленные сроки представляются в Банк России. </w:t>
      </w:r>
      <w:r w:rsidR="00F91447" w:rsidRPr="009826C2">
        <w:rPr>
          <w:rFonts w:ascii="Times New Roman" w:hAnsi="Times New Roman" w:cs="Times New Roman"/>
          <w:sz w:val="24"/>
          <w:szCs w:val="24"/>
        </w:rPr>
        <w:t>Также Банк производи</w:t>
      </w:r>
      <w:r w:rsidR="003D66DE" w:rsidRPr="009826C2">
        <w:rPr>
          <w:rFonts w:ascii="Times New Roman" w:hAnsi="Times New Roman" w:cs="Times New Roman"/>
          <w:sz w:val="24"/>
          <w:szCs w:val="24"/>
        </w:rPr>
        <w:t>л</w:t>
      </w:r>
      <w:r w:rsidR="00F91447" w:rsidRPr="009826C2">
        <w:rPr>
          <w:rFonts w:ascii="Times New Roman" w:hAnsi="Times New Roman" w:cs="Times New Roman"/>
          <w:sz w:val="24"/>
          <w:szCs w:val="24"/>
        </w:rPr>
        <w:t xml:space="preserve"> расчет со</w:t>
      </w:r>
      <w:r w:rsidR="00F91447" w:rsidRPr="009826C2">
        <w:rPr>
          <w:rFonts w:ascii="Times New Roman" w:hAnsi="Times New Roman" w:cs="Times New Roman"/>
          <w:sz w:val="24"/>
          <w:szCs w:val="24"/>
        </w:rPr>
        <w:t>б</w:t>
      </w:r>
      <w:r w:rsidR="00F91447" w:rsidRPr="009826C2">
        <w:rPr>
          <w:rFonts w:ascii="Times New Roman" w:hAnsi="Times New Roman" w:cs="Times New Roman"/>
          <w:sz w:val="24"/>
          <w:szCs w:val="24"/>
        </w:rPr>
        <w:t>ственных средств (капитала) в соответствии с Положением Банка России от 10.02.2003 г. № 215-П «Положение о методике определения собственных средств (капитала) кредитных организаций» и представля</w:t>
      </w:r>
      <w:r w:rsidR="003D66DE" w:rsidRPr="009826C2">
        <w:rPr>
          <w:rFonts w:ascii="Times New Roman" w:hAnsi="Times New Roman" w:cs="Times New Roman"/>
          <w:sz w:val="24"/>
          <w:szCs w:val="24"/>
        </w:rPr>
        <w:t>л</w:t>
      </w:r>
      <w:r w:rsidR="00F91447" w:rsidRPr="009826C2">
        <w:rPr>
          <w:rFonts w:ascii="Times New Roman" w:hAnsi="Times New Roman" w:cs="Times New Roman"/>
          <w:sz w:val="24"/>
          <w:szCs w:val="24"/>
        </w:rPr>
        <w:t xml:space="preserve"> соответствующие данные в Банк России по форме отчетности 0409134 «Расчет собственных средств (капитала)» в сроки, определенные нормативными актами Банка России.</w:t>
      </w:r>
    </w:p>
    <w:p w:rsidR="008C5BC4" w:rsidRPr="009826C2" w:rsidRDefault="008C5BC4" w:rsidP="0029414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Величина собственных средств Банка, рассчитанная в соответствии с Положением 395-П (Базель </w:t>
      </w:r>
      <w:r w:rsidRPr="009826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26C2">
        <w:rPr>
          <w:rFonts w:ascii="Times New Roman" w:hAnsi="Times New Roman" w:cs="Times New Roman"/>
          <w:sz w:val="24"/>
          <w:szCs w:val="24"/>
        </w:rPr>
        <w:t>), по состоянию на 01.</w:t>
      </w:r>
      <w:r w:rsidR="0036089A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36089A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</w:t>
      </w:r>
      <w:r w:rsidR="0036089A" w:rsidRPr="009826C2">
        <w:rPr>
          <w:rFonts w:ascii="Times New Roman" w:hAnsi="Times New Roman" w:cs="Times New Roman"/>
          <w:sz w:val="24"/>
          <w:szCs w:val="24"/>
        </w:rPr>
        <w:t xml:space="preserve">с учетом СПОД </w:t>
      </w:r>
      <w:r w:rsidRPr="009826C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6089A" w:rsidRPr="009826C2">
        <w:rPr>
          <w:rFonts w:ascii="Times New Roman" w:hAnsi="Times New Roman" w:cs="Times New Roman"/>
          <w:sz w:val="24"/>
          <w:szCs w:val="24"/>
        </w:rPr>
        <w:t xml:space="preserve">309 708 </w:t>
      </w:r>
      <w:r w:rsidRPr="009826C2">
        <w:rPr>
          <w:rFonts w:ascii="Times New Roman" w:hAnsi="Times New Roman" w:cs="Times New Roman"/>
          <w:sz w:val="24"/>
          <w:szCs w:val="24"/>
        </w:rPr>
        <w:t>тыс. руб.</w:t>
      </w:r>
      <w:r w:rsidR="0029414E" w:rsidRPr="009826C2">
        <w:rPr>
          <w:rFonts w:ascii="Times New Roman" w:hAnsi="Times New Roman" w:cs="Times New Roman"/>
          <w:sz w:val="24"/>
          <w:szCs w:val="24"/>
        </w:rPr>
        <w:t>, что соответствует требованиям нормативных актов Банка России.</w:t>
      </w:r>
      <w:r w:rsidR="00C32E40" w:rsidRPr="009826C2">
        <w:rPr>
          <w:rFonts w:ascii="Times New Roman" w:hAnsi="Times New Roman" w:cs="Times New Roman"/>
          <w:sz w:val="24"/>
          <w:szCs w:val="24"/>
        </w:rPr>
        <w:t xml:space="preserve"> Данная величина </w:t>
      </w:r>
      <w:r w:rsidR="00687FD4" w:rsidRPr="009826C2">
        <w:rPr>
          <w:rFonts w:ascii="Times New Roman" w:hAnsi="Times New Roman" w:cs="Times New Roman"/>
          <w:sz w:val="24"/>
          <w:szCs w:val="24"/>
        </w:rPr>
        <w:t>совпадает с</w:t>
      </w:r>
      <w:r w:rsidR="00C32E40" w:rsidRPr="009826C2">
        <w:rPr>
          <w:rFonts w:ascii="Times New Roman" w:hAnsi="Times New Roman" w:cs="Times New Roman"/>
          <w:sz w:val="24"/>
          <w:szCs w:val="24"/>
        </w:rPr>
        <w:t xml:space="preserve"> величиной собственных средств, рассчитанной в соответствии с </w:t>
      </w:r>
      <w:r w:rsidR="00B04AAB" w:rsidRPr="009826C2">
        <w:rPr>
          <w:rFonts w:ascii="Times New Roman" w:hAnsi="Times New Roman" w:cs="Times New Roman"/>
          <w:sz w:val="24"/>
          <w:szCs w:val="24"/>
        </w:rPr>
        <w:t>Положением 215</w:t>
      </w:r>
      <w:r w:rsidR="00C32E40" w:rsidRPr="009826C2">
        <w:rPr>
          <w:rFonts w:ascii="Times New Roman" w:hAnsi="Times New Roman" w:cs="Times New Roman"/>
          <w:sz w:val="24"/>
          <w:szCs w:val="24"/>
        </w:rPr>
        <w:t xml:space="preserve">-П </w:t>
      </w:r>
      <w:r w:rsidR="000862F3" w:rsidRPr="009826C2">
        <w:rPr>
          <w:rFonts w:ascii="Times New Roman" w:hAnsi="Times New Roman" w:cs="Times New Roman"/>
          <w:sz w:val="24"/>
          <w:szCs w:val="24"/>
        </w:rPr>
        <w:t>на отчетную дату</w:t>
      </w:r>
      <w:r w:rsidR="00C32E40" w:rsidRPr="009826C2">
        <w:rPr>
          <w:rFonts w:ascii="Times New Roman" w:hAnsi="Times New Roman" w:cs="Times New Roman"/>
          <w:sz w:val="24"/>
          <w:szCs w:val="24"/>
        </w:rPr>
        <w:t>.</w:t>
      </w:r>
      <w:r w:rsidR="000862F3" w:rsidRPr="0098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1D" w:rsidRPr="009826C2" w:rsidRDefault="006D4E1D" w:rsidP="0029414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12"/>
        <w:gridCol w:w="1559"/>
      </w:tblGrid>
      <w:tr w:rsidR="006D4E1D" w:rsidRPr="009826C2" w:rsidTr="00AD38FE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36089A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на 01.</w:t>
            </w:r>
            <w:r w:rsidR="0036089A"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36089A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D4E1D" w:rsidRPr="009826C2" w:rsidTr="00AD38FE">
        <w:trPr>
          <w:trHeight w:val="3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 (капитал), итого,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124467" w:rsidP="001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309 708</w:t>
            </w:r>
          </w:p>
        </w:tc>
      </w:tr>
      <w:tr w:rsidR="006D4E1D" w:rsidRPr="009826C2" w:rsidTr="00AD38FE">
        <w:trPr>
          <w:trHeight w:val="28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tabs>
                <w:tab w:val="left" w:pos="58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капитал</w:t>
            </w:r>
          </w:p>
        </w:tc>
      </w:tr>
      <w:tr w:rsidR="006D4E1D" w:rsidRPr="009826C2" w:rsidTr="00AD38F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9826C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Базовый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E1D" w:rsidRPr="009826C2" w:rsidTr="00AD38F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Уставный капитал кредитной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75 500</w:t>
            </w:r>
          </w:p>
        </w:tc>
      </w:tr>
      <w:tr w:rsidR="006D4E1D" w:rsidRPr="009826C2" w:rsidTr="00AD38F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Эмиссионный доход кредитной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6 050</w:t>
            </w:r>
          </w:p>
        </w:tc>
      </w:tr>
      <w:tr w:rsidR="006D4E1D" w:rsidRPr="009826C2" w:rsidTr="00AD38FE">
        <w:trPr>
          <w:trHeight w:val="4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резервного фонда кредитной организации, </w:t>
            </w: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сформированного за счет прибыли предшествующих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11 500</w:t>
            </w:r>
          </w:p>
        </w:tc>
      </w:tr>
      <w:tr w:rsidR="006D4E1D" w:rsidRPr="009826C2" w:rsidTr="00AD38FE">
        <w:trPr>
          <w:trHeight w:val="2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Нераспределенная прибыль предшествующих лет (или ее часть)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157 969</w:t>
            </w:r>
          </w:p>
        </w:tc>
      </w:tr>
      <w:tr w:rsidR="006D4E1D" w:rsidRPr="009826C2" w:rsidTr="00AD38FE">
        <w:trPr>
          <w:trHeight w:val="2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базового капитала,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251 019</w:t>
            </w:r>
          </w:p>
        </w:tc>
      </w:tr>
      <w:tr w:rsidR="006D4E1D" w:rsidRPr="009826C2" w:rsidTr="00AD38FE">
        <w:trPr>
          <w:trHeight w:val="2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Убыток текущего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1 422</w:t>
            </w:r>
          </w:p>
        </w:tc>
      </w:tr>
      <w:tr w:rsidR="006D4E1D" w:rsidRPr="009826C2" w:rsidTr="00AD38FE">
        <w:trPr>
          <w:trHeight w:val="2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Базовый капитал,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249 597</w:t>
            </w:r>
          </w:p>
        </w:tc>
      </w:tr>
      <w:tr w:rsidR="006D4E1D" w:rsidRPr="009826C2" w:rsidTr="00AD38FE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9826C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Добавочный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E1D" w:rsidRPr="009826C2" w:rsidTr="00AD38FE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Субординированный кредит с дополнительными условиями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4E1D" w:rsidRPr="009826C2" w:rsidTr="00AD38F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добавочного капитала,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4E1D" w:rsidRPr="009826C2" w:rsidTr="00AD38FE">
        <w:trPr>
          <w:trHeight w:val="1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Добавочный капитал,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4E1D" w:rsidRPr="009826C2" w:rsidTr="00AD38FE">
        <w:trPr>
          <w:trHeight w:val="2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капитал,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249 597</w:t>
            </w:r>
          </w:p>
        </w:tc>
      </w:tr>
      <w:tr w:rsidR="006D4E1D" w:rsidRPr="009826C2" w:rsidTr="00AD38FE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Дополнительный капитал</w:t>
            </w:r>
          </w:p>
        </w:tc>
      </w:tr>
      <w:tr w:rsidR="006D4E1D" w:rsidRPr="009826C2" w:rsidTr="00AD38FE">
        <w:trPr>
          <w:trHeight w:val="3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Прирост стоимости имущества кредитной организации за счет переоценки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1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24467"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4E1D" w:rsidRPr="009826C2" w:rsidTr="00AD38FE">
        <w:trPr>
          <w:trHeight w:val="2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Нераспределенная прибыль текущего года (или ее часть)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4E1D" w:rsidRPr="009826C2" w:rsidTr="00AD38FE">
        <w:trPr>
          <w:trHeight w:val="4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Субординированный кредит (займ, депозит, облигационный займ) по остаточной сто</w:t>
            </w: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4E1D" w:rsidRPr="009826C2" w:rsidTr="00AD38FE">
        <w:trPr>
          <w:trHeight w:val="4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уставного капитала, сформированного за счет </w:t>
            </w: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капитализации прироста стоимости имущества при переоценке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D4E1D" w:rsidRPr="009826C2" w:rsidTr="00AD38F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Прибыль предшествующих лет, неподтвержденная аудиторской организацией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60 001</w:t>
            </w:r>
          </w:p>
        </w:tc>
      </w:tr>
      <w:tr w:rsidR="006D4E1D" w:rsidRPr="009826C2" w:rsidTr="00AD38FE">
        <w:trPr>
          <w:trHeight w:val="2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дополнительного капитала,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60 111</w:t>
            </w:r>
          </w:p>
        </w:tc>
      </w:tr>
      <w:tr w:rsidR="006D4E1D" w:rsidRPr="009826C2" w:rsidTr="00AD38F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1D" w:rsidRPr="009826C2" w:rsidRDefault="006D4E1D" w:rsidP="00AD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Дополнительный капитал,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1D" w:rsidRPr="009826C2" w:rsidRDefault="00124467" w:rsidP="00AD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60 111</w:t>
            </w:r>
          </w:p>
        </w:tc>
      </w:tr>
    </w:tbl>
    <w:p w:rsidR="008C5BC4" w:rsidRPr="009826C2" w:rsidRDefault="008C5BC4" w:rsidP="000862F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C4" w:rsidRPr="009826C2" w:rsidRDefault="008C5BC4" w:rsidP="008C5B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Отдельные показатели расчета нормативов.</w:t>
      </w:r>
    </w:p>
    <w:p w:rsidR="009A3664" w:rsidRPr="009826C2" w:rsidRDefault="009A3664" w:rsidP="008C5B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6C1" w:rsidRPr="009826C2" w:rsidRDefault="008C5BC4" w:rsidP="00E636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Банк на ежедневной основе проводит расчет и отслеживает выполнение обязател</w:t>
      </w:r>
      <w:r w:rsidRPr="009826C2">
        <w:rPr>
          <w:rFonts w:ascii="Times New Roman" w:hAnsi="Times New Roman" w:cs="Times New Roman"/>
          <w:sz w:val="24"/>
          <w:szCs w:val="24"/>
        </w:rPr>
        <w:t>ь</w:t>
      </w:r>
      <w:r w:rsidRPr="009826C2">
        <w:rPr>
          <w:rFonts w:ascii="Times New Roman" w:hAnsi="Times New Roman" w:cs="Times New Roman"/>
          <w:sz w:val="24"/>
          <w:szCs w:val="24"/>
        </w:rPr>
        <w:t xml:space="preserve">ных нормативов Банка в соответствии с установленными Банком России допустимыми числовыми значениями, </w:t>
      </w:r>
      <w:r w:rsidR="00E636C1" w:rsidRPr="009826C2">
        <w:rPr>
          <w:rFonts w:ascii="Times New Roman" w:hAnsi="Times New Roman" w:cs="Times New Roman"/>
          <w:sz w:val="24"/>
          <w:szCs w:val="24"/>
        </w:rPr>
        <w:t>в том числе</w:t>
      </w:r>
      <w:r w:rsidRPr="009826C2">
        <w:rPr>
          <w:rFonts w:ascii="Times New Roman" w:hAnsi="Times New Roman" w:cs="Times New Roman"/>
          <w:sz w:val="24"/>
          <w:szCs w:val="24"/>
        </w:rPr>
        <w:t xml:space="preserve"> производит расчет числового значения </w:t>
      </w:r>
      <w:r w:rsidR="00E636C1" w:rsidRPr="009826C2">
        <w:rPr>
          <w:rFonts w:ascii="Times New Roman" w:hAnsi="Times New Roman" w:cs="Times New Roman"/>
          <w:sz w:val="24"/>
          <w:szCs w:val="24"/>
        </w:rPr>
        <w:t>н</w:t>
      </w:r>
      <w:r w:rsidR="00E636C1" w:rsidRPr="009826C2">
        <w:rPr>
          <w:rFonts w:ascii="Times New Roman" w:eastAsiaTheme="minorEastAsia" w:hAnsi="Times New Roman" w:cs="Times New Roman"/>
          <w:sz w:val="24"/>
          <w:szCs w:val="24"/>
        </w:rPr>
        <w:t>ормативов достаточности капитала Банка: норматив достаточности базового капитала банка (далее - норматив Н</w:t>
      </w:r>
      <w:proofErr w:type="gramStart"/>
      <w:r w:rsidR="00E636C1" w:rsidRPr="009826C2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="00E636C1" w:rsidRPr="009826C2">
        <w:rPr>
          <w:rFonts w:ascii="Times New Roman" w:eastAsiaTheme="minorEastAsia" w:hAnsi="Times New Roman" w:cs="Times New Roman"/>
          <w:sz w:val="24"/>
          <w:szCs w:val="24"/>
        </w:rPr>
        <w:t xml:space="preserve">.1), норматив достаточности основного капитала банка (далее - норматив Н1.2), норматив достаточности собственных средств (капитала) банка (далее - норматив Н1.0). </w:t>
      </w:r>
    </w:p>
    <w:p w:rsidR="008C5BC4" w:rsidRPr="009826C2" w:rsidRDefault="008C5BC4" w:rsidP="00431D7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Согласно Инструкции Банка России от 03.12.2012 г. № 139-И «Об обязательных но</w:t>
      </w:r>
      <w:r w:rsidRPr="009826C2">
        <w:rPr>
          <w:rFonts w:ascii="Times New Roman" w:hAnsi="Times New Roman" w:cs="Times New Roman"/>
          <w:sz w:val="24"/>
          <w:szCs w:val="24"/>
        </w:rPr>
        <w:t>р</w:t>
      </w:r>
      <w:r w:rsidRPr="009826C2">
        <w:rPr>
          <w:rFonts w:ascii="Times New Roman" w:hAnsi="Times New Roman" w:cs="Times New Roman"/>
          <w:sz w:val="24"/>
          <w:szCs w:val="24"/>
        </w:rPr>
        <w:t>мативах банков</w:t>
      </w:r>
      <w:r w:rsidR="001A40A7" w:rsidRPr="009826C2">
        <w:rPr>
          <w:rFonts w:ascii="Times New Roman" w:hAnsi="Times New Roman" w:cs="Times New Roman"/>
          <w:sz w:val="24"/>
          <w:szCs w:val="24"/>
        </w:rPr>
        <w:t>»,</w:t>
      </w:r>
      <w:r w:rsidRPr="009826C2">
        <w:rPr>
          <w:rFonts w:ascii="Times New Roman" w:hAnsi="Times New Roman" w:cs="Times New Roman"/>
          <w:sz w:val="24"/>
          <w:szCs w:val="24"/>
        </w:rPr>
        <w:t xml:space="preserve"> минимально допустимое значение </w:t>
      </w:r>
      <w:r w:rsidR="00126C94" w:rsidRPr="009826C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126C94" w:rsidRPr="00982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26C94" w:rsidRPr="009826C2">
        <w:rPr>
          <w:rFonts w:ascii="Times New Roman" w:hAnsi="Times New Roman" w:cs="Times New Roman"/>
          <w:sz w:val="24"/>
          <w:szCs w:val="24"/>
        </w:rPr>
        <w:t xml:space="preserve">.1. </w:t>
      </w:r>
      <w:r w:rsidRPr="009826C2">
        <w:rPr>
          <w:rFonts w:ascii="Times New Roman" w:hAnsi="Times New Roman" w:cs="Times New Roman"/>
          <w:sz w:val="24"/>
          <w:szCs w:val="24"/>
        </w:rPr>
        <w:t xml:space="preserve">установлено в размере </w:t>
      </w:r>
      <w:r w:rsidR="00126C94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>%</w:t>
      </w:r>
      <w:r w:rsidR="00126C94" w:rsidRPr="009826C2">
        <w:rPr>
          <w:rFonts w:ascii="Times New Roman" w:hAnsi="Times New Roman" w:cs="Times New Roman"/>
          <w:sz w:val="24"/>
          <w:szCs w:val="24"/>
        </w:rPr>
        <w:t>, Н1.2. – в размере 5,5%, Н1.0. – в размере 10%</w:t>
      </w:r>
      <w:r w:rsidRPr="009826C2">
        <w:rPr>
          <w:rFonts w:ascii="Times New Roman" w:hAnsi="Times New Roman" w:cs="Times New Roman"/>
          <w:sz w:val="24"/>
          <w:szCs w:val="24"/>
        </w:rPr>
        <w:t xml:space="preserve">. </w:t>
      </w:r>
      <w:r w:rsidR="00910C2D" w:rsidRPr="009826C2">
        <w:rPr>
          <w:rFonts w:ascii="Times New Roman" w:hAnsi="Times New Roman" w:cs="Times New Roman"/>
          <w:sz w:val="24"/>
          <w:szCs w:val="24"/>
        </w:rPr>
        <w:t>Нормативы достаточности капитала Банка</w:t>
      </w:r>
      <w:r w:rsidRPr="009826C2">
        <w:rPr>
          <w:rFonts w:ascii="Times New Roman" w:hAnsi="Times New Roman" w:cs="Times New Roman"/>
          <w:sz w:val="24"/>
          <w:szCs w:val="24"/>
        </w:rPr>
        <w:t xml:space="preserve"> регулиру</w:t>
      </w:r>
      <w:r w:rsidR="00910C2D" w:rsidRPr="009826C2">
        <w:rPr>
          <w:rFonts w:ascii="Times New Roman" w:hAnsi="Times New Roman" w:cs="Times New Roman"/>
          <w:sz w:val="24"/>
          <w:szCs w:val="24"/>
        </w:rPr>
        <w:t>ю</w:t>
      </w:r>
      <w:r w:rsidRPr="009826C2">
        <w:rPr>
          <w:rFonts w:ascii="Times New Roman" w:hAnsi="Times New Roman" w:cs="Times New Roman"/>
          <w:sz w:val="24"/>
          <w:szCs w:val="24"/>
        </w:rPr>
        <w:t>т риск несостоятельности Банка и определя</w:t>
      </w:r>
      <w:r w:rsidR="00910C2D" w:rsidRPr="009826C2">
        <w:rPr>
          <w:rFonts w:ascii="Times New Roman" w:hAnsi="Times New Roman" w:cs="Times New Roman"/>
          <w:sz w:val="24"/>
          <w:szCs w:val="24"/>
        </w:rPr>
        <w:t>ю</w:t>
      </w:r>
      <w:r w:rsidRPr="009826C2">
        <w:rPr>
          <w:rFonts w:ascii="Times New Roman" w:hAnsi="Times New Roman" w:cs="Times New Roman"/>
          <w:sz w:val="24"/>
          <w:szCs w:val="24"/>
        </w:rPr>
        <w:t>т требования по минимальной в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личине его собственных средств для покрытия кредитных, операционных и рыночных рисков.</w:t>
      </w:r>
      <w:r w:rsidR="00431D77" w:rsidRPr="00982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 xml:space="preserve">В целях расчета обязательных нормативов, при </w:t>
      </w:r>
      <w:r w:rsidR="00B04AAB" w:rsidRPr="009826C2">
        <w:rPr>
          <w:rFonts w:ascii="Times New Roman" w:hAnsi="Times New Roman" w:cs="Times New Roman"/>
          <w:sz w:val="24"/>
          <w:szCs w:val="24"/>
        </w:rPr>
        <w:t>определении величины</w:t>
      </w:r>
      <w:r w:rsidRPr="009826C2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го риска по кредитным требованиям и требованиям по получению начисленных (нако</w:t>
      </w:r>
      <w:r w:rsidRPr="009826C2">
        <w:rPr>
          <w:rFonts w:ascii="Times New Roman" w:hAnsi="Times New Roman" w:cs="Times New Roman"/>
          <w:sz w:val="24"/>
          <w:szCs w:val="24"/>
        </w:rPr>
        <w:t>п</w:t>
      </w:r>
      <w:r w:rsidRPr="009826C2">
        <w:rPr>
          <w:rFonts w:ascii="Times New Roman" w:hAnsi="Times New Roman" w:cs="Times New Roman"/>
          <w:sz w:val="24"/>
          <w:szCs w:val="24"/>
        </w:rPr>
        <w:t xml:space="preserve">ленных) процентов </w:t>
      </w:r>
      <w:r w:rsidR="00B04AAB" w:rsidRPr="009826C2">
        <w:rPr>
          <w:rFonts w:ascii="Times New Roman" w:hAnsi="Times New Roman" w:cs="Times New Roman"/>
          <w:sz w:val="24"/>
          <w:szCs w:val="24"/>
        </w:rPr>
        <w:t>Банк применяет</w:t>
      </w:r>
      <w:r w:rsidRPr="009826C2">
        <w:rPr>
          <w:rFonts w:ascii="Times New Roman" w:hAnsi="Times New Roman" w:cs="Times New Roman"/>
          <w:sz w:val="24"/>
          <w:szCs w:val="24"/>
        </w:rPr>
        <w:t xml:space="preserve"> подход по классификации рисков в отношении своих активов, предусмотренный </w:t>
      </w:r>
      <w:hyperlink w:anchor="Par75" w:history="1">
        <w:r w:rsidRPr="009826C2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9826C2">
        <w:rPr>
          <w:rFonts w:ascii="Times New Roman" w:hAnsi="Times New Roman" w:cs="Times New Roman"/>
          <w:sz w:val="24"/>
          <w:szCs w:val="24"/>
        </w:rPr>
        <w:t xml:space="preserve"> Инструкции 139-И.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В целях ограничения риска несостоятельности (банкротства) Банка, а также для регулирования кредитного, операц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>онного и рыночного рисков, Банком установлен</w:t>
      </w:r>
      <w:r w:rsidR="00431D77" w:rsidRPr="009826C2">
        <w:rPr>
          <w:rFonts w:ascii="Times New Roman" w:hAnsi="Times New Roman" w:cs="Times New Roman"/>
          <w:sz w:val="24"/>
          <w:szCs w:val="24"/>
        </w:rPr>
        <w:t>ы</w:t>
      </w:r>
      <w:r w:rsidRPr="009826C2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431D77"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431D77" w:rsidRPr="009826C2">
        <w:rPr>
          <w:rFonts w:ascii="Times New Roman" w:hAnsi="Times New Roman" w:cs="Times New Roman"/>
          <w:sz w:val="24"/>
          <w:szCs w:val="24"/>
        </w:rPr>
        <w:t>ы на значения</w:t>
      </w:r>
      <w:r w:rsidRPr="009826C2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тив</w:t>
      </w:r>
      <w:r w:rsidR="00431D77" w:rsidRPr="009826C2">
        <w:rPr>
          <w:rFonts w:ascii="Times New Roman" w:hAnsi="Times New Roman" w:cs="Times New Roman"/>
          <w:sz w:val="24"/>
          <w:szCs w:val="24"/>
        </w:rPr>
        <w:t>ов</w:t>
      </w:r>
      <w:r w:rsidRPr="009826C2">
        <w:rPr>
          <w:rFonts w:ascii="Times New Roman" w:hAnsi="Times New Roman" w:cs="Times New Roman"/>
          <w:sz w:val="24"/>
          <w:szCs w:val="24"/>
        </w:rPr>
        <w:t xml:space="preserve"> достаточности капитала Банка</w:t>
      </w:r>
      <w:r w:rsidR="00431D77" w:rsidRPr="009826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31D77" w:rsidRPr="009826C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="00431D77" w:rsidRPr="00982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1D77" w:rsidRPr="009826C2">
        <w:rPr>
          <w:rFonts w:ascii="Times New Roman" w:hAnsi="Times New Roman" w:cs="Times New Roman"/>
          <w:sz w:val="24"/>
          <w:szCs w:val="24"/>
        </w:rPr>
        <w:t>.1 не менее 7%, Н1.2 не менее 8%, Н1.0 не менее 13%.</w:t>
      </w:r>
      <w:r w:rsidRPr="009826C2">
        <w:rPr>
          <w:rFonts w:ascii="Times New Roman" w:hAnsi="Times New Roman" w:cs="Times New Roman"/>
          <w:sz w:val="24"/>
          <w:szCs w:val="24"/>
        </w:rPr>
        <w:t xml:space="preserve"> Банком проводится прогнозирование обязательных нормативов с позиций выполн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ния установленных Банком России норм, а также внутренних лимитов на еженедел</w:t>
      </w:r>
      <w:r w:rsidRPr="009826C2">
        <w:rPr>
          <w:rFonts w:ascii="Times New Roman" w:hAnsi="Times New Roman" w:cs="Times New Roman"/>
          <w:sz w:val="24"/>
          <w:szCs w:val="24"/>
        </w:rPr>
        <w:t>ь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ной/ежемесячной основе. </w:t>
      </w:r>
    </w:p>
    <w:p w:rsidR="001A40A7" w:rsidRPr="009826C2" w:rsidRDefault="001A40A7" w:rsidP="001A40A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Значения нормативов достаточности капитала Банка по состоянию на 01.01.2015г. представлена в таблице:</w:t>
      </w:r>
    </w:p>
    <w:p w:rsidR="001A40A7" w:rsidRPr="009826C2" w:rsidRDefault="001A40A7" w:rsidP="001A40A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522" w:type="dxa"/>
        <w:tblLook w:val="04A0" w:firstRow="1" w:lastRow="0" w:firstColumn="1" w:lastColumn="0" w:noHBand="0" w:noVBand="1"/>
      </w:tblPr>
      <w:tblGrid>
        <w:gridCol w:w="3689"/>
        <w:gridCol w:w="3165"/>
      </w:tblGrid>
      <w:tr w:rsidR="008C5BC4" w:rsidRPr="009826C2" w:rsidTr="00252AA9">
        <w:tc>
          <w:tcPr>
            <w:tcW w:w="3689" w:type="dxa"/>
            <w:vAlign w:val="center"/>
          </w:tcPr>
          <w:p w:rsidR="008C5BC4" w:rsidRPr="009826C2" w:rsidRDefault="00252AA9" w:rsidP="0001374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 достаточности капитала</w:t>
            </w:r>
          </w:p>
        </w:tc>
        <w:tc>
          <w:tcPr>
            <w:tcW w:w="3165" w:type="dxa"/>
            <w:vAlign w:val="center"/>
          </w:tcPr>
          <w:p w:rsidR="008C5BC4" w:rsidRPr="009826C2" w:rsidRDefault="00252AA9" w:rsidP="0001374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</w:t>
            </w:r>
            <w:r w:rsidR="00B04AAB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значение, %</w:t>
            </w:r>
          </w:p>
        </w:tc>
      </w:tr>
      <w:tr w:rsidR="001A40A7" w:rsidRPr="009826C2" w:rsidTr="00252AA9">
        <w:tc>
          <w:tcPr>
            <w:tcW w:w="3689" w:type="dxa"/>
            <w:vAlign w:val="center"/>
          </w:tcPr>
          <w:p w:rsidR="001A40A7" w:rsidRPr="009826C2" w:rsidRDefault="001A40A7" w:rsidP="001A40A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65" w:type="dxa"/>
            <w:vAlign w:val="center"/>
          </w:tcPr>
          <w:p w:rsidR="001A40A7" w:rsidRPr="009826C2" w:rsidRDefault="001A40A7" w:rsidP="001A40A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28,88</w:t>
            </w:r>
          </w:p>
        </w:tc>
      </w:tr>
      <w:tr w:rsidR="001A40A7" w:rsidRPr="009826C2" w:rsidTr="00252AA9">
        <w:tc>
          <w:tcPr>
            <w:tcW w:w="3689" w:type="dxa"/>
            <w:vAlign w:val="center"/>
          </w:tcPr>
          <w:p w:rsidR="001A40A7" w:rsidRPr="009826C2" w:rsidRDefault="001A40A7" w:rsidP="001A40A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65" w:type="dxa"/>
            <w:vAlign w:val="center"/>
          </w:tcPr>
          <w:p w:rsidR="001A40A7" w:rsidRPr="009826C2" w:rsidRDefault="001A40A7" w:rsidP="001A40A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28,88</w:t>
            </w:r>
          </w:p>
        </w:tc>
      </w:tr>
      <w:tr w:rsidR="001A40A7" w:rsidRPr="009826C2" w:rsidTr="00252AA9">
        <w:tc>
          <w:tcPr>
            <w:tcW w:w="3689" w:type="dxa"/>
            <w:vAlign w:val="center"/>
          </w:tcPr>
          <w:p w:rsidR="001A40A7" w:rsidRPr="009826C2" w:rsidRDefault="001A40A7" w:rsidP="001A40A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3165" w:type="dxa"/>
            <w:vAlign w:val="center"/>
          </w:tcPr>
          <w:p w:rsidR="001A40A7" w:rsidRPr="009826C2" w:rsidRDefault="001A40A7" w:rsidP="001A40A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35,83</w:t>
            </w:r>
          </w:p>
        </w:tc>
      </w:tr>
    </w:tbl>
    <w:p w:rsidR="008C5BC4" w:rsidRPr="009826C2" w:rsidRDefault="008C5BC4" w:rsidP="008C5BC4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cs="Times New Roman"/>
          <w:szCs w:val="24"/>
        </w:rPr>
      </w:pPr>
    </w:p>
    <w:p w:rsidR="001A40A7" w:rsidRPr="009826C2" w:rsidRDefault="001A40A7" w:rsidP="001A40A7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Из Таблицы видно, что по состоянию на 01.01.2015г. наблюдается превышение минимально установленных значений нормативов достаточности капитала в соответствии с Базелем </w:t>
      </w:r>
      <w:r w:rsidRPr="009826C2">
        <w:rPr>
          <w:rFonts w:cs="Times New Roman"/>
          <w:szCs w:val="24"/>
        </w:rPr>
        <w:t>III</w:t>
      </w:r>
      <w:r w:rsidRPr="009826C2">
        <w:rPr>
          <w:rFonts w:cs="Times New Roman"/>
          <w:szCs w:val="24"/>
          <w:lang w:val="ru-RU"/>
        </w:rPr>
        <w:t>. На внутримесячные даты значения нормативов также стабильно выше установленного минимума.</w:t>
      </w:r>
    </w:p>
    <w:p w:rsidR="001A40A7" w:rsidRPr="009826C2" w:rsidRDefault="001A40A7" w:rsidP="001A40A7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Убытки от обесценения и восстановление убытков от обесценения, признанные в отчетном периоде в составе капитала, отсутствуют.</w:t>
      </w:r>
    </w:p>
    <w:p w:rsidR="008C5BC4" w:rsidRPr="009826C2" w:rsidRDefault="00252AA9" w:rsidP="008C5B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 xml:space="preserve">В </w:t>
      </w:r>
      <w:r w:rsidR="009262BB" w:rsidRPr="009826C2">
        <w:rPr>
          <w:rFonts w:ascii="Times New Roman" w:hAnsi="Times New Roman"/>
          <w:sz w:val="24"/>
          <w:szCs w:val="24"/>
        </w:rPr>
        <w:t xml:space="preserve">отчетном </w:t>
      </w:r>
      <w:proofErr w:type="gramStart"/>
      <w:r w:rsidR="009262BB" w:rsidRPr="009826C2">
        <w:rPr>
          <w:rFonts w:ascii="Times New Roman" w:hAnsi="Times New Roman"/>
          <w:sz w:val="24"/>
          <w:szCs w:val="24"/>
        </w:rPr>
        <w:t>периоде</w:t>
      </w:r>
      <w:proofErr w:type="gramEnd"/>
      <w:r w:rsidR="008C5BC4" w:rsidRPr="009826C2">
        <w:rPr>
          <w:rFonts w:ascii="Times New Roman" w:hAnsi="Times New Roman"/>
          <w:sz w:val="24"/>
          <w:szCs w:val="24"/>
        </w:rPr>
        <w:t xml:space="preserve"> дивиденды по акциям Банка не выплачивались.</w:t>
      </w:r>
      <w:r w:rsidR="00FE5E7F" w:rsidRPr="009826C2">
        <w:rPr>
          <w:rFonts w:ascii="Times New Roman" w:hAnsi="Times New Roman"/>
          <w:sz w:val="24"/>
          <w:szCs w:val="24"/>
        </w:rPr>
        <w:t xml:space="preserve"> Непризнанных дивидендов по кумулятивным привилегированным акциям Банк не имеет в связи с отсу</w:t>
      </w:r>
      <w:r w:rsidR="00FE5E7F" w:rsidRPr="009826C2">
        <w:rPr>
          <w:rFonts w:ascii="Times New Roman" w:hAnsi="Times New Roman"/>
          <w:sz w:val="24"/>
          <w:szCs w:val="24"/>
        </w:rPr>
        <w:t>т</w:t>
      </w:r>
      <w:r w:rsidR="00FE5E7F" w:rsidRPr="009826C2">
        <w:rPr>
          <w:rFonts w:ascii="Times New Roman" w:hAnsi="Times New Roman"/>
          <w:sz w:val="24"/>
          <w:szCs w:val="24"/>
        </w:rPr>
        <w:t>ствием вышеуказанных акций.</w:t>
      </w:r>
    </w:p>
    <w:p w:rsidR="00661456" w:rsidRPr="009826C2" w:rsidRDefault="00661456" w:rsidP="008C5B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3613" w:rsidRPr="009826C2" w:rsidRDefault="00FE3613" w:rsidP="00661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4.4. Сопроводительная информация к отчету о движении денежных средств</w:t>
      </w:r>
    </w:p>
    <w:p w:rsidR="00FE3613" w:rsidRPr="009826C2" w:rsidRDefault="00FE3613" w:rsidP="00FE3613">
      <w:pPr>
        <w:pStyle w:val="a9"/>
        <w:spacing w:after="0" w:line="240" w:lineRule="auto"/>
        <w:ind w:left="0" w:firstLine="360"/>
        <w:jc w:val="both"/>
        <w:rPr>
          <w:rFonts w:cs="Times New Roman"/>
          <w:color w:val="000000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3613" w:rsidRPr="009826C2" w:rsidTr="00FE3613">
        <w:tc>
          <w:tcPr>
            <w:tcW w:w="4785" w:type="dxa"/>
          </w:tcPr>
          <w:p w:rsidR="00FE3613" w:rsidRPr="009826C2" w:rsidRDefault="00FE3613" w:rsidP="00FE3613">
            <w:pPr>
              <w:pStyle w:val="a9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color w:val="000000"/>
                <w:sz w:val="20"/>
                <w:szCs w:val="20"/>
                <w:lang w:val="ru-RU"/>
              </w:rPr>
              <w:t>Сопроводительная информация</w:t>
            </w:r>
          </w:p>
        </w:tc>
        <w:tc>
          <w:tcPr>
            <w:tcW w:w="4785" w:type="dxa"/>
          </w:tcPr>
          <w:p w:rsidR="00FE3613" w:rsidRPr="009826C2" w:rsidRDefault="00FE3613" w:rsidP="00FE3613">
            <w:pPr>
              <w:pStyle w:val="a9"/>
              <w:ind w:left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color w:val="000000"/>
                <w:sz w:val="20"/>
                <w:szCs w:val="20"/>
                <w:lang w:val="ru-RU"/>
              </w:rPr>
              <w:t>Пояснения</w:t>
            </w:r>
          </w:p>
        </w:tc>
      </w:tr>
      <w:tr w:rsidR="00FE3613" w:rsidRPr="009826C2" w:rsidTr="00BB5292">
        <w:tc>
          <w:tcPr>
            <w:tcW w:w="4785" w:type="dxa"/>
          </w:tcPr>
          <w:p w:rsidR="00FE3613" w:rsidRPr="009826C2" w:rsidRDefault="00FE3613" w:rsidP="00FE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существенных остатках денежных средств и их эквивалентов, имеющихся у кредитной 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но недоступных для использования</w:t>
            </w:r>
          </w:p>
        </w:tc>
        <w:tc>
          <w:tcPr>
            <w:tcW w:w="4785" w:type="dxa"/>
            <w:vAlign w:val="center"/>
          </w:tcPr>
          <w:p w:rsidR="00FE3613" w:rsidRPr="009826C2" w:rsidRDefault="00FE3613" w:rsidP="00BB5292">
            <w:pPr>
              <w:pStyle w:val="a9"/>
              <w:ind w:left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sz w:val="20"/>
                <w:szCs w:val="20"/>
                <w:lang w:val="ru-RU"/>
              </w:rPr>
              <w:lastRenderedPageBreak/>
              <w:t>Все остатки денежных средств и их эквивалентов, имеющихся у Банка</w:t>
            </w:r>
            <w:r w:rsidR="00C13F7D" w:rsidRPr="009826C2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9826C2">
              <w:rPr>
                <w:rFonts w:cs="Times New Roman"/>
                <w:sz w:val="20"/>
                <w:szCs w:val="20"/>
                <w:lang w:val="ru-RU"/>
              </w:rPr>
              <w:t xml:space="preserve"> доступны для использования</w:t>
            </w:r>
            <w:r w:rsidR="00BB5292" w:rsidRPr="009826C2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FE3613" w:rsidRPr="009826C2" w:rsidTr="00BB5292">
        <w:tc>
          <w:tcPr>
            <w:tcW w:w="4785" w:type="dxa"/>
          </w:tcPr>
          <w:p w:rsidR="00FE3613" w:rsidRPr="009826C2" w:rsidRDefault="00FE3613" w:rsidP="00FE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существенных инвестиционных и финансовых операциях, не требующих использов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ния денежных средств</w:t>
            </w:r>
          </w:p>
        </w:tc>
        <w:tc>
          <w:tcPr>
            <w:tcW w:w="4785" w:type="dxa"/>
            <w:vAlign w:val="center"/>
          </w:tcPr>
          <w:p w:rsidR="00FE3613" w:rsidRPr="009826C2" w:rsidRDefault="00FE3613" w:rsidP="00BB5292">
            <w:pPr>
              <w:pStyle w:val="a9"/>
              <w:ind w:left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sz w:val="20"/>
                <w:szCs w:val="20"/>
                <w:lang w:val="ru-RU"/>
              </w:rPr>
              <w:t>Данные операции отсутствуют.</w:t>
            </w:r>
          </w:p>
        </w:tc>
      </w:tr>
      <w:tr w:rsidR="00FE3613" w:rsidRPr="009826C2" w:rsidTr="00BB5292">
        <w:tc>
          <w:tcPr>
            <w:tcW w:w="4785" w:type="dxa"/>
          </w:tcPr>
          <w:p w:rsidR="00FE3613" w:rsidRPr="009826C2" w:rsidRDefault="00FE3613" w:rsidP="00FE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Информация о неиспользованных кредитных сре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ствах с указанием имеющихся ограничений по их использованию</w:t>
            </w:r>
          </w:p>
        </w:tc>
        <w:tc>
          <w:tcPr>
            <w:tcW w:w="4785" w:type="dxa"/>
            <w:vAlign w:val="center"/>
          </w:tcPr>
          <w:p w:rsidR="00FE3613" w:rsidRPr="009826C2" w:rsidRDefault="00FE3613" w:rsidP="00BB5292">
            <w:pPr>
              <w:pStyle w:val="a9"/>
              <w:ind w:left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color w:val="000000"/>
                <w:sz w:val="20"/>
                <w:szCs w:val="20"/>
                <w:lang w:val="ru-RU"/>
              </w:rPr>
              <w:t>Данные операции отсутствуют.</w:t>
            </w:r>
          </w:p>
        </w:tc>
      </w:tr>
      <w:tr w:rsidR="00FE3613" w:rsidRPr="009826C2" w:rsidTr="00FE3613">
        <w:tc>
          <w:tcPr>
            <w:tcW w:w="4785" w:type="dxa"/>
          </w:tcPr>
          <w:p w:rsidR="00FE3613" w:rsidRPr="009826C2" w:rsidRDefault="00FE3613" w:rsidP="00FE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Информация о денежных потоках, представляющих увеличение операционных возможностей, отдельно от потоков денежных средств, необходимых для поддержания операционных возможностей</w:t>
            </w:r>
          </w:p>
        </w:tc>
        <w:tc>
          <w:tcPr>
            <w:tcW w:w="4785" w:type="dxa"/>
            <w:vMerge w:val="restart"/>
            <w:vAlign w:val="center"/>
          </w:tcPr>
          <w:p w:rsidR="00FE3613" w:rsidRPr="009826C2" w:rsidRDefault="00FE3613" w:rsidP="00FE3613">
            <w:pPr>
              <w:pStyle w:val="a9"/>
              <w:ind w:left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826C2">
              <w:rPr>
                <w:rFonts w:cs="Times New Roman"/>
                <w:color w:val="000000"/>
                <w:sz w:val="20"/>
                <w:szCs w:val="20"/>
                <w:lang w:val="ru-RU"/>
              </w:rPr>
              <w:t>п. 4.1.2. – 4.1.5. пояснительной информации</w:t>
            </w:r>
            <w:r w:rsidR="00BB5292" w:rsidRPr="009826C2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E3613" w:rsidRPr="009826C2" w:rsidTr="00FE3613">
        <w:tc>
          <w:tcPr>
            <w:tcW w:w="4785" w:type="dxa"/>
          </w:tcPr>
          <w:p w:rsidR="00FE3613" w:rsidRPr="009826C2" w:rsidRDefault="00FE3613" w:rsidP="00FE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Информация о движении денежных сре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азр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зе хозяйственных сегментов или географических зон</w:t>
            </w:r>
          </w:p>
        </w:tc>
        <w:tc>
          <w:tcPr>
            <w:tcW w:w="4785" w:type="dxa"/>
            <w:vMerge/>
          </w:tcPr>
          <w:p w:rsidR="00FE3613" w:rsidRPr="009826C2" w:rsidRDefault="00FE3613" w:rsidP="00FE3613">
            <w:pPr>
              <w:pStyle w:val="a9"/>
              <w:ind w:left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37F38" w:rsidRPr="009826C2" w:rsidRDefault="00137F38" w:rsidP="00122BA1">
      <w:pPr>
        <w:pStyle w:val="a9"/>
        <w:spacing w:after="0" w:line="240" w:lineRule="auto"/>
        <w:jc w:val="both"/>
        <w:rPr>
          <w:rFonts w:cs="Times New Roman"/>
          <w:b/>
          <w:color w:val="FF0000"/>
          <w:szCs w:val="24"/>
          <w:lang w:val="ru-RU"/>
        </w:rPr>
      </w:pPr>
    </w:p>
    <w:p w:rsidR="005647AC" w:rsidRPr="009826C2" w:rsidRDefault="005647AC" w:rsidP="00404EB3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Информация о принимаемых кредитной организацией рисках, процедурах их оценки, управления рисками и капиталом</w:t>
      </w:r>
    </w:p>
    <w:p w:rsidR="0094149B" w:rsidRPr="009826C2" w:rsidRDefault="0094149B" w:rsidP="0094149B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94149B" w:rsidRPr="009826C2" w:rsidRDefault="0094149B" w:rsidP="0094149B">
      <w:pPr>
        <w:pStyle w:val="a9"/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Принимаемые Банком риски, способы их выявления, измерения, мониторинга и контроля</w:t>
      </w:r>
    </w:p>
    <w:p w:rsidR="0094149B" w:rsidRPr="009826C2" w:rsidRDefault="0094149B" w:rsidP="000B429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Управление рисками лежит в основе банковской деятельности и является существе</w:t>
      </w:r>
      <w:r w:rsidRPr="009826C2">
        <w:rPr>
          <w:rFonts w:ascii="Times New Roman" w:hAnsi="Times New Roman" w:cs="Times New Roman"/>
          <w:sz w:val="24"/>
          <w:szCs w:val="24"/>
        </w:rPr>
        <w:t>н</w:t>
      </w:r>
      <w:r w:rsidRPr="009826C2">
        <w:rPr>
          <w:rFonts w:ascii="Times New Roman" w:hAnsi="Times New Roman" w:cs="Times New Roman"/>
          <w:sz w:val="24"/>
          <w:szCs w:val="24"/>
        </w:rPr>
        <w:t>ным элементом деятельности Банка. Исходя из специфики деятельности Банка и структ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>ры его активов, одним из основных рисков, кото</w:t>
      </w:r>
      <w:r w:rsidR="00D2422D" w:rsidRPr="009826C2">
        <w:rPr>
          <w:rFonts w:ascii="Times New Roman" w:hAnsi="Times New Roman" w:cs="Times New Roman"/>
          <w:sz w:val="24"/>
          <w:szCs w:val="24"/>
        </w:rPr>
        <w:t>рым был подвержен Банк в 201</w:t>
      </w:r>
      <w:r w:rsidR="00C13F7D" w:rsidRPr="009826C2">
        <w:rPr>
          <w:rFonts w:ascii="Times New Roman" w:hAnsi="Times New Roman" w:cs="Times New Roman"/>
          <w:sz w:val="24"/>
          <w:szCs w:val="24"/>
        </w:rPr>
        <w:t>4</w:t>
      </w:r>
      <w:r w:rsidR="00D2422D" w:rsidRPr="009826C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826C2">
        <w:rPr>
          <w:rFonts w:ascii="Times New Roman" w:hAnsi="Times New Roman" w:cs="Times New Roman"/>
          <w:sz w:val="24"/>
          <w:szCs w:val="24"/>
        </w:rPr>
        <w:t>, я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>ляется кредитный риск.</w:t>
      </w:r>
    </w:p>
    <w:p w:rsidR="000B429D" w:rsidRPr="009826C2" w:rsidRDefault="000B429D" w:rsidP="000B4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 Банке создано и функционирует Управление контроля и рисков, которое состоит из Службы внутреннего аудита, Службы внутреннего контроля и Службы по управлению рисками. Служба внутреннего аудита - структурное подразделение Банка, обладающее самостоятельностью по отношению к исполнительным органам Банка и осуществляющее проверку и оценку эффективности системы внутреннего контроля, проверку эффективн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сти методологии банковских рисков и процедур управления банковскими рисками, пр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верку надежности функционирования системы внутреннего контроля, проверку и тест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 xml:space="preserve">рование достоверности, полноты и своевременности бухгалтерского учета и отчетности. Служба внутреннего контроля - структурное подразделение Банка, осуществляющее функции по выявлению </w:t>
      </w:r>
      <w:proofErr w:type="spellStart"/>
      <w:r w:rsidRPr="009826C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9826C2">
        <w:rPr>
          <w:rFonts w:ascii="Times New Roman" w:hAnsi="Times New Roman" w:cs="Times New Roman"/>
          <w:sz w:val="24"/>
          <w:szCs w:val="24"/>
        </w:rPr>
        <w:t>-риска (риска возникновения убытков из-за несоблюд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ния законодательства Российской Федерации, внутренних документов и стандартов), м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ниторинг регуляторного риска и эффективности управления, выявления конфликтов инт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ресов в деятельности Банка и его служащих. Служба по управлению рисками - структу</w:t>
      </w:r>
      <w:r w:rsidRPr="009826C2">
        <w:rPr>
          <w:rFonts w:ascii="Times New Roman" w:hAnsi="Times New Roman" w:cs="Times New Roman"/>
          <w:sz w:val="24"/>
          <w:szCs w:val="24"/>
        </w:rPr>
        <w:t>р</w:t>
      </w:r>
      <w:r w:rsidRPr="009826C2">
        <w:rPr>
          <w:rFonts w:ascii="Times New Roman" w:hAnsi="Times New Roman" w:cs="Times New Roman"/>
          <w:sz w:val="24"/>
          <w:szCs w:val="24"/>
        </w:rPr>
        <w:t>ное подразделение Банка, осуществляющее функции по разработке, внедрению и сове</w:t>
      </w:r>
      <w:r w:rsidRPr="009826C2">
        <w:rPr>
          <w:rFonts w:ascii="Times New Roman" w:hAnsi="Times New Roman" w:cs="Times New Roman"/>
          <w:sz w:val="24"/>
          <w:szCs w:val="24"/>
        </w:rPr>
        <w:t>р</w:t>
      </w:r>
      <w:r w:rsidRPr="009826C2">
        <w:rPr>
          <w:rFonts w:ascii="Times New Roman" w:hAnsi="Times New Roman" w:cs="Times New Roman"/>
          <w:sz w:val="24"/>
          <w:szCs w:val="24"/>
        </w:rPr>
        <w:t>шенствованию комплексной системы управления рисками, внедрение системы лимитов и ограничений по операциям, несущим риск потерь, своевременное выявление и оценка р</w:t>
      </w:r>
      <w:r w:rsidRPr="009826C2">
        <w:rPr>
          <w:rFonts w:ascii="Times New Roman" w:hAnsi="Times New Roman" w:cs="Times New Roman"/>
          <w:sz w:val="24"/>
          <w:szCs w:val="24"/>
        </w:rPr>
        <w:t>ы</w:t>
      </w:r>
      <w:r w:rsidRPr="009826C2">
        <w:rPr>
          <w:rFonts w:ascii="Times New Roman" w:hAnsi="Times New Roman" w:cs="Times New Roman"/>
          <w:sz w:val="24"/>
          <w:szCs w:val="24"/>
        </w:rPr>
        <w:t>ночных рисков, кредитных рисков, рисков контрагентов и рисков ликвидности по всем видам операций Банка.</w:t>
      </w:r>
    </w:p>
    <w:p w:rsidR="000B429D" w:rsidRPr="009826C2" w:rsidRDefault="000B429D" w:rsidP="000B4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Службы, входящие в </w:t>
      </w:r>
      <w:r w:rsidR="00B04AAB" w:rsidRPr="009826C2">
        <w:rPr>
          <w:rFonts w:ascii="Times New Roman" w:hAnsi="Times New Roman" w:cs="Times New Roman"/>
          <w:sz w:val="24"/>
          <w:szCs w:val="24"/>
        </w:rPr>
        <w:t>Управление контроля</w:t>
      </w:r>
      <w:r w:rsidRPr="009826C2">
        <w:rPr>
          <w:rFonts w:ascii="Times New Roman" w:hAnsi="Times New Roman" w:cs="Times New Roman"/>
          <w:sz w:val="24"/>
          <w:szCs w:val="24"/>
        </w:rPr>
        <w:t xml:space="preserve"> и рисков подотчетны Совету Директоров Банка. Совет Директоров несет ответственность за надлежащее функционирование сист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мы контроля по управлению рисками, за управление ключевыми рисками и одобрение п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литик и процедур по управлению рисками, а также за одобрение крупных сделок. Фун</w:t>
      </w:r>
      <w:r w:rsidRPr="009826C2">
        <w:rPr>
          <w:rFonts w:ascii="Times New Roman" w:hAnsi="Times New Roman" w:cs="Times New Roman"/>
          <w:sz w:val="24"/>
          <w:szCs w:val="24"/>
        </w:rPr>
        <w:t>к</w:t>
      </w:r>
      <w:r w:rsidRPr="009826C2">
        <w:rPr>
          <w:rFonts w:ascii="Times New Roman" w:hAnsi="Times New Roman" w:cs="Times New Roman"/>
          <w:sz w:val="24"/>
          <w:szCs w:val="24"/>
        </w:rPr>
        <w:t>ционально работа Руководителей Служб курируются Заместителем Председателя Правл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ния, который подчиняется Председателю Правления Банка. Правление несет ответстве</w:t>
      </w:r>
      <w:r w:rsidRPr="009826C2">
        <w:rPr>
          <w:rFonts w:ascii="Times New Roman" w:hAnsi="Times New Roman" w:cs="Times New Roman"/>
          <w:sz w:val="24"/>
          <w:szCs w:val="24"/>
        </w:rPr>
        <w:t>н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ность за мониторинг и выполнение мер по снижению риска, а также следит за тем, чтобы Банк функционировал в установленных пределах рисков. </w:t>
      </w:r>
    </w:p>
    <w:p w:rsidR="000B429D" w:rsidRPr="009826C2" w:rsidRDefault="000B429D" w:rsidP="000B429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Политика по управлению рисками нацелена на определение, анализ и управление рисками, которым подвержен Банк, на установление лимитов рисков и соответствующих контролей, а также на постоянную оценку уровня рисков и их соответствия установле</w:t>
      </w:r>
      <w:r w:rsidRPr="009826C2">
        <w:rPr>
          <w:rFonts w:ascii="Times New Roman" w:hAnsi="Times New Roman" w:cs="Times New Roman"/>
          <w:sz w:val="24"/>
          <w:szCs w:val="24"/>
        </w:rPr>
        <w:t>н</w:t>
      </w:r>
      <w:r w:rsidRPr="009826C2">
        <w:rPr>
          <w:rFonts w:ascii="Times New Roman" w:hAnsi="Times New Roman" w:cs="Times New Roman"/>
          <w:sz w:val="24"/>
          <w:szCs w:val="24"/>
        </w:rPr>
        <w:t>ным лимитам. Политика и процедуры по управлению рисками пересматриваются на рег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>лярной основе с целью отражения изменений рыночной ситуации, предлагаемых банко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 xml:space="preserve">ских продуктов и </w:t>
      </w:r>
      <w:r w:rsidR="00B04AAB" w:rsidRPr="009826C2">
        <w:rPr>
          <w:rFonts w:ascii="Times New Roman" w:hAnsi="Times New Roman" w:cs="Times New Roman"/>
          <w:sz w:val="24"/>
          <w:szCs w:val="24"/>
        </w:rPr>
        <w:t>услуг,</w:t>
      </w:r>
      <w:r w:rsidRPr="009826C2">
        <w:rPr>
          <w:rFonts w:ascii="Times New Roman" w:hAnsi="Times New Roman" w:cs="Times New Roman"/>
          <w:sz w:val="24"/>
          <w:szCs w:val="24"/>
        </w:rPr>
        <w:t xml:space="preserve"> и появляющейся лучшей практики. </w:t>
      </w:r>
    </w:p>
    <w:p w:rsidR="000B429D" w:rsidRPr="009826C2" w:rsidRDefault="000B429D" w:rsidP="000B429D">
      <w:pPr>
        <w:pStyle w:val="a9"/>
        <w:tabs>
          <w:tab w:val="left" w:pos="284"/>
        </w:tabs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Процедуры по управлению рисками регулируются внутренними документами, а также нормативными актами Банка России и контролируются различными органами управления Банка, включая Правление Банка и кредитную комиссию. Контроль над операционным риском осуществляет отдельное подразделение. Структурные подразделения, контрол</w:t>
      </w:r>
      <w:r w:rsidRPr="009826C2">
        <w:rPr>
          <w:rFonts w:cs="Times New Roman"/>
          <w:szCs w:val="24"/>
          <w:lang w:val="ru-RU"/>
        </w:rPr>
        <w:t>и</w:t>
      </w:r>
      <w:r w:rsidRPr="009826C2">
        <w:rPr>
          <w:rFonts w:cs="Times New Roman"/>
          <w:szCs w:val="24"/>
          <w:lang w:val="ru-RU"/>
        </w:rPr>
        <w:lastRenderedPageBreak/>
        <w:t>рующие риски, работают независимо от управлений, осуществляющих операции, подве</w:t>
      </w:r>
      <w:r w:rsidRPr="009826C2">
        <w:rPr>
          <w:rFonts w:cs="Times New Roman"/>
          <w:szCs w:val="24"/>
          <w:lang w:val="ru-RU"/>
        </w:rPr>
        <w:t>р</w:t>
      </w:r>
      <w:r w:rsidRPr="009826C2">
        <w:rPr>
          <w:rFonts w:cs="Times New Roman"/>
          <w:szCs w:val="24"/>
          <w:lang w:val="ru-RU"/>
        </w:rPr>
        <w:t>женные риску.</w:t>
      </w:r>
    </w:p>
    <w:p w:rsidR="00393059" w:rsidRPr="009826C2" w:rsidRDefault="00393059" w:rsidP="00A06953">
      <w:pPr>
        <w:pStyle w:val="a9"/>
        <w:tabs>
          <w:tab w:val="left" w:pos="284"/>
        </w:tabs>
        <w:spacing w:after="0" w:line="240" w:lineRule="auto"/>
        <w:ind w:left="0" w:firstLine="426"/>
        <w:jc w:val="both"/>
        <w:rPr>
          <w:rFonts w:cs="Times New Roman"/>
          <w:szCs w:val="24"/>
          <w:lang w:val="ru-RU"/>
        </w:rPr>
      </w:pPr>
    </w:p>
    <w:p w:rsidR="00C94C96" w:rsidRPr="009826C2" w:rsidRDefault="00C94C96" w:rsidP="00C94C96">
      <w:pPr>
        <w:pStyle w:val="a9"/>
        <w:numPr>
          <w:ilvl w:val="1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Краткое описание значимого вида риска</w:t>
      </w:r>
    </w:p>
    <w:p w:rsidR="0071470F" w:rsidRPr="009826C2" w:rsidRDefault="0071470F" w:rsidP="0071470F">
      <w:pPr>
        <w:pStyle w:val="a9"/>
        <w:tabs>
          <w:tab w:val="left" w:pos="0"/>
          <w:tab w:val="left" w:pos="426"/>
        </w:tabs>
        <w:spacing w:after="0" w:line="240" w:lineRule="auto"/>
        <w:ind w:left="1429"/>
        <w:rPr>
          <w:rFonts w:cs="Times New Roman"/>
          <w:b/>
          <w:szCs w:val="24"/>
          <w:lang w:val="ru-RU"/>
        </w:rPr>
      </w:pPr>
    </w:p>
    <w:p w:rsidR="0071470F" w:rsidRPr="009826C2" w:rsidRDefault="0099110F" w:rsidP="00365830">
      <w:pPr>
        <w:pStyle w:val="a9"/>
        <w:numPr>
          <w:ilvl w:val="2"/>
          <w:numId w:val="27"/>
        </w:numPr>
        <w:spacing w:after="0" w:line="240" w:lineRule="auto"/>
        <w:ind w:left="1134" w:hanging="708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Кредитный риск</w:t>
      </w:r>
    </w:p>
    <w:p w:rsidR="00CC3B18" w:rsidRPr="009826C2" w:rsidRDefault="00CC3B18" w:rsidP="00CC3B18">
      <w:pPr>
        <w:pStyle w:val="a9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cs="Times New Roman"/>
          <w:b/>
          <w:szCs w:val="24"/>
          <w:lang w:val="ru-RU"/>
        </w:rPr>
      </w:pPr>
    </w:p>
    <w:p w:rsidR="00C2419B" w:rsidRPr="009826C2" w:rsidRDefault="00C2419B" w:rsidP="00BA26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Кредитный риск -  риск финансовых потерь вследствие неисполнения своих обяз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тельств контрагентами Банка, или риск снижения стоимости ценных бумаг вследствие ухудшения кредитного качества эмитента (снижения их кредитных рейтингов). Креди</w:t>
      </w:r>
      <w:r w:rsidRPr="009826C2">
        <w:rPr>
          <w:rFonts w:ascii="Times New Roman" w:hAnsi="Times New Roman" w:cs="Times New Roman"/>
          <w:sz w:val="24"/>
          <w:szCs w:val="24"/>
        </w:rPr>
        <w:t>т</w:t>
      </w:r>
      <w:r w:rsidRPr="009826C2">
        <w:rPr>
          <w:rFonts w:ascii="Times New Roman" w:hAnsi="Times New Roman" w:cs="Times New Roman"/>
          <w:sz w:val="24"/>
          <w:szCs w:val="24"/>
        </w:rPr>
        <w:t>ный риск возникает в результате кредитных и прочих операций Банка с контрагентами, вследствие которых возникают финансовые активы. Банк контролирует кредитный риск, устанавливая лимиты на одного заемщика или группы связанных заемщиков. Мониторинг кредитного риска осуществляется на регулярной основе.</w:t>
      </w:r>
    </w:p>
    <w:p w:rsidR="00983914" w:rsidRPr="009826C2" w:rsidRDefault="00983914" w:rsidP="00983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Координацию кредитной работы осуществляет Кредитная комиссия Банка, действ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 xml:space="preserve">ющая в соответствии с положением о Кредитной комиссии Банка. </w:t>
      </w:r>
      <w:r w:rsidR="009826C2" w:rsidRPr="009826C2">
        <w:rPr>
          <w:rFonts w:ascii="Times New Roman" w:hAnsi="Times New Roman" w:cs="Times New Roman"/>
          <w:sz w:val="24"/>
          <w:szCs w:val="24"/>
        </w:rPr>
        <w:t>Кредитная комиссия</w:t>
      </w:r>
      <w:r w:rsidRPr="009826C2">
        <w:rPr>
          <w:rFonts w:ascii="Times New Roman" w:hAnsi="Times New Roman" w:cs="Times New Roman"/>
          <w:sz w:val="24"/>
          <w:szCs w:val="24"/>
        </w:rPr>
        <w:t xml:space="preserve"> рассматривает основные принципы кредитно-инвестиционной и финансово-ресурсной п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литики Банка и определяет методы контроля кредитного риска. Кредитная комиссия пр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нимает решения по вопросам заключения и пролонгации кредитных договоров, выдачи банковских гарантий, установления процентных ставок, под которые предоставляются кредиты. В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мониторинга кредитного риска сотрудники Службы по финансовому анализу составляют регулярные отчеты на основе структурированного анализа бизнеса и финансовых показателей клиента. Вся информация о существенных рисках в отношении клиентов с ухудшающейся кредитоспособностью доводится до сведения членов Креди</w:t>
      </w:r>
      <w:r w:rsidRPr="009826C2">
        <w:rPr>
          <w:rFonts w:ascii="Times New Roman" w:hAnsi="Times New Roman" w:cs="Times New Roman"/>
          <w:sz w:val="24"/>
          <w:szCs w:val="24"/>
        </w:rPr>
        <w:t>т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ной комиссии и анализируется ими. В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снижения рисков Банком устанавливаются стандартные унифицированные требования к заемщикам. Одним из методов регулиров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ния кредитного риска является получение обеспечения по размещаемым Банком сре</w:t>
      </w:r>
      <w:r w:rsidRPr="009826C2">
        <w:rPr>
          <w:rFonts w:ascii="Times New Roman" w:hAnsi="Times New Roman" w:cs="Times New Roman"/>
          <w:sz w:val="24"/>
          <w:szCs w:val="24"/>
        </w:rPr>
        <w:t>д</w:t>
      </w:r>
      <w:r w:rsidRPr="009826C2">
        <w:rPr>
          <w:rFonts w:ascii="Times New Roman" w:hAnsi="Times New Roman" w:cs="Times New Roman"/>
          <w:sz w:val="24"/>
          <w:szCs w:val="24"/>
        </w:rPr>
        <w:t>ствам. Обеспечением по кредитам могут выступать недвижимость, ценные бумаги, прои</w:t>
      </w:r>
      <w:r w:rsidRPr="009826C2">
        <w:rPr>
          <w:rFonts w:ascii="Times New Roman" w:hAnsi="Times New Roman" w:cs="Times New Roman"/>
          <w:sz w:val="24"/>
          <w:szCs w:val="24"/>
        </w:rPr>
        <w:t>з</w:t>
      </w:r>
      <w:r w:rsidRPr="009826C2">
        <w:rPr>
          <w:rFonts w:ascii="Times New Roman" w:hAnsi="Times New Roman" w:cs="Times New Roman"/>
          <w:sz w:val="24"/>
          <w:szCs w:val="24"/>
        </w:rPr>
        <w:t>водственное оборудование, материальные запасы, транспортные средства. Для огранич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ния кредитного риска в залог может быть принято одновременно несколько видов обесп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чения. Внутренние документы Банка содержат:</w:t>
      </w:r>
    </w:p>
    <w:p w:rsidR="00983914" w:rsidRPr="009826C2" w:rsidRDefault="00983914" w:rsidP="00983914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систему оценки кредитного риска по ссудам, содержащую детализированные процед</w:t>
      </w:r>
      <w:r w:rsidRPr="009826C2">
        <w:rPr>
          <w:rFonts w:cs="Times New Roman"/>
          <w:szCs w:val="24"/>
          <w:lang w:val="ru-RU"/>
        </w:rPr>
        <w:t>у</w:t>
      </w:r>
      <w:r w:rsidRPr="009826C2">
        <w:rPr>
          <w:rFonts w:cs="Times New Roman"/>
          <w:szCs w:val="24"/>
          <w:lang w:val="ru-RU"/>
        </w:rPr>
        <w:t>ры оценки качества ссуд и формирования резерва, включая порядок и периодичность р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>гулирования резерва;</w:t>
      </w:r>
    </w:p>
    <w:p w:rsidR="00983914" w:rsidRPr="009826C2" w:rsidRDefault="00983914" w:rsidP="00983914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порядок оценки ссуд, в том числе критерии оценки, порядок документального офор</w:t>
      </w:r>
      <w:r w:rsidRPr="009826C2">
        <w:rPr>
          <w:rFonts w:cs="Times New Roman"/>
          <w:szCs w:val="24"/>
          <w:lang w:val="ru-RU"/>
        </w:rPr>
        <w:t>м</w:t>
      </w:r>
      <w:r w:rsidRPr="009826C2">
        <w:rPr>
          <w:rFonts w:cs="Times New Roman"/>
          <w:szCs w:val="24"/>
          <w:lang w:val="ru-RU"/>
        </w:rPr>
        <w:t>ления и подтверждения оценки ссуд;</w:t>
      </w:r>
    </w:p>
    <w:p w:rsidR="00983914" w:rsidRPr="009826C2" w:rsidRDefault="00983914" w:rsidP="00983914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описание методов, правил и процедур, используемых при оценке финансового полож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>ния заемщика;</w:t>
      </w:r>
    </w:p>
    <w:p w:rsidR="00983914" w:rsidRPr="009826C2" w:rsidRDefault="00983914" w:rsidP="00983914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порядок составления и дальнейшего ведения досье заемщика;</w:t>
      </w:r>
    </w:p>
    <w:p w:rsidR="00983914" w:rsidRPr="009826C2" w:rsidRDefault="00983914" w:rsidP="00983914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порядок и периодичность определения справедливой стоимости залога, а также пор</w:t>
      </w:r>
      <w:r w:rsidRPr="009826C2">
        <w:rPr>
          <w:rFonts w:cs="Times New Roman"/>
          <w:szCs w:val="24"/>
          <w:lang w:val="ru-RU"/>
        </w:rPr>
        <w:t>я</w:t>
      </w:r>
      <w:r w:rsidRPr="009826C2">
        <w:rPr>
          <w:rFonts w:cs="Times New Roman"/>
          <w:szCs w:val="24"/>
          <w:lang w:val="ru-RU"/>
        </w:rPr>
        <w:t>док и периодичность оценки ликвидности залога;</w:t>
      </w:r>
    </w:p>
    <w:p w:rsidR="00983914" w:rsidRPr="009826C2" w:rsidRDefault="00983914" w:rsidP="00983914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иные существенные положения</w:t>
      </w:r>
      <w:r w:rsidRPr="009826C2">
        <w:rPr>
          <w:rFonts w:cs="Times New Roman"/>
          <w:szCs w:val="24"/>
        </w:rPr>
        <w:t>.</w:t>
      </w:r>
    </w:p>
    <w:p w:rsidR="009D612E" w:rsidRPr="009826C2" w:rsidRDefault="009D612E" w:rsidP="009D61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Значения обязательных банковских нормативов, отражающих уровень кредитных рисков, в отчетном году выполнялись и находились в следующих пределах: </w:t>
      </w:r>
    </w:p>
    <w:p w:rsidR="009D612E" w:rsidRPr="009826C2" w:rsidRDefault="009D612E" w:rsidP="009D61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711"/>
        <w:gridCol w:w="4642"/>
        <w:gridCol w:w="1418"/>
        <w:gridCol w:w="1417"/>
        <w:gridCol w:w="1418"/>
      </w:tblGrid>
      <w:tr w:rsidR="00C535A1" w:rsidRPr="009826C2" w:rsidTr="00E75B94">
        <w:trPr>
          <w:trHeight w:val="31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535A1" w:rsidRPr="009826C2" w:rsidRDefault="00C535A1" w:rsidP="00DA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  <w:hideMark/>
          </w:tcPr>
          <w:p w:rsidR="00C535A1" w:rsidRPr="009826C2" w:rsidRDefault="00C535A1" w:rsidP="009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A1" w:rsidRPr="009826C2" w:rsidRDefault="00C535A1" w:rsidP="00DB63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A1" w:rsidRPr="009826C2" w:rsidRDefault="00C535A1" w:rsidP="009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  <w:r w:rsidR="007C76B9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C535A1" w:rsidRPr="009826C2" w:rsidTr="00E75B94">
        <w:tc>
          <w:tcPr>
            <w:tcW w:w="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35A1" w:rsidRPr="009826C2" w:rsidRDefault="00C535A1" w:rsidP="00DA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5A1" w:rsidRPr="009826C2" w:rsidRDefault="00C535A1" w:rsidP="009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5A1" w:rsidRPr="009826C2" w:rsidRDefault="00C535A1" w:rsidP="00DB63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A1" w:rsidRPr="009826C2" w:rsidRDefault="00DB6324" w:rsidP="006325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535A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а 01.</w:t>
            </w:r>
            <w:r w:rsidR="006325A0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C535A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6325A0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35A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5A1" w:rsidRPr="009826C2" w:rsidRDefault="00DB6324" w:rsidP="006325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535A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а 01.</w:t>
            </w:r>
            <w:r w:rsidR="006325A0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C535A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6325A0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35A1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EE5B3B" w:rsidRPr="009826C2" w:rsidTr="00E75B94">
        <w:trPr>
          <w:trHeight w:val="47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риска на одного заемщика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AD3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 более 25%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8F32F2" w:rsidP="00AD3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EE5B3B" w:rsidP="00B43EE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B43EE3" w:rsidRPr="009826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E5B3B" w:rsidRPr="009826C2" w:rsidTr="00E75B9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крупных кредитных рисков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AD3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 более 800%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EE5B3B" w:rsidP="008F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2F2" w:rsidRPr="00982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B43EE3" w:rsidP="00AD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130,21</w:t>
            </w:r>
          </w:p>
        </w:tc>
      </w:tr>
      <w:tr w:rsidR="00EE5B3B" w:rsidRPr="009826C2" w:rsidTr="00E75B9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Величина кредитного риска в отношении участн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ков (акционеров) Банка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AD3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 более 50%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EE5B3B" w:rsidP="00AD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EE5B3B" w:rsidP="00AD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B3B" w:rsidRPr="009826C2" w:rsidTr="00E75B9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Н10.1</w:t>
            </w:r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Совокупная величина риска по инсайдерам Банка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B3B" w:rsidRPr="009826C2" w:rsidRDefault="00EE5B3B" w:rsidP="00AD3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 более 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EE5B3B" w:rsidP="008F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F32F2" w:rsidRPr="009826C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B3B" w:rsidRPr="009826C2" w:rsidRDefault="00EE5B3B" w:rsidP="00B4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3EE3" w:rsidRPr="00982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C4A32" w:rsidRPr="009826C2" w:rsidRDefault="008C4A32" w:rsidP="009D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12E" w:rsidRPr="009826C2" w:rsidRDefault="009D612E" w:rsidP="00BA26B5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Для снижения данного вида риска Банк осуществляет анализ всей имеющейся инфо</w:t>
      </w:r>
      <w:r w:rsidRPr="009826C2">
        <w:rPr>
          <w:rFonts w:ascii="Times New Roman" w:hAnsi="Times New Roman" w:cs="Times New Roman"/>
          <w:sz w:val="24"/>
          <w:szCs w:val="24"/>
        </w:rPr>
        <w:t>р</w:t>
      </w:r>
      <w:r w:rsidRPr="009826C2">
        <w:rPr>
          <w:rFonts w:ascii="Times New Roman" w:hAnsi="Times New Roman" w:cs="Times New Roman"/>
          <w:sz w:val="24"/>
          <w:szCs w:val="24"/>
        </w:rPr>
        <w:t>мации о своих контрагентах, с целью определения их кредитоспособности, производит п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стоянный мониторинг и  оценку финансового состояния контрагентов. Объем, качество, </w:t>
      </w:r>
      <w:r w:rsidRPr="009826C2">
        <w:rPr>
          <w:rFonts w:ascii="Times New Roman" w:hAnsi="Times New Roman" w:cs="Times New Roman"/>
          <w:sz w:val="24"/>
          <w:szCs w:val="24"/>
        </w:rPr>
        <w:lastRenderedPageBreak/>
        <w:t>своевременность предоставленной информации являются постоянными факторами, учит</w:t>
      </w:r>
      <w:r w:rsidRPr="009826C2">
        <w:rPr>
          <w:rFonts w:ascii="Times New Roman" w:hAnsi="Times New Roman" w:cs="Times New Roman"/>
          <w:sz w:val="24"/>
          <w:szCs w:val="24"/>
        </w:rPr>
        <w:t>ы</w:t>
      </w:r>
      <w:r w:rsidRPr="009826C2">
        <w:rPr>
          <w:rFonts w:ascii="Times New Roman" w:hAnsi="Times New Roman" w:cs="Times New Roman"/>
          <w:sz w:val="24"/>
          <w:szCs w:val="24"/>
        </w:rPr>
        <w:t>ваемыми при определении объемов и условий кредитования.</w:t>
      </w:r>
    </w:p>
    <w:p w:rsidR="00D0192D" w:rsidRPr="009826C2" w:rsidRDefault="00D0192D" w:rsidP="00E75ED7">
      <w:pPr>
        <w:pStyle w:val="a9"/>
        <w:spacing w:after="0" w:line="240" w:lineRule="auto"/>
        <w:ind w:left="0" w:firstLine="360"/>
        <w:jc w:val="both"/>
        <w:rPr>
          <w:rFonts w:cs="Times New Roman"/>
          <w:color w:val="000000"/>
          <w:szCs w:val="24"/>
          <w:lang w:val="ru-RU"/>
        </w:rPr>
      </w:pPr>
    </w:p>
    <w:p w:rsidR="00E03D9B" w:rsidRPr="009826C2" w:rsidRDefault="005C00D8" w:rsidP="005C00D8">
      <w:pPr>
        <w:pStyle w:val="a9"/>
        <w:spacing w:after="0" w:line="240" w:lineRule="auto"/>
        <w:ind w:left="0" w:firstLine="360"/>
        <w:jc w:val="center"/>
        <w:rPr>
          <w:rFonts w:cs="Times New Roman"/>
          <w:b/>
          <w:color w:val="000000"/>
          <w:szCs w:val="24"/>
          <w:lang w:val="ru-RU"/>
        </w:rPr>
      </w:pPr>
      <w:r w:rsidRPr="009826C2">
        <w:rPr>
          <w:rFonts w:cs="Times New Roman"/>
          <w:b/>
          <w:color w:val="000000"/>
          <w:szCs w:val="24"/>
          <w:lang w:val="ru-RU"/>
        </w:rPr>
        <w:t xml:space="preserve">Информация </w:t>
      </w:r>
      <w:r w:rsidR="00796573" w:rsidRPr="009826C2">
        <w:rPr>
          <w:rFonts w:cs="Times New Roman"/>
          <w:b/>
          <w:color w:val="000000"/>
          <w:szCs w:val="24"/>
          <w:lang w:val="ru-RU"/>
        </w:rPr>
        <w:t>о</w:t>
      </w:r>
      <w:r w:rsidR="00DD2F6A" w:rsidRPr="009826C2">
        <w:rPr>
          <w:rFonts w:cs="Times New Roman"/>
          <w:b/>
          <w:color w:val="000000"/>
          <w:szCs w:val="24"/>
          <w:lang w:val="ru-RU"/>
        </w:rPr>
        <w:t xml:space="preserve"> просроченной</w:t>
      </w:r>
      <w:r w:rsidRPr="009826C2">
        <w:rPr>
          <w:rFonts w:cs="Times New Roman"/>
          <w:b/>
          <w:color w:val="000000"/>
          <w:szCs w:val="24"/>
          <w:lang w:val="ru-RU"/>
        </w:rPr>
        <w:t xml:space="preserve"> ссудной и приравненной к ней задолженности </w:t>
      </w:r>
    </w:p>
    <w:p w:rsidR="008230D3" w:rsidRPr="009826C2" w:rsidRDefault="00605820" w:rsidP="00605820">
      <w:pPr>
        <w:tabs>
          <w:tab w:val="left" w:pos="567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0"/>
          <w:szCs w:val="20"/>
        </w:rPr>
        <w:t>тыс. руб</w:t>
      </w:r>
      <w:r w:rsidR="0010156E" w:rsidRPr="009826C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a"/>
        <w:tblW w:w="964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425"/>
        <w:gridCol w:w="567"/>
        <w:gridCol w:w="567"/>
        <w:gridCol w:w="709"/>
        <w:gridCol w:w="567"/>
        <w:gridCol w:w="567"/>
        <w:gridCol w:w="425"/>
        <w:gridCol w:w="567"/>
        <w:gridCol w:w="851"/>
      </w:tblGrid>
      <w:tr w:rsidR="008230D3" w:rsidRPr="009826C2" w:rsidTr="00AD38FE"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Заемщик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Вид  деятельности 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:rsidR="008230D3" w:rsidRPr="009826C2" w:rsidRDefault="008230D3" w:rsidP="00082E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 w:rsidR="00082EDF" w:rsidRPr="009826C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82EDF" w:rsidRPr="009826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8230D3" w:rsidRPr="009826C2" w:rsidRDefault="008230D3" w:rsidP="00082E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 w:rsidR="00082EDF" w:rsidRPr="009826C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82EDF" w:rsidRPr="009826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230D3" w:rsidRPr="009826C2" w:rsidTr="00AD38FE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654"/>
              </w:tabs>
              <w:ind w:left="-197" w:right="-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ес в общем объеме ссуд, %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230D3" w:rsidRPr="009826C2" w:rsidRDefault="008230D3" w:rsidP="00AD38FE">
            <w:pPr>
              <w:tabs>
                <w:tab w:val="left" w:pos="586"/>
              </w:tabs>
              <w:ind w:left="-12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ес в общем объеме ссуд, %</w:t>
            </w:r>
          </w:p>
        </w:tc>
      </w:tr>
      <w:tr w:rsidR="008230D3" w:rsidRPr="009826C2" w:rsidTr="008230D3"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31-90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ind w:left="-108" w:right="-103"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 xml:space="preserve">   91-180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&gt;180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31-90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ind w:left="-108" w:right="-103"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 xml:space="preserve">  91-180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30D3" w:rsidRPr="009826C2" w:rsidRDefault="008230D3" w:rsidP="00AD38FE">
            <w:pPr>
              <w:tabs>
                <w:tab w:val="left" w:pos="567"/>
              </w:tabs>
              <w:ind w:right="-9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&gt;180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8230D3" w:rsidRPr="009826C2" w:rsidRDefault="008230D3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Потребительские ссуды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15AB1" w:rsidP="00AD38FE">
            <w:pPr>
              <w:tabs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175FAE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703AB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9A14F8" w:rsidP="0022167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1427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A837CF" w:rsidP="009E35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9E354D" w:rsidRPr="009826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Ипотека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27C9" w:rsidRPr="009826C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15AB1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175FA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703ABE" w:rsidP="00703AB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9A14F8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A837CF" w:rsidP="009E35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E354D" w:rsidRPr="009826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Автокредит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27C9" w:rsidRPr="009826C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15AB1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175FA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703AB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9A14F8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A837CF" w:rsidP="009E35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E354D" w:rsidRPr="009826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13241B" w:rsidP="00281D0D">
            <w:pPr>
              <w:tabs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175FAE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6925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703ABE" w:rsidP="00703AB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9A14F8" w:rsidP="0022167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1450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A837CF" w:rsidP="009E354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  <w:r w:rsidR="009E354D"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Оптово-розничная торговля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045E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1408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43940" w:rsidP="00AD38FE">
            <w:pPr>
              <w:tabs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43940" w:rsidP="00AD38FE">
            <w:pPr>
              <w:tabs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643940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43940" w:rsidP="003D7C54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3496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9F27C9" w:rsidP="00E92D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="00E92D00" w:rsidRPr="009826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6271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FB496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4579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9F27C9" w:rsidP="00377F7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Операции с недвижимостью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27C9" w:rsidRPr="009826C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9F27C9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747E7" w:rsidRPr="009826C2" w:rsidTr="00FB29CC">
        <w:trPr>
          <w:trHeight w:hRule="exact" w:val="519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Обрабатывающее произво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11247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61482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61482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661482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61482" w:rsidP="00AD38FE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11247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E92D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E92D00" w:rsidRPr="009826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43940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43940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643940" w:rsidP="007416FF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643940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904E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27C9" w:rsidRPr="009826C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На завершение расчетов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661482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FB496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FB496E" w:rsidP="00FB496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D23D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D23D48" w:rsidRPr="009826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Прочие виды деятельности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27C9" w:rsidRPr="009826C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FB496E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354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6271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12718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3,80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B21E05" w:rsidP="00AD38FE">
            <w:pPr>
              <w:tabs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4579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B21E05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B21E05" w:rsidP="00AD38FE">
            <w:pPr>
              <w:tabs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B21E05" w:rsidP="00AD38FE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15039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D23D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  <w:r w:rsidR="00D23D48"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 индивидуальные предприниматели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9A14F8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9A14F8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9A14F8" w:rsidP="009A14F8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9A14F8" w:rsidP="003D7C54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904E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E747E7" w:rsidRPr="009826C2" w:rsidTr="008230D3">
        <w:trPr>
          <w:trHeight w:hRule="exact" w:val="340"/>
        </w:trPr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E747E7" w:rsidRPr="009826C2" w:rsidRDefault="00E747E7" w:rsidP="00AD38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ИТОГО просроченной задолженности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358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6271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13643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7E7" w:rsidRPr="009826C2" w:rsidRDefault="00E747E7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3,98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7B196E" w:rsidP="007B196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4895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7B196E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9125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47E7" w:rsidRPr="009826C2" w:rsidRDefault="007B196E" w:rsidP="00AD38F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421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7E7" w:rsidRPr="009826C2" w:rsidRDefault="007B196E" w:rsidP="00AD38FE">
            <w:pPr>
              <w:tabs>
                <w:tab w:val="left" w:pos="567"/>
              </w:tabs>
              <w:ind w:left="-108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16489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747E7" w:rsidRPr="009826C2" w:rsidRDefault="006B6F08" w:rsidP="000E6C0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  <w:r w:rsidR="000E6C00"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AD38FE" w:rsidRPr="009826C2" w:rsidRDefault="00AD38FE" w:rsidP="00BA26B5">
      <w:pPr>
        <w:tabs>
          <w:tab w:val="left" w:pos="567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38FE" w:rsidRPr="009826C2" w:rsidRDefault="00AD38FE" w:rsidP="00BA26B5">
      <w:pPr>
        <w:tabs>
          <w:tab w:val="left" w:pos="567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C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D4240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8D4240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просроченная задолженность </w:t>
      </w:r>
      <w:r w:rsidR="00175A48" w:rsidRPr="009826C2">
        <w:rPr>
          <w:rFonts w:ascii="Times New Roman" w:hAnsi="Times New Roman" w:cs="Times New Roman"/>
          <w:sz w:val="24"/>
          <w:szCs w:val="24"/>
        </w:rPr>
        <w:t xml:space="preserve">по ссудам </w:t>
      </w:r>
      <w:r w:rsidR="00473815" w:rsidRPr="009826C2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D207C3" w:rsidRPr="009826C2">
        <w:rPr>
          <w:rFonts w:ascii="Times New Roman" w:hAnsi="Times New Roman" w:cs="Times New Roman"/>
          <w:sz w:val="24"/>
          <w:szCs w:val="24"/>
        </w:rPr>
        <w:t xml:space="preserve">– 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на </w:t>
      </w:r>
      <w:r w:rsidR="00473815" w:rsidRPr="009826C2">
        <w:rPr>
          <w:rFonts w:ascii="Times New Roman" w:hAnsi="Times New Roman" w:cs="Times New Roman"/>
          <w:sz w:val="24"/>
          <w:szCs w:val="24"/>
        </w:rPr>
        <w:t>52,81</w:t>
      </w:r>
      <w:r w:rsidR="00D207C3" w:rsidRPr="009826C2">
        <w:rPr>
          <w:rFonts w:ascii="Times New Roman" w:hAnsi="Times New Roman" w:cs="Times New Roman"/>
          <w:sz w:val="24"/>
          <w:szCs w:val="24"/>
        </w:rPr>
        <w:t xml:space="preserve">%, и составила </w:t>
      </w:r>
      <w:r w:rsidR="00473815" w:rsidRPr="009826C2">
        <w:rPr>
          <w:rFonts w:ascii="Times New Roman" w:hAnsi="Times New Roman" w:cs="Times New Roman"/>
          <w:sz w:val="24"/>
          <w:szCs w:val="24"/>
        </w:rPr>
        <w:t>30 930</w:t>
      </w:r>
      <w:r w:rsidR="00D207C3" w:rsidRPr="009826C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826C2">
        <w:rPr>
          <w:rFonts w:ascii="Times New Roman" w:hAnsi="Times New Roman" w:cs="Times New Roman"/>
          <w:sz w:val="24"/>
          <w:szCs w:val="24"/>
        </w:rPr>
        <w:t xml:space="preserve">, при этом ее доля в общем объеме ссуд </w:t>
      </w:r>
      <w:r w:rsidR="00D207C3" w:rsidRPr="009826C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73815" w:rsidRPr="009826C2">
        <w:rPr>
          <w:rFonts w:ascii="Times New Roman" w:hAnsi="Times New Roman" w:cs="Times New Roman"/>
          <w:sz w:val="24"/>
          <w:szCs w:val="24"/>
        </w:rPr>
        <w:t>во</w:t>
      </w:r>
      <w:r w:rsidR="00473815" w:rsidRPr="009826C2">
        <w:rPr>
          <w:rFonts w:ascii="Times New Roman" w:hAnsi="Times New Roman" w:cs="Times New Roman"/>
          <w:sz w:val="24"/>
          <w:szCs w:val="24"/>
        </w:rPr>
        <w:t>з</w:t>
      </w:r>
      <w:r w:rsidR="00473815" w:rsidRPr="009826C2">
        <w:rPr>
          <w:rFonts w:ascii="Times New Roman" w:hAnsi="Times New Roman" w:cs="Times New Roman"/>
          <w:sz w:val="24"/>
          <w:szCs w:val="24"/>
        </w:rPr>
        <w:t>росла</w:t>
      </w:r>
      <w:r w:rsidR="00D207C3" w:rsidRPr="009826C2">
        <w:rPr>
          <w:rFonts w:ascii="Times New Roman" w:hAnsi="Times New Roman" w:cs="Times New Roman"/>
          <w:sz w:val="24"/>
          <w:szCs w:val="24"/>
        </w:rPr>
        <w:t xml:space="preserve"> –</w:t>
      </w:r>
      <w:r w:rsidRPr="009826C2">
        <w:rPr>
          <w:rFonts w:ascii="Times New Roman" w:hAnsi="Times New Roman" w:cs="Times New Roman"/>
          <w:sz w:val="24"/>
          <w:szCs w:val="24"/>
        </w:rPr>
        <w:t xml:space="preserve"> с </w:t>
      </w:r>
      <w:r w:rsidR="00473815" w:rsidRPr="009826C2">
        <w:rPr>
          <w:rFonts w:ascii="Times New Roman" w:hAnsi="Times New Roman" w:cs="Times New Roman"/>
          <w:sz w:val="24"/>
          <w:szCs w:val="24"/>
        </w:rPr>
        <w:t>3,98</w:t>
      </w:r>
      <w:r w:rsidRPr="009826C2">
        <w:rPr>
          <w:rFonts w:ascii="Times New Roman" w:hAnsi="Times New Roman" w:cs="Times New Roman"/>
          <w:sz w:val="24"/>
          <w:szCs w:val="24"/>
        </w:rPr>
        <w:t>% (по состоянию на 01.</w:t>
      </w:r>
      <w:r w:rsidR="00473815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473815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г.) до </w:t>
      </w:r>
      <w:r w:rsidR="00473815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>,</w:t>
      </w:r>
      <w:r w:rsidR="00473815" w:rsidRPr="009826C2">
        <w:rPr>
          <w:rFonts w:ascii="Times New Roman" w:hAnsi="Times New Roman" w:cs="Times New Roman"/>
          <w:sz w:val="24"/>
          <w:szCs w:val="24"/>
        </w:rPr>
        <w:t>2</w:t>
      </w:r>
      <w:r w:rsidR="00BC2B65" w:rsidRPr="009826C2">
        <w:rPr>
          <w:rFonts w:ascii="Times New Roman" w:hAnsi="Times New Roman" w:cs="Times New Roman"/>
          <w:sz w:val="24"/>
          <w:szCs w:val="24"/>
        </w:rPr>
        <w:t>4</w:t>
      </w:r>
      <w:r w:rsidRPr="009826C2">
        <w:rPr>
          <w:rFonts w:ascii="Times New Roman" w:hAnsi="Times New Roman" w:cs="Times New Roman"/>
          <w:sz w:val="24"/>
          <w:szCs w:val="24"/>
        </w:rPr>
        <w:t>%. Просроченная задолженность юридических лиц по-прежнему составляет наибольшую долю всей просроченной ссудной задолженности Банка</w:t>
      </w:r>
      <w:r w:rsidR="00D207C3" w:rsidRPr="009826C2">
        <w:rPr>
          <w:rFonts w:ascii="Times New Roman" w:hAnsi="Times New Roman" w:cs="Times New Roman"/>
          <w:sz w:val="24"/>
          <w:szCs w:val="24"/>
        </w:rPr>
        <w:t xml:space="preserve"> (</w:t>
      </w:r>
      <w:r w:rsidR="00473815" w:rsidRPr="009826C2">
        <w:rPr>
          <w:rFonts w:ascii="Times New Roman" w:hAnsi="Times New Roman" w:cs="Times New Roman"/>
          <w:sz w:val="24"/>
          <w:szCs w:val="24"/>
        </w:rPr>
        <w:t>71,36</w:t>
      </w:r>
      <w:r w:rsidR="00D207C3" w:rsidRPr="009826C2">
        <w:rPr>
          <w:rFonts w:ascii="Times New Roman" w:hAnsi="Times New Roman" w:cs="Times New Roman"/>
          <w:sz w:val="24"/>
          <w:szCs w:val="24"/>
        </w:rPr>
        <w:t>%)</w:t>
      </w:r>
      <w:r w:rsidRPr="009826C2">
        <w:rPr>
          <w:rFonts w:ascii="Times New Roman" w:hAnsi="Times New Roman" w:cs="Times New Roman"/>
          <w:sz w:val="24"/>
          <w:szCs w:val="24"/>
        </w:rPr>
        <w:t>, при этом ее объем по состоянию на 01.</w:t>
      </w:r>
      <w:r w:rsidR="00473815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473815" w:rsidRPr="009826C2">
        <w:rPr>
          <w:rFonts w:ascii="Times New Roman" w:hAnsi="Times New Roman" w:cs="Times New Roman"/>
          <w:sz w:val="24"/>
          <w:szCs w:val="24"/>
        </w:rPr>
        <w:t>5 г</w:t>
      </w:r>
      <w:proofErr w:type="gramEnd"/>
      <w:r w:rsidR="00473815" w:rsidRPr="009826C2">
        <w:rPr>
          <w:rFonts w:ascii="Times New Roman" w:hAnsi="Times New Roman" w:cs="Times New Roman"/>
          <w:sz w:val="24"/>
          <w:szCs w:val="24"/>
        </w:rPr>
        <w:t>. увеличи</w:t>
      </w:r>
      <w:r w:rsidR="00473815" w:rsidRPr="009826C2">
        <w:rPr>
          <w:rFonts w:ascii="Times New Roman" w:hAnsi="Times New Roman" w:cs="Times New Roman"/>
          <w:sz w:val="24"/>
          <w:szCs w:val="24"/>
        </w:rPr>
        <w:t>л</w:t>
      </w:r>
      <w:r w:rsidR="00473815" w:rsidRPr="009826C2">
        <w:rPr>
          <w:rFonts w:ascii="Times New Roman" w:hAnsi="Times New Roman" w:cs="Times New Roman"/>
          <w:sz w:val="24"/>
          <w:szCs w:val="24"/>
        </w:rPr>
        <w:t>ся</w:t>
      </w:r>
      <w:r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F92B7D" w:rsidRPr="009826C2">
        <w:rPr>
          <w:rFonts w:ascii="Times New Roman" w:hAnsi="Times New Roman" w:cs="Times New Roman"/>
          <w:sz w:val="24"/>
          <w:szCs w:val="24"/>
        </w:rPr>
        <w:t xml:space="preserve">на </w:t>
      </w:r>
      <w:r w:rsidR="00473815" w:rsidRPr="009826C2">
        <w:rPr>
          <w:rFonts w:ascii="Times New Roman" w:hAnsi="Times New Roman" w:cs="Times New Roman"/>
          <w:sz w:val="24"/>
          <w:szCs w:val="24"/>
        </w:rPr>
        <w:t>2 760</w:t>
      </w:r>
      <w:r w:rsidR="00F92B7D" w:rsidRPr="009826C2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473815" w:rsidRPr="009826C2">
        <w:rPr>
          <w:rFonts w:ascii="Times New Roman" w:hAnsi="Times New Roman" w:cs="Times New Roman"/>
          <w:sz w:val="24"/>
          <w:szCs w:val="24"/>
        </w:rPr>
        <w:t>14,29</w:t>
      </w:r>
      <w:r w:rsidR="00F92B7D" w:rsidRPr="009826C2">
        <w:rPr>
          <w:rFonts w:ascii="Times New Roman" w:hAnsi="Times New Roman" w:cs="Times New Roman"/>
          <w:sz w:val="24"/>
          <w:szCs w:val="24"/>
        </w:rPr>
        <w:t>%).</w:t>
      </w:r>
      <w:r w:rsidR="001872A1" w:rsidRPr="009826C2">
        <w:rPr>
          <w:rFonts w:ascii="Times New Roman" w:hAnsi="Times New Roman" w:cs="Times New Roman"/>
          <w:sz w:val="24"/>
          <w:szCs w:val="24"/>
        </w:rPr>
        <w:t xml:space="preserve"> Наибольш</w:t>
      </w:r>
      <w:r w:rsidR="00821FA0" w:rsidRPr="009826C2">
        <w:rPr>
          <w:rFonts w:ascii="Times New Roman" w:hAnsi="Times New Roman" w:cs="Times New Roman"/>
          <w:sz w:val="24"/>
          <w:szCs w:val="24"/>
        </w:rPr>
        <w:t>ий рост</w:t>
      </w:r>
      <w:r w:rsidR="001872A1" w:rsidRPr="009826C2">
        <w:rPr>
          <w:rFonts w:ascii="Times New Roman" w:hAnsi="Times New Roman" w:cs="Times New Roman"/>
          <w:sz w:val="24"/>
          <w:szCs w:val="24"/>
        </w:rPr>
        <w:t xml:space="preserve"> произош</w:t>
      </w:r>
      <w:r w:rsidR="00821FA0" w:rsidRPr="009826C2">
        <w:rPr>
          <w:rFonts w:ascii="Times New Roman" w:hAnsi="Times New Roman" w:cs="Times New Roman"/>
          <w:sz w:val="24"/>
          <w:szCs w:val="24"/>
        </w:rPr>
        <w:t>ел</w:t>
      </w:r>
      <w:r w:rsidR="001872A1" w:rsidRPr="009826C2">
        <w:rPr>
          <w:rFonts w:ascii="Times New Roman" w:hAnsi="Times New Roman" w:cs="Times New Roman"/>
          <w:sz w:val="24"/>
          <w:szCs w:val="24"/>
        </w:rPr>
        <w:t xml:space="preserve"> у клиентов, </w:t>
      </w:r>
      <w:r w:rsidR="00821FA0" w:rsidRPr="009826C2">
        <w:rPr>
          <w:rFonts w:ascii="Times New Roman" w:hAnsi="Times New Roman" w:cs="Times New Roman"/>
          <w:sz w:val="24"/>
          <w:szCs w:val="24"/>
        </w:rPr>
        <w:t>использующих денежные средства на завершение расчетов</w:t>
      </w:r>
      <w:r w:rsidR="001872A1" w:rsidRPr="009826C2">
        <w:rPr>
          <w:rFonts w:ascii="Times New Roman" w:hAnsi="Times New Roman" w:cs="Times New Roman"/>
          <w:sz w:val="24"/>
          <w:szCs w:val="24"/>
        </w:rPr>
        <w:t xml:space="preserve"> (на </w:t>
      </w:r>
      <w:r w:rsidR="00821FA0" w:rsidRPr="009826C2">
        <w:rPr>
          <w:rFonts w:ascii="Times New Roman" w:hAnsi="Times New Roman" w:cs="Times New Roman"/>
          <w:sz w:val="24"/>
          <w:szCs w:val="24"/>
        </w:rPr>
        <w:t>2 421</w:t>
      </w:r>
      <w:r w:rsidR="001872A1" w:rsidRPr="009826C2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CD4E42" w:rsidRPr="009826C2">
        <w:rPr>
          <w:rFonts w:ascii="Times New Roman" w:hAnsi="Times New Roman" w:cs="Times New Roman"/>
          <w:sz w:val="24"/>
          <w:szCs w:val="24"/>
        </w:rPr>
        <w:t>, а также занимающихся оптово-розничной торговлей (на 1 734 тыс. руб.).</w:t>
      </w:r>
    </w:p>
    <w:p w:rsidR="00C61DF1" w:rsidRPr="009826C2" w:rsidRDefault="00C61DF1" w:rsidP="00BA26B5">
      <w:pPr>
        <w:tabs>
          <w:tab w:val="left" w:pos="567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0E1B" w:rsidRPr="009826C2" w:rsidRDefault="007452AA" w:rsidP="008348FE">
      <w:pPr>
        <w:pStyle w:val="a9"/>
        <w:spacing w:after="0" w:line="240" w:lineRule="auto"/>
        <w:ind w:left="0" w:firstLine="360"/>
        <w:jc w:val="center"/>
        <w:rPr>
          <w:rFonts w:cs="Times New Roman"/>
          <w:b/>
          <w:color w:val="000000"/>
          <w:szCs w:val="24"/>
          <w:lang w:val="ru-RU"/>
        </w:rPr>
      </w:pPr>
      <w:r w:rsidRPr="009826C2">
        <w:rPr>
          <w:rFonts w:cs="Times New Roman"/>
          <w:b/>
          <w:color w:val="000000"/>
          <w:szCs w:val="24"/>
          <w:lang w:val="ru-RU"/>
        </w:rPr>
        <w:t xml:space="preserve">Информация о реструктурированных ссудах </w:t>
      </w:r>
    </w:p>
    <w:p w:rsidR="00175A48" w:rsidRPr="009826C2" w:rsidRDefault="00175A48" w:rsidP="000F0E1B">
      <w:pPr>
        <w:pStyle w:val="a9"/>
        <w:spacing w:after="0" w:line="240" w:lineRule="auto"/>
        <w:ind w:left="0" w:firstLine="360"/>
        <w:jc w:val="both"/>
        <w:rPr>
          <w:rFonts w:cs="Times New Roman"/>
          <w:color w:val="000000"/>
          <w:szCs w:val="24"/>
          <w:lang w:val="ru-RU"/>
        </w:rPr>
      </w:pPr>
    </w:p>
    <w:tbl>
      <w:tblPr>
        <w:tblStyle w:val="aa"/>
        <w:tblW w:w="949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  <w:gridCol w:w="1985"/>
      </w:tblGrid>
      <w:tr w:rsidR="00BC6B8C" w:rsidRPr="009826C2" w:rsidTr="00BC6B8C"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BC6B8C" w:rsidRPr="009826C2" w:rsidRDefault="00BC6B8C" w:rsidP="008E27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Заемщик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C6B8C" w:rsidRPr="009826C2" w:rsidRDefault="00BC6B8C" w:rsidP="00F317A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 w:rsidR="00F317AC" w:rsidRPr="009826C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317AC" w:rsidRPr="009826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BC6B8C" w:rsidRPr="009826C2" w:rsidRDefault="00F317AC" w:rsidP="00F317A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по состоянию на 01.01</w:t>
            </w:r>
            <w:r w:rsidR="00BC6B8C" w:rsidRPr="009826C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6B8C" w:rsidRPr="009826C2" w:rsidTr="00BC6B8C"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BC6B8C" w:rsidRPr="009826C2" w:rsidRDefault="00BC6B8C" w:rsidP="008E27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6B8C" w:rsidRPr="009826C2" w:rsidRDefault="00BC6B8C" w:rsidP="00BC6B8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C6B8C" w:rsidRPr="009826C2" w:rsidRDefault="00BC6B8C" w:rsidP="008E270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ес в общем объеме ссуд, 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6B8C" w:rsidRPr="009826C2" w:rsidRDefault="00BC6B8C" w:rsidP="00BC6B8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6B8C" w:rsidRPr="009826C2" w:rsidRDefault="00BC6B8C" w:rsidP="008E270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ес в общем объеме ссуд, %</w:t>
            </w:r>
          </w:p>
        </w:tc>
      </w:tr>
      <w:tr w:rsidR="009C4595" w:rsidRPr="009826C2" w:rsidTr="00C45808">
        <w:trPr>
          <w:trHeight w:val="4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9C4595" w:rsidP="00BC6B8C">
            <w:pPr>
              <w:tabs>
                <w:tab w:val="left" w:pos="567"/>
              </w:tabs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22 542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0E33E0" w:rsidP="00063F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63F3A" w:rsidRPr="009826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F3A" w:rsidRPr="009826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8F3727" w:rsidP="0058792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58792D"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354D" w:rsidRPr="009826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4595" w:rsidRPr="009826C2" w:rsidTr="00C45808">
        <w:trPr>
          <w:trHeight w:val="405"/>
        </w:trPr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9C4595" w:rsidP="00BC6B8C">
            <w:pPr>
              <w:tabs>
                <w:tab w:val="left" w:pos="567"/>
              </w:tabs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130 116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103CD5" w:rsidP="008E27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215 251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8F3727" w:rsidP="0080494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="00804945" w:rsidRPr="009826C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C4595" w:rsidRPr="009826C2" w:rsidTr="00BC6B8C">
        <w:trPr>
          <w:trHeight w:hRule="exact" w:val="452"/>
        </w:trPr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9C4595" w:rsidP="008E2706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 индивидуальные предприниматели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7E694F" w:rsidP="008E27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8F3727" w:rsidP="0080494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804945" w:rsidRPr="009826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595" w:rsidRPr="009826C2" w:rsidTr="00BC6B8C">
        <w:trPr>
          <w:trHeight w:hRule="exact" w:val="284"/>
        </w:trPr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9C4595" w:rsidP="008E27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152 658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4595" w:rsidRPr="009826C2" w:rsidRDefault="009C4595" w:rsidP="009C45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29,97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C4595" w:rsidRPr="009826C2" w:rsidRDefault="007E694F" w:rsidP="0058792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58792D"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8792D"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4595" w:rsidRPr="009826C2" w:rsidRDefault="009E354D" w:rsidP="0058792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38,</w:t>
            </w:r>
            <w:r w:rsidR="0058792D" w:rsidRPr="009826C2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</w:tbl>
    <w:p w:rsidR="00175A48" w:rsidRPr="009826C2" w:rsidRDefault="00175A48" w:rsidP="000F0E1B">
      <w:pPr>
        <w:pStyle w:val="a9"/>
        <w:spacing w:after="0" w:line="240" w:lineRule="auto"/>
        <w:ind w:left="0" w:firstLine="360"/>
        <w:jc w:val="both"/>
        <w:rPr>
          <w:rFonts w:cs="Times New Roman"/>
          <w:color w:val="000000"/>
          <w:szCs w:val="24"/>
          <w:lang w:val="ru-RU"/>
        </w:rPr>
      </w:pPr>
    </w:p>
    <w:p w:rsidR="000F0E1B" w:rsidRPr="009826C2" w:rsidRDefault="000F0E1B" w:rsidP="00231615">
      <w:pPr>
        <w:pStyle w:val="a9"/>
        <w:spacing w:after="0" w:line="240" w:lineRule="auto"/>
        <w:ind w:left="0" w:firstLine="426"/>
        <w:jc w:val="both"/>
        <w:rPr>
          <w:rFonts w:cs="Times New Roman"/>
          <w:color w:val="000000"/>
          <w:szCs w:val="24"/>
          <w:lang w:val="ru-RU"/>
        </w:rPr>
      </w:pPr>
      <w:r w:rsidRPr="009826C2">
        <w:rPr>
          <w:rFonts w:cs="Times New Roman"/>
          <w:color w:val="000000"/>
          <w:szCs w:val="24"/>
          <w:lang w:val="ru-RU"/>
        </w:rPr>
        <w:t>Реструктуризация ссудной задолженности в соответствии с внутренними документ</w:t>
      </w:r>
      <w:r w:rsidRPr="009826C2">
        <w:rPr>
          <w:rFonts w:cs="Times New Roman"/>
          <w:color w:val="000000"/>
          <w:szCs w:val="24"/>
          <w:lang w:val="ru-RU"/>
        </w:rPr>
        <w:t>а</w:t>
      </w:r>
      <w:r w:rsidRPr="009826C2">
        <w:rPr>
          <w:rFonts w:cs="Times New Roman"/>
          <w:color w:val="000000"/>
          <w:szCs w:val="24"/>
          <w:lang w:val="ru-RU"/>
        </w:rPr>
        <w:t xml:space="preserve">ми Банка осуществляется на основании заявления заемщика по результатам проведения кредитной комиссии. В установленных законодательством </w:t>
      </w:r>
      <w:proofErr w:type="gramStart"/>
      <w:r w:rsidRPr="009826C2">
        <w:rPr>
          <w:rFonts w:cs="Times New Roman"/>
          <w:color w:val="000000"/>
          <w:szCs w:val="24"/>
          <w:lang w:val="ru-RU"/>
        </w:rPr>
        <w:t>случаях</w:t>
      </w:r>
      <w:proofErr w:type="gramEnd"/>
      <w:r w:rsidRPr="009826C2">
        <w:rPr>
          <w:rFonts w:cs="Times New Roman"/>
          <w:color w:val="000000"/>
          <w:szCs w:val="24"/>
          <w:lang w:val="ru-RU"/>
        </w:rPr>
        <w:t xml:space="preserve"> Правление Банка пр</w:t>
      </w:r>
      <w:r w:rsidRPr="009826C2">
        <w:rPr>
          <w:rFonts w:cs="Times New Roman"/>
          <w:color w:val="000000"/>
          <w:szCs w:val="24"/>
          <w:lang w:val="ru-RU"/>
        </w:rPr>
        <w:t>и</w:t>
      </w:r>
      <w:r w:rsidRPr="009826C2">
        <w:rPr>
          <w:rFonts w:cs="Times New Roman"/>
          <w:color w:val="000000"/>
          <w:szCs w:val="24"/>
          <w:lang w:val="ru-RU"/>
        </w:rPr>
        <w:t xml:space="preserve">нимает решение об уточнении классификации реструктурированной ссуды и оформляет принятое решение протоколом. </w:t>
      </w:r>
    </w:p>
    <w:p w:rsidR="000F0E1B" w:rsidRPr="009826C2" w:rsidRDefault="000F0E1B" w:rsidP="000F0E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По состоянию на 01.</w:t>
      </w:r>
      <w:r w:rsidR="00AA6268" w:rsidRPr="009826C2">
        <w:rPr>
          <w:rFonts w:ascii="Times New Roman" w:hAnsi="Times New Roman"/>
          <w:sz w:val="24"/>
          <w:szCs w:val="24"/>
        </w:rPr>
        <w:t>01</w:t>
      </w:r>
      <w:r w:rsidRPr="009826C2">
        <w:rPr>
          <w:rFonts w:ascii="Times New Roman" w:hAnsi="Times New Roman"/>
          <w:sz w:val="24"/>
          <w:szCs w:val="24"/>
        </w:rPr>
        <w:t>.201</w:t>
      </w:r>
      <w:r w:rsidR="00AA6268" w:rsidRPr="009826C2">
        <w:rPr>
          <w:rFonts w:ascii="Times New Roman" w:hAnsi="Times New Roman"/>
          <w:sz w:val="24"/>
          <w:szCs w:val="24"/>
        </w:rPr>
        <w:t>5</w:t>
      </w:r>
      <w:r w:rsidRPr="009826C2">
        <w:rPr>
          <w:rFonts w:ascii="Times New Roman" w:hAnsi="Times New Roman"/>
          <w:sz w:val="24"/>
          <w:szCs w:val="24"/>
        </w:rPr>
        <w:t xml:space="preserve"> г. остаток задолженности по реструктурированным сс</w:t>
      </w:r>
      <w:r w:rsidRPr="009826C2">
        <w:rPr>
          <w:rFonts w:ascii="Times New Roman" w:hAnsi="Times New Roman"/>
          <w:sz w:val="24"/>
          <w:szCs w:val="24"/>
        </w:rPr>
        <w:t>у</w:t>
      </w:r>
      <w:r w:rsidRPr="009826C2">
        <w:rPr>
          <w:rFonts w:ascii="Times New Roman" w:hAnsi="Times New Roman"/>
          <w:sz w:val="24"/>
          <w:szCs w:val="24"/>
        </w:rPr>
        <w:t xml:space="preserve">дам в общем объеме кредитного портфеля составляет </w:t>
      </w:r>
      <w:r w:rsidR="00AA6268" w:rsidRPr="009826C2">
        <w:rPr>
          <w:rFonts w:ascii="Times New Roman" w:hAnsi="Times New Roman"/>
          <w:sz w:val="24"/>
          <w:szCs w:val="24"/>
        </w:rPr>
        <w:t>38,</w:t>
      </w:r>
      <w:r w:rsidR="00804945" w:rsidRPr="009826C2">
        <w:rPr>
          <w:rFonts w:ascii="Times New Roman" w:hAnsi="Times New Roman"/>
          <w:sz w:val="24"/>
          <w:szCs w:val="24"/>
        </w:rPr>
        <w:t>51</w:t>
      </w:r>
      <w:r w:rsidRPr="009826C2">
        <w:rPr>
          <w:rFonts w:ascii="Times New Roman" w:hAnsi="Times New Roman"/>
          <w:sz w:val="24"/>
          <w:szCs w:val="24"/>
        </w:rPr>
        <w:t>% (</w:t>
      </w:r>
      <w:r w:rsidR="00AA6268" w:rsidRPr="009826C2">
        <w:rPr>
          <w:rFonts w:ascii="Times New Roman" w:hAnsi="Times New Roman"/>
          <w:sz w:val="24"/>
          <w:szCs w:val="24"/>
        </w:rPr>
        <w:t>28</w:t>
      </w:r>
      <w:r w:rsidR="00804945" w:rsidRPr="009826C2">
        <w:rPr>
          <w:rFonts w:ascii="Times New Roman" w:hAnsi="Times New Roman"/>
          <w:sz w:val="24"/>
          <w:szCs w:val="24"/>
        </w:rPr>
        <w:t>1</w:t>
      </w:r>
      <w:r w:rsidR="00AA6268" w:rsidRPr="009826C2">
        <w:rPr>
          <w:rFonts w:ascii="Times New Roman" w:hAnsi="Times New Roman"/>
          <w:sz w:val="24"/>
          <w:szCs w:val="24"/>
        </w:rPr>
        <w:t xml:space="preserve"> </w:t>
      </w:r>
      <w:r w:rsidR="00804945" w:rsidRPr="009826C2">
        <w:rPr>
          <w:rFonts w:ascii="Times New Roman" w:hAnsi="Times New Roman"/>
          <w:sz w:val="24"/>
          <w:szCs w:val="24"/>
        </w:rPr>
        <w:t>06</w:t>
      </w:r>
      <w:r w:rsidR="00AA6268" w:rsidRPr="009826C2">
        <w:rPr>
          <w:rFonts w:ascii="Times New Roman" w:hAnsi="Times New Roman"/>
          <w:sz w:val="24"/>
          <w:szCs w:val="24"/>
        </w:rPr>
        <w:t>1</w:t>
      </w:r>
      <w:r w:rsidR="001F64BF" w:rsidRPr="009826C2">
        <w:rPr>
          <w:rFonts w:ascii="Times New Roman" w:hAnsi="Times New Roman"/>
          <w:sz w:val="24"/>
          <w:szCs w:val="24"/>
        </w:rPr>
        <w:t xml:space="preserve"> тыс. руб.).</w:t>
      </w:r>
      <w:r w:rsidRPr="009826C2">
        <w:rPr>
          <w:rFonts w:ascii="Times New Roman" w:hAnsi="Times New Roman"/>
          <w:sz w:val="24"/>
          <w:szCs w:val="24"/>
        </w:rPr>
        <w:t xml:space="preserve"> Осно</w:t>
      </w:r>
      <w:r w:rsidRPr="009826C2">
        <w:rPr>
          <w:rFonts w:ascii="Times New Roman" w:hAnsi="Times New Roman"/>
          <w:sz w:val="24"/>
          <w:szCs w:val="24"/>
        </w:rPr>
        <w:t>в</w:t>
      </w:r>
      <w:r w:rsidRPr="009826C2">
        <w:rPr>
          <w:rFonts w:ascii="Times New Roman" w:hAnsi="Times New Roman"/>
          <w:sz w:val="24"/>
          <w:szCs w:val="24"/>
        </w:rPr>
        <w:t xml:space="preserve">ная доля проводимой Банком реструктуризации ссуд приходится на субъекты малого и </w:t>
      </w:r>
      <w:r w:rsidRPr="009826C2">
        <w:rPr>
          <w:rFonts w:ascii="Times New Roman" w:hAnsi="Times New Roman"/>
          <w:sz w:val="24"/>
          <w:szCs w:val="24"/>
        </w:rPr>
        <w:lastRenderedPageBreak/>
        <w:t xml:space="preserve">среднего предпринимательства и составляет </w:t>
      </w:r>
      <w:r w:rsidR="003E37B6" w:rsidRPr="009826C2">
        <w:rPr>
          <w:rFonts w:ascii="Times New Roman" w:hAnsi="Times New Roman"/>
          <w:sz w:val="24"/>
          <w:szCs w:val="24"/>
        </w:rPr>
        <w:t>за отчетный период</w:t>
      </w:r>
      <w:r w:rsidRPr="009826C2">
        <w:rPr>
          <w:rFonts w:ascii="Times New Roman" w:hAnsi="Times New Roman"/>
          <w:sz w:val="24"/>
          <w:szCs w:val="24"/>
        </w:rPr>
        <w:t xml:space="preserve"> 2014 г. </w:t>
      </w:r>
      <w:r w:rsidR="00AA6268" w:rsidRPr="009826C2">
        <w:rPr>
          <w:rFonts w:ascii="Times New Roman" w:hAnsi="Times New Roman"/>
          <w:sz w:val="24"/>
          <w:szCs w:val="24"/>
        </w:rPr>
        <w:t>29,</w:t>
      </w:r>
      <w:r w:rsidR="00804945" w:rsidRPr="009826C2">
        <w:rPr>
          <w:rFonts w:ascii="Times New Roman" w:hAnsi="Times New Roman"/>
          <w:sz w:val="24"/>
          <w:szCs w:val="24"/>
        </w:rPr>
        <w:t>49</w:t>
      </w:r>
      <w:r w:rsidRPr="009826C2">
        <w:rPr>
          <w:rFonts w:ascii="Times New Roman" w:hAnsi="Times New Roman"/>
          <w:sz w:val="24"/>
          <w:szCs w:val="24"/>
        </w:rPr>
        <w:t xml:space="preserve">% в общем объеме ссудной задолженности. В </w:t>
      </w:r>
      <w:proofErr w:type="gramStart"/>
      <w:r w:rsidRPr="009826C2">
        <w:rPr>
          <w:rFonts w:ascii="Times New Roman" w:hAnsi="Times New Roman"/>
          <w:sz w:val="24"/>
          <w:szCs w:val="24"/>
        </w:rPr>
        <w:t>общем</w:t>
      </w:r>
      <w:proofErr w:type="gramEnd"/>
      <w:r w:rsidRPr="009826C2">
        <w:rPr>
          <w:rFonts w:ascii="Times New Roman" w:hAnsi="Times New Roman"/>
          <w:sz w:val="24"/>
          <w:szCs w:val="24"/>
        </w:rPr>
        <w:t xml:space="preserve"> объеме вышеуказанных ссуд основное место </w:t>
      </w:r>
      <w:r w:rsidR="00A53F04" w:rsidRPr="009826C2">
        <w:rPr>
          <w:rFonts w:ascii="Times New Roman" w:hAnsi="Times New Roman"/>
          <w:sz w:val="24"/>
          <w:szCs w:val="24"/>
        </w:rPr>
        <w:t xml:space="preserve">по-прежнему </w:t>
      </w:r>
      <w:r w:rsidRPr="009826C2">
        <w:rPr>
          <w:rFonts w:ascii="Times New Roman" w:hAnsi="Times New Roman"/>
          <w:sz w:val="24"/>
          <w:szCs w:val="24"/>
        </w:rPr>
        <w:t>принадлежит ссудам, реструктурированным в связи с увеличением срока во</w:t>
      </w:r>
      <w:r w:rsidRPr="009826C2">
        <w:rPr>
          <w:rFonts w:ascii="Times New Roman" w:hAnsi="Times New Roman"/>
          <w:sz w:val="24"/>
          <w:szCs w:val="24"/>
        </w:rPr>
        <w:t>з</w:t>
      </w:r>
      <w:r w:rsidRPr="009826C2">
        <w:rPr>
          <w:rFonts w:ascii="Times New Roman" w:hAnsi="Times New Roman"/>
          <w:sz w:val="24"/>
          <w:szCs w:val="24"/>
        </w:rPr>
        <w:t>врата осн</w:t>
      </w:r>
      <w:r w:rsidR="003E37B6" w:rsidRPr="009826C2">
        <w:rPr>
          <w:rFonts w:ascii="Times New Roman" w:hAnsi="Times New Roman"/>
          <w:sz w:val="24"/>
          <w:szCs w:val="24"/>
        </w:rPr>
        <w:t>овного долга</w:t>
      </w:r>
      <w:r w:rsidR="003E2AE0" w:rsidRPr="009826C2">
        <w:rPr>
          <w:rFonts w:ascii="Times New Roman" w:hAnsi="Times New Roman"/>
          <w:sz w:val="24"/>
          <w:szCs w:val="24"/>
        </w:rPr>
        <w:t xml:space="preserve"> и изменение</w:t>
      </w:r>
      <w:r w:rsidR="00A53F04" w:rsidRPr="009826C2">
        <w:rPr>
          <w:rFonts w:ascii="Times New Roman" w:hAnsi="Times New Roman"/>
          <w:sz w:val="24"/>
          <w:szCs w:val="24"/>
        </w:rPr>
        <w:t>м</w:t>
      </w:r>
      <w:r w:rsidR="003E2AE0" w:rsidRPr="009826C2">
        <w:rPr>
          <w:rFonts w:ascii="Times New Roman" w:hAnsi="Times New Roman"/>
          <w:sz w:val="24"/>
          <w:szCs w:val="24"/>
        </w:rPr>
        <w:t xml:space="preserve"> графика уплаты основного долга</w:t>
      </w:r>
      <w:r w:rsidR="003E37B6" w:rsidRPr="009826C2">
        <w:rPr>
          <w:rFonts w:ascii="Times New Roman" w:hAnsi="Times New Roman"/>
          <w:sz w:val="24"/>
          <w:szCs w:val="24"/>
        </w:rPr>
        <w:t xml:space="preserve">. </w:t>
      </w:r>
      <w:r w:rsidRPr="009826C2">
        <w:rPr>
          <w:rFonts w:ascii="Times New Roman" w:hAnsi="Times New Roman"/>
          <w:sz w:val="24"/>
          <w:szCs w:val="24"/>
        </w:rPr>
        <w:t>Среди реструкт</w:t>
      </w:r>
      <w:r w:rsidRPr="009826C2">
        <w:rPr>
          <w:rFonts w:ascii="Times New Roman" w:hAnsi="Times New Roman"/>
          <w:sz w:val="24"/>
          <w:szCs w:val="24"/>
        </w:rPr>
        <w:t>у</w:t>
      </w:r>
      <w:r w:rsidRPr="009826C2">
        <w:rPr>
          <w:rFonts w:ascii="Times New Roman" w:hAnsi="Times New Roman"/>
          <w:sz w:val="24"/>
          <w:szCs w:val="24"/>
        </w:rPr>
        <w:t xml:space="preserve">ризации ссуд физических лиц наибольшую долю </w:t>
      </w:r>
      <w:r w:rsidR="00A53F04" w:rsidRPr="009826C2">
        <w:rPr>
          <w:rFonts w:ascii="Times New Roman" w:hAnsi="Times New Roman"/>
          <w:sz w:val="24"/>
          <w:szCs w:val="24"/>
        </w:rPr>
        <w:t xml:space="preserve">по-прежнему </w:t>
      </w:r>
      <w:r w:rsidRPr="009826C2">
        <w:rPr>
          <w:rFonts w:ascii="Times New Roman" w:hAnsi="Times New Roman"/>
          <w:sz w:val="24"/>
          <w:szCs w:val="24"/>
        </w:rPr>
        <w:t>занимают увеличение ср</w:t>
      </w:r>
      <w:r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>ка возврата основного долга и изменение графика уплаты процентов.</w:t>
      </w:r>
    </w:p>
    <w:p w:rsidR="00C164F6" w:rsidRPr="009826C2" w:rsidRDefault="00C164F6" w:rsidP="001D067C">
      <w:pPr>
        <w:pStyle w:val="a9"/>
        <w:spacing w:after="0" w:line="240" w:lineRule="auto"/>
        <w:ind w:left="0" w:firstLine="360"/>
        <w:jc w:val="center"/>
        <w:rPr>
          <w:rFonts w:cs="Times New Roman"/>
          <w:b/>
          <w:color w:val="000000"/>
          <w:szCs w:val="24"/>
          <w:lang w:val="ru-RU"/>
        </w:rPr>
      </w:pPr>
    </w:p>
    <w:p w:rsidR="001D067C" w:rsidRPr="009826C2" w:rsidRDefault="001D067C" w:rsidP="001D067C">
      <w:pPr>
        <w:pStyle w:val="a9"/>
        <w:spacing w:after="0" w:line="240" w:lineRule="auto"/>
        <w:ind w:left="0" w:firstLine="360"/>
        <w:jc w:val="center"/>
        <w:rPr>
          <w:rFonts w:cs="Times New Roman"/>
          <w:b/>
          <w:color w:val="000000"/>
          <w:szCs w:val="24"/>
          <w:lang w:val="ru-RU"/>
        </w:rPr>
      </w:pPr>
      <w:r w:rsidRPr="009826C2">
        <w:rPr>
          <w:rFonts w:cs="Times New Roman"/>
          <w:b/>
          <w:color w:val="000000"/>
          <w:szCs w:val="24"/>
          <w:lang w:val="ru-RU"/>
        </w:rPr>
        <w:t>Анализ кредитного портфеля в разрезе категорий качества</w:t>
      </w:r>
    </w:p>
    <w:p w:rsidR="001D067C" w:rsidRPr="009826C2" w:rsidRDefault="001D067C" w:rsidP="001D067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9826C2">
        <w:rPr>
          <w:rFonts w:ascii="Times New Roman" w:hAnsi="Times New Roman"/>
          <w:sz w:val="20"/>
          <w:szCs w:val="20"/>
        </w:rPr>
        <w:t>тыс. руб.</w:t>
      </w:r>
    </w:p>
    <w:tbl>
      <w:tblPr>
        <w:tblStyle w:val="a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1417"/>
        <w:gridCol w:w="1114"/>
        <w:gridCol w:w="1296"/>
        <w:gridCol w:w="1134"/>
      </w:tblGrid>
      <w:tr w:rsidR="001D067C" w:rsidRPr="009826C2" w:rsidTr="00EB132C"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1D067C" w:rsidRPr="009826C2" w:rsidRDefault="001D067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Ссудная задолженность по категориям качества</w:t>
            </w:r>
          </w:p>
        </w:tc>
        <w:tc>
          <w:tcPr>
            <w:tcW w:w="2531" w:type="dxa"/>
            <w:gridSpan w:val="2"/>
            <w:shd w:val="clear" w:color="auto" w:fill="FFFFFF" w:themeFill="background1"/>
            <w:vAlign w:val="center"/>
          </w:tcPr>
          <w:p w:rsidR="001D067C" w:rsidRPr="009826C2" w:rsidRDefault="001D067C" w:rsidP="000A51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0A518A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A518A"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1D067C" w:rsidRPr="009826C2" w:rsidRDefault="001D067C" w:rsidP="000A51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0A518A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A518A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D067C" w:rsidRPr="009826C2" w:rsidTr="00EB132C"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1D067C" w:rsidRPr="009826C2" w:rsidRDefault="001D067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067C" w:rsidRPr="009826C2" w:rsidRDefault="001D067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D067C" w:rsidRPr="009826C2" w:rsidRDefault="001D067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1D067C" w:rsidRPr="009826C2" w:rsidRDefault="001D067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067C" w:rsidRPr="009826C2" w:rsidRDefault="001D067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0A6C" w:rsidRPr="009826C2" w:rsidTr="00BF0A6C">
        <w:trPr>
          <w:trHeight w:hRule="exact" w:val="315"/>
        </w:trPr>
        <w:tc>
          <w:tcPr>
            <w:tcW w:w="4395" w:type="dxa"/>
            <w:shd w:val="clear" w:color="auto" w:fill="FFFFFF" w:themeFill="background1"/>
            <w:vAlign w:val="center"/>
          </w:tcPr>
          <w:p w:rsidR="00BF0A6C" w:rsidRPr="009826C2" w:rsidRDefault="00BF0A6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6 804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F0A6C" w:rsidRPr="009826C2" w:rsidRDefault="0031787A" w:rsidP="00F35B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9 00</w:t>
            </w:r>
            <w:r w:rsidR="00F35B05" w:rsidRPr="00982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0A6C" w:rsidRPr="009826C2" w:rsidRDefault="00551EF1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</w:tr>
      <w:tr w:rsidR="00BF0A6C" w:rsidRPr="009826C2" w:rsidTr="00BF0A6C">
        <w:trPr>
          <w:trHeight w:hRule="exact" w:val="2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BF0A6C" w:rsidRPr="009826C2" w:rsidRDefault="00BF0A6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335 615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65,89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F0A6C" w:rsidRPr="009826C2" w:rsidRDefault="000D13DE" w:rsidP="00651EF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299 771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0A6C" w:rsidRPr="009826C2" w:rsidRDefault="00551EF1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41,08</w:t>
            </w:r>
          </w:p>
        </w:tc>
      </w:tr>
      <w:tr w:rsidR="00BF0A6C" w:rsidRPr="009826C2" w:rsidTr="00BF0A6C">
        <w:trPr>
          <w:trHeight w:hRule="exact" w:val="281"/>
        </w:trPr>
        <w:tc>
          <w:tcPr>
            <w:tcW w:w="4395" w:type="dxa"/>
            <w:shd w:val="clear" w:color="auto" w:fill="FFFFFF" w:themeFill="background1"/>
            <w:vAlign w:val="center"/>
          </w:tcPr>
          <w:p w:rsidR="00BF0A6C" w:rsidRPr="009826C2" w:rsidRDefault="00BF0A6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118 277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F0A6C" w:rsidRPr="009826C2" w:rsidRDefault="001D0A81" w:rsidP="00F35B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146 24</w:t>
            </w:r>
            <w:r w:rsidR="00F35B05" w:rsidRPr="00982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0A6C" w:rsidRPr="009826C2" w:rsidRDefault="00551EF1" w:rsidP="003A39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</w:tr>
      <w:tr w:rsidR="00BF0A6C" w:rsidRPr="009826C2" w:rsidTr="00BF0A6C">
        <w:trPr>
          <w:trHeight w:hRule="exact" w:val="299"/>
        </w:trPr>
        <w:tc>
          <w:tcPr>
            <w:tcW w:w="4395" w:type="dxa"/>
            <w:shd w:val="clear" w:color="auto" w:fill="FFFFFF" w:themeFill="background1"/>
            <w:vAlign w:val="center"/>
          </w:tcPr>
          <w:p w:rsidR="00BF0A6C" w:rsidRPr="009826C2" w:rsidRDefault="00BF0A6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18 269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F0A6C" w:rsidRPr="009826C2" w:rsidRDefault="00F35B05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153 329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0A6C" w:rsidRPr="009826C2" w:rsidRDefault="00551EF1" w:rsidP="004F16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21,01</w:t>
            </w:r>
          </w:p>
        </w:tc>
      </w:tr>
      <w:tr w:rsidR="00BF0A6C" w:rsidRPr="009826C2" w:rsidTr="00BF0A6C">
        <w:trPr>
          <w:trHeight w:hRule="exact" w:val="275"/>
        </w:trPr>
        <w:tc>
          <w:tcPr>
            <w:tcW w:w="4395" w:type="dxa"/>
            <w:shd w:val="clear" w:color="auto" w:fill="FFFFFF" w:themeFill="background1"/>
            <w:vAlign w:val="center"/>
          </w:tcPr>
          <w:p w:rsidR="00BF0A6C" w:rsidRPr="009826C2" w:rsidRDefault="00BF0A6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30 425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F0A6C" w:rsidRPr="009826C2" w:rsidRDefault="00F35B05" w:rsidP="000D13D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D13DE"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422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0A6C" w:rsidRPr="009826C2" w:rsidRDefault="00551EF1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F0A6C" w:rsidRPr="009826C2" w:rsidTr="00BF0A6C">
        <w:trPr>
          <w:trHeight w:hRule="exact" w:val="279"/>
        </w:trPr>
        <w:tc>
          <w:tcPr>
            <w:tcW w:w="4395" w:type="dxa"/>
            <w:shd w:val="clear" w:color="auto" w:fill="FFFFFF" w:themeFill="background1"/>
            <w:vAlign w:val="center"/>
          </w:tcPr>
          <w:p w:rsidR="00BF0A6C" w:rsidRPr="009826C2" w:rsidRDefault="00BF0A6C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509 390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F0A6C" w:rsidRPr="009826C2" w:rsidRDefault="00BF0A6C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F0A6C" w:rsidRPr="009826C2" w:rsidRDefault="000D13DE" w:rsidP="00F35B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729 772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0A6C" w:rsidRPr="009826C2" w:rsidRDefault="00551EF1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C535A1" w:rsidRPr="009826C2" w:rsidRDefault="00C535A1" w:rsidP="008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09D" w:rsidRPr="009826C2" w:rsidRDefault="0004209D" w:rsidP="00BA26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6C2">
        <w:rPr>
          <w:rFonts w:ascii="Times New Roman" w:hAnsi="Times New Roman"/>
          <w:sz w:val="24"/>
          <w:szCs w:val="24"/>
        </w:rPr>
        <w:t xml:space="preserve">В отчетном </w:t>
      </w:r>
      <w:r w:rsidR="009A522A" w:rsidRPr="009826C2">
        <w:rPr>
          <w:rFonts w:ascii="Times New Roman" w:hAnsi="Times New Roman"/>
          <w:sz w:val="24"/>
          <w:szCs w:val="24"/>
        </w:rPr>
        <w:t>периоде</w:t>
      </w:r>
      <w:r w:rsidRPr="009826C2">
        <w:rPr>
          <w:rFonts w:ascii="Times New Roman" w:hAnsi="Times New Roman"/>
          <w:sz w:val="24"/>
          <w:szCs w:val="24"/>
        </w:rPr>
        <w:t xml:space="preserve"> отмечается рост ссудной задолженности в абсолютном выраж</w:t>
      </w:r>
      <w:r w:rsidRPr="009826C2">
        <w:rPr>
          <w:rFonts w:ascii="Times New Roman" w:hAnsi="Times New Roman"/>
          <w:sz w:val="24"/>
          <w:szCs w:val="24"/>
        </w:rPr>
        <w:t>е</w:t>
      </w:r>
      <w:r w:rsidRPr="009826C2">
        <w:rPr>
          <w:rFonts w:ascii="Times New Roman" w:hAnsi="Times New Roman"/>
          <w:sz w:val="24"/>
          <w:szCs w:val="24"/>
        </w:rPr>
        <w:t xml:space="preserve">нии на </w:t>
      </w:r>
      <w:r w:rsidR="00461C0B" w:rsidRPr="009826C2">
        <w:rPr>
          <w:rFonts w:ascii="Times New Roman" w:hAnsi="Times New Roman"/>
          <w:sz w:val="24"/>
          <w:szCs w:val="24"/>
        </w:rPr>
        <w:t>220 382</w:t>
      </w:r>
      <w:r w:rsidRPr="009826C2">
        <w:rPr>
          <w:rFonts w:ascii="Times New Roman" w:hAnsi="Times New Roman"/>
          <w:sz w:val="24"/>
          <w:szCs w:val="24"/>
        </w:rPr>
        <w:t xml:space="preserve"> тыс. руб. или на </w:t>
      </w:r>
      <w:r w:rsidR="00461C0B" w:rsidRPr="009826C2">
        <w:rPr>
          <w:rFonts w:ascii="Times New Roman" w:hAnsi="Times New Roman"/>
          <w:sz w:val="24"/>
          <w:szCs w:val="24"/>
        </w:rPr>
        <w:t>43,26</w:t>
      </w:r>
      <w:r w:rsidRPr="009826C2">
        <w:rPr>
          <w:rFonts w:ascii="Times New Roman" w:hAnsi="Times New Roman"/>
          <w:sz w:val="24"/>
          <w:szCs w:val="24"/>
        </w:rPr>
        <w:t>%.</w:t>
      </w:r>
      <w:r w:rsidR="009005E1" w:rsidRPr="009826C2">
        <w:rPr>
          <w:rFonts w:ascii="Times New Roman" w:hAnsi="Times New Roman"/>
          <w:sz w:val="24"/>
          <w:szCs w:val="24"/>
        </w:rPr>
        <w:t xml:space="preserve"> Наиболее значительный рост</w:t>
      </w:r>
      <w:r w:rsidR="005D4EF4" w:rsidRPr="009826C2">
        <w:rPr>
          <w:rFonts w:ascii="Times New Roman" w:hAnsi="Times New Roman"/>
          <w:sz w:val="24"/>
          <w:szCs w:val="24"/>
        </w:rPr>
        <w:t xml:space="preserve"> </w:t>
      </w:r>
      <w:r w:rsidR="00692282" w:rsidRPr="009826C2">
        <w:rPr>
          <w:rFonts w:ascii="Times New Roman" w:hAnsi="Times New Roman"/>
          <w:sz w:val="24"/>
          <w:szCs w:val="24"/>
        </w:rPr>
        <w:t xml:space="preserve">коснулся ссуд </w:t>
      </w:r>
      <w:r w:rsidR="009005E1" w:rsidRPr="009826C2">
        <w:rPr>
          <w:rFonts w:ascii="Times New Roman" w:hAnsi="Times New Roman"/>
          <w:sz w:val="24"/>
          <w:szCs w:val="24"/>
        </w:rPr>
        <w:t>че</w:t>
      </w:r>
      <w:r w:rsidR="009005E1" w:rsidRPr="009826C2">
        <w:rPr>
          <w:rFonts w:ascii="Times New Roman" w:hAnsi="Times New Roman"/>
          <w:sz w:val="24"/>
          <w:szCs w:val="24"/>
        </w:rPr>
        <w:t>т</w:t>
      </w:r>
      <w:r w:rsidR="009005E1" w:rsidRPr="009826C2">
        <w:rPr>
          <w:rFonts w:ascii="Times New Roman" w:hAnsi="Times New Roman"/>
          <w:sz w:val="24"/>
          <w:szCs w:val="24"/>
        </w:rPr>
        <w:t xml:space="preserve">вертой </w:t>
      </w:r>
      <w:r w:rsidR="00692282" w:rsidRPr="009826C2">
        <w:rPr>
          <w:rFonts w:ascii="Times New Roman" w:hAnsi="Times New Roman"/>
          <w:sz w:val="24"/>
          <w:szCs w:val="24"/>
        </w:rPr>
        <w:t>категори</w:t>
      </w:r>
      <w:r w:rsidR="009005E1" w:rsidRPr="009826C2">
        <w:rPr>
          <w:rFonts w:ascii="Times New Roman" w:hAnsi="Times New Roman"/>
          <w:sz w:val="24"/>
          <w:szCs w:val="24"/>
        </w:rPr>
        <w:t>и</w:t>
      </w:r>
      <w:r w:rsidR="00692282" w:rsidRPr="009826C2">
        <w:rPr>
          <w:rFonts w:ascii="Times New Roman" w:hAnsi="Times New Roman"/>
          <w:sz w:val="24"/>
          <w:szCs w:val="24"/>
        </w:rPr>
        <w:t xml:space="preserve"> качест</w:t>
      </w:r>
      <w:r w:rsidR="00312370" w:rsidRPr="009826C2">
        <w:rPr>
          <w:rFonts w:ascii="Times New Roman" w:hAnsi="Times New Roman"/>
          <w:sz w:val="24"/>
          <w:szCs w:val="24"/>
        </w:rPr>
        <w:t xml:space="preserve">ва – с </w:t>
      </w:r>
      <w:r w:rsidR="00461C0B" w:rsidRPr="009826C2">
        <w:rPr>
          <w:rFonts w:ascii="Times New Roman" w:hAnsi="Times New Roman"/>
          <w:sz w:val="24"/>
          <w:szCs w:val="24"/>
        </w:rPr>
        <w:t>18 269</w:t>
      </w:r>
      <w:r w:rsidR="00312370" w:rsidRPr="009826C2">
        <w:rPr>
          <w:rFonts w:ascii="Times New Roman" w:hAnsi="Times New Roman"/>
          <w:sz w:val="24"/>
          <w:szCs w:val="24"/>
        </w:rPr>
        <w:t xml:space="preserve"> тыс. руб. по состоянию на 01.</w:t>
      </w:r>
      <w:r w:rsidR="00461C0B" w:rsidRPr="009826C2">
        <w:rPr>
          <w:rFonts w:ascii="Times New Roman" w:hAnsi="Times New Roman"/>
          <w:sz w:val="24"/>
          <w:szCs w:val="24"/>
        </w:rPr>
        <w:t>01</w:t>
      </w:r>
      <w:r w:rsidR="00312370" w:rsidRPr="009826C2">
        <w:rPr>
          <w:rFonts w:ascii="Times New Roman" w:hAnsi="Times New Roman"/>
          <w:sz w:val="24"/>
          <w:szCs w:val="24"/>
        </w:rPr>
        <w:t>.201</w:t>
      </w:r>
      <w:r w:rsidR="00461C0B" w:rsidRPr="009826C2">
        <w:rPr>
          <w:rFonts w:ascii="Times New Roman" w:hAnsi="Times New Roman"/>
          <w:sz w:val="24"/>
          <w:szCs w:val="24"/>
        </w:rPr>
        <w:t>4</w:t>
      </w:r>
      <w:r w:rsidR="00312370" w:rsidRPr="009826C2">
        <w:rPr>
          <w:rFonts w:ascii="Times New Roman" w:hAnsi="Times New Roman"/>
          <w:sz w:val="24"/>
          <w:szCs w:val="24"/>
        </w:rPr>
        <w:t xml:space="preserve"> г. до </w:t>
      </w:r>
      <w:r w:rsidR="00461C0B" w:rsidRPr="009826C2">
        <w:rPr>
          <w:rFonts w:ascii="Times New Roman" w:hAnsi="Times New Roman"/>
          <w:sz w:val="24"/>
          <w:szCs w:val="24"/>
        </w:rPr>
        <w:t>153 329</w:t>
      </w:r>
      <w:r w:rsidR="00312370" w:rsidRPr="009826C2">
        <w:rPr>
          <w:rFonts w:ascii="Times New Roman" w:hAnsi="Times New Roman"/>
          <w:sz w:val="24"/>
          <w:szCs w:val="24"/>
        </w:rPr>
        <w:t xml:space="preserve"> тыс. руб</w:t>
      </w:r>
      <w:r w:rsidR="003B3838" w:rsidRPr="009826C2">
        <w:rPr>
          <w:rFonts w:ascii="Times New Roman" w:hAnsi="Times New Roman"/>
          <w:sz w:val="24"/>
          <w:szCs w:val="24"/>
        </w:rPr>
        <w:t>.</w:t>
      </w:r>
      <w:r w:rsidR="00312370" w:rsidRPr="009826C2">
        <w:rPr>
          <w:rFonts w:ascii="Times New Roman" w:hAnsi="Times New Roman"/>
          <w:sz w:val="24"/>
          <w:szCs w:val="24"/>
        </w:rPr>
        <w:t xml:space="preserve"> на 01.</w:t>
      </w:r>
      <w:r w:rsidR="00461C0B" w:rsidRPr="009826C2">
        <w:rPr>
          <w:rFonts w:ascii="Times New Roman" w:hAnsi="Times New Roman"/>
          <w:sz w:val="24"/>
          <w:szCs w:val="24"/>
        </w:rPr>
        <w:t>01</w:t>
      </w:r>
      <w:r w:rsidR="00312370" w:rsidRPr="009826C2">
        <w:rPr>
          <w:rFonts w:ascii="Times New Roman" w:hAnsi="Times New Roman"/>
          <w:sz w:val="24"/>
          <w:szCs w:val="24"/>
        </w:rPr>
        <w:t>.201</w:t>
      </w:r>
      <w:r w:rsidR="00461C0B" w:rsidRPr="009826C2">
        <w:rPr>
          <w:rFonts w:ascii="Times New Roman" w:hAnsi="Times New Roman"/>
          <w:sz w:val="24"/>
          <w:szCs w:val="24"/>
        </w:rPr>
        <w:t>5</w:t>
      </w:r>
      <w:r w:rsidR="00312370" w:rsidRPr="009826C2">
        <w:rPr>
          <w:rFonts w:ascii="Times New Roman" w:hAnsi="Times New Roman"/>
          <w:sz w:val="24"/>
          <w:szCs w:val="24"/>
        </w:rPr>
        <w:t xml:space="preserve"> г.</w:t>
      </w:r>
      <w:r w:rsidR="00692282" w:rsidRPr="009826C2">
        <w:rPr>
          <w:rFonts w:ascii="Times New Roman" w:hAnsi="Times New Roman"/>
          <w:sz w:val="24"/>
          <w:szCs w:val="24"/>
        </w:rPr>
        <w:t xml:space="preserve">  </w:t>
      </w:r>
      <w:r w:rsidR="00312370"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>сновная масса кредитных вложений</w:t>
      </w:r>
      <w:r w:rsidR="00312370" w:rsidRPr="009826C2">
        <w:rPr>
          <w:rFonts w:ascii="Times New Roman" w:hAnsi="Times New Roman"/>
          <w:sz w:val="24"/>
          <w:szCs w:val="24"/>
        </w:rPr>
        <w:t xml:space="preserve"> (</w:t>
      </w:r>
      <w:r w:rsidR="00461C0B" w:rsidRPr="009826C2">
        <w:rPr>
          <w:rFonts w:ascii="Times New Roman" w:hAnsi="Times New Roman"/>
          <w:sz w:val="24"/>
          <w:szCs w:val="24"/>
        </w:rPr>
        <w:t>41,08</w:t>
      </w:r>
      <w:r w:rsidR="00312370" w:rsidRPr="009826C2">
        <w:rPr>
          <w:rFonts w:ascii="Times New Roman" w:hAnsi="Times New Roman"/>
          <w:sz w:val="24"/>
          <w:szCs w:val="24"/>
        </w:rPr>
        <w:t>%)</w:t>
      </w:r>
      <w:r w:rsidRPr="009826C2">
        <w:rPr>
          <w:rFonts w:ascii="Times New Roman" w:hAnsi="Times New Roman"/>
          <w:sz w:val="24"/>
          <w:szCs w:val="24"/>
        </w:rPr>
        <w:t xml:space="preserve"> приходится на </w:t>
      </w:r>
      <w:r w:rsidR="00461C0B" w:rsidRPr="009826C2">
        <w:rPr>
          <w:rFonts w:ascii="Times New Roman" w:hAnsi="Times New Roman"/>
          <w:sz w:val="24"/>
          <w:szCs w:val="24"/>
        </w:rPr>
        <w:t>вторую</w:t>
      </w:r>
      <w:r w:rsidRPr="009826C2">
        <w:rPr>
          <w:rFonts w:ascii="Times New Roman" w:hAnsi="Times New Roman"/>
          <w:sz w:val="24"/>
          <w:szCs w:val="24"/>
        </w:rPr>
        <w:t xml:space="preserve"> группу риска. </w:t>
      </w:r>
      <w:proofErr w:type="gramEnd"/>
    </w:p>
    <w:p w:rsidR="00C34DFA" w:rsidRPr="009826C2" w:rsidRDefault="00C34DFA" w:rsidP="00874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3D9B" w:rsidRPr="009826C2" w:rsidRDefault="007673CD" w:rsidP="007673CD">
      <w:pPr>
        <w:pStyle w:val="a9"/>
        <w:spacing w:after="0" w:line="240" w:lineRule="auto"/>
        <w:ind w:left="0" w:firstLine="360"/>
        <w:jc w:val="center"/>
        <w:rPr>
          <w:rFonts w:cs="Times New Roman"/>
          <w:b/>
          <w:color w:val="000000"/>
          <w:szCs w:val="24"/>
          <w:lang w:val="ru-RU"/>
        </w:rPr>
      </w:pPr>
      <w:r w:rsidRPr="009826C2">
        <w:rPr>
          <w:rFonts w:cs="Times New Roman"/>
          <w:b/>
          <w:color w:val="000000"/>
          <w:szCs w:val="24"/>
          <w:lang w:val="ru-RU"/>
        </w:rPr>
        <w:t>Структура резервов на возможные потери</w:t>
      </w:r>
    </w:p>
    <w:p w:rsidR="002F5E96" w:rsidRPr="009826C2" w:rsidRDefault="002F5E96" w:rsidP="002F5E96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9826C2">
        <w:rPr>
          <w:rFonts w:ascii="Times New Roman" w:hAnsi="Times New Roman"/>
          <w:sz w:val="20"/>
          <w:szCs w:val="20"/>
        </w:rPr>
        <w:t>тыс</w:t>
      </w:r>
      <w:proofErr w:type="gramStart"/>
      <w:r w:rsidRPr="009826C2">
        <w:rPr>
          <w:rFonts w:ascii="Times New Roman" w:hAnsi="Times New Roman"/>
          <w:sz w:val="20"/>
          <w:szCs w:val="20"/>
        </w:rPr>
        <w:t>.р</w:t>
      </w:r>
      <w:proofErr w:type="gramEnd"/>
      <w:r w:rsidRPr="009826C2">
        <w:rPr>
          <w:rFonts w:ascii="Times New Roman" w:hAnsi="Times New Roman"/>
          <w:sz w:val="20"/>
          <w:szCs w:val="20"/>
        </w:rPr>
        <w:t>уб</w:t>
      </w:r>
      <w:proofErr w:type="spellEnd"/>
      <w:r w:rsidRPr="009826C2">
        <w:rPr>
          <w:rFonts w:ascii="Times New Roman" w:hAnsi="Times New Roman"/>
          <w:sz w:val="20"/>
          <w:szCs w:val="20"/>
        </w:rPr>
        <w:t>.</w:t>
      </w:r>
    </w:p>
    <w:tbl>
      <w:tblPr>
        <w:tblStyle w:val="aa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950"/>
        <w:gridCol w:w="935"/>
        <w:gridCol w:w="935"/>
        <w:gridCol w:w="935"/>
        <w:gridCol w:w="964"/>
        <w:gridCol w:w="964"/>
        <w:gridCol w:w="964"/>
        <w:gridCol w:w="832"/>
      </w:tblGrid>
      <w:tr w:rsidR="002F5E96" w:rsidRPr="009826C2" w:rsidTr="00C91537"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2F5E96" w:rsidRPr="009826C2" w:rsidRDefault="002F5E96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Резервы на возмо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ные потери по кат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гориям качества</w:t>
            </w:r>
          </w:p>
        </w:tc>
        <w:tc>
          <w:tcPr>
            <w:tcW w:w="3755" w:type="dxa"/>
            <w:gridSpan w:val="4"/>
            <w:shd w:val="clear" w:color="auto" w:fill="FFFFFF" w:themeFill="background1"/>
          </w:tcPr>
          <w:p w:rsidR="002F5E96" w:rsidRPr="009826C2" w:rsidRDefault="003C0319" w:rsidP="00E912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E91209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5E96"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91209"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5E96"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724" w:type="dxa"/>
            <w:gridSpan w:val="4"/>
            <w:shd w:val="clear" w:color="auto" w:fill="FFFFFF" w:themeFill="background1"/>
          </w:tcPr>
          <w:p w:rsidR="002F5E96" w:rsidRPr="009826C2" w:rsidRDefault="003C0319" w:rsidP="00E912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E91209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5E96"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91209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5E96"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F5E96" w:rsidRPr="009826C2" w:rsidTr="00C91537">
        <w:trPr>
          <w:cantSplit/>
          <w:trHeight w:val="2227"/>
        </w:trPr>
        <w:tc>
          <w:tcPr>
            <w:tcW w:w="1985" w:type="dxa"/>
            <w:vMerge/>
            <w:shd w:val="clear" w:color="auto" w:fill="FFFFFF" w:themeFill="background1"/>
          </w:tcPr>
          <w:p w:rsidR="002F5E96" w:rsidRPr="009826C2" w:rsidRDefault="002F5E96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Размер фактически сформированного резерва по активам Банка, всего</w:t>
            </w:r>
          </w:p>
        </w:tc>
        <w:tc>
          <w:tcPr>
            <w:tcW w:w="935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 по ссудной задо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женности</w:t>
            </w:r>
          </w:p>
        </w:tc>
        <w:tc>
          <w:tcPr>
            <w:tcW w:w="935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 по требованиям по получению процентных доходов</w:t>
            </w:r>
          </w:p>
        </w:tc>
        <w:tc>
          <w:tcPr>
            <w:tcW w:w="935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Размер расчетного резе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вов по активам Банка</w:t>
            </w:r>
          </w:p>
        </w:tc>
        <w:tc>
          <w:tcPr>
            <w:tcW w:w="964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Размер фактически сформированного резерва по активам Банка, всего</w:t>
            </w:r>
          </w:p>
        </w:tc>
        <w:tc>
          <w:tcPr>
            <w:tcW w:w="964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 по ссудной задо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женности</w:t>
            </w:r>
          </w:p>
        </w:tc>
        <w:tc>
          <w:tcPr>
            <w:tcW w:w="964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 по требованиям по получению процентных доходов</w:t>
            </w:r>
          </w:p>
        </w:tc>
        <w:tc>
          <w:tcPr>
            <w:tcW w:w="832" w:type="dxa"/>
            <w:shd w:val="clear" w:color="auto" w:fill="FFFFFF" w:themeFill="background1"/>
            <w:textDirection w:val="btLr"/>
          </w:tcPr>
          <w:p w:rsidR="002F5E96" w:rsidRPr="009826C2" w:rsidRDefault="002F5E96" w:rsidP="00C9153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Размер расчетного резе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вов по активам Банка</w:t>
            </w:r>
          </w:p>
        </w:tc>
      </w:tr>
      <w:tr w:rsidR="00FD7B18" w:rsidRPr="009826C2" w:rsidTr="00C91537">
        <w:tc>
          <w:tcPr>
            <w:tcW w:w="1985" w:type="dxa"/>
            <w:shd w:val="clear" w:color="auto" w:fill="FFFFFF" w:themeFill="background1"/>
          </w:tcPr>
          <w:p w:rsidR="00FD7B18" w:rsidRPr="009826C2" w:rsidRDefault="00FD7B18" w:rsidP="00C91537">
            <w:pPr>
              <w:tabs>
                <w:tab w:val="left" w:pos="567"/>
              </w:tabs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Резервы на возмо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ные потери по тр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бованиям к юрид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ческим лицам, 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50 145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48 667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60 160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80 424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79 117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32" w:type="dxa"/>
            <w:vMerge w:val="restart"/>
            <w:shd w:val="clear" w:color="auto" w:fill="FFFFFF" w:themeFill="background1"/>
            <w:vAlign w:val="center"/>
          </w:tcPr>
          <w:p w:rsidR="00FD7B18" w:rsidRPr="009826C2" w:rsidRDefault="003A46CA" w:rsidP="002948A2">
            <w:pPr>
              <w:tabs>
                <w:tab w:val="left" w:pos="866"/>
              </w:tabs>
              <w:ind w:left="-12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183 549</w:t>
            </w: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20 805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20 748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12 518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12 053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11 439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11 439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12 171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571EC3" w:rsidP="00484CC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4CC8" w:rsidRPr="009826C2">
              <w:rPr>
                <w:rFonts w:ascii="Times New Roman" w:hAnsi="Times New Roman" w:cs="Times New Roman"/>
                <w:sz w:val="20"/>
                <w:szCs w:val="20"/>
              </w:rPr>
              <w:t>12 171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3 763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3 763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21 239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21 239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A307CC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14 138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12 717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0A7A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34 496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33 654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A307CC" w:rsidP="00484C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CC8" w:rsidRPr="009826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c>
          <w:tcPr>
            <w:tcW w:w="1985" w:type="dxa"/>
            <w:shd w:val="clear" w:color="auto" w:fill="FFFFFF" w:themeFill="background1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Резервы на возмо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ные потери по тр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бованиям к физич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ским лицам, 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52 251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52 233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68 653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29 551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29 492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32" w:type="dxa"/>
            <w:vMerge w:val="restart"/>
            <w:shd w:val="clear" w:color="auto" w:fill="FFFFFF" w:themeFill="background1"/>
            <w:vAlign w:val="center"/>
          </w:tcPr>
          <w:p w:rsidR="00FD7B18" w:rsidRPr="009826C2" w:rsidRDefault="00484CC8" w:rsidP="003A46CA">
            <w:pPr>
              <w:tabs>
                <w:tab w:val="left" w:pos="866"/>
              </w:tabs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6CA" w:rsidRPr="009826C2">
              <w:rPr>
                <w:rFonts w:ascii="Times New Roman" w:hAnsi="Times New Roman" w:cs="Times New Roman"/>
                <w:sz w:val="20"/>
                <w:szCs w:val="20"/>
              </w:rPr>
              <w:t>71 019</w:t>
            </w: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3 426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3 424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F844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1 951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1 951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22 736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22 736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8 004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7 960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8 365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8 365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6 002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6 002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A307CC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rPr>
          <w:trHeight w:hRule="exact" w:val="340"/>
        </w:trPr>
        <w:tc>
          <w:tcPr>
            <w:tcW w:w="198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17 724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8245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17 708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0A7A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13 594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13 579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484CC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2" w:type="dxa"/>
            <w:vMerge/>
            <w:shd w:val="clear" w:color="auto" w:fill="FFFFFF" w:themeFill="background1"/>
            <w:vAlign w:val="center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18" w:rsidRPr="009826C2" w:rsidTr="00C91537">
        <w:tc>
          <w:tcPr>
            <w:tcW w:w="1985" w:type="dxa"/>
            <w:shd w:val="clear" w:color="auto" w:fill="FFFFFF" w:themeFill="background1"/>
          </w:tcPr>
          <w:p w:rsidR="00FD7B18" w:rsidRPr="009826C2" w:rsidRDefault="00FD7B18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102 396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100 900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D7B18" w:rsidRPr="009826C2" w:rsidRDefault="00FD7B18" w:rsidP="005036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128 813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503619" w:rsidP="004C2B7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109 975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3A46CA" w:rsidP="00C9153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108 609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7B18" w:rsidRPr="009826C2" w:rsidRDefault="003A46CA" w:rsidP="00A53CE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FD7B18" w:rsidRPr="009826C2" w:rsidRDefault="003A46CA" w:rsidP="00C91537">
            <w:pPr>
              <w:ind w:left="-12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254 568</w:t>
            </w:r>
          </w:p>
        </w:tc>
      </w:tr>
    </w:tbl>
    <w:p w:rsidR="002F5E96" w:rsidRPr="009826C2" w:rsidRDefault="002F5E96" w:rsidP="002F5E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ab/>
      </w:r>
    </w:p>
    <w:p w:rsidR="002F5E96" w:rsidRPr="009826C2" w:rsidRDefault="002F5E96" w:rsidP="00BA26B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Анализ объемов созданных резервов показал, что по состоянию на 01.</w:t>
      </w:r>
      <w:r w:rsidR="008C6F78" w:rsidRPr="009826C2">
        <w:rPr>
          <w:rFonts w:ascii="Times New Roman" w:hAnsi="Times New Roman"/>
          <w:sz w:val="24"/>
          <w:szCs w:val="24"/>
        </w:rPr>
        <w:t>01</w:t>
      </w:r>
      <w:r w:rsidRPr="009826C2">
        <w:rPr>
          <w:rFonts w:ascii="Times New Roman" w:hAnsi="Times New Roman"/>
          <w:sz w:val="24"/>
          <w:szCs w:val="24"/>
        </w:rPr>
        <w:t>.201</w:t>
      </w:r>
      <w:r w:rsidR="008C6F78" w:rsidRPr="009826C2">
        <w:rPr>
          <w:rFonts w:ascii="Times New Roman" w:hAnsi="Times New Roman"/>
          <w:sz w:val="24"/>
          <w:szCs w:val="24"/>
        </w:rPr>
        <w:t>5</w:t>
      </w:r>
      <w:r w:rsidRPr="009826C2">
        <w:rPr>
          <w:rFonts w:ascii="Times New Roman" w:hAnsi="Times New Roman"/>
          <w:sz w:val="24"/>
          <w:szCs w:val="24"/>
        </w:rPr>
        <w:t xml:space="preserve"> г., в сравнении с соответствующим периодом прошлого года</w:t>
      </w:r>
      <w:r w:rsidR="00FF72CB" w:rsidRPr="009826C2">
        <w:rPr>
          <w:rFonts w:ascii="Times New Roman" w:hAnsi="Times New Roman"/>
          <w:sz w:val="24"/>
          <w:szCs w:val="24"/>
        </w:rPr>
        <w:t xml:space="preserve"> произошел рост, который в</w:t>
      </w:r>
      <w:r w:rsidRPr="009826C2">
        <w:rPr>
          <w:rFonts w:ascii="Times New Roman" w:hAnsi="Times New Roman"/>
          <w:sz w:val="24"/>
          <w:szCs w:val="24"/>
        </w:rPr>
        <w:t xml:space="preserve"> абс</w:t>
      </w:r>
      <w:r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 xml:space="preserve">лютном выражении составил </w:t>
      </w:r>
      <w:r w:rsidR="008C6F78" w:rsidRPr="009826C2">
        <w:rPr>
          <w:rFonts w:ascii="Times New Roman" w:hAnsi="Times New Roman"/>
          <w:sz w:val="24"/>
          <w:szCs w:val="24"/>
        </w:rPr>
        <w:t>7 579</w:t>
      </w:r>
      <w:r w:rsidRPr="009826C2">
        <w:rPr>
          <w:rFonts w:ascii="Times New Roman" w:hAnsi="Times New Roman"/>
          <w:sz w:val="24"/>
          <w:szCs w:val="24"/>
        </w:rPr>
        <w:t xml:space="preserve"> тыс. руб. Анализируя объем созданных резервов по </w:t>
      </w:r>
      <w:r w:rsidRPr="009826C2">
        <w:rPr>
          <w:rFonts w:ascii="Times New Roman" w:hAnsi="Times New Roman"/>
          <w:sz w:val="24"/>
          <w:szCs w:val="24"/>
        </w:rPr>
        <w:lastRenderedPageBreak/>
        <w:t xml:space="preserve">субъектам кредитования, </w:t>
      </w:r>
      <w:r w:rsidR="00556709" w:rsidRPr="009826C2">
        <w:rPr>
          <w:rFonts w:ascii="Times New Roman" w:hAnsi="Times New Roman"/>
          <w:sz w:val="24"/>
          <w:szCs w:val="24"/>
        </w:rPr>
        <w:t>можно отметить</w:t>
      </w:r>
      <w:r w:rsidRPr="009826C2">
        <w:rPr>
          <w:rFonts w:ascii="Times New Roman" w:hAnsi="Times New Roman"/>
          <w:sz w:val="24"/>
          <w:szCs w:val="24"/>
        </w:rPr>
        <w:t xml:space="preserve"> рост резервов по </w:t>
      </w:r>
      <w:r w:rsidR="00556709" w:rsidRPr="009826C2">
        <w:rPr>
          <w:rFonts w:ascii="Times New Roman" w:hAnsi="Times New Roman"/>
          <w:sz w:val="24"/>
          <w:szCs w:val="24"/>
        </w:rPr>
        <w:t>юридическим</w:t>
      </w:r>
      <w:r w:rsidR="00495663">
        <w:rPr>
          <w:rFonts w:ascii="Times New Roman" w:hAnsi="Times New Roman"/>
          <w:sz w:val="24"/>
          <w:szCs w:val="24"/>
        </w:rPr>
        <w:t xml:space="preserve"> лицам</w:t>
      </w:r>
      <w:r w:rsidR="00556709" w:rsidRPr="009826C2">
        <w:rPr>
          <w:rFonts w:ascii="Times New Roman" w:hAnsi="Times New Roman"/>
          <w:sz w:val="24"/>
          <w:szCs w:val="24"/>
        </w:rPr>
        <w:t xml:space="preserve"> и сниж</w:t>
      </w:r>
      <w:r w:rsidR="00556709" w:rsidRPr="009826C2">
        <w:rPr>
          <w:rFonts w:ascii="Times New Roman" w:hAnsi="Times New Roman"/>
          <w:sz w:val="24"/>
          <w:szCs w:val="24"/>
        </w:rPr>
        <w:t>е</w:t>
      </w:r>
      <w:r w:rsidR="00556709" w:rsidRPr="009826C2">
        <w:rPr>
          <w:rFonts w:ascii="Times New Roman" w:hAnsi="Times New Roman"/>
          <w:sz w:val="24"/>
          <w:szCs w:val="24"/>
        </w:rPr>
        <w:t xml:space="preserve">ние </w:t>
      </w:r>
      <w:r w:rsidR="008C6F78" w:rsidRPr="009826C2">
        <w:rPr>
          <w:rFonts w:ascii="Times New Roman" w:hAnsi="Times New Roman"/>
          <w:sz w:val="24"/>
          <w:szCs w:val="24"/>
        </w:rPr>
        <w:t>резервов по физическим лицам.</w:t>
      </w:r>
    </w:p>
    <w:p w:rsidR="002F5E96" w:rsidRPr="009826C2" w:rsidRDefault="00D949A0" w:rsidP="00D949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826C2">
        <w:rPr>
          <w:rFonts w:ascii="Times New Roman" w:hAnsi="Times New Roman"/>
          <w:sz w:val="24"/>
          <w:szCs w:val="24"/>
        </w:rPr>
        <w:t>объеме</w:t>
      </w:r>
      <w:proofErr w:type="gramEnd"/>
      <w:r w:rsidRPr="009826C2">
        <w:rPr>
          <w:rFonts w:ascii="Times New Roman" w:hAnsi="Times New Roman"/>
          <w:sz w:val="24"/>
          <w:szCs w:val="24"/>
        </w:rPr>
        <w:t xml:space="preserve"> резервов,</w:t>
      </w:r>
      <w:r w:rsidR="002F5E96" w:rsidRPr="009826C2">
        <w:rPr>
          <w:rFonts w:ascii="Times New Roman" w:hAnsi="Times New Roman"/>
          <w:sz w:val="24"/>
          <w:szCs w:val="24"/>
        </w:rPr>
        <w:t xml:space="preserve"> сформированных по требованиям к юридическим лицам, наи</w:t>
      </w:r>
      <w:r w:rsidRPr="009826C2">
        <w:rPr>
          <w:rFonts w:ascii="Times New Roman" w:hAnsi="Times New Roman"/>
          <w:sz w:val="24"/>
          <w:szCs w:val="24"/>
        </w:rPr>
        <w:t xml:space="preserve">большую долю </w:t>
      </w:r>
      <w:r w:rsidR="002F5E96" w:rsidRPr="009826C2">
        <w:rPr>
          <w:rFonts w:ascii="Times New Roman" w:hAnsi="Times New Roman"/>
          <w:sz w:val="24"/>
          <w:szCs w:val="24"/>
        </w:rPr>
        <w:t>занимают резервы, сформированные по ссудной задолженности</w:t>
      </w:r>
      <w:r w:rsidRPr="009826C2">
        <w:rPr>
          <w:rFonts w:ascii="Times New Roman" w:hAnsi="Times New Roman"/>
          <w:sz w:val="24"/>
          <w:szCs w:val="24"/>
        </w:rPr>
        <w:t xml:space="preserve"> (</w:t>
      </w:r>
      <w:r w:rsidR="00D47095" w:rsidRPr="009826C2">
        <w:rPr>
          <w:rFonts w:ascii="Times New Roman" w:hAnsi="Times New Roman"/>
          <w:sz w:val="24"/>
          <w:szCs w:val="24"/>
        </w:rPr>
        <w:t>98,37</w:t>
      </w:r>
      <w:r w:rsidRPr="009826C2">
        <w:rPr>
          <w:rFonts w:ascii="Times New Roman" w:hAnsi="Times New Roman"/>
          <w:sz w:val="24"/>
          <w:szCs w:val="24"/>
        </w:rPr>
        <w:t>%)</w:t>
      </w:r>
      <w:r w:rsidR="002F5E96" w:rsidRPr="009826C2">
        <w:rPr>
          <w:rFonts w:ascii="Times New Roman" w:hAnsi="Times New Roman"/>
          <w:sz w:val="24"/>
          <w:szCs w:val="24"/>
        </w:rPr>
        <w:t xml:space="preserve">. </w:t>
      </w:r>
      <w:r w:rsidRPr="009826C2">
        <w:rPr>
          <w:rFonts w:ascii="Times New Roman" w:hAnsi="Times New Roman"/>
          <w:sz w:val="24"/>
          <w:szCs w:val="24"/>
        </w:rPr>
        <w:t>По состоянию на 01.</w:t>
      </w:r>
      <w:r w:rsidR="00D47095" w:rsidRPr="009826C2">
        <w:rPr>
          <w:rFonts w:ascii="Times New Roman" w:hAnsi="Times New Roman"/>
          <w:sz w:val="24"/>
          <w:szCs w:val="24"/>
        </w:rPr>
        <w:t>01</w:t>
      </w:r>
      <w:r w:rsidRPr="009826C2">
        <w:rPr>
          <w:rFonts w:ascii="Times New Roman" w:hAnsi="Times New Roman"/>
          <w:sz w:val="24"/>
          <w:szCs w:val="24"/>
        </w:rPr>
        <w:t>.201</w:t>
      </w:r>
      <w:r w:rsidR="00D47095" w:rsidRPr="009826C2">
        <w:rPr>
          <w:rFonts w:ascii="Times New Roman" w:hAnsi="Times New Roman"/>
          <w:sz w:val="24"/>
          <w:szCs w:val="24"/>
        </w:rPr>
        <w:t>5</w:t>
      </w:r>
      <w:r w:rsidRPr="009826C2">
        <w:rPr>
          <w:rFonts w:ascii="Times New Roman" w:hAnsi="Times New Roman"/>
          <w:sz w:val="24"/>
          <w:szCs w:val="24"/>
        </w:rPr>
        <w:t xml:space="preserve"> г.</w:t>
      </w:r>
      <w:r w:rsidR="002F5E96" w:rsidRPr="009826C2">
        <w:rPr>
          <w:rFonts w:ascii="Times New Roman" w:hAnsi="Times New Roman"/>
          <w:sz w:val="24"/>
          <w:szCs w:val="24"/>
        </w:rPr>
        <w:t xml:space="preserve"> произошли изменения </w:t>
      </w:r>
      <w:r w:rsidRPr="009826C2">
        <w:rPr>
          <w:rFonts w:ascii="Times New Roman" w:hAnsi="Times New Roman"/>
          <w:sz w:val="24"/>
          <w:szCs w:val="24"/>
        </w:rPr>
        <w:t>в сторону снижения р</w:t>
      </w:r>
      <w:r w:rsidR="00E55288" w:rsidRPr="009826C2">
        <w:rPr>
          <w:rFonts w:ascii="Times New Roman" w:hAnsi="Times New Roman"/>
          <w:sz w:val="24"/>
          <w:szCs w:val="24"/>
        </w:rPr>
        <w:t>а</w:t>
      </w:r>
      <w:r w:rsidR="00E55288" w:rsidRPr="009826C2">
        <w:rPr>
          <w:rFonts w:ascii="Times New Roman" w:hAnsi="Times New Roman"/>
          <w:sz w:val="24"/>
          <w:szCs w:val="24"/>
        </w:rPr>
        <w:t>з</w:t>
      </w:r>
      <w:r w:rsidR="00E55288" w:rsidRPr="009826C2">
        <w:rPr>
          <w:rFonts w:ascii="Times New Roman" w:hAnsi="Times New Roman"/>
          <w:sz w:val="24"/>
          <w:szCs w:val="24"/>
        </w:rPr>
        <w:t>мера резервов</w:t>
      </w:r>
      <w:r w:rsidRPr="009826C2">
        <w:rPr>
          <w:rFonts w:ascii="Times New Roman" w:hAnsi="Times New Roman"/>
          <w:sz w:val="24"/>
          <w:szCs w:val="24"/>
        </w:rPr>
        <w:t xml:space="preserve"> по второй </w:t>
      </w:r>
      <w:r w:rsidR="002F5E96" w:rsidRPr="009826C2">
        <w:rPr>
          <w:rFonts w:ascii="Times New Roman" w:hAnsi="Times New Roman"/>
          <w:sz w:val="24"/>
          <w:szCs w:val="24"/>
        </w:rPr>
        <w:t xml:space="preserve">группе риска на </w:t>
      </w:r>
      <w:r w:rsidR="00D47095" w:rsidRPr="009826C2">
        <w:rPr>
          <w:rFonts w:ascii="Times New Roman" w:hAnsi="Times New Roman"/>
          <w:sz w:val="24"/>
          <w:szCs w:val="24"/>
        </w:rPr>
        <w:t>8 287</w:t>
      </w:r>
      <w:r w:rsidR="002F5E96" w:rsidRPr="009826C2">
        <w:rPr>
          <w:rFonts w:ascii="Times New Roman" w:hAnsi="Times New Roman"/>
          <w:sz w:val="24"/>
          <w:szCs w:val="24"/>
        </w:rPr>
        <w:t xml:space="preserve"> тыс. руб. с одновременным увеличением по </w:t>
      </w:r>
      <w:r w:rsidR="00D47095" w:rsidRPr="009826C2">
        <w:rPr>
          <w:rFonts w:ascii="Times New Roman" w:hAnsi="Times New Roman"/>
          <w:sz w:val="24"/>
          <w:szCs w:val="24"/>
        </w:rPr>
        <w:t>остальным</w:t>
      </w:r>
      <w:r w:rsidR="002F5E96" w:rsidRPr="009826C2">
        <w:rPr>
          <w:rFonts w:ascii="Times New Roman" w:hAnsi="Times New Roman"/>
          <w:sz w:val="24"/>
          <w:szCs w:val="24"/>
        </w:rPr>
        <w:t xml:space="preserve"> группам риска на </w:t>
      </w:r>
      <w:r w:rsidR="00D47095" w:rsidRPr="009826C2">
        <w:rPr>
          <w:rFonts w:ascii="Times New Roman" w:hAnsi="Times New Roman"/>
          <w:sz w:val="24"/>
          <w:szCs w:val="24"/>
        </w:rPr>
        <w:t>38 566</w:t>
      </w:r>
      <w:r w:rsidRPr="009826C2">
        <w:rPr>
          <w:rFonts w:ascii="Times New Roman" w:hAnsi="Times New Roman"/>
          <w:sz w:val="24"/>
          <w:szCs w:val="24"/>
        </w:rPr>
        <w:t xml:space="preserve"> тыс. руб.</w:t>
      </w:r>
    </w:p>
    <w:p w:rsidR="002F5E96" w:rsidRPr="009826C2" w:rsidRDefault="002F5E96" w:rsidP="00BA26B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Анализируя величину резервов, сформированных по требованиям к физическим л</w:t>
      </w:r>
      <w:r w:rsidRPr="009826C2">
        <w:rPr>
          <w:rFonts w:ascii="Times New Roman" w:hAnsi="Times New Roman"/>
          <w:sz w:val="24"/>
          <w:szCs w:val="24"/>
        </w:rPr>
        <w:t>и</w:t>
      </w:r>
      <w:r w:rsidRPr="009826C2">
        <w:rPr>
          <w:rFonts w:ascii="Times New Roman" w:hAnsi="Times New Roman"/>
          <w:sz w:val="24"/>
          <w:szCs w:val="24"/>
        </w:rPr>
        <w:t xml:space="preserve">цам, можно отметить, что </w:t>
      </w:r>
      <w:r w:rsidR="00F6500D" w:rsidRPr="009826C2">
        <w:rPr>
          <w:rFonts w:ascii="Times New Roman" w:hAnsi="Times New Roman"/>
          <w:sz w:val="24"/>
          <w:szCs w:val="24"/>
        </w:rPr>
        <w:t xml:space="preserve">их </w:t>
      </w:r>
      <w:r w:rsidRPr="009826C2">
        <w:rPr>
          <w:rFonts w:ascii="Times New Roman" w:hAnsi="Times New Roman"/>
          <w:sz w:val="24"/>
          <w:szCs w:val="24"/>
        </w:rPr>
        <w:t xml:space="preserve">основная </w:t>
      </w:r>
      <w:r w:rsidR="00D47A30" w:rsidRPr="009826C2">
        <w:rPr>
          <w:rFonts w:ascii="Times New Roman" w:hAnsi="Times New Roman"/>
          <w:sz w:val="24"/>
          <w:szCs w:val="24"/>
        </w:rPr>
        <w:t>доля (</w:t>
      </w:r>
      <w:r w:rsidR="00D47095" w:rsidRPr="009826C2">
        <w:rPr>
          <w:rFonts w:ascii="Times New Roman" w:hAnsi="Times New Roman"/>
          <w:sz w:val="24"/>
          <w:szCs w:val="24"/>
        </w:rPr>
        <w:t>46,00</w:t>
      </w:r>
      <w:r w:rsidR="00D47A30" w:rsidRPr="009826C2">
        <w:rPr>
          <w:rFonts w:ascii="Times New Roman" w:hAnsi="Times New Roman"/>
          <w:sz w:val="24"/>
          <w:szCs w:val="24"/>
        </w:rPr>
        <w:t>%)</w:t>
      </w:r>
      <w:r w:rsidRPr="009826C2">
        <w:rPr>
          <w:rFonts w:ascii="Times New Roman" w:hAnsi="Times New Roman"/>
          <w:sz w:val="24"/>
          <w:szCs w:val="24"/>
        </w:rPr>
        <w:t xml:space="preserve"> </w:t>
      </w:r>
      <w:r w:rsidR="00F6500D" w:rsidRPr="009826C2">
        <w:rPr>
          <w:rFonts w:ascii="Times New Roman" w:hAnsi="Times New Roman"/>
          <w:sz w:val="24"/>
          <w:szCs w:val="24"/>
        </w:rPr>
        <w:t>приходится на</w:t>
      </w:r>
      <w:r w:rsidRPr="009826C2">
        <w:rPr>
          <w:rFonts w:ascii="Times New Roman" w:hAnsi="Times New Roman"/>
          <w:sz w:val="24"/>
          <w:szCs w:val="24"/>
        </w:rPr>
        <w:t xml:space="preserve"> ссудн</w:t>
      </w:r>
      <w:r w:rsidR="00F6500D" w:rsidRPr="009826C2">
        <w:rPr>
          <w:rFonts w:ascii="Times New Roman" w:hAnsi="Times New Roman"/>
          <w:sz w:val="24"/>
          <w:szCs w:val="24"/>
        </w:rPr>
        <w:t>ую задолже</w:t>
      </w:r>
      <w:r w:rsidR="00F6500D" w:rsidRPr="009826C2">
        <w:rPr>
          <w:rFonts w:ascii="Times New Roman" w:hAnsi="Times New Roman"/>
          <w:sz w:val="24"/>
          <w:szCs w:val="24"/>
        </w:rPr>
        <w:t>н</w:t>
      </w:r>
      <w:r w:rsidR="00F6500D" w:rsidRPr="009826C2">
        <w:rPr>
          <w:rFonts w:ascii="Times New Roman" w:hAnsi="Times New Roman"/>
          <w:sz w:val="24"/>
          <w:szCs w:val="24"/>
        </w:rPr>
        <w:t>ность</w:t>
      </w:r>
      <w:r w:rsidRPr="009826C2">
        <w:rPr>
          <w:rFonts w:ascii="Times New Roman" w:hAnsi="Times New Roman"/>
          <w:sz w:val="24"/>
          <w:szCs w:val="24"/>
        </w:rPr>
        <w:t xml:space="preserve"> пятой груп</w:t>
      </w:r>
      <w:r w:rsidR="000802A3" w:rsidRPr="009826C2">
        <w:rPr>
          <w:rFonts w:ascii="Times New Roman" w:hAnsi="Times New Roman"/>
          <w:sz w:val="24"/>
          <w:szCs w:val="24"/>
        </w:rPr>
        <w:t>пы риска</w:t>
      </w:r>
      <w:r w:rsidRPr="009826C2">
        <w:rPr>
          <w:rFonts w:ascii="Times New Roman" w:hAnsi="Times New Roman"/>
          <w:sz w:val="24"/>
          <w:szCs w:val="24"/>
        </w:rPr>
        <w:t xml:space="preserve">. Нельзя не отметить факт значительного увеличения размера расчетного резерва по активам Банка </w:t>
      </w:r>
      <w:r w:rsidR="00F229F3" w:rsidRPr="009826C2">
        <w:rPr>
          <w:rFonts w:ascii="Times New Roman" w:hAnsi="Times New Roman"/>
          <w:sz w:val="24"/>
          <w:szCs w:val="24"/>
        </w:rPr>
        <w:t xml:space="preserve">(в 1,6 раза) </w:t>
      </w:r>
      <w:r w:rsidRPr="009826C2">
        <w:rPr>
          <w:rFonts w:ascii="Times New Roman" w:hAnsi="Times New Roman"/>
          <w:sz w:val="24"/>
          <w:szCs w:val="24"/>
        </w:rPr>
        <w:t>с</w:t>
      </w:r>
      <w:r w:rsidR="000802A3"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 xml:space="preserve"> </w:t>
      </w:r>
      <w:r w:rsidR="00D47095" w:rsidRPr="009826C2">
        <w:rPr>
          <w:rFonts w:ascii="Times New Roman" w:hAnsi="Times New Roman"/>
          <w:sz w:val="24"/>
          <w:szCs w:val="24"/>
        </w:rPr>
        <w:t>128 813</w:t>
      </w:r>
      <w:r w:rsidR="00F229F3" w:rsidRPr="009826C2">
        <w:rPr>
          <w:rFonts w:ascii="Times New Roman" w:hAnsi="Times New Roman"/>
          <w:sz w:val="24"/>
          <w:szCs w:val="24"/>
        </w:rPr>
        <w:t xml:space="preserve"> </w:t>
      </w:r>
      <w:r w:rsidRPr="009826C2">
        <w:rPr>
          <w:rFonts w:ascii="Times New Roman" w:hAnsi="Times New Roman"/>
          <w:sz w:val="24"/>
          <w:szCs w:val="24"/>
        </w:rPr>
        <w:t xml:space="preserve">тыс. руб. до </w:t>
      </w:r>
      <w:r w:rsidR="00D47095" w:rsidRPr="009826C2">
        <w:rPr>
          <w:rFonts w:ascii="Times New Roman" w:hAnsi="Times New Roman"/>
          <w:sz w:val="24"/>
          <w:szCs w:val="24"/>
        </w:rPr>
        <w:t>254 568</w:t>
      </w:r>
      <w:r w:rsidRPr="009826C2">
        <w:rPr>
          <w:rFonts w:ascii="Times New Roman" w:hAnsi="Times New Roman"/>
          <w:sz w:val="24"/>
          <w:szCs w:val="24"/>
        </w:rPr>
        <w:t xml:space="preserve"> тыс. руб. </w:t>
      </w:r>
    </w:p>
    <w:p w:rsidR="002E3FD7" w:rsidRDefault="002E3FD7" w:rsidP="002E3F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C2" w:rsidRPr="009826C2" w:rsidRDefault="009826C2" w:rsidP="002E3F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3FD7" w:rsidRPr="009826C2" w:rsidRDefault="002E3FD7" w:rsidP="002E3F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Сведения об условных обязательствах кредитного характера</w:t>
      </w:r>
    </w:p>
    <w:p w:rsidR="002E3FD7" w:rsidRPr="009826C2" w:rsidRDefault="002E3FD7" w:rsidP="002E3F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826C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71"/>
        <w:gridCol w:w="1871"/>
        <w:gridCol w:w="1871"/>
        <w:gridCol w:w="1871"/>
      </w:tblGrid>
      <w:tr w:rsidR="002E3FD7" w:rsidRPr="009826C2" w:rsidTr="002E3FD7">
        <w:tc>
          <w:tcPr>
            <w:tcW w:w="1951" w:type="dxa"/>
            <w:vMerge w:val="restart"/>
          </w:tcPr>
          <w:p w:rsidR="002E3FD7" w:rsidRPr="009826C2" w:rsidRDefault="002E3FD7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По категориям к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3742" w:type="dxa"/>
            <w:gridSpan w:val="2"/>
          </w:tcPr>
          <w:p w:rsidR="002E3FD7" w:rsidRPr="009826C2" w:rsidRDefault="002E3FD7" w:rsidP="00DD0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4343B4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D071F"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0928"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742" w:type="dxa"/>
            <w:gridSpan w:val="2"/>
          </w:tcPr>
          <w:p w:rsidR="002E3FD7" w:rsidRPr="009826C2" w:rsidRDefault="002E3FD7" w:rsidP="00434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4343B4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343B4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E3FD7" w:rsidRPr="009826C2" w:rsidTr="00DA70B9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E3FD7" w:rsidRPr="009826C2" w:rsidRDefault="002E3FD7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E3FD7" w:rsidRPr="009826C2" w:rsidRDefault="002E3FD7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обязател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E3FD7" w:rsidRPr="009826C2" w:rsidRDefault="002E3FD7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резерва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E3FD7" w:rsidRPr="009826C2" w:rsidRDefault="002E3FD7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обязател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E3FD7" w:rsidRPr="009826C2" w:rsidRDefault="002E3FD7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 резерва</w:t>
            </w:r>
          </w:p>
        </w:tc>
      </w:tr>
      <w:tr w:rsidR="00DD0928" w:rsidRPr="009826C2" w:rsidTr="00DA70B9">
        <w:tc>
          <w:tcPr>
            <w:tcW w:w="1951" w:type="dxa"/>
            <w:shd w:val="clear" w:color="auto" w:fill="FFFFFF" w:themeFill="background1"/>
          </w:tcPr>
          <w:p w:rsidR="00DD0928" w:rsidRPr="009826C2" w:rsidRDefault="00DD0928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3 053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5 149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928" w:rsidRPr="009826C2" w:rsidTr="00DA70B9">
        <w:tc>
          <w:tcPr>
            <w:tcW w:w="1951" w:type="dxa"/>
            <w:shd w:val="clear" w:color="auto" w:fill="FFFFFF" w:themeFill="background1"/>
          </w:tcPr>
          <w:p w:rsidR="00DD0928" w:rsidRPr="009826C2" w:rsidRDefault="00DD0928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105 065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6 110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B77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46 511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211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2 153</w:t>
            </w:r>
          </w:p>
        </w:tc>
      </w:tr>
      <w:tr w:rsidR="00DD0928" w:rsidRPr="009826C2" w:rsidTr="00DA70B9">
        <w:tc>
          <w:tcPr>
            <w:tcW w:w="1951" w:type="dxa"/>
            <w:shd w:val="clear" w:color="auto" w:fill="FFFFFF" w:themeFill="background1"/>
          </w:tcPr>
          <w:p w:rsidR="00DD0928" w:rsidRPr="009826C2" w:rsidRDefault="00DD0928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11 502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4 330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1 547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4C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DD0928" w:rsidRPr="009826C2" w:rsidTr="00DA70B9">
        <w:tc>
          <w:tcPr>
            <w:tcW w:w="1951" w:type="dxa"/>
            <w:shd w:val="clear" w:color="auto" w:fill="FFFFFF" w:themeFill="background1"/>
          </w:tcPr>
          <w:p w:rsidR="00DD0928" w:rsidRPr="009826C2" w:rsidRDefault="00DD0928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928" w:rsidRPr="009826C2" w:rsidTr="00DA70B9">
        <w:tc>
          <w:tcPr>
            <w:tcW w:w="1951" w:type="dxa"/>
            <w:shd w:val="clear" w:color="auto" w:fill="FFFFFF" w:themeFill="background1"/>
          </w:tcPr>
          <w:p w:rsidR="00DD0928" w:rsidRPr="009826C2" w:rsidRDefault="00DD0928" w:rsidP="00DA70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0928" w:rsidRPr="009826C2" w:rsidTr="00DA70B9">
        <w:tc>
          <w:tcPr>
            <w:tcW w:w="1951" w:type="dxa"/>
            <w:shd w:val="clear" w:color="auto" w:fill="FFFFFF" w:themeFill="background1"/>
          </w:tcPr>
          <w:p w:rsidR="00DD0928" w:rsidRPr="009826C2" w:rsidRDefault="00DD0928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119 800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DD0928" w:rsidP="00407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10 589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DA7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53 207</w:t>
            </w:r>
          </w:p>
        </w:tc>
        <w:tc>
          <w:tcPr>
            <w:tcW w:w="1871" w:type="dxa"/>
            <w:shd w:val="clear" w:color="auto" w:fill="FFFFFF" w:themeFill="background1"/>
          </w:tcPr>
          <w:p w:rsidR="00DD0928" w:rsidRPr="009826C2" w:rsidRDefault="00181CF3" w:rsidP="00B57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2 478</w:t>
            </w:r>
          </w:p>
        </w:tc>
      </w:tr>
    </w:tbl>
    <w:p w:rsidR="005C574F" w:rsidRPr="009826C2" w:rsidRDefault="002E3FD7" w:rsidP="002E3FD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26C2">
        <w:rPr>
          <w:rFonts w:ascii="Times New Roman" w:hAnsi="Times New Roman" w:cs="Times New Roman"/>
          <w:color w:val="000000"/>
        </w:rPr>
        <w:tab/>
      </w:r>
    </w:p>
    <w:p w:rsidR="00DA70B9" w:rsidRPr="009826C2" w:rsidRDefault="00CB0C5E" w:rsidP="00C314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П</w:t>
      </w:r>
      <w:r w:rsidR="00DA70B9" w:rsidRPr="009826C2">
        <w:rPr>
          <w:rFonts w:ascii="Times New Roman" w:hAnsi="Times New Roman"/>
          <w:sz w:val="24"/>
          <w:szCs w:val="24"/>
        </w:rPr>
        <w:t>ортфел</w:t>
      </w:r>
      <w:r w:rsidRPr="009826C2">
        <w:rPr>
          <w:rFonts w:ascii="Times New Roman" w:hAnsi="Times New Roman"/>
          <w:sz w:val="24"/>
          <w:szCs w:val="24"/>
        </w:rPr>
        <w:t>ь</w:t>
      </w:r>
      <w:r w:rsidR="00DA70B9" w:rsidRPr="009826C2">
        <w:rPr>
          <w:rFonts w:ascii="Times New Roman" w:hAnsi="Times New Roman"/>
          <w:sz w:val="24"/>
          <w:szCs w:val="24"/>
        </w:rPr>
        <w:t xml:space="preserve"> внебалансовых обязательств состоит в основном из безотзывных обя</w:t>
      </w:r>
      <w:r w:rsidR="00965E0B" w:rsidRPr="009826C2">
        <w:rPr>
          <w:rFonts w:ascii="Times New Roman" w:hAnsi="Times New Roman"/>
          <w:sz w:val="24"/>
          <w:szCs w:val="24"/>
        </w:rPr>
        <w:t>з</w:t>
      </w:r>
      <w:r w:rsidR="00965E0B" w:rsidRPr="009826C2">
        <w:rPr>
          <w:rFonts w:ascii="Times New Roman" w:hAnsi="Times New Roman"/>
          <w:sz w:val="24"/>
          <w:szCs w:val="24"/>
        </w:rPr>
        <w:t>а</w:t>
      </w:r>
      <w:r w:rsidR="00965E0B" w:rsidRPr="009826C2">
        <w:rPr>
          <w:rFonts w:ascii="Times New Roman" w:hAnsi="Times New Roman"/>
          <w:sz w:val="24"/>
          <w:szCs w:val="24"/>
        </w:rPr>
        <w:t>тельств (неиспользованных</w:t>
      </w:r>
      <w:r w:rsidR="00DA70B9" w:rsidRPr="009826C2">
        <w:rPr>
          <w:rFonts w:ascii="Times New Roman" w:hAnsi="Times New Roman"/>
          <w:sz w:val="24"/>
          <w:szCs w:val="24"/>
        </w:rPr>
        <w:t xml:space="preserve"> кредитны</w:t>
      </w:r>
      <w:r w:rsidR="00965E0B" w:rsidRPr="009826C2">
        <w:rPr>
          <w:rFonts w:ascii="Times New Roman" w:hAnsi="Times New Roman"/>
          <w:sz w:val="24"/>
          <w:szCs w:val="24"/>
        </w:rPr>
        <w:t>х линий</w:t>
      </w:r>
      <w:r w:rsidR="00DA70B9" w:rsidRPr="009826C2">
        <w:rPr>
          <w:rFonts w:ascii="Times New Roman" w:hAnsi="Times New Roman"/>
          <w:sz w:val="24"/>
          <w:szCs w:val="24"/>
        </w:rPr>
        <w:t>, кредит</w:t>
      </w:r>
      <w:r w:rsidR="00965E0B" w:rsidRPr="009826C2">
        <w:rPr>
          <w:rFonts w:ascii="Times New Roman" w:hAnsi="Times New Roman"/>
          <w:sz w:val="24"/>
          <w:szCs w:val="24"/>
        </w:rPr>
        <w:t>ов</w:t>
      </w:r>
      <w:r w:rsidR="00DA70B9" w:rsidRPr="009826C2">
        <w:rPr>
          <w:rFonts w:ascii="Times New Roman" w:hAnsi="Times New Roman"/>
          <w:sz w:val="24"/>
          <w:szCs w:val="24"/>
        </w:rPr>
        <w:t xml:space="preserve"> в форме «овердрафт»), а также выданных банковских гарантий и поручительств.  </w:t>
      </w:r>
      <w:r w:rsidR="00924CF6" w:rsidRPr="009826C2">
        <w:rPr>
          <w:rFonts w:ascii="Times New Roman" w:hAnsi="Times New Roman"/>
          <w:sz w:val="24"/>
          <w:szCs w:val="24"/>
        </w:rPr>
        <w:t>О</w:t>
      </w:r>
      <w:r w:rsidR="00965E0B" w:rsidRPr="009826C2">
        <w:rPr>
          <w:rFonts w:ascii="Times New Roman" w:hAnsi="Times New Roman"/>
          <w:sz w:val="24"/>
          <w:szCs w:val="24"/>
        </w:rPr>
        <w:t xml:space="preserve">сновная </w:t>
      </w:r>
      <w:r w:rsidR="00EA47D4" w:rsidRPr="009826C2">
        <w:rPr>
          <w:rFonts w:ascii="Times New Roman" w:hAnsi="Times New Roman"/>
          <w:sz w:val="24"/>
          <w:szCs w:val="24"/>
        </w:rPr>
        <w:t>доля принадлежит</w:t>
      </w:r>
      <w:r w:rsidR="00965E0B" w:rsidRPr="009826C2">
        <w:rPr>
          <w:rFonts w:ascii="Times New Roman" w:hAnsi="Times New Roman"/>
          <w:sz w:val="24"/>
          <w:szCs w:val="24"/>
        </w:rPr>
        <w:t xml:space="preserve"> втор</w:t>
      </w:r>
      <w:r w:rsidR="00EA47D4" w:rsidRPr="009826C2">
        <w:rPr>
          <w:rFonts w:ascii="Times New Roman" w:hAnsi="Times New Roman"/>
          <w:sz w:val="24"/>
          <w:szCs w:val="24"/>
        </w:rPr>
        <w:t>ой</w:t>
      </w:r>
      <w:r w:rsidR="00965E0B" w:rsidRPr="009826C2">
        <w:rPr>
          <w:rFonts w:ascii="Times New Roman" w:hAnsi="Times New Roman"/>
          <w:sz w:val="24"/>
          <w:szCs w:val="24"/>
        </w:rPr>
        <w:t xml:space="preserve"> групп</w:t>
      </w:r>
      <w:r w:rsidR="00EA47D4" w:rsidRPr="009826C2">
        <w:rPr>
          <w:rFonts w:ascii="Times New Roman" w:hAnsi="Times New Roman"/>
          <w:sz w:val="24"/>
          <w:szCs w:val="24"/>
        </w:rPr>
        <w:t>е</w:t>
      </w:r>
      <w:r w:rsidR="00965E0B" w:rsidRPr="009826C2">
        <w:rPr>
          <w:rFonts w:ascii="Times New Roman" w:hAnsi="Times New Roman"/>
          <w:sz w:val="24"/>
          <w:szCs w:val="24"/>
        </w:rPr>
        <w:t xml:space="preserve"> рис</w:t>
      </w:r>
      <w:r w:rsidR="00EA47D4" w:rsidRPr="009826C2">
        <w:rPr>
          <w:rFonts w:ascii="Times New Roman" w:hAnsi="Times New Roman"/>
          <w:sz w:val="24"/>
          <w:szCs w:val="24"/>
        </w:rPr>
        <w:t>ка, которая</w:t>
      </w:r>
      <w:r w:rsidR="00965E0B" w:rsidRPr="009826C2">
        <w:rPr>
          <w:rFonts w:ascii="Times New Roman" w:hAnsi="Times New Roman"/>
          <w:sz w:val="24"/>
          <w:szCs w:val="24"/>
        </w:rPr>
        <w:t xml:space="preserve"> </w:t>
      </w:r>
      <w:r w:rsidR="00CC536A" w:rsidRPr="009826C2">
        <w:rPr>
          <w:rFonts w:ascii="Times New Roman" w:hAnsi="Times New Roman"/>
          <w:sz w:val="24"/>
          <w:szCs w:val="24"/>
        </w:rPr>
        <w:t>на 01.</w:t>
      </w:r>
      <w:r w:rsidR="00524ACA" w:rsidRPr="009826C2">
        <w:rPr>
          <w:rFonts w:ascii="Times New Roman" w:hAnsi="Times New Roman"/>
          <w:sz w:val="24"/>
          <w:szCs w:val="24"/>
        </w:rPr>
        <w:t>01.</w:t>
      </w:r>
      <w:r w:rsidR="00CC536A" w:rsidRPr="009826C2">
        <w:rPr>
          <w:rFonts w:ascii="Times New Roman" w:hAnsi="Times New Roman"/>
          <w:sz w:val="24"/>
          <w:szCs w:val="24"/>
        </w:rPr>
        <w:t>201</w:t>
      </w:r>
      <w:r w:rsidR="00524ACA" w:rsidRPr="009826C2">
        <w:rPr>
          <w:rFonts w:ascii="Times New Roman" w:hAnsi="Times New Roman"/>
          <w:sz w:val="24"/>
          <w:szCs w:val="24"/>
        </w:rPr>
        <w:t>5</w:t>
      </w:r>
      <w:r w:rsidR="00CC536A" w:rsidRPr="009826C2">
        <w:rPr>
          <w:rFonts w:ascii="Times New Roman" w:hAnsi="Times New Roman"/>
          <w:sz w:val="24"/>
          <w:szCs w:val="24"/>
        </w:rPr>
        <w:t xml:space="preserve"> г</w:t>
      </w:r>
      <w:r w:rsidR="00524ACA" w:rsidRPr="009826C2">
        <w:rPr>
          <w:rFonts w:ascii="Times New Roman" w:hAnsi="Times New Roman"/>
          <w:sz w:val="24"/>
          <w:szCs w:val="24"/>
        </w:rPr>
        <w:t>.</w:t>
      </w:r>
      <w:r w:rsidR="00CC536A" w:rsidRPr="009826C2">
        <w:rPr>
          <w:rFonts w:ascii="Times New Roman" w:hAnsi="Times New Roman"/>
          <w:sz w:val="24"/>
          <w:szCs w:val="24"/>
        </w:rPr>
        <w:t xml:space="preserve"> </w:t>
      </w:r>
      <w:r w:rsidR="00965E0B" w:rsidRPr="009826C2">
        <w:rPr>
          <w:rFonts w:ascii="Times New Roman" w:hAnsi="Times New Roman"/>
          <w:sz w:val="24"/>
          <w:szCs w:val="24"/>
        </w:rPr>
        <w:t xml:space="preserve">составляет </w:t>
      </w:r>
      <w:r w:rsidR="00524ACA" w:rsidRPr="009826C2">
        <w:rPr>
          <w:rFonts w:ascii="Times New Roman" w:hAnsi="Times New Roman"/>
          <w:sz w:val="24"/>
          <w:szCs w:val="24"/>
        </w:rPr>
        <w:t>87,42</w:t>
      </w:r>
      <w:r w:rsidR="00965E0B" w:rsidRPr="009826C2">
        <w:rPr>
          <w:rFonts w:ascii="Times New Roman" w:hAnsi="Times New Roman"/>
          <w:sz w:val="24"/>
          <w:szCs w:val="24"/>
        </w:rPr>
        <w:t xml:space="preserve">% в общем объеме обязательств. </w:t>
      </w:r>
      <w:r w:rsidR="009061F4" w:rsidRPr="009826C2">
        <w:rPr>
          <w:rFonts w:ascii="Times New Roman" w:hAnsi="Times New Roman"/>
          <w:sz w:val="24"/>
          <w:szCs w:val="24"/>
        </w:rPr>
        <w:t>В связи со снижением размера портфеля внебалансовых обязательств</w:t>
      </w:r>
      <w:r w:rsidRPr="009826C2">
        <w:rPr>
          <w:rFonts w:ascii="Times New Roman" w:hAnsi="Times New Roman"/>
          <w:sz w:val="24"/>
          <w:szCs w:val="24"/>
        </w:rPr>
        <w:t xml:space="preserve"> по сравнению с да</w:t>
      </w:r>
      <w:r w:rsidRPr="009826C2">
        <w:rPr>
          <w:rFonts w:ascii="Times New Roman" w:hAnsi="Times New Roman"/>
          <w:sz w:val="24"/>
          <w:szCs w:val="24"/>
        </w:rPr>
        <w:t>н</w:t>
      </w:r>
      <w:r w:rsidRPr="009826C2">
        <w:rPr>
          <w:rFonts w:ascii="Times New Roman" w:hAnsi="Times New Roman"/>
          <w:sz w:val="24"/>
          <w:szCs w:val="24"/>
        </w:rPr>
        <w:t>ными на отчетную дату прошлого года</w:t>
      </w:r>
      <w:r w:rsidR="009061F4" w:rsidRPr="009826C2">
        <w:rPr>
          <w:rFonts w:ascii="Times New Roman" w:hAnsi="Times New Roman"/>
          <w:sz w:val="24"/>
          <w:szCs w:val="24"/>
        </w:rPr>
        <w:t xml:space="preserve"> снизился и размер резервов.</w:t>
      </w:r>
      <w:r w:rsidRPr="009826C2">
        <w:rPr>
          <w:rFonts w:ascii="Times New Roman" w:hAnsi="Times New Roman"/>
          <w:sz w:val="24"/>
          <w:szCs w:val="24"/>
        </w:rPr>
        <w:t xml:space="preserve"> </w:t>
      </w:r>
    </w:p>
    <w:p w:rsidR="007B76A5" w:rsidRPr="009826C2" w:rsidRDefault="007B76A5" w:rsidP="002E3FD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9B" w:rsidRPr="009826C2" w:rsidRDefault="000577E2" w:rsidP="000577E2">
      <w:pPr>
        <w:pStyle w:val="a9"/>
        <w:spacing w:after="0" w:line="240" w:lineRule="auto"/>
        <w:ind w:left="0" w:firstLine="360"/>
        <w:jc w:val="center"/>
        <w:rPr>
          <w:rFonts w:cs="Times New Roman"/>
          <w:b/>
          <w:color w:val="000000"/>
          <w:szCs w:val="24"/>
          <w:lang w:val="ru-RU"/>
        </w:rPr>
      </w:pPr>
      <w:r w:rsidRPr="009826C2">
        <w:rPr>
          <w:rFonts w:cs="Times New Roman"/>
          <w:b/>
          <w:color w:val="000000"/>
          <w:szCs w:val="24"/>
          <w:lang w:val="ru-RU"/>
        </w:rPr>
        <w:t>Характер и стоимость полученного обеспечения</w:t>
      </w:r>
    </w:p>
    <w:p w:rsidR="00896EB9" w:rsidRPr="009826C2" w:rsidRDefault="00896EB9" w:rsidP="00896EB9">
      <w:pPr>
        <w:pStyle w:val="a9"/>
        <w:spacing w:after="0" w:line="240" w:lineRule="auto"/>
        <w:ind w:left="0" w:firstLine="360"/>
        <w:jc w:val="center"/>
        <w:rPr>
          <w:rFonts w:cs="Times New Roman"/>
          <w:b/>
          <w:color w:val="000000"/>
          <w:szCs w:val="24"/>
          <w:lang w:val="ru-RU"/>
        </w:rPr>
      </w:pPr>
    </w:p>
    <w:p w:rsidR="007B7718" w:rsidRPr="009826C2" w:rsidRDefault="007B7718" w:rsidP="007B77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При наличии по кредиту обеспечения размер фактически сформированного резерва по ссуде (отнесенным ко 2-5 категориям качества), может быть рассчитан с учетом величины обеспечения.</w:t>
      </w:r>
    </w:p>
    <w:p w:rsidR="007B7718" w:rsidRPr="009826C2" w:rsidRDefault="007B7718" w:rsidP="007B77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По состоянию на 01.01.2014 г. с целью снижения величины расчетного резерва было принято обеспечение по кредитным договорам заемщиков Банка. </w:t>
      </w:r>
    </w:p>
    <w:p w:rsidR="00896EB9" w:rsidRPr="009826C2" w:rsidRDefault="00896EB9" w:rsidP="0089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276"/>
        <w:gridCol w:w="1416"/>
        <w:gridCol w:w="2268"/>
        <w:gridCol w:w="1134"/>
        <w:gridCol w:w="1276"/>
      </w:tblGrid>
      <w:tr w:rsidR="0096645C" w:rsidRPr="009826C2" w:rsidTr="00CB3E9A">
        <w:trPr>
          <w:trHeight w:val="915"/>
        </w:trPr>
        <w:tc>
          <w:tcPr>
            <w:tcW w:w="1061" w:type="pct"/>
            <w:vMerge w:val="restar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Заемщик</w:t>
            </w:r>
          </w:p>
        </w:tc>
        <w:tc>
          <w:tcPr>
            <w:tcW w:w="68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размер      резерва</w:t>
            </w:r>
          </w:p>
        </w:tc>
        <w:tc>
          <w:tcPr>
            <w:tcW w:w="757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     резерва</w:t>
            </w:r>
          </w:p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учетом обеспечения</w:t>
            </w:r>
          </w:p>
        </w:tc>
        <w:tc>
          <w:tcPr>
            <w:tcW w:w="2500" w:type="pct"/>
            <w:gridSpan w:val="3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Обеспечения</w:t>
            </w:r>
          </w:p>
        </w:tc>
      </w:tr>
      <w:tr w:rsidR="0096645C" w:rsidRPr="009826C2" w:rsidTr="00CB3E9A">
        <w:trPr>
          <w:trHeight w:val="20"/>
        </w:trPr>
        <w:tc>
          <w:tcPr>
            <w:tcW w:w="1061" w:type="pct"/>
            <w:vMerge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757" w:type="pct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121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обеспечения</w:t>
            </w:r>
          </w:p>
        </w:tc>
        <w:tc>
          <w:tcPr>
            <w:tcW w:w="606" w:type="pct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Категория качества </w:t>
            </w:r>
          </w:p>
        </w:tc>
        <w:tc>
          <w:tcPr>
            <w:tcW w:w="682" w:type="pct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Стоимость,</w:t>
            </w:r>
          </w:p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96645C" w:rsidRPr="009826C2" w:rsidTr="00CB3E9A">
        <w:trPr>
          <w:trHeight w:val="20"/>
        </w:trPr>
        <w:tc>
          <w:tcPr>
            <w:tcW w:w="1061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68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37 100</w:t>
            </w:r>
          </w:p>
        </w:tc>
        <w:tc>
          <w:tcPr>
            <w:tcW w:w="757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20 654</w:t>
            </w:r>
          </w:p>
        </w:tc>
        <w:tc>
          <w:tcPr>
            <w:tcW w:w="121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недвижимости, земельный участок</w:t>
            </w:r>
          </w:p>
        </w:tc>
        <w:tc>
          <w:tcPr>
            <w:tcW w:w="606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62 488</w:t>
            </w:r>
          </w:p>
        </w:tc>
      </w:tr>
      <w:tr w:rsidR="0096645C" w:rsidRPr="009826C2" w:rsidTr="00CB3E9A">
        <w:trPr>
          <w:trHeight w:val="20"/>
        </w:trPr>
        <w:tc>
          <w:tcPr>
            <w:tcW w:w="1061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68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19 678</w:t>
            </w:r>
          </w:p>
        </w:tc>
        <w:tc>
          <w:tcPr>
            <w:tcW w:w="757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19 403</w:t>
            </w:r>
          </w:p>
        </w:tc>
        <w:tc>
          <w:tcPr>
            <w:tcW w:w="121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Недвижимость</w:t>
            </w:r>
          </w:p>
        </w:tc>
        <w:tc>
          <w:tcPr>
            <w:tcW w:w="606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2" w:type="pct"/>
            <w:vAlign w:val="center"/>
          </w:tcPr>
          <w:p w:rsidR="0096645C" w:rsidRPr="009826C2" w:rsidRDefault="0096645C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98 667</w:t>
            </w:r>
          </w:p>
        </w:tc>
      </w:tr>
    </w:tbl>
    <w:p w:rsidR="00896EB9" w:rsidRPr="009826C2" w:rsidRDefault="00896EB9" w:rsidP="00896E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5584" w:rsidRPr="009826C2" w:rsidRDefault="00C95584" w:rsidP="00CB3E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Из таблицы видно, что по итогам 2013 года для расчетов было принято обеспечение на общую сумму 161 155 тыс. руб. В результате величина резерва на возможные потери по ссудам была снижена с 56 778 до 40 058 тыс. руб.</w:t>
      </w:r>
    </w:p>
    <w:p w:rsidR="00C95584" w:rsidRDefault="00C95584" w:rsidP="00C955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По состоянию на 01.01.2015 г. с целью снижения величины расчетного резерва было принято обеспечение по кредитным договорам заемщиков Банка.</w:t>
      </w:r>
    </w:p>
    <w:p w:rsidR="009B729B" w:rsidRDefault="009B729B" w:rsidP="00C955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29B" w:rsidRPr="009826C2" w:rsidRDefault="009B729B" w:rsidP="00C955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945" w:type="pct"/>
        <w:tblLayout w:type="fixed"/>
        <w:tblLook w:val="04A0" w:firstRow="1" w:lastRow="0" w:firstColumn="1" w:lastColumn="0" w:noHBand="0" w:noVBand="1"/>
      </w:tblPr>
      <w:tblGrid>
        <w:gridCol w:w="1951"/>
        <w:gridCol w:w="1420"/>
        <w:gridCol w:w="1416"/>
        <w:gridCol w:w="2268"/>
        <w:gridCol w:w="1134"/>
        <w:gridCol w:w="1276"/>
      </w:tblGrid>
      <w:tr w:rsidR="00C95584" w:rsidRPr="009826C2" w:rsidTr="00CB3E9A">
        <w:trPr>
          <w:trHeight w:val="20"/>
        </w:trPr>
        <w:tc>
          <w:tcPr>
            <w:tcW w:w="1031" w:type="pct"/>
            <w:vMerge w:val="restar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Заемщик</w:t>
            </w:r>
          </w:p>
        </w:tc>
        <w:tc>
          <w:tcPr>
            <w:tcW w:w="750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размер      резерва</w:t>
            </w:r>
          </w:p>
        </w:tc>
        <w:tc>
          <w:tcPr>
            <w:tcW w:w="748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     резерва</w:t>
            </w:r>
          </w:p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учетом обеспечения</w:t>
            </w:r>
          </w:p>
        </w:tc>
        <w:tc>
          <w:tcPr>
            <w:tcW w:w="2472" w:type="pct"/>
            <w:gridSpan w:val="3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Обеспечения</w:t>
            </w:r>
          </w:p>
        </w:tc>
      </w:tr>
      <w:tr w:rsidR="00C95584" w:rsidRPr="009826C2" w:rsidTr="00CB3E9A">
        <w:trPr>
          <w:trHeight w:val="20"/>
        </w:trPr>
        <w:tc>
          <w:tcPr>
            <w:tcW w:w="1031" w:type="pct"/>
            <w:vMerge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748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1198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обеспечения</w:t>
            </w:r>
          </w:p>
        </w:tc>
        <w:tc>
          <w:tcPr>
            <w:tcW w:w="599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качества</w:t>
            </w:r>
          </w:p>
        </w:tc>
        <w:tc>
          <w:tcPr>
            <w:tcW w:w="675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Стоимость,</w:t>
            </w:r>
          </w:p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C95584" w:rsidRPr="009826C2" w:rsidTr="00CB3E9A">
        <w:trPr>
          <w:trHeight w:val="20"/>
        </w:trPr>
        <w:tc>
          <w:tcPr>
            <w:tcW w:w="1031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750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61 801</w:t>
            </w:r>
          </w:p>
        </w:tc>
        <w:tc>
          <w:tcPr>
            <w:tcW w:w="748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20 300</w:t>
            </w:r>
          </w:p>
        </w:tc>
        <w:tc>
          <w:tcPr>
            <w:tcW w:w="1198" w:type="pct"/>
            <w:vAlign w:val="center"/>
          </w:tcPr>
          <w:p w:rsidR="00C95584" w:rsidRPr="009826C2" w:rsidRDefault="00C95584" w:rsidP="00CB3E9A">
            <w:pPr>
              <w:ind w:left="-10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земельный участок</w:t>
            </w:r>
          </w:p>
        </w:tc>
        <w:tc>
          <w:tcPr>
            <w:tcW w:w="599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193 189</w:t>
            </w:r>
          </w:p>
        </w:tc>
      </w:tr>
      <w:tr w:rsidR="00C95584" w:rsidRPr="009826C2" w:rsidTr="00CB3E9A">
        <w:trPr>
          <w:trHeight w:val="20"/>
        </w:trPr>
        <w:tc>
          <w:tcPr>
            <w:tcW w:w="1031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50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159 689</w:t>
            </w:r>
          </w:p>
        </w:tc>
        <w:tc>
          <w:tcPr>
            <w:tcW w:w="748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56 696</w:t>
            </w:r>
          </w:p>
        </w:tc>
        <w:tc>
          <w:tcPr>
            <w:tcW w:w="1198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Недвижимость, з</w:t>
            </w: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мельные участки</w:t>
            </w:r>
          </w:p>
        </w:tc>
        <w:tc>
          <w:tcPr>
            <w:tcW w:w="599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</w:tcPr>
          <w:p w:rsidR="00C95584" w:rsidRPr="009826C2" w:rsidRDefault="00C95584" w:rsidP="00CB3E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328 054</w:t>
            </w:r>
          </w:p>
        </w:tc>
      </w:tr>
    </w:tbl>
    <w:p w:rsidR="00896EB9" w:rsidRPr="009826C2" w:rsidRDefault="00896EB9" w:rsidP="00896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60B" w:rsidRPr="009826C2" w:rsidRDefault="0080760B" w:rsidP="008076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Из таблицы видно, что по итогам 2014 года для расчетов было принято обеспечение на общую сумму 521 243 тыс. руб. В результате резерв на возможные потери по ссудам был снижен с 221 490 до 76 996 тыс. руб.</w:t>
      </w:r>
    </w:p>
    <w:p w:rsidR="00896EB9" w:rsidRPr="009826C2" w:rsidRDefault="00896EB9" w:rsidP="00896E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2">
        <w:rPr>
          <w:rFonts w:ascii="Times New Roman" w:eastAsia="Calibri" w:hAnsi="Times New Roman" w:cs="Times New Roman"/>
          <w:sz w:val="24"/>
          <w:szCs w:val="24"/>
        </w:rPr>
        <w:t>В настоящее время в качестве обеспечения по кредитным договорам принимается в основном залог недвижимости: объекты завершенного строительства (квартиры, здания и сооружения, имущественные комплексы) и земельные участки, на которых они распол</w:t>
      </w:r>
      <w:r w:rsidRPr="009826C2">
        <w:rPr>
          <w:rFonts w:ascii="Times New Roman" w:eastAsia="Calibri" w:hAnsi="Times New Roman" w:cs="Times New Roman"/>
          <w:sz w:val="24"/>
          <w:szCs w:val="24"/>
        </w:rPr>
        <w:t>о</w:t>
      </w:r>
      <w:r w:rsidRPr="009826C2">
        <w:rPr>
          <w:rFonts w:ascii="Times New Roman" w:eastAsia="Calibri" w:hAnsi="Times New Roman" w:cs="Times New Roman"/>
          <w:sz w:val="24"/>
          <w:szCs w:val="24"/>
        </w:rPr>
        <w:t>жены. Согласно внутренним документам в Банке осуществляется процедура оценки обе</w:t>
      </w:r>
      <w:r w:rsidRPr="009826C2">
        <w:rPr>
          <w:rFonts w:ascii="Times New Roman" w:eastAsia="Calibri" w:hAnsi="Times New Roman" w:cs="Times New Roman"/>
          <w:sz w:val="24"/>
          <w:szCs w:val="24"/>
        </w:rPr>
        <w:t>с</w:t>
      </w:r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печения. В ходе первичной проверки необходимо: 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>проверить наличие залогового имущества по всей номенклатуре, указанной в пред</w:t>
      </w:r>
      <w:r w:rsidRPr="009826C2">
        <w:rPr>
          <w:rFonts w:eastAsia="Calibri" w:cs="Times New Roman"/>
          <w:szCs w:val="24"/>
          <w:lang w:val="ru-RU"/>
        </w:rPr>
        <w:softHyphen/>
        <w:t>ставленном перечне, проверить соответствие типов, марок, заводских и инвентар</w:t>
      </w:r>
      <w:r w:rsidRPr="009826C2">
        <w:rPr>
          <w:rFonts w:eastAsia="Calibri" w:cs="Times New Roman"/>
          <w:szCs w:val="24"/>
          <w:lang w:val="ru-RU"/>
        </w:rPr>
        <w:softHyphen/>
        <w:t>ных н</w:t>
      </w:r>
      <w:r w:rsidRPr="009826C2">
        <w:rPr>
          <w:rFonts w:eastAsia="Calibri" w:cs="Times New Roman"/>
          <w:szCs w:val="24"/>
          <w:lang w:val="ru-RU"/>
        </w:rPr>
        <w:t>о</w:t>
      </w:r>
      <w:r w:rsidRPr="009826C2">
        <w:rPr>
          <w:rFonts w:eastAsia="Calibri" w:cs="Times New Roman"/>
          <w:szCs w:val="24"/>
          <w:lang w:val="ru-RU"/>
        </w:rPr>
        <w:t>меров, отсутствие любых повреждений заводской упаковки, внешнего вида и т.п., наличие необходимой сопроводительной документации;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>лично или с помощью представителей Залогодателя, провести пересчет фактического количества залогового имущества. Если номенклатура и количество имущества по пере</w:t>
      </w:r>
      <w:r w:rsidRPr="009826C2">
        <w:rPr>
          <w:rFonts w:eastAsia="Calibri" w:cs="Times New Roman"/>
          <w:szCs w:val="24"/>
          <w:lang w:val="ru-RU"/>
        </w:rPr>
        <w:t>ч</w:t>
      </w:r>
      <w:r w:rsidRPr="009826C2">
        <w:rPr>
          <w:rFonts w:eastAsia="Calibri" w:cs="Times New Roman"/>
          <w:szCs w:val="24"/>
          <w:lang w:val="ru-RU"/>
        </w:rPr>
        <w:t>ню не позволяет провести пересчет, то количество определя</w:t>
      </w:r>
      <w:r w:rsidRPr="009826C2">
        <w:rPr>
          <w:rFonts w:eastAsia="Calibri" w:cs="Times New Roman"/>
          <w:szCs w:val="24"/>
          <w:lang w:val="ru-RU"/>
        </w:rPr>
        <w:softHyphen/>
        <w:t>ется на дату и время проверки по акту инвентаризации и приходным оплаченным товарным накладным, действительным на срок проверки СЗО;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>сравнить полученные данные, если обнаружено расхождение данных меж</w:t>
      </w:r>
      <w:r w:rsidRPr="009826C2">
        <w:rPr>
          <w:rFonts w:eastAsia="Calibri" w:cs="Times New Roman"/>
          <w:szCs w:val="24"/>
          <w:lang w:val="ru-RU"/>
        </w:rPr>
        <w:softHyphen/>
        <w:t>ду пересч</w:t>
      </w:r>
      <w:r w:rsidRPr="009826C2">
        <w:rPr>
          <w:rFonts w:eastAsia="Calibri" w:cs="Times New Roman"/>
          <w:szCs w:val="24"/>
          <w:lang w:val="ru-RU"/>
        </w:rPr>
        <w:t>е</w:t>
      </w:r>
      <w:r w:rsidRPr="009826C2">
        <w:rPr>
          <w:rFonts w:eastAsia="Calibri" w:cs="Times New Roman"/>
          <w:szCs w:val="24"/>
          <w:lang w:val="ru-RU"/>
        </w:rPr>
        <w:t>том залогового имущества по факту и имеющемуся перечню, выяснить причину этого расхождения;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>проверить соответствие складских помещений условиям хранения имущества, требо</w:t>
      </w:r>
      <w:r w:rsidRPr="009826C2">
        <w:rPr>
          <w:rFonts w:eastAsia="Calibri" w:cs="Times New Roman"/>
          <w:szCs w:val="24"/>
          <w:lang w:val="ru-RU"/>
        </w:rPr>
        <w:softHyphen/>
        <w:t>ваниям пожарной безопасности и т.п.;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proofErr w:type="spellStart"/>
      <w:r w:rsidRPr="009826C2">
        <w:rPr>
          <w:rFonts w:eastAsia="Calibri" w:cs="Times New Roman"/>
          <w:szCs w:val="24"/>
        </w:rPr>
        <w:t>проверить</w:t>
      </w:r>
      <w:proofErr w:type="spellEnd"/>
      <w:r w:rsidRPr="009826C2">
        <w:rPr>
          <w:rFonts w:eastAsia="Calibri" w:cs="Times New Roman"/>
          <w:szCs w:val="24"/>
        </w:rPr>
        <w:t xml:space="preserve"> </w:t>
      </w:r>
      <w:proofErr w:type="spellStart"/>
      <w:r w:rsidRPr="009826C2">
        <w:rPr>
          <w:rFonts w:eastAsia="Calibri" w:cs="Times New Roman"/>
          <w:szCs w:val="24"/>
        </w:rPr>
        <w:t>обеспечение</w:t>
      </w:r>
      <w:proofErr w:type="spellEnd"/>
      <w:r w:rsidRPr="009826C2">
        <w:rPr>
          <w:rFonts w:eastAsia="Calibri" w:cs="Times New Roman"/>
          <w:szCs w:val="24"/>
        </w:rPr>
        <w:t xml:space="preserve"> </w:t>
      </w:r>
      <w:proofErr w:type="spellStart"/>
      <w:r w:rsidRPr="009826C2">
        <w:rPr>
          <w:rFonts w:eastAsia="Calibri" w:cs="Times New Roman"/>
          <w:szCs w:val="24"/>
        </w:rPr>
        <w:t>сохранности</w:t>
      </w:r>
      <w:proofErr w:type="spellEnd"/>
      <w:r w:rsidRPr="009826C2">
        <w:rPr>
          <w:rFonts w:eastAsia="Calibri" w:cs="Times New Roman"/>
          <w:szCs w:val="24"/>
        </w:rPr>
        <w:t xml:space="preserve"> </w:t>
      </w:r>
      <w:proofErr w:type="spellStart"/>
      <w:r w:rsidRPr="009826C2">
        <w:rPr>
          <w:rFonts w:eastAsia="Calibri" w:cs="Times New Roman"/>
          <w:szCs w:val="24"/>
        </w:rPr>
        <w:t>залога</w:t>
      </w:r>
      <w:proofErr w:type="spellEnd"/>
      <w:r w:rsidRPr="009826C2">
        <w:rPr>
          <w:rFonts w:eastAsia="Calibri" w:cs="Times New Roman"/>
          <w:szCs w:val="24"/>
        </w:rPr>
        <w:t>;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>проверить достоверность и информативность ведения складского учета;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>при залоге недвижимости проверяется местонахождение залога, его состояние;</w:t>
      </w:r>
    </w:p>
    <w:p w:rsidR="00896EB9" w:rsidRPr="009826C2" w:rsidRDefault="00896EB9" w:rsidP="00896EB9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Cs w:val="24"/>
          <w:lang w:val="ru-RU"/>
        </w:rPr>
      </w:pPr>
      <w:r w:rsidRPr="009826C2">
        <w:rPr>
          <w:rFonts w:eastAsia="Calibri" w:cs="Times New Roman"/>
          <w:szCs w:val="24"/>
          <w:lang w:val="ru-RU"/>
        </w:rPr>
        <w:t>при залоге транспортного средства проверяется его состояние, сверяются данные, ук</w:t>
      </w:r>
      <w:r w:rsidRPr="009826C2">
        <w:rPr>
          <w:rFonts w:eastAsia="Calibri" w:cs="Times New Roman"/>
          <w:szCs w:val="24"/>
          <w:lang w:val="ru-RU"/>
        </w:rPr>
        <w:t>а</w:t>
      </w:r>
      <w:r w:rsidRPr="009826C2">
        <w:rPr>
          <w:rFonts w:eastAsia="Calibri" w:cs="Times New Roman"/>
          <w:szCs w:val="24"/>
          <w:lang w:val="ru-RU"/>
        </w:rPr>
        <w:t xml:space="preserve">занные в ПТС, с </w:t>
      </w:r>
      <w:proofErr w:type="gramStart"/>
      <w:r w:rsidRPr="009826C2">
        <w:rPr>
          <w:rFonts w:eastAsia="Calibri" w:cs="Times New Roman"/>
          <w:szCs w:val="24"/>
          <w:lang w:val="ru-RU"/>
        </w:rPr>
        <w:t>фактическими</w:t>
      </w:r>
      <w:proofErr w:type="gramEnd"/>
      <w:r w:rsidRPr="009826C2">
        <w:rPr>
          <w:rFonts w:eastAsia="Calibri" w:cs="Times New Roman"/>
          <w:szCs w:val="24"/>
          <w:lang w:val="ru-RU"/>
        </w:rPr>
        <w:t xml:space="preserve">. </w:t>
      </w:r>
    </w:p>
    <w:p w:rsidR="00896EB9" w:rsidRPr="009826C2" w:rsidRDefault="00896EB9" w:rsidP="00896E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2">
        <w:rPr>
          <w:rFonts w:ascii="Times New Roman" w:eastAsia="Calibri" w:hAnsi="Times New Roman" w:cs="Times New Roman"/>
          <w:sz w:val="24"/>
          <w:szCs w:val="24"/>
        </w:rPr>
        <w:t>Расчет залоговой стоимости имущества осуществляется на основе средних цен соо</w:t>
      </w:r>
      <w:r w:rsidRPr="009826C2">
        <w:rPr>
          <w:rFonts w:ascii="Times New Roman" w:eastAsia="Calibri" w:hAnsi="Times New Roman" w:cs="Times New Roman"/>
          <w:sz w:val="24"/>
          <w:szCs w:val="24"/>
        </w:rPr>
        <w:t>т</w:t>
      </w:r>
      <w:r w:rsidRPr="009826C2">
        <w:rPr>
          <w:rFonts w:ascii="Times New Roman" w:eastAsia="Calibri" w:hAnsi="Times New Roman" w:cs="Times New Roman"/>
          <w:sz w:val="24"/>
          <w:szCs w:val="24"/>
        </w:rPr>
        <w:t>ветствующего сегмента рынка, при необходимости применяются дисконтирующие коэ</w:t>
      </w:r>
      <w:r w:rsidRPr="009826C2">
        <w:rPr>
          <w:rFonts w:ascii="Times New Roman" w:eastAsia="Calibri" w:hAnsi="Times New Roman" w:cs="Times New Roman"/>
          <w:sz w:val="24"/>
          <w:szCs w:val="24"/>
        </w:rPr>
        <w:t>ф</w:t>
      </w:r>
      <w:r w:rsidRPr="009826C2">
        <w:rPr>
          <w:rFonts w:ascii="Times New Roman" w:eastAsia="Calibri" w:hAnsi="Times New Roman" w:cs="Times New Roman"/>
          <w:sz w:val="24"/>
          <w:szCs w:val="24"/>
        </w:rPr>
        <w:t>фициенты, основанные на ликвидности имущества. Если в качестве залогового обеспеч</w:t>
      </w:r>
      <w:r w:rsidRPr="009826C2">
        <w:rPr>
          <w:rFonts w:ascii="Times New Roman" w:eastAsia="Calibri" w:hAnsi="Times New Roman" w:cs="Times New Roman"/>
          <w:sz w:val="24"/>
          <w:szCs w:val="24"/>
        </w:rPr>
        <w:t>е</w:t>
      </w:r>
      <w:r w:rsidRPr="009826C2">
        <w:rPr>
          <w:rFonts w:ascii="Times New Roman" w:eastAsia="Calibri" w:hAnsi="Times New Roman" w:cs="Times New Roman"/>
          <w:sz w:val="24"/>
          <w:szCs w:val="24"/>
        </w:rPr>
        <w:t>ния предлагаются объекты незавершенного строительства, то их залоговая стоимость ра</w:t>
      </w:r>
      <w:r w:rsidRPr="009826C2">
        <w:rPr>
          <w:rFonts w:ascii="Times New Roman" w:eastAsia="Calibri" w:hAnsi="Times New Roman" w:cs="Times New Roman"/>
          <w:sz w:val="24"/>
          <w:szCs w:val="24"/>
        </w:rPr>
        <w:t>с</w:t>
      </w:r>
      <w:r w:rsidRPr="009826C2">
        <w:rPr>
          <w:rFonts w:ascii="Times New Roman" w:eastAsia="Calibri" w:hAnsi="Times New Roman" w:cs="Times New Roman"/>
          <w:sz w:val="24"/>
          <w:szCs w:val="24"/>
        </w:rPr>
        <w:t>считывается на основе средних цен соответствующего сегмента рынка, с учетом коэфф</w:t>
      </w:r>
      <w:r w:rsidRPr="009826C2">
        <w:rPr>
          <w:rFonts w:ascii="Times New Roman" w:eastAsia="Calibri" w:hAnsi="Times New Roman" w:cs="Times New Roman"/>
          <w:sz w:val="24"/>
          <w:szCs w:val="24"/>
        </w:rPr>
        <w:t>и</w:t>
      </w:r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циента готовности закладываемого помещения, если он фактически существует и является выделенным или коэффициента готовности всего объекта в целом. В </w:t>
      </w:r>
      <w:proofErr w:type="gramStart"/>
      <w:r w:rsidRPr="009826C2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 затруднений при оценке стоимости залогового имущества, сотрудник Банка может привлекать к </w:t>
      </w:r>
      <w:r w:rsidR="00495663" w:rsidRPr="009826C2">
        <w:rPr>
          <w:rFonts w:ascii="Times New Roman" w:eastAsia="Calibri" w:hAnsi="Times New Roman" w:cs="Times New Roman"/>
          <w:sz w:val="24"/>
          <w:szCs w:val="24"/>
        </w:rPr>
        <w:t>оценке специализированные</w:t>
      </w:r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 оценочные компании. Результаты проведенных проверок и анализа залогового обеспечения отражаются в справке с приложением фотографий залогового имущества и рыночных цен на аналогичное имущество. Залоговая стоимость считается справедливой на основании требований Положения ЦБ РФ 254-П от 26.03.2004 «О поря</w:t>
      </w:r>
      <w:r w:rsidRPr="009826C2">
        <w:rPr>
          <w:rFonts w:ascii="Times New Roman" w:eastAsia="Calibri" w:hAnsi="Times New Roman" w:cs="Times New Roman"/>
          <w:sz w:val="24"/>
          <w:szCs w:val="24"/>
        </w:rPr>
        <w:t>д</w:t>
      </w:r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ке формирования кредитными организациями резервов на возможные потери по ссудам, по ссудной и приравненной к ней задолженности». </w:t>
      </w:r>
    </w:p>
    <w:p w:rsidR="00896EB9" w:rsidRPr="009826C2" w:rsidRDefault="00896EB9" w:rsidP="00896E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6C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 наличием и состоянием залогового имущества осуществляет сотрудник Службы залогового обеспечения в соответствии с составляемым ежемесячным планом р</w:t>
      </w:r>
      <w:r w:rsidRPr="009826C2">
        <w:rPr>
          <w:rFonts w:ascii="Times New Roman" w:eastAsia="Calibri" w:hAnsi="Times New Roman" w:cs="Times New Roman"/>
          <w:sz w:val="24"/>
          <w:szCs w:val="24"/>
        </w:rPr>
        <w:t>а</w:t>
      </w:r>
      <w:r w:rsidRPr="009826C2">
        <w:rPr>
          <w:rFonts w:ascii="Times New Roman" w:eastAsia="Calibri" w:hAnsi="Times New Roman" w:cs="Times New Roman"/>
          <w:sz w:val="24"/>
          <w:szCs w:val="24"/>
        </w:rPr>
        <w:t>боты службы, в котором указываются проверки по вновь выдаваемым кредитам и план</w:t>
      </w:r>
      <w:r w:rsidRPr="009826C2">
        <w:rPr>
          <w:rFonts w:ascii="Times New Roman" w:eastAsia="Calibri" w:hAnsi="Times New Roman" w:cs="Times New Roman"/>
          <w:sz w:val="24"/>
          <w:szCs w:val="24"/>
        </w:rPr>
        <w:t>о</w:t>
      </w:r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вые проверки по ранее выданным кредитам. </w:t>
      </w:r>
      <w:proofErr w:type="gramStart"/>
      <w:r w:rsidRPr="009826C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eastAsia="Calibri" w:hAnsi="Times New Roman" w:cs="Times New Roman"/>
          <w:sz w:val="24"/>
          <w:szCs w:val="24"/>
        </w:rPr>
        <w:t xml:space="preserve"> количеством залогового имущ</w:t>
      </w:r>
      <w:r w:rsidRPr="009826C2">
        <w:rPr>
          <w:rFonts w:ascii="Times New Roman" w:eastAsia="Calibri" w:hAnsi="Times New Roman" w:cs="Times New Roman"/>
          <w:sz w:val="24"/>
          <w:szCs w:val="24"/>
        </w:rPr>
        <w:t>е</w:t>
      </w:r>
      <w:r w:rsidRPr="009826C2">
        <w:rPr>
          <w:rFonts w:ascii="Times New Roman" w:eastAsia="Calibri" w:hAnsi="Times New Roman" w:cs="Times New Roman"/>
          <w:sz w:val="24"/>
          <w:szCs w:val="24"/>
        </w:rPr>
        <w:lastRenderedPageBreak/>
        <w:t>ства сотрудник Банка ведет как в натуральном, так и в стоимостном выражении. Данные по залоговому имуществу заносятся в журнал проверок залогового имущества.</w:t>
      </w:r>
    </w:p>
    <w:p w:rsidR="00361CC8" w:rsidRPr="009826C2" w:rsidRDefault="00361CC8" w:rsidP="004D0D9E">
      <w:pPr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308C0" w:rsidRPr="009826C2" w:rsidRDefault="008308C0" w:rsidP="008308C0">
      <w:pPr>
        <w:pStyle w:val="a9"/>
        <w:numPr>
          <w:ilvl w:val="2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Рыночный риск</w:t>
      </w:r>
    </w:p>
    <w:p w:rsidR="00361CC8" w:rsidRPr="009826C2" w:rsidRDefault="00361CC8" w:rsidP="00361CC8">
      <w:pPr>
        <w:pStyle w:val="3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232" w:rsidRPr="009826C2" w:rsidRDefault="002D3232" w:rsidP="002D3232">
      <w:pPr>
        <w:pStyle w:val="3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Рыночный риск – это риск изменения прибыли или стоимости портфелей вследствие изменения рыночных цен, включая валютные курсы, процентные ставки, кредитные спр</w:t>
      </w:r>
      <w:r w:rsidRPr="009826C2">
        <w:rPr>
          <w:rFonts w:ascii="Times New Roman" w:hAnsi="Times New Roman" w:cs="Times New Roman"/>
          <w:sz w:val="24"/>
          <w:szCs w:val="24"/>
        </w:rPr>
        <w:t>э</w:t>
      </w:r>
      <w:r w:rsidRPr="009826C2">
        <w:rPr>
          <w:rFonts w:ascii="Times New Roman" w:hAnsi="Times New Roman" w:cs="Times New Roman"/>
          <w:sz w:val="24"/>
          <w:szCs w:val="24"/>
        </w:rPr>
        <w:t>ды и котировки акций. Рыночный риск состоит из валютного риска, риска изменения пр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центных ставок, а также других ценовых рисков. Рыночный риск возникает по открытым позициям в отношении процентных, валютных и долевых финансовых инструментов, подверженных влиянию общих и специфических изменений на рынке и изменений уровня волатильности рыночных цен. Задачей управления рыночным риском является управл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ние и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тем, чтобы подверженность рыночному риску не выходила за рамки приемлемых параметров, при этом обеспечивая оптимизацию доходности, получаемой за принятый риск.</w:t>
      </w:r>
    </w:p>
    <w:p w:rsidR="002D3232" w:rsidRPr="009826C2" w:rsidRDefault="002D3232" w:rsidP="002D3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При расчете и оценке рыночного риска Банк руководствуется Положением Банка Ро</w:t>
      </w:r>
      <w:r w:rsidRPr="009826C2">
        <w:rPr>
          <w:rFonts w:ascii="Times New Roman" w:hAnsi="Times New Roman" w:cs="Times New Roman"/>
          <w:sz w:val="24"/>
          <w:szCs w:val="24"/>
        </w:rPr>
        <w:t>с</w:t>
      </w:r>
      <w:r w:rsidRPr="009826C2">
        <w:rPr>
          <w:rFonts w:ascii="Times New Roman" w:hAnsi="Times New Roman" w:cs="Times New Roman"/>
          <w:sz w:val="24"/>
          <w:szCs w:val="24"/>
        </w:rPr>
        <w:t>сии от 28.09.2012 г. №387-П «О порядке расчета кредитными организациями величины рыночного риска» (далее Положение №387-П), внутренним положением Банка «Об орг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низации управления рыночным риском в АКБ «Акция» ОАО». Основной целью управл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ния рыночным риском являются оптимизация соотношения риск/доходность, минимиз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 xml:space="preserve">ция потерь при реализации неблагоприятных событий и снижение величины отклонения фактического финансового результата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ожидаемого. Банк осуществляет оценку рыно</w:t>
      </w:r>
      <w:r w:rsidRPr="009826C2">
        <w:rPr>
          <w:rFonts w:ascii="Times New Roman" w:hAnsi="Times New Roman" w:cs="Times New Roman"/>
          <w:sz w:val="24"/>
          <w:szCs w:val="24"/>
        </w:rPr>
        <w:t>ч</w:t>
      </w:r>
      <w:r w:rsidRPr="009826C2">
        <w:rPr>
          <w:rFonts w:ascii="Times New Roman" w:hAnsi="Times New Roman" w:cs="Times New Roman"/>
          <w:sz w:val="24"/>
          <w:szCs w:val="24"/>
        </w:rPr>
        <w:t>ного риска как в разрезе составляющих, так и совокупно, определяя при этом концентр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цию рыночного риска, а также эффект от диверсификации.</w:t>
      </w:r>
    </w:p>
    <w:p w:rsidR="005A66F2" w:rsidRPr="009826C2" w:rsidRDefault="005A66F2" w:rsidP="002D32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 связи с продажей в 3 квартале 2014 г. портфеля ценных бумаг, а также в связи с о</w:t>
      </w:r>
      <w:r w:rsidRPr="009826C2">
        <w:rPr>
          <w:rFonts w:ascii="Times New Roman" w:hAnsi="Times New Roman" w:cs="Times New Roman"/>
          <w:sz w:val="24"/>
          <w:szCs w:val="24"/>
        </w:rPr>
        <w:t>т</w:t>
      </w:r>
      <w:r w:rsidRPr="009826C2">
        <w:rPr>
          <w:rFonts w:ascii="Times New Roman" w:hAnsi="Times New Roman" w:cs="Times New Roman"/>
          <w:sz w:val="24"/>
          <w:szCs w:val="24"/>
        </w:rPr>
        <w:t>сутствием расчетной базы для расчета размера валютного риска ввиду незначительного объема операций в иностранной валюте данный вид риска по состоянию на 01.</w:t>
      </w:r>
      <w:r w:rsidR="008E1491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8E1491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</w:t>
      </w:r>
      <w:r w:rsidR="008E1491" w:rsidRPr="009826C2">
        <w:rPr>
          <w:rFonts w:ascii="Times New Roman" w:hAnsi="Times New Roman" w:cs="Times New Roman"/>
          <w:sz w:val="24"/>
          <w:szCs w:val="24"/>
        </w:rPr>
        <w:t xml:space="preserve">у </w:t>
      </w:r>
      <w:r w:rsidRPr="009826C2">
        <w:rPr>
          <w:rFonts w:ascii="Times New Roman" w:hAnsi="Times New Roman" w:cs="Times New Roman"/>
          <w:sz w:val="24"/>
          <w:szCs w:val="24"/>
        </w:rPr>
        <w:t>Банк</w:t>
      </w:r>
      <w:r w:rsidR="008E1491"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8E1491" w:rsidRPr="009826C2">
        <w:rPr>
          <w:rFonts w:ascii="Times New Roman" w:hAnsi="Times New Roman" w:cs="Times New Roman"/>
          <w:sz w:val="24"/>
          <w:szCs w:val="24"/>
        </w:rPr>
        <w:t>отсутствовал</w:t>
      </w:r>
      <w:r w:rsidR="00A56BEF" w:rsidRPr="009826C2">
        <w:rPr>
          <w:rFonts w:ascii="Times New Roman" w:hAnsi="Times New Roman" w:cs="Times New Roman"/>
          <w:sz w:val="24"/>
          <w:szCs w:val="24"/>
        </w:rPr>
        <w:t>.</w:t>
      </w:r>
    </w:p>
    <w:p w:rsidR="00361CC8" w:rsidRPr="009826C2" w:rsidRDefault="00361CC8" w:rsidP="00361CC8">
      <w:pPr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5AD" w:rsidRPr="009826C2" w:rsidRDefault="009D35AD" w:rsidP="009D35AD">
      <w:pPr>
        <w:pStyle w:val="a9"/>
        <w:numPr>
          <w:ilvl w:val="2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Операционный риск</w:t>
      </w:r>
    </w:p>
    <w:p w:rsidR="009D35AD" w:rsidRPr="009826C2" w:rsidRDefault="009D35AD" w:rsidP="00361CC8">
      <w:pPr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2640" w:rsidRPr="009826C2" w:rsidRDefault="008A2640" w:rsidP="008A26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C2">
        <w:rPr>
          <w:rFonts w:ascii="Times New Roman" w:hAnsi="Times New Roman" w:cs="Times New Roman"/>
          <w:sz w:val="24"/>
          <w:szCs w:val="24"/>
        </w:rPr>
        <w:t>Операционный риск - риск возникновения убытков в результате несоответствия х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рактеру и масштабам деятельности Банка и (или) требованиям действующего законод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тельства внутренних порядков и процедур проведения банковских операций и других сд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лок, их нарушения служащими Банка и (или) иными лицами (вследствие непреднамере</w:t>
      </w:r>
      <w:r w:rsidRPr="009826C2">
        <w:rPr>
          <w:rFonts w:ascii="Times New Roman" w:hAnsi="Times New Roman" w:cs="Times New Roman"/>
          <w:sz w:val="24"/>
          <w:szCs w:val="24"/>
        </w:rPr>
        <w:t>н</w:t>
      </w:r>
      <w:r w:rsidRPr="009826C2">
        <w:rPr>
          <w:rFonts w:ascii="Times New Roman" w:hAnsi="Times New Roman" w:cs="Times New Roman"/>
          <w:sz w:val="24"/>
          <w:szCs w:val="24"/>
        </w:rPr>
        <w:t>ных или умышленных действий или бездействия), несоразмерности (недостаточности) функциональных возможностей (характеристик) применяемых Банком информационных, технологических и других систем и (или) их отказов (нарушений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функционирования), а также в результате воздействия внешних событий. Управление операционным риском в Банке регламентируется Политикой управления операционным риском, Регламентом функционирования системы управления операционным риском. Основные принципы управления операционным риском реализованы во внутренних документах Банка, опред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ляющих:</w:t>
      </w:r>
    </w:p>
    <w:p w:rsidR="008A2640" w:rsidRPr="009826C2" w:rsidRDefault="008A2640" w:rsidP="008A264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организационную структуру Банка, разделение и делегирование полномочий, функц</w:t>
      </w:r>
      <w:r w:rsidRPr="009826C2">
        <w:rPr>
          <w:rFonts w:cs="Times New Roman"/>
          <w:szCs w:val="24"/>
          <w:lang w:val="ru-RU"/>
        </w:rPr>
        <w:t>и</w:t>
      </w:r>
      <w:r w:rsidRPr="009826C2">
        <w:rPr>
          <w:rFonts w:cs="Times New Roman"/>
          <w:szCs w:val="24"/>
          <w:lang w:val="ru-RU"/>
        </w:rPr>
        <w:t>ональные обязанности, порядок взаимодействия подразделений, работников и обмен информацией;</w:t>
      </w:r>
    </w:p>
    <w:p w:rsidR="008A2640" w:rsidRPr="009826C2" w:rsidRDefault="008A2640" w:rsidP="008A264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порядок, правила, процедуры совершения банковских операций и других сделок, уче</w:t>
      </w:r>
      <w:r w:rsidRPr="009826C2">
        <w:rPr>
          <w:rFonts w:cs="Times New Roman"/>
          <w:szCs w:val="24"/>
          <w:lang w:val="ru-RU"/>
        </w:rPr>
        <w:t>т</w:t>
      </w:r>
      <w:r w:rsidRPr="009826C2">
        <w:rPr>
          <w:rFonts w:cs="Times New Roman"/>
          <w:szCs w:val="24"/>
          <w:lang w:val="ru-RU"/>
        </w:rPr>
        <w:t>ную политику, организацию внутренних процессов;</w:t>
      </w:r>
    </w:p>
    <w:p w:rsidR="008A2640" w:rsidRPr="009826C2" w:rsidRDefault="008A2640" w:rsidP="008A264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правила, порядки и процедуры функционирования систем (технических, информацио</w:t>
      </w:r>
      <w:r w:rsidRPr="009826C2">
        <w:rPr>
          <w:rFonts w:cs="Times New Roman"/>
          <w:szCs w:val="24"/>
          <w:lang w:val="ru-RU"/>
        </w:rPr>
        <w:t>н</w:t>
      </w:r>
      <w:r w:rsidRPr="009826C2">
        <w:rPr>
          <w:rFonts w:cs="Times New Roman"/>
          <w:szCs w:val="24"/>
          <w:lang w:val="ru-RU"/>
        </w:rPr>
        <w:t>ных и других);</w:t>
      </w:r>
    </w:p>
    <w:p w:rsidR="008A2640" w:rsidRPr="009826C2" w:rsidRDefault="008A2640" w:rsidP="008A264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порядок разработки и предоставления отчетности и иной информации;</w:t>
      </w:r>
    </w:p>
    <w:p w:rsidR="008A2640" w:rsidRPr="009826C2" w:rsidRDefault="008A2640" w:rsidP="008A264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порядок стимулирования работников и другие вопросы.</w:t>
      </w:r>
    </w:p>
    <w:p w:rsidR="008A2640" w:rsidRPr="009826C2" w:rsidRDefault="008A2640" w:rsidP="008A2640">
      <w:pPr>
        <w:pStyle w:val="ConsNormal"/>
        <w:widowControl/>
        <w:tabs>
          <w:tab w:val="left" w:pos="7020"/>
        </w:tabs>
        <w:ind w:right="175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26C2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операционным риском включает в себя:</w:t>
      </w:r>
    </w:p>
    <w:p w:rsidR="008A2640" w:rsidRPr="009826C2" w:rsidRDefault="008A2640" w:rsidP="008A2640">
      <w:pPr>
        <w:pStyle w:val="a5"/>
        <w:numPr>
          <w:ilvl w:val="0"/>
          <w:numId w:val="4"/>
        </w:numPr>
        <w:tabs>
          <w:tab w:val="clear" w:pos="3193"/>
          <w:tab w:val="num" w:pos="284"/>
        </w:tabs>
        <w:spacing w:after="0"/>
        <w:ind w:left="0" w:firstLine="0"/>
        <w:jc w:val="both"/>
        <w:rPr>
          <w:rFonts w:eastAsiaTheme="minorHAnsi"/>
          <w:lang w:eastAsia="en-US"/>
        </w:rPr>
      </w:pPr>
      <w:r w:rsidRPr="009826C2">
        <w:rPr>
          <w:rFonts w:eastAsiaTheme="minorHAnsi"/>
          <w:lang w:eastAsia="en-US"/>
        </w:rPr>
        <w:t>выявление операционного риска;</w:t>
      </w:r>
    </w:p>
    <w:p w:rsidR="008A2640" w:rsidRPr="009826C2" w:rsidRDefault="008A2640" w:rsidP="008A2640">
      <w:pPr>
        <w:pStyle w:val="a5"/>
        <w:numPr>
          <w:ilvl w:val="0"/>
          <w:numId w:val="4"/>
        </w:numPr>
        <w:tabs>
          <w:tab w:val="clear" w:pos="3193"/>
          <w:tab w:val="num" w:pos="284"/>
        </w:tabs>
        <w:spacing w:after="0"/>
        <w:ind w:left="0" w:firstLine="0"/>
        <w:jc w:val="both"/>
        <w:rPr>
          <w:rFonts w:eastAsiaTheme="minorHAnsi"/>
          <w:lang w:eastAsia="en-US"/>
        </w:rPr>
      </w:pPr>
      <w:r w:rsidRPr="009826C2">
        <w:rPr>
          <w:rFonts w:eastAsiaTheme="minorHAnsi"/>
          <w:lang w:eastAsia="en-US"/>
        </w:rPr>
        <w:t>оценку операционного риска;</w:t>
      </w:r>
    </w:p>
    <w:p w:rsidR="008A2640" w:rsidRPr="009826C2" w:rsidRDefault="008A2640" w:rsidP="008A2640">
      <w:pPr>
        <w:pStyle w:val="a5"/>
        <w:numPr>
          <w:ilvl w:val="0"/>
          <w:numId w:val="4"/>
        </w:numPr>
        <w:tabs>
          <w:tab w:val="clear" w:pos="3193"/>
          <w:tab w:val="num" w:pos="284"/>
        </w:tabs>
        <w:spacing w:after="0"/>
        <w:ind w:left="0" w:firstLine="0"/>
        <w:jc w:val="both"/>
        <w:rPr>
          <w:rFonts w:eastAsiaTheme="minorHAnsi"/>
          <w:lang w:eastAsia="en-US"/>
        </w:rPr>
      </w:pPr>
      <w:r w:rsidRPr="009826C2">
        <w:rPr>
          <w:rFonts w:eastAsiaTheme="minorHAnsi"/>
          <w:lang w:eastAsia="en-US"/>
        </w:rPr>
        <w:t>мониторинг операционного риска;</w:t>
      </w:r>
    </w:p>
    <w:p w:rsidR="008A2640" w:rsidRPr="009826C2" w:rsidRDefault="008A2640" w:rsidP="008A2640">
      <w:pPr>
        <w:pStyle w:val="a5"/>
        <w:numPr>
          <w:ilvl w:val="0"/>
          <w:numId w:val="4"/>
        </w:numPr>
        <w:tabs>
          <w:tab w:val="clear" w:pos="3193"/>
          <w:tab w:val="num" w:pos="284"/>
        </w:tabs>
        <w:spacing w:after="0"/>
        <w:ind w:left="0" w:firstLine="0"/>
        <w:jc w:val="both"/>
        <w:rPr>
          <w:rFonts w:eastAsiaTheme="minorHAnsi"/>
          <w:lang w:eastAsia="en-US"/>
        </w:rPr>
      </w:pPr>
      <w:r w:rsidRPr="009826C2">
        <w:rPr>
          <w:rFonts w:eastAsiaTheme="minorHAnsi"/>
          <w:lang w:eastAsia="en-US"/>
        </w:rPr>
        <w:lastRenderedPageBreak/>
        <w:t>контроль операционного риска;</w:t>
      </w:r>
    </w:p>
    <w:p w:rsidR="008A2640" w:rsidRPr="009826C2" w:rsidRDefault="008A2640" w:rsidP="008A2640">
      <w:pPr>
        <w:pStyle w:val="a5"/>
        <w:numPr>
          <w:ilvl w:val="0"/>
          <w:numId w:val="4"/>
        </w:numPr>
        <w:tabs>
          <w:tab w:val="clear" w:pos="3193"/>
          <w:tab w:val="num" w:pos="284"/>
        </w:tabs>
        <w:spacing w:after="0"/>
        <w:ind w:left="0" w:firstLine="0"/>
        <w:jc w:val="both"/>
        <w:rPr>
          <w:rFonts w:eastAsiaTheme="minorHAnsi"/>
          <w:lang w:eastAsia="en-US"/>
        </w:rPr>
      </w:pPr>
      <w:r w:rsidRPr="009826C2">
        <w:rPr>
          <w:rFonts w:eastAsiaTheme="minorHAnsi"/>
          <w:lang w:eastAsia="en-US"/>
        </w:rPr>
        <w:t>минимизацию операционного риска.</w:t>
      </w:r>
    </w:p>
    <w:p w:rsidR="008A2640" w:rsidRPr="009826C2" w:rsidRDefault="00F041BE" w:rsidP="008A264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Банке на регулярной основе действует Комитет по управлению операционным риском. В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обеспечения условий для эффективного управления операционным риском, Банком осуществляется сбор информации о фактах возникновения операционных рисков, понесенных операционных убытках, их видах и размерах в разрезе направлений деятельности, банковских подразделений, обстоятельств их возникновения и выявления. Информация об уровне операционного риска своевременно доводится до органов упра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>ления Банка для принятия необходимых мер. Банком на постоянной основе проводится оценка уровня операционного риска по основным направлениям деятельности Банка на основе стандартизированного метода в соответствии с рекомендациями Базельского к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митета по банковскому надзору и нормативными актами Банка России. </w:t>
      </w:r>
      <w:r w:rsidR="00BC3050" w:rsidRPr="009826C2">
        <w:rPr>
          <w:rFonts w:ascii="Times New Roman" w:hAnsi="Times New Roman" w:cs="Times New Roman"/>
          <w:sz w:val="24"/>
          <w:szCs w:val="24"/>
        </w:rPr>
        <w:t xml:space="preserve">В </w:t>
      </w:r>
      <w:r w:rsidR="008A2640" w:rsidRPr="009826C2">
        <w:rPr>
          <w:rFonts w:ascii="Times New Roman" w:hAnsi="Times New Roman" w:cs="Times New Roman"/>
          <w:sz w:val="24"/>
          <w:szCs w:val="24"/>
        </w:rPr>
        <w:t>2014</w:t>
      </w:r>
      <w:r w:rsidR="00EF6A2C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8A2640" w:rsidRPr="009826C2">
        <w:rPr>
          <w:rFonts w:ascii="Times New Roman" w:hAnsi="Times New Roman" w:cs="Times New Roman"/>
          <w:sz w:val="24"/>
          <w:szCs w:val="24"/>
        </w:rPr>
        <w:t>г. конце</w:t>
      </w:r>
      <w:r w:rsidR="008A2640" w:rsidRPr="009826C2">
        <w:rPr>
          <w:rFonts w:ascii="Times New Roman" w:hAnsi="Times New Roman" w:cs="Times New Roman"/>
          <w:sz w:val="24"/>
          <w:szCs w:val="24"/>
        </w:rPr>
        <w:t>н</w:t>
      </w:r>
      <w:r w:rsidR="008A2640" w:rsidRPr="009826C2">
        <w:rPr>
          <w:rFonts w:ascii="Times New Roman" w:hAnsi="Times New Roman" w:cs="Times New Roman"/>
          <w:sz w:val="24"/>
          <w:szCs w:val="24"/>
        </w:rPr>
        <w:t>трация уровня операционного риска являлась допустимой и не оказывала угрожающего воздействия на деятельность Банка, что подтверждается динамикой показателя достато</w:t>
      </w:r>
      <w:r w:rsidR="008A2640" w:rsidRPr="009826C2">
        <w:rPr>
          <w:rFonts w:ascii="Times New Roman" w:hAnsi="Times New Roman" w:cs="Times New Roman"/>
          <w:sz w:val="24"/>
          <w:szCs w:val="24"/>
        </w:rPr>
        <w:t>ч</w:t>
      </w:r>
      <w:r w:rsidR="008A2640" w:rsidRPr="009826C2">
        <w:rPr>
          <w:rFonts w:ascii="Times New Roman" w:hAnsi="Times New Roman" w:cs="Times New Roman"/>
          <w:sz w:val="24"/>
          <w:szCs w:val="24"/>
        </w:rPr>
        <w:t>ности собственного капитала Банка, рассчитанного с учетом операционного риска. Нач</w:t>
      </w:r>
      <w:r w:rsidR="008A2640" w:rsidRPr="009826C2">
        <w:rPr>
          <w:rFonts w:ascii="Times New Roman" w:hAnsi="Times New Roman" w:cs="Times New Roman"/>
          <w:sz w:val="24"/>
          <w:szCs w:val="24"/>
        </w:rPr>
        <w:t>и</w:t>
      </w:r>
      <w:r w:rsidR="008A2640" w:rsidRPr="009826C2">
        <w:rPr>
          <w:rFonts w:ascii="Times New Roman" w:hAnsi="Times New Roman" w:cs="Times New Roman"/>
          <w:sz w:val="24"/>
          <w:szCs w:val="24"/>
        </w:rPr>
        <w:t>ная с отчетности на 1 августа 2010 года, Банк осуществляет расчет операционного риска в соответствии с Положением ЦБ РФ от 03.11.2009 г. №346-П «</w:t>
      </w:r>
      <w:r w:rsidR="008A2640" w:rsidRPr="009826C2">
        <w:rPr>
          <w:rFonts w:ascii="Times New Roman" w:eastAsiaTheme="minorEastAsia" w:hAnsi="Times New Roman" w:cs="Times New Roman"/>
          <w:sz w:val="24"/>
          <w:szCs w:val="24"/>
        </w:rPr>
        <w:t>Положение о порядке расч</w:t>
      </w:r>
      <w:r w:rsidR="008A2640" w:rsidRPr="009826C2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8A2640" w:rsidRPr="009826C2">
        <w:rPr>
          <w:rFonts w:ascii="Times New Roman" w:eastAsiaTheme="minorEastAsia" w:hAnsi="Times New Roman" w:cs="Times New Roman"/>
          <w:sz w:val="24"/>
          <w:szCs w:val="24"/>
        </w:rPr>
        <w:t>та размера операционного риска» (далее Положение №346-П)</w:t>
      </w:r>
      <w:r w:rsidR="008A2640" w:rsidRPr="009826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2640" w:rsidRPr="009826C2">
        <w:rPr>
          <w:rFonts w:ascii="Times New Roman" w:hAnsi="Times New Roman" w:cs="Times New Roman"/>
          <w:sz w:val="24"/>
          <w:szCs w:val="24"/>
        </w:rPr>
        <w:t>По состоянию 01.</w:t>
      </w:r>
      <w:r w:rsidR="00BC3050" w:rsidRPr="009826C2">
        <w:rPr>
          <w:rFonts w:ascii="Times New Roman" w:hAnsi="Times New Roman" w:cs="Times New Roman"/>
          <w:sz w:val="24"/>
          <w:szCs w:val="24"/>
        </w:rPr>
        <w:t>01</w:t>
      </w:r>
      <w:r w:rsidR="008A2640" w:rsidRPr="009826C2">
        <w:rPr>
          <w:rFonts w:ascii="Times New Roman" w:hAnsi="Times New Roman" w:cs="Times New Roman"/>
          <w:sz w:val="24"/>
          <w:szCs w:val="24"/>
        </w:rPr>
        <w:t>.201</w:t>
      </w:r>
      <w:r w:rsidR="00BC3050" w:rsidRPr="009826C2">
        <w:rPr>
          <w:rFonts w:ascii="Times New Roman" w:hAnsi="Times New Roman" w:cs="Times New Roman"/>
          <w:sz w:val="24"/>
          <w:szCs w:val="24"/>
        </w:rPr>
        <w:t>4</w:t>
      </w:r>
      <w:r w:rsidR="00756533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8A2640" w:rsidRPr="009826C2">
        <w:rPr>
          <w:rFonts w:ascii="Times New Roman" w:hAnsi="Times New Roman" w:cs="Times New Roman"/>
          <w:sz w:val="24"/>
          <w:szCs w:val="24"/>
        </w:rPr>
        <w:t xml:space="preserve">г. размер риска определен в сумме 10 488 тыс. руб. </w:t>
      </w:r>
      <w:r w:rsidR="00BC3050" w:rsidRPr="009826C2">
        <w:rPr>
          <w:rFonts w:ascii="Times New Roman" w:hAnsi="Times New Roman" w:cs="Times New Roman"/>
          <w:sz w:val="24"/>
          <w:szCs w:val="24"/>
        </w:rPr>
        <w:t>Размер чистых процентных доходов, и</w:t>
      </w:r>
      <w:r w:rsidR="00BC3050" w:rsidRPr="009826C2">
        <w:rPr>
          <w:rFonts w:ascii="Times New Roman" w:hAnsi="Times New Roman" w:cs="Times New Roman"/>
          <w:sz w:val="24"/>
          <w:szCs w:val="24"/>
        </w:rPr>
        <w:t>с</w:t>
      </w:r>
      <w:r w:rsidR="00BC3050" w:rsidRPr="009826C2">
        <w:rPr>
          <w:rFonts w:ascii="Times New Roman" w:hAnsi="Times New Roman" w:cs="Times New Roman"/>
          <w:sz w:val="24"/>
          <w:szCs w:val="24"/>
        </w:rPr>
        <w:t>пользованных для расчета операционного риска, составил 152 264 тыс. руб. Размер ч</w:t>
      </w:r>
      <w:r w:rsidR="00BC3050" w:rsidRPr="009826C2">
        <w:rPr>
          <w:rFonts w:ascii="Times New Roman" w:hAnsi="Times New Roman" w:cs="Times New Roman"/>
          <w:sz w:val="24"/>
          <w:szCs w:val="24"/>
        </w:rPr>
        <w:t>и</w:t>
      </w:r>
      <w:r w:rsidR="00BC3050" w:rsidRPr="009826C2">
        <w:rPr>
          <w:rFonts w:ascii="Times New Roman" w:hAnsi="Times New Roman" w:cs="Times New Roman"/>
          <w:sz w:val="24"/>
          <w:szCs w:val="24"/>
        </w:rPr>
        <w:t xml:space="preserve">стых непроцентных доходов, использованных для расчета операционного риска, составил 57 501 тыс. руб. </w:t>
      </w:r>
      <w:r w:rsidR="008A2640" w:rsidRPr="009826C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№ 346-П размер операционного риска включается в расчет нормативов достаточности капитала банка в размере 100 процентов. </w:t>
      </w:r>
      <w:proofErr w:type="gramEnd"/>
    </w:p>
    <w:p w:rsidR="00D454CA" w:rsidRPr="009826C2" w:rsidRDefault="00D454CA" w:rsidP="00F41E7C">
      <w:pPr>
        <w:pStyle w:val="ConsPlusNormal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6B39" w:rsidRPr="009826C2" w:rsidRDefault="00B86B39" w:rsidP="002638B1">
      <w:pPr>
        <w:pStyle w:val="a9"/>
        <w:numPr>
          <w:ilvl w:val="2"/>
          <w:numId w:val="27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Риск инвестиций в долговые инструменты</w:t>
      </w:r>
    </w:p>
    <w:p w:rsidR="002638B1" w:rsidRPr="009826C2" w:rsidRDefault="002638B1" w:rsidP="0075653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38B1" w:rsidRPr="009826C2" w:rsidRDefault="002638B1" w:rsidP="002638B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С целью минимизации рисков Банком при формировании портфеля и/или покупки о</w:t>
      </w:r>
      <w:r w:rsidRPr="009826C2">
        <w:rPr>
          <w:rFonts w:ascii="Times New Roman" w:hAnsi="Times New Roman" w:cs="Times New Roman"/>
          <w:sz w:val="24"/>
          <w:szCs w:val="24"/>
        </w:rPr>
        <w:t>т</w:t>
      </w:r>
      <w:r w:rsidRPr="009826C2">
        <w:rPr>
          <w:rFonts w:ascii="Times New Roman" w:hAnsi="Times New Roman" w:cs="Times New Roman"/>
          <w:sz w:val="24"/>
          <w:szCs w:val="24"/>
        </w:rPr>
        <w:t>дельных ценных бумаг установлено ограничение значения VAR портфеля, рассчитыва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мого в соответствии с Регламентом формирования и управления портфелем ценных б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>маг. Предельный уровень величины VAR портфеля на период 30 дней не должен прев</w:t>
      </w:r>
      <w:r w:rsidRPr="009826C2">
        <w:rPr>
          <w:rFonts w:ascii="Times New Roman" w:hAnsi="Times New Roman" w:cs="Times New Roman"/>
          <w:sz w:val="24"/>
          <w:szCs w:val="24"/>
        </w:rPr>
        <w:t>ы</w:t>
      </w:r>
      <w:r w:rsidRPr="009826C2">
        <w:rPr>
          <w:rFonts w:ascii="Times New Roman" w:hAnsi="Times New Roman" w:cs="Times New Roman"/>
          <w:sz w:val="24"/>
          <w:szCs w:val="24"/>
        </w:rPr>
        <w:t>шать размер среднемесячной прибыли, рассчитанный на последнюю отчетную дату и умноженный на долю портфеля ценных бумаг в активах Банка, несущих риск. Предел</w:t>
      </w:r>
      <w:r w:rsidRPr="009826C2">
        <w:rPr>
          <w:rFonts w:ascii="Times New Roman" w:hAnsi="Times New Roman" w:cs="Times New Roman"/>
          <w:sz w:val="24"/>
          <w:szCs w:val="24"/>
        </w:rPr>
        <w:t>ь</w:t>
      </w:r>
      <w:r w:rsidRPr="009826C2">
        <w:rPr>
          <w:rFonts w:ascii="Times New Roman" w:hAnsi="Times New Roman" w:cs="Times New Roman"/>
          <w:sz w:val="24"/>
          <w:szCs w:val="24"/>
        </w:rPr>
        <w:t>ный уровень величины VAR портфеля на период, равный количеству дней, оставшихся до первой отчетной даты, не должен превышать размер фактической прибыли Банка нара</w:t>
      </w:r>
      <w:r w:rsidRPr="009826C2">
        <w:rPr>
          <w:rFonts w:ascii="Times New Roman" w:hAnsi="Times New Roman" w:cs="Times New Roman"/>
          <w:sz w:val="24"/>
          <w:szCs w:val="24"/>
        </w:rPr>
        <w:t>с</w:t>
      </w:r>
      <w:r w:rsidRPr="009826C2">
        <w:rPr>
          <w:rFonts w:ascii="Times New Roman" w:hAnsi="Times New Roman" w:cs="Times New Roman"/>
          <w:sz w:val="24"/>
          <w:szCs w:val="24"/>
        </w:rPr>
        <w:t>тающим итогом на последнюю отчетную дату и умноженный на долю портфеля ценных бумаг в активах Банка, несущих риск. Ограничение значения VAR было введено новой редакцией Положения «Об организации управления рыночным риском в АКБ «Акция» ОАО» от 01.04.2014 г., эти величины рассчитываются при покупке ценных бумаг и указ</w:t>
      </w:r>
      <w:r w:rsidRPr="009826C2">
        <w:rPr>
          <w:rFonts w:ascii="Times New Roman" w:hAnsi="Times New Roman" w:cs="Times New Roman"/>
          <w:sz w:val="24"/>
          <w:szCs w:val="24"/>
        </w:rPr>
        <w:t>ы</w:t>
      </w:r>
      <w:r w:rsidRPr="009826C2">
        <w:rPr>
          <w:rFonts w:ascii="Times New Roman" w:hAnsi="Times New Roman" w:cs="Times New Roman"/>
          <w:sz w:val="24"/>
          <w:szCs w:val="24"/>
        </w:rPr>
        <w:t xml:space="preserve">ваются в рекомендациях по размещению. С момента введения в действие новой редакции Положения ценные бумаги не приобретались. </w:t>
      </w:r>
    </w:p>
    <w:p w:rsidR="00C44727" w:rsidRPr="009826C2" w:rsidRDefault="0019284B" w:rsidP="0075653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связи с продажей </w:t>
      </w:r>
      <w:r w:rsidR="002638B1" w:rsidRPr="009826C2">
        <w:rPr>
          <w:rFonts w:ascii="Times New Roman" w:hAnsi="Times New Roman" w:cs="Times New Roman"/>
          <w:sz w:val="24"/>
          <w:szCs w:val="24"/>
        </w:rPr>
        <w:t>в 3 квартале</w:t>
      </w:r>
      <w:r w:rsidR="00495663">
        <w:rPr>
          <w:rFonts w:ascii="Times New Roman" w:hAnsi="Times New Roman" w:cs="Times New Roman"/>
          <w:sz w:val="24"/>
          <w:szCs w:val="24"/>
        </w:rPr>
        <w:t xml:space="preserve"> 2014 г.</w:t>
      </w:r>
      <w:r w:rsidR="002638B1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sz w:val="24"/>
          <w:szCs w:val="24"/>
        </w:rPr>
        <w:t>портфеля ценных бумаг данный вид риска по состоянию на 01.</w:t>
      </w:r>
      <w:r w:rsidR="00BC3050" w:rsidRPr="009826C2">
        <w:rPr>
          <w:rFonts w:ascii="Times New Roman" w:hAnsi="Times New Roman" w:cs="Times New Roman"/>
          <w:sz w:val="24"/>
          <w:szCs w:val="24"/>
        </w:rPr>
        <w:t>01</w:t>
      </w:r>
      <w:r w:rsidRPr="009826C2">
        <w:rPr>
          <w:rFonts w:ascii="Times New Roman" w:hAnsi="Times New Roman" w:cs="Times New Roman"/>
          <w:sz w:val="24"/>
          <w:szCs w:val="24"/>
        </w:rPr>
        <w:t>.201</w:t>
      </w:r>
      <w:r w:rsidR="00BC3050" w:rsidRPr="009826C2">
        <w:rPr>
          <w:rFonts w:ascii="Times New Roman" w:hAnsi="Times New Roman" w:cs="Times New Roman"/>
          <w:sz w:val="24"/>
          <w:szCs w:val="24"/>
        </w:rPr>
        <w:t>5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г. </w:t>
      </w:r>
      <w:r w:rsidR="00BC3050" w:rsidRPr="009826C2">
        <w:rPr>
          <w:rFonts w:ascii="Times New Roman" w:hAnsi="Times New Roman" w:cs="Times New Roman"/>
          <w:sz w:val="24"/>
          <w:szCs w:val="24"/>
        </w:rPr>
        <w:t>у Банка отсутствовал</w:t>
      </w:r>
      <w:r w:rsidRPr="009826C2">
        <w:rPr>
          <w:rFonts w:ascii="Times New Roman" w:hAnsi="Times New Roman" w:cs="Times New Roman"/>
          <w:sz w:val="24"/>
          <w:szCs w:val="24"/>
        </w:rPr>
        <w:t>.</w:t>
      </w:r>
    </w:p>
    <w:p w:rsidR="00377BD0" w:rsidRPr="009826C2" w:rsidRDefault="00377BD0" w:rsidP="00FD097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4727" w:rsidRPr="009826C2" w:rsidRDefault="00495663" w:rsidP="00C44727">
      <w:pPr>
        <w:pStyle w:val="a9"/>
        <w:numPr>
          <w:ilvl w:val="2"/>
          <w:numId w:val="27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 xml:space="preserve"> </w:t>
      </w:r>
      <w:proofErr w:type="spellStart"/>
      <w:r w:rsidR="00C44727" w:rsidRPr="009826C2">
        <w:rPr>
          <w:rFonts w:cs="Times New Roman"/>
          <w:b/>
          <w:szCs w:val="24"/>
        </w:rPr>
        <w:t>Процентный</w:t>
      </w:r>
      <w:proofErr w:type="spellEnd"/>
      <w:r w:rsidR="00C44727" w:rsidRPr="009826C2">
        <w:rPr>
          <w:rFonts w:cs="Times New Roman"/>
          <w:b/>
          <w:szCs w:val="24"/>
        </w:rPr>
        <w:t xml:space="preserve"> </w:t>
      </w:r>
      <w:proofErr w:type="spellStart"/>
      <w:r w:rsidR="00C44727" w:rsidRPr="009826C2">
        <w:rPr>
          <w:rFonts w:cs="Times New Roman"/>
          <w:b/>
          <w:szCs w:val="24"/>
        </w:rPr>
        <w:t>риск</w:t>
      </w:r>
      <w:proofErr w:type="spellEnd"/>
    </w:p>
    <w:p w:rsidR="00361CC8" w:rsidRPr="009826C2" w:rsidRDefault="00361CC8" w:rsidP="00361CC8">
      <w:pPr>
        <w:tabs>
          <w:tab w:val="left" w:pos="19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22F5" w:rsidRPr="009826C2" w:rsidRDefault="006422F5" w:rsidP="006422F5">
      <w:pPr>
        <w:tabs>
          <w:tab w:val="left" w:pos="19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Процентный риск - риск неблагоприятного изменения финансового состояния Банка вследствие изменений процентных ставок, влияющих как на доходы Банка, так и на сто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>мость активов, обязательств и внебалансовых инструментов Банка. Банк подвержен пр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центному риску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в первую очередь в результате своей деятельности по предоставлению кредитов по фиксированным процентным ставкам в суммах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и на сроки, отличающиеся от сумм и сроков привлечения средств под фиксированные процентные ставки. Целью управления данным видом рыночного риска является снижение влияния изменения пр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центных ставок на чистый процентный доход. Задачей управления процентным риском является минимизация отрицательного воздействия на рентабельность Банка колебаний процентных ставок. Основной целью управления риском изменения процентной ставки является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уровнем процентной маржи (разницей между процентными доход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lastRenderedPageBreak/>
        <w:t xml:space="preserve">ми от активов, приносящих доход и процентными расходами по обязательствам банка), необходимой для покрытия операционных </w:t>
      </w:r>
      <w:r w:rsidR="005713FA" w:rsidRPr="009826C2">
        <w:rPr>
          <w:rFonts w:ascii="Times New Roman" w:hAnsi="Times New Roman" w:cs="Times New Roman"/>
          <w:sz w:val="24"/>
          <w:szCs w:val="24"/>
        </w:rPr>
        <w:t>затрат и</w:t>
      </w:r>
      <w:r w:rsidRPr="009826C2">
        <w:rPr>
          <w:rFonts w:ascii="Times New Roman" w:hAnsi="Times New Roman" w:cs="Times New Roman"/>
          <w:sz w:val="24"/>
          <w:szCs w:val="24"/>
        </w:rPr>
        <w:t xml:space="preserve"> обеспечения прибыльной деятельн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сти. Банк оперативно реагирует на изменение общего уровня процентных ставок и прои</w:t>
      </w:r>
      <w:r w:rsidRPr="009826C2">
        <w:rPr>
          <w:rFonts w:ascii="Times New Roman" w:hAnsi="Times New Roman" w:cs="Times New Roman"/>
          <w:sz w:val="24"/>
          <w:szCs w:val="24"/>
        </w:rPr>
        <w:t>з</w:t>
      </w:r>
      <w:r w:rsidRPr="009826C2">
        <w:rPr>
          <w:rFonts w:ascii="Times New Roman" w:hAnsi="Times New Roman" w:cs="Times New Roman"/>
          <w:sz w:val="24"/>
          <w:szCs w:val="24"/>
        </w:rPr>
        <w:t>водит корректировку действующих базовых ставок по привлекаемым ресурсам и разм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щенным средствам с целью обеспечения запланированных показателей процентного д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хода. Основными методами снижения процентного риска выступают балансировка акт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>вов и пассивов по срокам пересмотра процентных ставок/срокам погашения, а также рег</w:t>
      </w:r>
      <w:r w:rsidRPr="009826C2">
        <w:rPr>
          <w:rFonts w:ascii="Times New Roman" w:hAnsi="Times New Roman" w:cs="Times New Roman"/>
          <w:sz w:val="24"/>
          <w:szCs w:val="24"/>
        </w:rPr>
        <w:t>у</w:t>
      </w:r>
      <w:r w:rsidRPr="009826C2">
        <w:rPr>
          <w:rFonts w:ascii="Times New Roman" w:hAnsi="Times New Roman" w:cs="Times New Roman"/>
          <w:sz w:val="24"/>
          <w:szCs w:val="24"/>
        </w:rPr>
        <w:t>лярный пересмотр действующих ставок. Процентный риск анализируется Банком еж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>квартально.</w:t>
      </w:r>
    </w:p>
    <w:p w:rsidR="006422F5" w:rsidRPr="009826C2" w:rsidRDefault="006422F5" w:rsidP="006422F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C2">
        <w:rPr>
          <w:rFonts w:ascii="Times New Roman" w:hAnsi="Times New Roman" w:cs="Times New Roman"/>
          <w:sz w:val="24"/>
          <w:szCs w:val="24"/>
        </w:rPr>
        <w:t>В целях управления процентным риском Правление банка устанавливает максимал</w:t>
      </w:r>
      <w:r w:rsidRPr="009826C2">
        <w:rPr>
          <w:rFonts w:ascii="Times New Roman" w:hAnsi="Times New Roman" w:cs="Times New Roman"/>
          <w:sz w:val="24"/>
          <w:szCs w:val="24"/>
        </w:rPr>
        <w:t>ь</w:t>
      </w:r>
      <w:r w:rsidRPr="009826C2">
        <w:rPr>
          <w:rFonts w:ascii="Times New Roman" w:hAnsi="Times New Roman" w:cs="Times New Roman"/>
          <w:sz w:val="24"/>
          <w:szCs w:val="24"/>
        </w:rPr>
        <w:t>ные процентные ставки привлечения средств юридических лиц, минимальные ставки ра</w:t>
      </w:r>
      <w:r w:rsidRPr="009826C2">
        <w:rPr>
          <w:rFonts w:ascii="Times New Roman" w:hAnsi="Times New Roman" w:cs="Times New Roman"/>
          <w:sz w:val="24"/>
          <w:szCs w:val="24"/>
        </w:rPr>
        <w:t>з</w:t>
      </w:r>
      <w:r w:rsidRPr="009826C2">
        <w:rPr>
          <w:rFonts w:ascii="Times New Roman" w:hAnsi="Times New Roman" w:cs="Times New Roman"/>
          <w:sz w:val="24"/>
          <w:szCs w:val="24"/>
        </w:rPr>
        <w:t>мещения ресурс</w:t>
      </w:r>
      <w:r w:rsidR="00841B7E" w:rsidRPr="009826C2">
        <w:rPr>
          <w:rFonts w:ascii="Times New Roman" w:hAnsi="Times New Roman" w:cs="Times New Roman"/>
          <w:sz w:val="24"/>
          <w:szCs w:val="24"/>
        </w:rPr>
        <w:t>ов в кредиты юридическим лицам</w:t>
      </w:r>
      <w:r w:rsidRPr="009826C2">
        <w:rPr>
          <w:rFonts w:ascii="Times New Roman" w:hAnsi="Times New Roman" w:cs="Times New Roman"/>
          <w:sz w:val="24"/>
          <w:szCs w:val="24"/>
        </w:rPr>
        <w:t>, а также ограничения на досрочные а</w:t>
      </w:r>
      <w:r w:rsidRPr="009826C2">
        <w:rPr>
          <w:rFonts w:ascii="Times New Roman" w:hAnsi="Times New Roman" w:cs="Times New Roman"/>
          <w:sz w:val="24"/>
          <w:szCs w:val="24"/>
        </w:rPr>
        <w:t>к</w:t>
      </w:r>
      <w:r w:rsidRPr="009826C2">
        <w:rPr>
          <w:rFonts w:ascii="Times New Roman" w:hAnsi="Times New Roman" w:cs="Times New Roman"/>
          <w:sz w:val="24"/>
          <w:szCs w:val="24"/>
        </w:rPr>
        <w:t>тивные операции, то есть операции, которым свойственен наибольший процентный риск.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Правление Банка также утверждает фиксированные процентные ставки по вкладам и кр</w:t>
      </w:r>
      <w:r w:rsidRPr="009826C2">
        <w:rPr>
          <w:rFonts w:ascii="Times New Roman" w:hAnsi="Times New Roman" w:cs="Times New Roman"/>
          <w:sz w:val="24"/>
          <w:szCs w:val="24"/>
        </w:rPr>
        <w:t>е</w:t>
      </w:r>
      <w:r w:rsidRPr="009826C2">
        <w:rPr>
          <w:rFonts w:ascii="Times New Roman" w:hAnsi="Times New Roman" w:cs="Times New Roman"/>
          <w:sz w:val="24"/>
          <w:szCs w:val="24"/>
        </w:rPr>
        <w:t xml:space="preserve">дитам физических лиц. Процентные ставки по депозитам и кредитам физических лиц, как правило, зависят от срока до погашения кредита или депозита, его суммы и категории клиента. На практике процентные ставки, как правило, устанавливаются на короткий срок. Кроме того, процентные ставки, зафиксированные в условиях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как по активам, так и по обязательствам, нередко пересматриваются на основе взаимной договоренности в соответствии с текущей рыночной ситуацией. Результатом осуществления перечисленн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го комплекса мероприятий явилось сохранение необходимой нормы доходности банко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>ских операций</w:t>
      </w:r>
      <w:r w:rsidR="008C7CD9" w:rsidRPr="009826C2">
        <w:rPr>
          <w:rFonts w:ascii="Times New Roman" w:hAnsi="Times New Roman" w:cs="Times New Roman"/>
          <w:sz w:val="24"/>
          <w:szCs w:val="24"/>
        </w:rPr>
        <w:t xml:space="preserve"> и получение положительного финансового результата по итогам 2014 г.</w:t>
      </w:r>
    </w:p>
    <w:p w:rsidR="00844A1C" w:rsidRPr="009826C2" w:rsidRDefault="00844A1C" w:rsidP="003C57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0CA8" w:rsidRPr="009826C2" w:rsidRDefault="003C0CA8" w:rsidP="003C0CA8">
      <w:pPr>
        <w:pStyle w:val="a9"/>
        <w:numPr>
          <w:ilvl w:val="2"/>
          <w:numId w:val="27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>Риск ликвидности</w:t>
      </w:r>
    </w:p>
    <w:p w:rsidR="003C0CA8" w:rsidRPr="009826C2" w:rsidRDefault="003C0CA8" w:rsidP="003C57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0460" w:rsidRPr="009826C2" w:rsidRDefault="009D0460" w:rsidP="009D046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нестабильности финансового рынка риск потери ликвидности является наиболее значимым для Банка. В Банке действует централизованный порядок управления ликвидностью. Целями системы управления риском потери ликвидности является как с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блюдение внешних обязательных требований, так и внутренних лимитов и порядков с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вершения операций, обеспечивающих постоянное наличие у Банка средств, достаточных для выполнения в полном объеме и установленные сроки денежных требований клиентов, контрагентов и обеспечения нормального функционирования аппарата Банка. </w:t>
      </w:r>
    </w:p>
    <w:p w:rsidR="00E15FFD" w:rsidRPr="009826C2" w:rsidRDefault="00E15FFD" w:rsidP="003C0C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C0CA8" w:rsidRPr="009826C2" w:rsidRDefault="003C0CA8" w:rsidP="00E15FF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>Обязательные нормативы, отражающие уровень риска ликвидности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691"/>
        <w:gridCol w:w="1559"/>
        <w:gridCol w:w="1701"/>
        <w:gridCol w:w="1701"/>
      </w:tblGrid>
      <w:tr w:rsidR="003C0CA8" w:rsidRPr="009826C2" w:rsidTr="00B669B7">
        <w:tc>
          <w:tcPr>
            <w:tcW w:w="43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CA8" w:rsidRPr="009826C2" w:rsidRDefault="003C0CA8" w:rsidP="00DA7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CA8" w:rsidRPr="009826C2" w:rsidRDefault="003C0CA8" w:rsidP="00DA7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Нормативное значение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CA8" w:rsidRPr="009826C2" w:rsidRDefault="003C0CA8" w:rsidP="00DA7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значение, %</w:t>
            </w:r>
          </w:p>
        </w:tc>
      </w:tr>
      <w:tr w:rsidR="003C0CA8" w:rsidRPr="009826C2" w:rsidTr="00B669B7">
        <w:tc>
          <w:tcPr>
            <w:tcW w:w="43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A8" w:rsidRPr="009826C2" w:rsidRDefault="003C0CA8" w:rsidP="00DA7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CA8" w:rsidRPr="009826C2" w:rsidRDefault="003C0CA8" w:rsidP="00DA7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CA8" w:rsidRPr="009826C2" w:rsidRDefault="003C0CA8" w:rsidP="00A26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A26923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A26923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CA8" w:rsidRPr="009826C2" w:rsidRDefault="003C0CA8" w:rsidP="00A26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A26923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A26923"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36D8D" w:rsidRPr="009826C2" w:rsidTr="00CC2F0F">
        <w:trPr>
          <w:trHeight w:val="42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CC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Норматив мгновенной ликвидности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D8D" w:rsidRPr="009826C2" w:rsidRDefault="00AD3310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 w:rsidR="009C2609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D8D" w:rsidRPr="009826C2" w:rsidRDefault="00AD3310" w:rsidP="0087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="00106721" w:rsidRPr="00982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D8D" w:rsidRPr="009826C2" w:rsidTr="00CC2F0F">
        <w:trPr>
          <w:trHeight w:val="4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CC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Норматив текущей ликвидности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D8D" w:rsidRPr="009826C2" w:rsidRDefault="00AD3310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  <w:r w:rsidR="009C2609" w:rsidRPr="00982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D8D" w:rsidRPr="009826C2" w:rsidRDefault="00AD3310" w:rsidP="0010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 w:rsidR="00106721" w:rsidRPr="009826C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336D8D" w:rsidRPr="009826C2" w:rsidTr="00CC2F0F">
        <w:trPr>
          <w:trHeight w:val="42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CC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Норматив долгосрочной ликвидности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D8D" w:rsidRPr="009826C2" w:rsidRDefault="00336D8D" w:rsidP="00DA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 более 120%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D8D" w:rsidRPr="009826C2" w:rsidRDefault="00AD3310" w:rsidP="009C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9C2609" w:rsidRPr="009826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D8D" w:rsidRPr="009826C2" w:rsidRDefault="00AD3310" w:rsidP="0010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106721" w:rsidRPr="009826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5A4241" w:rsidRPr="009826C2" w:rsidRDefault="003C0CA8" w:rsidP="003C0C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ab/>
      </w:r>
    </w:p>
    <w:p w:rsidR="009D0460" w:rsidRPr="009826C2" w:rsidRDefault="009D0460" w:rsidP="007565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состоянием ликвидности банка осуществляет Пре</w:t>
      </w:r>
      <w:r w:rsidRPr="009826C2">
        <w:rPr>
          <w:rFonts w:ascii="Times New Roman" w:hAnsi="Times New Roman" w:cs="Times New Roman"/>
          <w:sz w:val="24"/>
          <w:szCs w:val="24"/>
        </w:rPr>
        <w:t>д</w:t>
      </w:r>
      <w:r w:rsidRPr="009826C2">
        <w:rPr>
          <w:rFonts w:ascii="Times New Roman" w:hAnsi="Times New Roman" w:cs="Times New Roman"/>
          <w:sz w:val="24"/>
          <w:szCs w:val="24"/>
        </w:rPr>
        <w:t>седатель правления. Оперативное управление ликвидностью осуществляется Службой по финансовому планированию. Управление риском ликвидности осуществляется путем с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гласования сроков возврата размещенных активов и привлеченных банком пассивов, а также поддержания необходимого объема высоколиквидных средств (касса, остатки на корсчетах в Банке России). В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управления ликвидностью Банк руководствуется следующими принципами:</w:t>
      </w:r>
    </w:p>
    <w:p w:rsidR="009D0460" w:rsidRPr="009826C2" w:rsidRDefault="009D0460" w:rsidP="009D0460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управление ликвидностью осуществляется ежедневно и непрерывно;</w:t>
      </w:r>
    </w:p>
    <w:p w:rsidR="009D0460" w:rsidRPr="009826C2" w:rsidRDefault="009D0460" w:rsidP="009D0460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при принятии решений банк разрешает конфликт между доходностью и ликвидностью в пользу ликвидности;</w:t>
      </w:r>
    </w:p>
    <w:p w:rsidR="009D0460" w:rsidRPr="009826C2" w:rsidRDefault="009D0460" w:rsidP="009D0460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каждая сделка, влияющая на состояние ликвидности, должна быть принята в расчет риска потери ликвидности.</w:t>
      </w:r>
    </w:p>
    <w:p w:rsidR="009D0460" w:rsidRPr="009826C2" w:rsidRDefault="009D0460" w:rsidP="009D046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Мониторинг текущего и прогнозного состояния мгновенной и текущей ликвидности осуществляется ежедневно на основе прогнозирования финансовых потоков и потребн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lastRenderedPageBreak/>
        <w:t>сти в ресурсах в краткосрочном периоде. Разрывы в сроках погашения требований и об</w:t>
      </w:r>
      <w:r w:rsidRPr="009826C2">
        <w:rPr>
          <w:rFonts w:ascii="Times New Roman" w:hAnsi="Times New Roman" w:cs="Times New Roman"/>
          <w:sz w:val="24"/>
          <w:szCs w:val="24"/>
        </w:rPr>
        <w:t>я</w:t>
      </w:r>
      <w:r w:rsidRPr="009826C2">
        <w:rPr>
          <w:rFonts w:ascii="Times New Roman" w:hAnsi="Times New Roman" w:cs="Times New Roman"/>
          <w:sz w:val="24"/>
          <w:szCs w:val="24"/>
        </w:rPr>
        <w:t xml:space="preserve">зательств анализируются с учетом рекомендаций Банка России.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выполнением нормативов ликвидности, установленных Банком России, осуществляется на ежедневной основе. Особое внимание уделяется таким факторам риска потери ликвидности, как ур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вень стабильности пассивов, качество и диверсифицированность активов, изменение пр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центных ставок.</w:t>
      </w:r>
    </w:p>
    <w:p w:rsidR="00361CC8" w:rsidRPr="009826C2" w:rsidRDefault="00361CC8" w:rsidP="0036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B8C" w:rsidRPr="009826C2" w:rsidRDefault="00144B8C" w:rsidP="00EB672E">
      <w:pPr>
        <w:pStyle w:val="a9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center"/>
        <w:rPr>
          <w:rFonts w:cs="Times New Roman"/>
          <w:b/>
          <w:szCs w:val="24"/>
          <w:lang w:val="ru-RU"/>
        </w:rPr>
      </w:pPr>
      <w:r w:rsidRPr="009826C2">
        <w:rPr>
          <w:rFonts w:cs="Times New Roman"/>
          <w:b/>
          <w:szCs w:val="24"/>
          <w:lang w:val="ru-RU"/>
        </w:rPr>
        <w:t xml:space="preserve">Информация </w:t>
      </w:r>
      <w:r w:rsidR="00B64714" w:rsidRPr="009826C2">
        <w:rPr>
          <w:rFonts w:cs="Times New Roman"/>
          <w:b/>
          <w:szCs w:val="24"/>
          <w:lang w:val="ru-RU"/>
        </w:rPr>
        <w:t>п</w:t>
      </w:r>
      <w:r w:rsidRPr="009826C2">
        <w:rPr>
          <w:rFonts w:cs="Times New Roman"/>
          <w:b/>
          <w:szCs w:val="24"/>
          <w:lang w:val="ru-RU"/>
        </w:rPr>
        <w:t xml:space="preserve">о </w:t>
      </w:r>
      <w:r w:rsidR="00B64714" w:rsidRPr="009826C2">
        <w:rPr>
          <w:rFonts w:cs="Times New Roman"/>
          <w:b/>
          <w:szCs w:val="24"/>
          <w:lang w:val="ru-RU"/>
        </w:rPr>
        <w:t xml:space="preserve">сегментам </w:t>
      </w:r>
      <w:r w:rsidR="00EB672E" w:rsidRPr="009826C2">
        <w:rPr>
          <w:rFonts w:cs="Times New Roman"/>
          <w:b/>
          <w:szCs w:val="24"/>
          <w:lang w:val="ru-RU"/>
        </w:rPr>
        <w:t>деятельности</w:t>
      </w:r>
      <w:r w:rsidRPr="009826C2">
        <w:rPr>
          <w:rFonts w:cs="Times New Roman"/>
          <w:b/>
          <w:szCs w:val="24"/>
          <w:lang w:val="ru-RU"/>
        </w:rPr>
        <w:t xml:space="preserve"> </w:t>
      </w:r>
      <w:r w:rsidR="00A32BD8" w:rsidRPr="009826C2">
        <w:rPr>
          <w:rFonts w:cs="Times New Roman"/>
          <w:b/>
          <w:szCs w:val="24"/>
          <w:lang w:val="ru-RU"/>
        </w:rPr>
        <w:t>Банка</w:t>
      </w:r>
    </w:p>
    <w:p w:rsidR="00C97620" w:rsidRPr="009826C2" w:rsidRDefault="00C97620" w:rsidP="00C97620">
      <w:pPr>
        <w:spacing w:after="0"/>
        <w:jc w:val="both"/>
        <w:rPr>
          <w:rFonts w:cs="Times New Roman"/>
          <w:b/>
          <w:szCs w:val="24"/>
        </w:rPr>
      </w:pPr>
    </w:p>
    <w:p w:rsidR="00C97620" w:rsidRPr="009826C2" w:rsidRDefault="00C033A8" w:rsidP="007565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</w:t>
      </w:r>
      <w:r w:rsidR="00C97620" w:rsidRPr="009826C2">
        <w:rPr>
          <w:rFonts w:ascii="Times New Roman" w:hAnsi="Times New Roman" w:cs="Times New Roman"/>
          <w:sz w:val="24"/>
          <w:szCs w:val="24"/>
        </w:rPr>
        <w:t>риоритетными направлениями деятельности Банка явля</w:t>
      </w:r>
      <w:r w:rsidRPr="009826C2">
        <w:rPr>
          <w:rFonts w:ascii="Times New Roman" w:hAnsi="Times New Roman" w:cs="Times New Roman"/>
          <w:sz w:val="24"/>
          <w:szCs w:val="24"/>
        </w:rPr>
        <w:t>ются</w:t>
      </w:r>
      <w:r w:rsidR="00C97620" w:rsidRPr="009826C2">
        <w:rPr>
          <w:rFonts w:ascii="Times New Roman" w:hAnsi="Times New Roman" w:cs="Times New Roman"/>
          <w:sz w:val="24"/>
          <w:szCs w:val="24"/>
        </w:rPr>
        <w:t>:</w:t>
      </w:r>
    </w:p>
    <w:p w:rsidR="0015151D" w:rsidRPr="009826C2" w:rsidRDefault="0015151D" w:rsidP="00C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620" w:rsidRPr="009826C2" w:rsidRDefault="00C97620" w:rsidP="0075653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кредитование юридических</w:t>
      </w:r>
      <w:r w:rsidR="00E711DA" w:rsidRPr="009826C2">
        <w:rPr>
          <w:rFonts w:ascii="Times New Roman" w:hAnsi="Times New Roman" w:cs="Times New Roman"/>
          <w:sz w:val="24"/>
          <w:szCs w:val="24"/>
        </w:rPr>
        <w:t>, физических</w:t>
      </w:r>
      <w:r w:rsidRPr="009826C2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предпринимателей;</w:t>
      </w:r>
    </w:p>
    <w:p w:rsidR="00C97620" w:rsidRPr="009826C2" w:rsidRDefault="00C97620" w:rsidP="0075653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расчетно-кассовое обслуживание клиентов в рублях, в </w:t>
      </w:r>
      <w:proofErr w:type="spellStart"/>
      <w:r w:rsidRPr="009826C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26C2">
        <w:rPr>
          <w:rFonts w:ascii="Times New Roman" w:hAnsi="Times New Roman" w:cs="Times New Roman"/>
          <w:sz w:val="24"/>
          <w:szCs w:val="24"/>
        </w:rPr>
        <w:t>. с использованием систем дистанционного банковского обслуживания;</w:t>
      </w:r>
    </w:p>
    <w:p w:rsidR="00C97620" w:rsidRPr="009826C2" w:rsidRDefault="00C97620" w:rsidP="0075653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операции по привлечению депозитов (вкладов) юридических и физических лиц;</w:t>
      </w:r>
    </w:p>
    <w:p w:rsidR="00C97620" w:rsidRPr="009826C2" w:rsidRDefault="00C97620" w:rsidP="0075653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865C5" w:rsidRPr="009826C2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Pr="009826C2">
        <w:rPr>
          <w:rFonts w:ascii="Times New Roman" w:hAnsi="Times New Roman" w:cs="Times New Roman"/>
          <w:sz w:val="24"/>
          <w:szCs w:val="24"/>
        </w:rPr>
        <w:t>переводов физических лиц</w:t>
      </w:r>
      <w:r w:rsidR="00495663">
        <w:rPr>
          <w:rFonts w:ascii="Times New Roman" w:hAnsi="Times New Roman" w:cs="Times New Roman"/>
          <w:sz w:val="24"/>
          <w:szCs w:val="24"/>
        </w:rPr>
        <w:t xml:space="preserve"> без открытия банковского счета</w:t>
      </w:r>
      <w:r w:rsidR="00196288" w:rsidRPr="009826C2">
        <w:rPr>
          <w:rFonts w:ascii="Times New Roman" w:hAnsi="Times New Roman" w:cs="Times New Roman"/>
          <w:sz w:val="24"/>
          <w:szCs w:val="24"/>
        </w:rPr>
        <w:t>;</w:t>
      </w:r>
    </w:p>
    <w:p w:rsidR="001721C8" w:rsidRPr="009826C2" w:rsidRDefault="00CC2F0F" w:rsidP="0075653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межбанковское кредитование.</w:t>
      </w:r>
    </w:p>
    <w:p w:rsidR="00C033A8" w:rsidRPr="009826C2" w:rsidRDefault="00C033A8" w:rsidP="00CC2F0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151D" w:rsidRPr="009826C2" w:rsidRDefault="0015151D" w:rsidP="00C9762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36223" w:rsidRPr="009826C2" w:rsidRDefault="005E6025" w:rsidP="00C362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Общей Стратегией Банка в среднесрочной перспективе является создание и развитие специализированного банка, ориентированного на строительную отрасль, конкурентосп</w:t>
      </w:r>
      <w:r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>собный банковский продукт и качество обслуживания клиентов. Важной целью развития Банка является существенное повышение уровня и качества банковских услуг. На первое место ставится Клиент и его потребности. Удержание существующей клиентской базы, а также развитие и расширение клиенткой базы должно быть первостепенной задачей ка</w:t>
      </w:r>
      <w:r w:rsidRPr="009826C2">
        <w:rPr>
          <w:rFonts w:ascii="Times New Roman" w:hAnsi="Times New Roman"/>
          <w:sz w:val="24"/>
          <w:szCs w:val="24"/>
        </w:rPr>
        <w:t>ж</w:t>
      </w:r>
      <w:r w:rsidRPr="009826C2">
        <w:rPr>
          <w:rFonts w:ascii="Times New Roman" w:hAnsi="Times New Roman"/>
          <w:sz w:val="24"/>
          <w:szCs w:val="24"/>
        </w:rPr>
        <w:t xml:space="preserve">дого сотрудника </w:t>
      </w:r>
      <w:r w:rsidRPr="009826C2">
        <w:rPr>
          <w:rFonts w:ascii="Times New Roman" w:hAnsi="Times New Roman"/>
          <w:sz w:val="24"/>
          <w:szCs w:val="24"/>
          <w:lang w:val="en-US"/>
        </w:rPr>
        <w:t>front</w:t>
      </w:r>
      <w:r w:rsidRPr="009826C2">
        <w:rPr>
          <w:rFonts w:ascii="Times New Roman" w:hAnsi="Times New Roman"/>
          <w:sz w:val="24"/>
          <w:szCs w:val="24"/>
        </w:rPr>
        <w:t>-офиса Банка, что должно проявляться в высоком качестве обслуж</w:t>
      </w:r>
      <w:r w:rsidRPr="009826C2">
        <w:rPr>
          <w:rFonts w:ascii="Times New Roman" w:hAnsi="Times New Roman"/>
          <w:sz w:val="24"/>
          <w:szCs w:val="24"/>
        </w:rPr>
        <w:t>и</w:t>
      </w:r>
      <w:r w:rsidRPr="009826C2">
        <w:rPr>
          <w:rFonts w:ascii="Times New Roman" w:hAnsi="Times New Roman"/>
          <w:sz w:val="24"/>
          <w:szCs w:val="24"/>
        </w:rPr>
        <w:t>вания, оперативности и понимании потребностей Клиента, его бизнеса. Основной задачей банка остается сохранение и под</w:t>
      </w:r>
      <w:r w:rsidR="00D87E0C" w:rsidRPr="009826C2">
        <w:rPr>
          <w:rFonts w:ascii="Times New Roman" w:hAnsi="Times New Roman"/>
          <w:sz w:val="24"/>
          <w:szCs w:val="24"/>
        </w:rPr>
        <w:t>д</w:t>
      </w:r>
      <w:r w:rsidRPr="009826C2">
        <w:rPr>
          <w:rFonts w:ascii="Times New Roman" w:hAnsi="Times New Roman"/>
          <w:sz w:val="24"/>
          <w:szCs w:val="24"/>
        </w:rPr>
        <w:t>ержание стабильности наработанной клиентской базы, а также направление работы в сторону расширения и укрупнения клиентуры банка. Данная задача первостепенно будет решаться посредством гибкого и оптимально-ориентированн</w:t>
      </w:r>
      <w:r w:rsidR="002F7E96" w:rsidRPr="009826C2">
        <w:rPr>
          <w:rFonts w:ascii="Times New Roman" w:hAnsi="Times New Roman"/>
          <w:sz w:val="24"/>
          <w:szCs w:val="24"/>
        </w:rPr>
        <w:t xml:space="preserve">ого подхода к каждому клиенту и, </w:t>
      </w:r>
      <w:r w:rsidRPr="009826C2">
        <w:rPr>
          <w:rFonts w:ascii="Times New Roman" w:hAnsi="Times New Roman"/>
          <w:sz w:val="24"/>
          <w:szCs w:val="24"/>
        </w:rPr>
        <w:t>кроме этого</w:t>
      </w:r>
      <w:r w:rsidR="002F7E96" w:rsidRPr="009826C2">
        <w:rPr>
          <w:rFonts w:ascii="Times New Roman" w:hAnsi="Times New Roman"/>
          <w:sz w:val="24"/>
          <w:szCs w:val="24"/>
        </w:rPr>
        <w:t>,</w:t>
      </w:r>
      <w:r w:rsidRPr="009826C2">
        <w:rPr>
          <w:rFonts w:ascii="Times New Roman" w:hAnsi="Times New Roman"/>
          <w:sz w:val="24"/>
          <w:szCs w:val="24"/>
        </w:rPr>
        <w:t xml:space="preserve"> будет обеспечиваться сп</w:t>
      </w:r>
      <w:r w:rsidRPr="009826C2">
        <w:rPr>
          <w:rFonts w:ascii="Times New Roman" w:hAnsi="Times New Roman"/>
          <w:sz w:val="24"/>
          <w:szCs w:val="24"/>
        </w:rPr>
        <w:t>е</w:t>
      </w:r>
      <w:r w:rsidRPr="009826C2">
        <w:rPr>
          <w:rFonts w:ascii="Times New Roman" w:hAnsi="Times New Roman"/>
          <w:sz w:val="24"/>
          <w:szCs w:val="24"/>
        </w:rPr>
        <w:t>циализаци</w:t>
      </w:r>
      <w:r w:rsidR="00C36223" w:rsidRPr="009826C2">
        <w:rPr>
          <w:rFonts w:ascii="Times New Roman" w:hAnsi="Times New Roman"/>
          <w:sz w:val="24"/>
          <w:szCs w:val="24"/>
        </w:rPr>
        <w:t xml:space="preserve">ей Банка в выбранной </w:t>
      </w:r>
      <w:r w:rsidRPr="009826C2">
        <w:rPr>
          <w:rFonts w:ascii="Times New Roman" w:hAnsi="Times New Roman"/>
          <w:sz w:val="24"/>
          <w:szCs w:val="24"/>
        </w:rPr>
        <w:t>отрасли экономики. Банк в своей деятельности будет стремиться к максимальному удовлетворению потребностей клиентов посредством пов</w:t>
      </w:r>
      <w:r w:rsidRPr="009826C2">
        <w:rPr>
          <w:rFonts w:ascii="Times New Roman" w:hAnsi="Times New Roman"/>
          <w:sz w:val="24"/>
          <w:szCs w:val="24"/>
        </w:rPr>
        <w:t>ы</w:t>
      </w:r>
      <w:r w:rsidRPr="009826C2">
        <w:rPr>
          <w:rFonts w:ascii="Times New Roman" w:hAnsi="Times New Roman"/>
          <w:sz w:val="24"/>
          <w:szCs w:val="24"/>
        </w:rPr>
        <w:t>шения качества, скорости и культуры их обслуживания. Кроме этого важной задачей, ст</w:t>
      </w:r>
      <w:r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>ящей перед банком</w:t>
      </w:r>
      <w:r w:rsidR="00010950" w:rsidRPr="009826C2">
        <w:rPr>
          <w:rFonts w:ascii="Times New Roman" w:hAnsi="Times New Roman"/>
          <w:sz w:val="24"/>
          <w:szCs w:val="24"/>
        </w:rPr>
        <w:t>,</w:t>
      </w:r>
      <w:r w:rsidRPr="009826C2">
        <w:rPr>
          <w:rFonts w:ascii="Times New Roman" w:hAnsi="Times New Roman"/>
          <w:sz w:val="24"/>
          <w:szCs w:val="24"/>
        </w:rPr>
        <w:t xml:space="preserve"> будет – своевременное и эффективное внедрение новых видов ба</w:t>
      </w:r>
      <w:r w:rsidRPr="009826C2">
        <w:rPr>
          <w:rFonts w:ascii="Times New Roman" w:hAnsi="Times New Roman"/>
          <w:sz w:val="24"/>
          <w:szCs w:val="24"/>
        </w:rPr>
        <w:t>н</w:t>
      </w:r>
      <w:r w:rsidRPr="009826C2">
        <w:rPr>
          <w:rFonts w:ascii="Times New Roman" w:hAnsi="Times New Roman"/>
          <w:sz w:val="24"/>
          <w:szCs w:val="24"/>
        </w:rPr>
        <w:t>ковских услуг и операций, адекватных требованиям и условиям внешней среды. Нес</w:t>
      </w:r>
      <w:r w:rsidRPr="009826C2">
        <w:rPr>
          <w:rFonts w:ascii="Times New Roman" w:hAnsi="Times New Roman"/>
          <w:sz w:val="24"/>
          <w:szCs w:val="24"/>
        </w:rPr>
        <w:t>о</w:t>
      </w:r>
      <w:r w:rsidRPr="009826C2">
        <w:rPr>
          <w:rFonts w:ascii="Times New Roman" w:hAnsi="Times New Roman"/>
          <w:sz w:val="24"/>
          <w:szCs w:val="24"/>
        </w:rPr>
        <w:t>мненным фактором дальнейшего эффективного развития Банка станет стабильное по</w:t>
      </w:r>
      <w:r w:rsidRPr="009826C2">
        <w:rPr>
          <w:rFonts w:ascii="Times New Roman" w:hAnsi="Times New Roman"/>
          <w:sz w:val="24"/>
          <w:szCs w:val="24"/>
        </w:rPr>
        <w:t>д</w:t>
      </w:r>
      <w:r w:rsidRPr="009826C2">
        <w:rPr>
          <w:rFonts w:ascii="Times New Roman" w:hAnsi="Times New Roman"/>
          <w:sz w:val="24"/>
          <w:szCs w:val="24"/>
        </w:rPr>
        <w:t xml:space="preserve">держание имиджа Банка и создание его собственного бренда. Важной задачей, стоящей перед Банком, останется работа в направлении минимизации операционных рисков, в первую очередь связанных с недостаточно квалифицированными действиями персонала. </w:t>
      </w:r>
    </w:p>
    <w:p w:rsidR="005E6025" w:rsidRPr="009826C2" w:rsidRDefault="00C36223" w:rsidP="00C362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Банк работает на территории г. Иваново и Ивановской области, большая часть клие</w:t>
      </w:r>
      <w:r w:rsidRPr="009826C2">
        <w:rPr>
          <w:rFonts w:ascii="Times New Roman" w:hAnsi="Times New Roman"/>
          <w:sz w:val="24"/>
          <w:szCs w:val="24"/>
        </w:rPr>
        <w:t>н</w:t>
      </w:r>
      <w:r w:rsidRPr="009826C2">
        <w:rPr>
          <w:rFonts w:ascii="Times New Roman" w:hAnsi="Times New Roman"/>
          <w:sz w:val="24"/>
          <w:szCs w:val="24"/>
        </w:rPr>
        <w:t xml:space="preserve">тов сосредоточена в г. Иваново. </w:t>
      </w:r>
      <w:r w:rsidR="005E6025" w:rsidRPr="009826C2">
        <w:rPr>
          <w:rFonts w:ascii="Times New Roman" w:hAnsi="Times New Roman"/>
          <w:sz w:val="24"/>
          <w:szCs w:val="24"/>
        </w:rPr>
        <w:t>Одной из важнейших задач банк ставит открытие допо</w:t>
      </w:r>
      <w:r w:rsidR="005E6025" w:rsidRPr="009826C2">
        <w:rPr>
          <w:rFonts w:ascii="Times New Roman" w:hAnsi="Times New Roman"/>
          <w:sz w:val="24"/>
          <w:szCs w:val="24"/>
        </w:rPr>
        <w:t>л</w:t>
      </w:r>
      <w:r w:rsidR="005E6025" w:rsidRPr="009826C2">
        <w:rPr>
          <w:rFonts w:ascii="Times New Roman" w:hAnsi="Times New Roman"/>
          <w:sz w:val="24"/>
          <w:szCs w:val="24"/>
        </w:rPr>
        <w:t>нительной точки обслужи</w:t>
      </w:r>
      <w:r w:rsidRPr="009826C2">
        <w:rPr>
          <w:rFonts w:ascii="Times New Roman" w:hAnsi="Times New Roman"/>
          <w:sz w:val="24"/>
          <w:szCs w:val="24"/>
        </w:rPr>
        <w:t xml:space="preserve">вания клиентов банка </w:t>
      </w:r>
      <w:r w:rsidR="005E6025" w:rsidRPr="009826C2">
        <w:rPr>
          <w:rFonts w:ascii="Times New Roman" w:hAnsi="Times New Roman"/>
          <w:sz w:val="24"/>
          <w:szCs w:val="24"/>
        </w:rPr>
        <w:t>для расширения зон присутствия банка в городе и увеличения числа клиентов банка</w:t>
      </w:r>
      <w:r w:rsidRPr="009826C2">
        <w:rPr>
          <w:rFonts w:ascii="Times New Roman" w:hAnsi="Times New Roman"/>
          <w:sz w:val="24"/>
          <w:szCs w:val="24"/>
        </w:rPr>
        <w:t>.</w:t>
      </w:r>
    </w:p>
    <w:p w:rsidR="005E6025" w:rsidRPr="009826C2" w:rsidRDefault="005E6025" w:rsidP="00C362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6C2">
        <w:rPr>
          <w:rFonts w:ascii="Times New Roman" w:hAnsi="Times New Roman"/>
          <w:sz w:val="24"/>
          <w:szCs w:val="24"/>
        </w:rPr>
        <w:t>В 201</w:t>
      </w:r>
      <w:r w:rsidR="002D14D4" w:rsidRPr="009826C2">
        <w:rPr>
          <w:rFonts w:ascii="Times New Roman" w:hAnsi="Times New Roman"/>
          <w:sz w:val="24"/>
          <w:szCs w:val="24"/>
        </w:rPr>
        <w:t>5</w:t>
      </w:r>
      <w:r w:rsidRPr="009826C2">
        <w:rPr>
          <w:rFonts w:ascii="Times New Roman" w:hAnsi="Times New Roman"/>
          <w:sz w:val="24"/>
          <w:szCs w:val="24"/>
        </w:rPr>
        <w:t xml:space="preserve"> г</w:t>
      </w:r>
      <w:r w:rsidR="002D14D4" w:rsidRPr="009826C2">
        <w:rPr>
          <w:rFonts w:ascii="Times New Roman" w:hAnsi="Times New Roman"/>
          <w:sz w:val="24"/>
          <w:szCs w:val="24"/>
        </w:rPr>
        <w:t>.</w:t>
      </w:r>
      <w:r w:rsidRPr="009826C2">
        <w:rPr>
          <w:rFonts w:ascii="Times New Roman" w:hAnsi="Times New Roman"/>
          <w:sz w:val="24"/>
          <w:szCs w:val="24"/>
        </w:rPr>
        <w:t xml:space="preserve"> Банк планирует проводить мероприятия по увеличению объема привлече</w:t>
      </w:r>
      <w:r w:rsidRPr="009826C2">
        <w:rPr>
          <w:rFonts w:ascii="Times New Roman" w:hAnsi="Times New Roman"/>
          <w:sz w:val="24"/>
          <w:szCs w:val="24"/>
        </w:rPr>
        <w:t>н</w:t>
      </w:r>
      <w:r w:rsidRPr="009826C2">
        <w:rPr>
          <w:rFonts w:ascii="Times New Roman" w:hAnsi="Times New Roman"/>
          <w:sz w:val="24"/>
          <w:szCs w:val="24"/>
        </w:rPr>
        <w:t>ных средств от юридических лиц на расчетных счетах Банка, используя в основном метод прямых продаж, а также мероприятия,  направленные на повышение деловой репутации банка.</w:t>
      </w:r>
    </w:p>
    <w:p w:rsidR="0067450F" w:rsidRPr="009826C2" w:rsidRDefault="0067450F" w:rsidP="00C976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7714" w:rsidRPr="009826C2" w:rsidRDefault="00DD7714" w:rsidP="00983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2">
        <w:rPr>
          <w:rFonts w:ascii="Times New Roman" w:hAnsi="Times New Roman" w:cs="Times New Roman"/>
          <w:b/>
          <w:sz w:val="24"/>
          <w:szCs w:val="24"/>
        </w:rPr>
        <w:t xml:space="preserve">Существенные изменения, произошедшие в деятельности </w:t>
      </w:r>
      <w:r w:rsidR="00A32BD8" w:rsidRPr="009826C2">
        <w:rPr>
          <w:rFonts w:ascii="Times New Roman" w:hAnsi="Times New Roman" w:cs="Times New Roman"/>
          <w:b/>
          <w:sz w:val="24"/>
          <w:szCs w:val="24"/>
        </w:rPr>
        <w:t>Банка</w:t>
      </w:r>
    </w:p>
    <w:p w:rsidR="008B211D" w:rsidRPr="009826C2" w:rsidRDefault="008B211D" w:rsidP="008B211D">
      <w:pPr>
        <w:pStyle w:val="a9"/>
        <w:spacing w:after="0"/>
        <w:jc w:val="both"/>
        <w:rPr>
          <w:rFonts w:cs="Times New Roman"/>
          <w:b/>
          <w:szCs w:val="24"/>
          <w:lang w:val="ru-RU"/>
        </w:rPr>
      </w:pPr>
    </w:p>
    <w:p w:rsidR="001373B3" w:rsidRPr="009826C2" w:rsidRDefault="001373B3" w:rsidP="00756533">
      <w:pPr>
        <w:pStyle w:val="a9"/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Валюта баланса увеличилась на </w:t>
      </w:r>
      <w:r w:rsidR="00FC380B" w:rsidRPr="009826C2">
        <w:rPr>
          <w:rFonts w:cs="Times New Roman"/>
          <w:szCs w:val="24"/>
          <w:lang w:val="ru-RU"/>
        </w:rPr>
        <w:t>75 934</w:t>
      </w:r>
      <w:r w:rsidRPr="009826C2">
        <w:rPr>
          <w:rFonts w:cs="Times New Roman"/>
          <w:szCs w:val="24"/>
          <w:lang w:val="ru-RU"/>
        </w:rPr>
        <w:t xml:space="preserve"> тыс. руб. и составила на 01.</w:t>
      </w:r>
      <w:r w:rsidR="00EC2EAF" w:rsidRPr="009826C2">
        <w:rPr>
          <w:rFonts w:cs="Times New Roman"/>
          <w:szCs w:val="24"/>
          <w:lang w:val="ru-RU"/>
        </w:rPr>
        <w:t>01</w:t>
      </w:r>
      <w:r w:rsidRPr="009826C2">
        <w:rPr>
          <w:rFonts w:cs="Times New Roman"/>
          <w:szCs w:val="24"/>
          <w:lang w:val="ru-RU"/>
        </w:rPr>
        <w:t>.201</w:t>
      </w:r>
      <w:r w:rsidR="00EC2EAF" w:rsidRPr="009826C2">
        <w:rPr>
          <w:rFonts w:cs="Times New Roman"/>
          <w:szCs w:val="24"/>
          <w:lang w:val="ru-RU"/>
        </w:rPr>
        <w:t>5</w:t>
      </w:r>
      <w:r w:rsidRPr="009826C2">
        <w:rPr>
          <w:rFonts w:cs="Times New Roman"/>
          <w:szCs w:val="24"/>
          <w:lang w:val="ru-RU"/>
        </w:rPr>
        <w:t xml:space="preserve"> г</w:t>
      </w:r>
      <w:r w:rsidR="00756533" w:rsidRPr="009826C2">
        <w:rPr>
          <w:rFonts w:cs="Times New Roman"/>
          <w:szCs w:val="24"/>
          <w:lang w:val="ru-RU"/>
        </w:rPr>
        <w:t>.</w:t>
      </w:r>
      <w:r w:rsidRPr="009826C2">
        <w:rPr>
          <w:rFonts w:cs="Times New Roman"/>
          <w:szCs w:val="24"/>
          <w:lang w:val="ru-RU"/>
        </w:rPr>
        <w:t xml:space="preserve"> </w:t>
      </w:r>
      <w:r w:rsidR="00FC380B" w:rsidRPr="009826C2">
        <w:rPr>
          <w:rFonts w:cs="Times New Roman"/>
          <w:szCs w:val="24"/>
          <w:lang w:val="ru-RU"/>
        </w:rPr>
        <w:t>970 385</w:t>
      </w:r>
      <w:r w:rsidRPr="009826C2">
        <w:rPr>
          <w:rFonts w:cs="Times New Roman"/>
          <w:szCs w:val="24"/>
          <w:lang w:val="ru-RU"/>
        </w:rPr>
        <w:t xml:space="preserve"> тыс. руб. (по состоянию на 01.</w:t>
      </w:r>
      <w:r w:rsidR="00FC380B" w:rsidRPr="009826C2">
        <w:rPr>
          <w:rFonts w:cs="Times New Roman"/>
          <w:szCs w:val="24"/>
          <w:lang w:val="ru-RU"/>
        </w:rPr>
        <w:t>01</w:t>
      </w:r>
      <w:r w:rsidRPr="009826C2">
        <w:rPr>
          <w:rFonts w:cs="Times New Roman"/>
          <w:szCs w:val="24"/>
          <w:lang w:val="ru-RU"/>
        </w:rPr>
        <w:t>.201</w:t>
      </w:r>
      <w:r w:rsidR="00FC380B" w:rsidRPr="009826C2">
        <w:rPr>
          <w:rFonts w:cs="Times New Roman"/>
          <w:szCs w:val="24"/>
          <w:lang w:val="ru-RU"/>
        </w:rPr>
        <w:t>4</w:t>
      </w:r>
      <w:r w:rsidRPr="009826C2">
        <w:rPr>
          <w:rFonts w:cs="Times New Roman"/>
          <w:szCs w:val="24"/>
          <w:lang w:val="ru-RU"/>
        </w:rPr>
        <w:t xml:space="preserve"> г. – </w:t>
      </w:r>
      <w:r w:rsidR="00FC380B" w:rsidRPr="009826C2">
        <w:rPr>
          <w:rFonts w:cs="Times New Roman"/>
          <w:szCs w:val="24"/>
          <w:lang w:val="ru-RU"/>
        </w:rPr>
        <w:t>894 451</w:t>
      </w:r>
      <w:r w:rsidRPr="009826C2">
        <w:rPr>
          <w:rFonts w:cs="Times New Roman"/>
          <w:szCs w:val="24"/>
          <w:lang w:val="ru-RU"/>
        </w:rPr>
        <w:t xml:space="preserve"> тыс. руб.). </w:t>
      </w:r>
      <w:proofErr w:type="gramStart"/>
      <w:r w:rsidRPr="009826C2">
        <w:rPr>
          <w:rFonts w:cs="Times New Roman"/>
          <w:szCs w:val="24"/>
          <w:lang w:val="ru-RU"/>
        </w:rPr>
        <w:t xml:space="preserve">Чистая прибыль, полученная Банком </w:t>
      </w:r>
      <w:r w:rsidR="00DD6E69" w:rsidRPr="009826C2">
        <w:rPr>
          <w:rFonts w:cs="Times New Roman"/>
          <w:szCs w:val="24"/>
          <w:lang w:val="ru-RU"/>
        </w:rPr>
        <w:t xml:space="preserve">за </w:t>
      </w:r>
      <w:r w:rsidRPr="009826C2">
        <w:rPr>
          <w:rFonts w:cs="Times New Roman"/>
          <w:szCs w:val="24"/>
          <w:lang w:val="ru-RU"/>
        </w:rPr>
        <w:t xml:space="preserve">2014 г., составила </w:t>
      </w:r>
      <w:r w:rsidR="00FC380B" w:rsidRPr="009826C2">
        <w:rPr>
          <w:rFonts w:cs="Times New Roman"/>
          <w:szCs w:val="24"/>
          <w:lang w:val="ru-RU"/>
        </w:rPr>
        <w:t>149 633</w:t>
      </w:r>
      <w:r w:rsidRPr="009826C2">
        <w:rPr>
          <w:rFonts w:cs="Times New Roman"/>
          <w:szCs w:val="24"/>
          <w:lang w:val="ru-RU"/>
        </w:rPr>
        <w:t xml:space="preserve"> тыс. руб. (главным образом за счет доходов от бе</w:t>
      </w:r>
      <w:r w:rsidRPr="009826C2">
        <w:rPr>
          <w:rFonts w:cs="Times New Roman"/>
          <w:szCs w:val="24"/>
          <w:lang w:val="ru-RU"/>
        </w:rPr>
        <w:t>з</w:t>
      </w:r>
      <w:r w:rsidRPr="009826C2">
        <w:rPr>
          <w:rFonts w:cs="Times New Roman"/>
          <w:szCs w:val="24"/>
          <w:lang w:val="ru-RU"/>
        </w:rPr>
        <w:t xml:space="preserve">возмездной передачи имущества), </w:t>
      </w:r>
      <w:r w:rsidR="00DF2283" w:rsidRPr="009826C2">
        <w:rPr>
          <w:rFonts w:cs="Times New Roman"/>
          <w:szCs w:val="24"/>
          <w:lang w:val="ru-RU"/>
        </w:rPr>
        <w:t xml:space="preserve">за </w:t>
      </w:r>
      <w:r w:rsidRPr="009826C2">
        <w:rPr>
          <w:rFonts w:cs="Times New Roman"/>
          <w:szCs w:val="24"/>
          <w:lang w:val="ru-RU"/>
        </w:rPr>
        <w:t xml:space="preserve">2013 г. – </w:t>
      </w:r>
      <w:r w:rsidR="00FC380B" w:rsidRPr="009826C2">
        <w:rPr>
          <w:rFonts w:cs="Times New Roman"/>
          <w:szCs w:val="24"/>
          <w:lang w:val="ru-RU"/>
        </w:rPr>
        <w:t xml:space="preserve">5 000 </w:t>
      </w:r>
      <w:r w:rsidRPr="009826C2">
        <w:rPr>
          <w:rFonts w:cs="Times New Roman"/>
          <w:szCs w:val="24"/>
          <w:lang w:val="ru-RU"/>
        </w:rPr>
        <w:t>тыс. руб.).</w:t>
      </w:r>
      <w:proofErr w:type="gramEnd"/>
    </w:p>
    <w:p w:rsidR="001373B3" w:rsidRPr="009826C2" w:rsidRDefault="001373B3" w:rsidP="00756533">
      <w:pPr>
        <w:pStyle w:val="a9"/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lastRenderedPageBreak/>
        <w:t>По состоянию на 01.</w:t>
      </w:r>
      <w:r w:rsidR="009A50AE" w:rsidRPr="009826C2">
        <w:rPr>
          <w:rFonts w:cs="Times New Roman"/>
          <w:szCs w:val="24"/>
          <w:lang w:val="ru-RU"/>
        </w:rPr>
        <w:t>01</w:t>
      </w:r>
      <w:r w:rsidRPr="009826C2">
        <w:rPr>
          <w:rFonts w:cs="Times New Roman"/>
          <w:szCs w:val="24"/>
          <w:lang w:val="ru-RU"/>
        </w:rPr>
        <w:t>.201</w:t>
      </w:r>
      <w:r w:rsidR="009A50AE" w:rsidRPr="009826C2">
        <w:rPr>
          <w:rFonts w:cs="Times New Roman"/>
          <w:szCs w:val="24"/>
          <w:lang w:val="ru-RU"/>
        </w:rPr>
        <w:t>5</w:t>
      </w:r>
      <w:r w:rsidRPr="009826C2">
        <w:rPr>
          <w:rFonts w:cs="Times New Roman"/>
          <w:szCs w:val="24"/>
          <w:lang w:val="ru-RU"/>
        </w:rPr>
        <w:t xml:space="preserve"> г. размер собственного капитала Банка составил </w:t>
      </w:r>
      <w:r w:rsidR="009A50AE" w:rsidRPr="009826C2">
        <w:rPr>
          <w:rFonts w:cs="Times New Roman"/>
          <w:szCs w:val="24"/>
          <w:lang w:val="ru-RU"/>
        </w:rPr>
        <w:t xml:space="preserve">309 </w:t>
      </w:r>
      <w:r w:rsidR="00163AEC" w:rsidRPr="009826C2">
        <w:rPr>
          <w:rFonts w:cs="Times New Roman"/>
          <w:szCs w:val="24"/>
          <w:lang w:val="ru-RU"/>
        </w:rPr>
        <w:t>708</w:t>
      </w:r>
      <w:r w:rsidRPr="009826C2">
        <w:rPr>
          <w:rFonts w:cs="Times New Roman"/>
          <w:szCs w:val="24"/>
          <w:lang w:val="ru-RU"/>
        </w:rPr>
        <w:t xml:space="preserve"> тыс. р</w:t>
      </w:r>
      <w:r w:rsidR="00005D28" w:rsidRPr="009826C2">
        <w:rPr>
          <w:rFonts w:cs="Times New Roman"/>
          <w:szCs w:val="24"/>
          <w:lang w:val="ru-RU"/>
        </w:rPr>
        <w:t xml:space="preserve">уб. и тем самым увеличился на </w:t>
      </w:r>
      <w:r w:rsidR="00163AEC" w:rsidRPr="009826C2">
        <w:rPr>
          <w:rFonts w:cs="Times New Roman"/>
          <w:szCs w:val="24"/>
          <w:lang w:val="ru-RU"/>
        </w:rPr>
        <w:t>104 497</w:t>
      </w:r>
      <w:r w:rsidR="00005D28" w:rsidRPr="009826C2">
        <w:rPr>
          <w:rFonts w:cs="Times New Roman"/>
          <w:szCs w:val="24"/>
          <w:lang w:val="ru-RU"/>
        </w:rPr>
        <w:t xml:space="preserve"> </w:t>
      </w:r>
      <w:r w:rsidRPr="009826C2">
        <w:rPr>
          <w:rFonts w:cs="Times New Roman"/>
          <w:szCs w:val="24"/>
          <w:lang w:val="ru-RU"/>
        </w:rPr>
        <w:t xml:space="preserve">тыс. </w:t>
      </w:r>
      <w:r w:rsidR="009826C2" w:rsidRPr="009826C2">
        <w:rPr>
          <w:rFonts w:cs="Times New Roman"/>
          <w:szCs w:val="24"/>
          <w:lang w:val="ru-RU"/>
        </w:rPr>
        <w:t>руб. (</w:t>
      </w:r>
      <w:r w:rsidR="00005D28" w:rsidRPr="009826C2">
        <w:rPr>
          <w:rFonts w:cs="Times New Roman"/>
          <w:szCs w:val="24"/>
          <w:lang w:val="ru-RU"/>
        </w:rPr>
        <w:t xml:space="preserve">на </w:t>
      </w:r>
      <w:r w:rsidR="00163AEC" w:rsidRPr="009826C2">
        <w:rPr>
          <w:rFonts w:cs="Times New Roman"/>
          <w:szCs w:val="24"/>
          <w:lang w:val="ru-RU"/>
        </w:rPr>
        <w:t>50,92</w:t>
      </w:r>
      <w:r w:rsidR="00005D28" w:rsidRPr="009826C2">
        <w:rPr>
          <w:rFonts w:cs="Times New Roman"/>
          <w:szCs w:val="24"/>
          <w:lang w:val="ru-RU"/>
        </w:rPr>
        <w:t>%)</w:t>
      </w:r>
      <w:r w:rsidRPr="009826C2">
        <w:rPr>
          <w:rFonts w:cs="Times New Roman"/>
          <w:szCs w:val="24"/>
          <w:lang w:val="ru-RU"/>
        </w:rPr>
        <w:t xml:space="preserve"> по сравнению с вел</w:t>
      </w:r>
      <w:r w:rsidRPr="009826C2">
        <w:rPr>
          <w:rFonts w:cs="Times New Roman"/>
          <w:szCs w:val="24"/>
          <w:lang w:val="ru-RU"/>
        </w:rPr>
        <w:t>и</w:t>
      </w:r>
      <w:r w:rsidRPr="009826C2">
        <w:rPr>
          <w:rFonts w:cs="Times New Roman"/>
          <w:szCs w:val="24"/>
          <w:lang w:val="ru-RU"/>
        </w:rPr>
        <w:t>чиной на 01.</w:t>
      </w:r>
      <w:r w:rsidR="009A50AE" w:rsidRPr="009826C2">
        <w:rPr>
          <w:rFonts w:cs="Times New Roman"/>
          <w:szCs w:val="24"/>
          <w:lang w:val="ru-RU"/>
        </w:rPr>
        <w:t>01</w:t>
      </w:r>
      <w:r w:rsidRPr="009826C2">
        <w:rPr>
          <w:rFonts w:cs="Times New Roman"/>
          <w:szCs w:val="24"/>
          <w:lang w:val="ru-RU"/>
        </w:rPr>
        <w:t>.201</w:t>
      </w:r>
      <w:r w:rsidR="009A50AE" w:rsidRPr="009826C2">
        <w:rPr>
          <w:rFonts w:cs="Times New Roman"/>
          <w:szCs w:val="24"/>
          <w:lang w:val="ru-RU"/>
        </w:rPr>
        <w:t>4</w:t>
      </w:r>
      <w:r w:rsidRPr="009826C2">
        <w:rPr>
          <w:rFonts w:cs="Times New Roman"/>
          <w:szCs w:val="24"/>
          <w:lang w:val="ru-RU"/>
        </w:rPr>
        <w:t xml:space="preserve"> г. </w:t>
      </w:r>
    </w:p>
    <w:p w:rsidR="001373B3" w:rsidRPr="009826C2" w:rsidRDefault="001373B3" w:rsidP="00756533">
      <w:pPr>
        <w:pStyle w:val="a9"/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Главным показателем устойчивости Банка является увеличение собственного капит</w:t>
      </w:r>
      <w:r w:rsidRPr="009826C2">
        <w:rPr>
          <w:rFonts w:cs="Times New Roman"/>
          <w:szCs w:val="24"/>
          <w:lang w:val="ru-RU"/>
        </w:rPr>
        <w:t>а</w:t>
      </w:r>
      <w:r w:rsidRPr="009826C2">
        <w:rPr>
          <w:rFonts w:cs="Times New Roman"/>
          <w:szCs w:val="24"/>
          <w:lang w:val="ru-RU"/>
        </w:rPr>
        <w:t>ла Банка, что свидетельствует о способности Банка в динамичных условиях рыночной среды противостоять внешним и внутренним негативным факторам, обеспечивать наде</w:t>
      </w:r>
      <w:r w:rsidRPr="009826C2">
        <w:rPr>
          <w:rFonts w:cs="Times New Roman"/>
          <w:szCs w:val="24"/>
          <w:lang w:val="ru-RU"/>
        </w:rPr>
        <w:t>ж</w:t>
      </w:r>
      <w:r w:rsidRPr="009826C2">
        <w:rPr>
          <w:rFonts w:cs="Times New Roman"/>
          <w:szCs w:val="24"/>
          <w:lang w:val="ru-RU"/>
        </w:rPr>
        <w:t>ность вкладов и депозитов Клиентов, защищать интересы акционеров и своевременно в</w:t>
      </w:r>
      <w:r w:rsidRPr="009826C2">
        <w:rPr>
          <w:rFonts w:cs="Times New Roman"/>
          <w:szCs w:val="24"/>
          <w:lang w:val="ru-RU"/>
        </w:rPr>
        <w:t>ы</w:t>
      </w:r>
      <w:r w:rsidRPr="009826C2">
        <w:rPr>
          <w:rFonts w:cs="Times New Roman"/>
          <w:szCs w:val="24"/>
          <w:lang w:val="ru-RU"/>
        </w:rPr>
        <w:t xml:space="preserve">полнять свои обязательства по обслуживанию Клиентов. </w:t>
      </w:r>
    </w:p>
    <w:p w:rsidR="009517E7" w:rsidRPr="009826C2" w:rsidRDefault="001373B3" w:rsidP="009517E7">
      <w:pPr>
        <w:pStyle w:val="a9"/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По состоянию на 01.</w:t>
      </w:r>
      <w:r w:rsidR="006861FB" w:rsidRPr="009826C2">
        <w:rPr>
          <w:rFonts w:cs="Times New Roman"/>
          <w:szCs w:val="24"/>
          <w:lang w:val="ru-RU"/>
        </w:rPr>
        <w:t>01</w:t>
      </w:r>
      <w:r w:rsidRPr="009826C2">
        <w:rPr>
          <w:rFonts w:cs="Times New Roman"/>
          <w:szCs w:val="24"/>
          <w:lang w:val="ru-RU"/>
        </w:rPr>
        <w:t>.201</w:t>
      </w:r>
      <w:r w:rsidR="006861FB" w:rsidRPr="009826C2">
        <w:rPr>
          <w:rFonts w:cs="Times New Roman"/>
          <w:szCs w:val="24"/>
          <w:lang w:val="ru-RU"/>
        </w:rPr>
        <w:t>5</w:t>
      </w:r>
      <w:r w:rsidRPr="009826C2">
        <w:rPr>
          <w:rFonts w:cs="Times New Roman"/>
          <w:szCs w:val="24"/>
          <w:lang w:val="ru-RU"/>
        </w:rPr>
        <w:t xml:space="preserve"> г. </w:t>
      </w:r>
      <w:r w:rsidR="009517E7" w:rsidRPr="009826C2">
        <w:rPr>
          <w:rFonts w:cs="Times New Roman"/>
          <w:szCs w:val="24"/>
          <w:lang w:val="ru-RU"/>
        </w:rPr>
        <w:t>в целях поддержания ликвидности Банка полностью продан</w:t>
      </w:r>
      <w:r w:rsidRPr="009826C2">
        <w:rPr>
          <w:rFonts w:cs="Times New Roman"/>
          <w:szCs w:val="24"/>
          <w:lang w:val="ru-RU"/>
        </w:rPr>
        <w:t xml:space="preserve"> портфель ценных бумаг. </w:t>
      </w:r>
    </w:p>
    <w:p w:rsidR="001373B3" w:rsidRPr="009826C2" w:rsidRDefault="001373B3" w:rsidP="009517E7">
      <w:pPr>
        <w:pStyle w:val="a9"/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В </w:t>
      </w:r>
      <w:proofErr w:type="gramStart"/>
      <w:r w:rsidRPr="009826C2">
        <w:rPr>
          <w:rFonts w:cs="Times New Roman"/>
          <w:szCs w:val="24"/>
          <w:lang w:val="ru-RU"/>
        </w:rPr>
        <w:t>вопросах</w:t>
      </w:r>
      <w:proofErr w:type="gramEnd"/>
      <w:r w:rsidRPr="009826C2">
        <w:rPr>
          <w:rFonts w:cs="Times New Roman"/>
          <w:szCs w:val="24"/>
          <w:lang w:val="ru-RU"/>
        </w:rPr>
        <w:t xml:space="preserve"> размещения средств Банк продолжает развивать направления кредитов</w:t>
      </w:r>
      <w:r w:rsidRPr="009826C2">
        <w:rPr>
          <w:rFonts w:cs="Times New Roman"/>
          <w:szCs w:val="24"/>
          <w:lang w:val="ru-RU"/>
        </w:rPr>
        <w:t>а</w:t>
      </w:r>
      <w:r w:rsidRPr="009826C2">
        <w:rPr>
          <w:rFonts w:cs="Times New Roman"/>
          <w:szCs w:val="24"/>
          <w:lang w:val="ru-RU"/>
        </w:rPr>
        <w:t>ния юридических и физических лиц, обеспечивая стабильный рост кредитного портфеля.</w:t>
      </w:r>
    </w:p>
    <w:p w:rsidR="001373B3" w:rsidRPr="009826C2" w:rsidRDefault="001373B3" w:rsidP="00756533">
      <w:pPr>
        <w:pStyle w:val="a9"/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 xml:space="preserve">В </w:t>
      </w:r>
      <w:r w:rsidR="009517E7" w:rsidRPr="009826C2">
        <w:rPr>
          <w:rFonts w:cs="Times New Roman"/>
          <w:szCs w:val="24"/>
          <w:lang w:val="ru-RU"/>
        </w:rPr>
        <w:t xml:space="preserve">отчетном </w:t>
      </w:r>
      <w:proofErr w:type="gramStart"/>
      <w:r w:rsidR="009517E7" w:rsidRPr="009826C2">
        <w:rPr>
          <w:rFonts w:cs="Times New Roman"/>
          <w:szCs w:val="24"/>
          <w:lang w:val="ru-RU"/>
        </w:rPr>
        <w:t>периоде</w:t>
      </w:r>
      <w:proofErr w:type="gramEnd"/>
      <w:r w:rsidRPr="009826C2">
        <w:rPr>
          <w:rFonts w:cs="Times New Roman"/>
          <w:szCs w:val="24"/>
          <w:lang w:val="ru-RU"/>
        </w:rPr>
        <w:t xml:space="preserve"> Банком продолжилась работа в части совершенствования кач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>ства расчетно-кассового обслуживания, в том числе оптимизация технологии проведения операций. Банк продолжает использовать и совершенствовать передовые технологии, по</w:t>
      </w:r>
      <w:r w:rsidRPr="009826C2">
        <w:rPr>
          <w:rFonts w:cs="Times New Roman"/>
          <w:szCs w:val="24"/>
          <w:lang w:val="ru-RU"/>
        </w:rPr>
        <w:t>з</w:t>
      </w:r>
      <w:r w:rsidRPr="009826C2">
        <w:rPr>
          <w:rFonts w:cs="Times New Roman"/>
          <w:szCs w:val="24"/>
          <w:lang w:val="ru-RU"/>
        </w:rPr>
        <w:t>воляющие Клиентам Банка управлять своими счетами посредством удаленного доступа при помощи системы Интернет-банкинга «</w:t>
      </w:r>
      <w:proofErr w:type="spellStart"/>
      <w:r w:rsidRPr="009826C2">
        <w:rPr>
          <w:rFonts w:cs="Times New Roman"/>
          <w:szCs w:val="24"/>
        </w:rPr>
        <w:t>i</w:t>
      </w:r>
      <w:proofErr w:type="spellEnd"/>
      <w:r w:rsidRPr="009826C2">
        <w:rPr>
          <w:rFonts w:cs="Times New Roman"/>
          <w:szCs w:val="24"/>
          <w:lang w:val="ru-RU"/>
        </w:rPr>
        <w:t>-</w:t>
      </w:r>
      <w:r w:rsidRPr="009826C2">
        <w:rPr>
          <w:rFonts w:cs="Times New Roman"/>
          <w:szCs w:val="24"/>
        </w:rPr>
        <w:t>bank</w:t>
      </w:r>
      <w:r w:rsidRPr="009826C2">
        <w:rPr>
          <w:rFonts w:cs="Times New Roman"/>
          <w:szCs w:val="24"/>
          <w:lang w:val="ru-RU"/>
        </w:rPr>
        <w:t xml:space="preserve">». В </w:t>
      </w:r>
      <w:proofErr w:type="gramStart"/>
      <w:r w:rsidRPr="009826C2">
        <w:rPr>
          <w:rFonts w:cs="Times New Roman"/>
          <w:szCs w:val="24"/>
          <w:lang w:val="ru-RU"/>
        </w:rPr>
        <w:t>целях</w:t>
      </w:r>
      <w:proofErr w:type="gramEnd"/>
      <w:r w:rsidRPr="009826C2">
        <w:rPr>
          <w:rFonts w:cs="Times New Roman"/>
          <w:szCs w:val="24"/>
          <w:lang w:val="ru-RU"/>
        </w:rPr>
        <w:t xml:space="preserve"> обеспечения рентабельности банковских операций и надлежащего уровня ликвидности Банком постоянно соверше</w:t>
      </w:r>
      <w:r w:rsidRPr="009826C2">
        <w:rPr>
          <w:rFonts w:cs="Times New Roman"/>
          <w:szCs w:val="24"/>
          <w:lang w:val="ru-RU"/>
        </w:rPr>
        <w:t>н</w:t>
      </w:r>
      <w:r w:rsidRPr="009826C2">
        <w:rPr>
          <w:rFonts w:cs="Times New Roman"/>
          <w:szCs w:val="24"/>
          <w:lang w:val="ru-RU"/>
        </w:rPr>
        <w:t>ствовалась линейка вкладных продуктов. Реагируя на ценовые изменения стоимости р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>сурсов в банковском секторе, Банком оперативно вносились изменения в условия привл</w:t>
      </w:r>
      <w:r w:rsidRPr="009826C2">
        <w:rPr>
          <w:rFonts w:cs="Times New Roman"/>
          <w:szCs w:val="24"/>
          <w:lang w:val="ru-RU"/>
        </w:rPr>
        <w:t>е</w:t>
      </w:r>
      <w:r w:rsidRPr="009826C2">
        <w:rPr>
          <w:rFonts w:cs="Times New Roman"/>
          <w:szCs w:val="24"/>
          <w:lang w:val="ru-RU"/>
        </w:rPr>
        <w:t xml:space="preserve">чения средств. </w:t>
      </w:r>
    </w:p>
    <w:p w:rsidR="001373B3" w:rsidRPr="009826C2" w:rsidRDefault="001373B3" w:rsidP="00756533">
      <w:pPr>
        <w:pStyle w:val="a9"/>
        <w:tabs>
          <w:tab w:val="left" w:pos="0"/>
          <w:tab w:val="left" w:pos="851"/>
        </w:tabs>
        <w:spacing w:line="240" w:lineRule="auto"/>
        <w:ind w:left="0" w:firstLine="426"/>
        <w:jc w:val="both"/>
        <w:rPr>
          <w:rFonts w:cs="Times New Roman"/>
          <w:szCs w:val="24"/>
          <w:lang w:val="ru-RU"/>
        </w:rPr>
      </w:pPr>
      <w:r w:rsidRPr="009826C2">
        <w:rPr>
          <w:rFonts w:cs="Times New Roman"/>
          <w:szCs w:val="24"/>
          <w:lang w:val="ru-RU"/>
        </w:rPr>
        <w:t>Более подробная информация о финансовых результатах деятельности Банка соде</w:t>
      </w:r>
      <w:r w:rsidRPr="009826C2">
        <w:rPr>
          <w:rFonts w:cs="Times New Roman"/>
          <w:szCs w:val="24"/>
          <w:lang w:val="ru-RU"/>
        </w:rPr>
        <w:t>р</w:t>
      </w:r>
      <w:r w:rsidRPr="009826C2">
        <w:rPr>
          <w:rFonts w:cs="Times New Roman"/>
          <w:szCs w:val="24"/>
          <w:lang w:val="ru-RU"/>
        </w:rPr>
        <w:t>жится в пп.2.2 настоящего документа. Крупных клиентов, доходы от сделок с которыми составляют более 10 процентов общих доходов, Банк не имеет.</w:t>
      </w:r>
    </w:p>
    <w:p w:rsidR="008A38D9" w:rsidRPr="009826C2" w:rsidRDefault="008A38D9" w:rsidP="00756533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8B211D" w:rsidRPr="009826C2" w:rsidRDefault="00C972E3" w:rsidP="0042288B">
      <w:pPr>
        <w:pStyle w:val="a9"/>
        <w:numPr>
          <w:ilvl w:val="0"/>
          <w:numId w:val="27"/>
        </w:numPr>
        <w:spacing w:after="0" w:line="240" w:lineRule="auto"/>
        <w:ind w:left="284" w:hanging="284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9826C2">
        <w:rPr>
          <w:rFonts w:cs="Times New Roman"/>
          <w:b/>
          <w:color w:val="000000" w:themeColor="text1"/>
          <w:szCs w:val="24"/>
          <w:lang w:val="ru-RU"/>
        </w:rPr>
        <w:t>Информация об операциях со связанными с Банком сторонами</w:t>
      </w:r>
    </w:p>
    <w:p w:rsidR="0002651E" w:rsidRPr="009826C2" w:rsidRDefault="0002651E" w:rsidP="0002651E">
      <w:pPr>
        <w:pStyle w:val="a9"/>
        <w:spacing w:after="0" w:line="240" w:lineRule="auto"/>
        <w:ind w:left="284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510134" w:rsidRPr="009826C2" w:rsidRDefault="00510134" w:rsidP="007565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 ходе обычной деятельности Банк проводит операции со своими основными акци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нерами, ключевым управленческим персоналом, организациями, значительная доля в к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питале которых принадлежит крупным акционерам Банка, а также с другими связанными сторонами.</w:t>
      </w:r>
    </w:p>
    <w:p w:rsidR="00510134" w:rsidRPr="009826C2" w:rsidRDefault="00756533" w:rsidP="0075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</w:t>
      </w:r>
      <w:r w:rsidR="00CF10CC" w:rsidRPr="009826C2">
        <w:rPr>
          <w:rFonts w:ascii="Times New Roman" w:hAnsi="Times New Roman" w:cs="Times New Roman"/>
          <w:sz w:val="24"/>
          <w:szCs w:val="24"/>
        </w:rPr>
        <w:t xml:space="preserve">2013 г. и </w:t>
      </w:r>
      <w:r w:rsidR="00510134" w:rsidRPr="009826C2">
        <w:rPr>
          <w:rFonts w:ascii="Times New Roman" w:hAnsi="Times New Roman" w:cs="Times New Roman"/>
          <w:sz w:val="24"/>
          <w:szCs w:val="24"/>
        </w:rPr>
        <w:t xml:space="preserve">2014 г. эти операции включали осуществление расчетов, предоставление кредитов, привлечение депозитов, привлечение субординированных кредитов. Данные операции осуществлялись преимущественно по рыночным ставкам. 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276"/>
        <w:gridCol w:w="1276"/>
      </w:tblGrid>
      <w:tr w:rsidR="00510134" w:rsidRPr="009826C2" w:rsidTr="00C91537">
        <w:tc>
          <w:tcPr>
            <w:tcW w:w="4253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276" w:type="dxa"/>
            <w:vAlign w:val="center"/>
          </w:tcPr>
          <w:p w:rsidR="00510134" w:rsidRPr="009826C2" w:rsidRDefault="00510134" w:rsidP="00B61A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Остаток на 01.</w:t>
            </w:r>
            <w:r w:rsidR="00B61A6C" w:rsidRPr="009826C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B61A6C" w:rsidRPr="009826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510134" w:rsidRPr="009826C2" w:rsidRDefault="00510134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</w:t>
            </w:r>
          </w:p>
        </w:tc>
        <w:tc>
          <w:tcPr>
            <w:tcW w:w="1276" w:type="dxa"/>
            <w:vAlign w:val="center"/>
          </w:tcPr>
          <w:p w:rsidR="00510134" w:rsidRPr="009826C2" w:rsidRDefault="00510134" w:rsidP="00B61A6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Остаток на 01.</w:t>
            </w:r>
            <w:r w:rsidR="00B61A6C" w:rsidRPr="009826C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B61A6C" w:rsidRPr="009826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510134" w:rsidRPr="009826C2" w:rsidRDefault="00510134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C2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Предоставленные ссуды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1 557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7277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Вложения в ценные бумаги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Объем средств на счетах вкладов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2 291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E28" w:rsidRPr="009826C2" w:rsidRDefault="00B64420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1 285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Прочие средства клиентов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E28" w:rsidRPr="009826C2" w:rsidRDefault="00617E1E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Привлеченные субординированные кредиты</w:t>
            </w:r>
          </w:p>
        </w:tc>
        <w:tc>
          <w:tcPr>
            <w:tcW w:w="1276" w:type="dxa"/>
            <w:vAlign w:val="center"/>
          </w:tcPr>
          <w:p w:rsidR="00EA3E28" w:rsidRPr="009826C2" w:rsidRDefault="001C1A35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Размещенные субординированные депозиты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взаиморасчетам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Предоставленные гарантии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Полученные гарантии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E28" w:rsidRPr="009826C2" w:rsidTr="00C91537">
        <w:trPr>
          <w:trHeight w:hRule="exact" w:val="776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Списанные суммы безнадежной к взысканию дебиторской задолженности связанных с Ба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ком сторон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5036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E28" w:rsidRPr="009826C2" w:rsidRDefault="00877E7B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E28" w:rsidRPr="009826C2" w:rsidTr="00C91537">
        <w:trPr>
          <w:trHeight w:hRule="exact" w:val="340"/>
        </w:trPr>
        <w:tc>
          <w:tcPr>
            <w:tcW w:w="4253" w:type="dxa"/>
            <w:vAlign w:val="center"/>
          </w:tcPr>
          <w:p w:rsidR="00EA3E28" w:rsidRPr="009826C2" w:rsidRDefault="00EA3E28" w:rsidP="00C91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3E28" w:rsidRPr="009826C2" w:rsidRDefault="005A6020" w:rsidP="0045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57 999</w:t>
            </w:r>
          </w:p>
        </w:tc>
        <w:tc>
          <w:tcPr>
            <w:tcW w:w="1275" w:type="dxa"/>
            <w:vAlign w:val="center"/>
          </w:tcPr>
          <w:p w:rsidR="00EA3E28" w:rsidRPr="009826C2" w:rsidRDefault="00EA3E28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A3E28" w:rsidRPr="009826C2" w:rsidRDefault="0075361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2 559</w:t>
            </w:r>
          </w:p>
        </w:tc>
        <w:tc>
          <w:tcPr>
            <w:tcW w:w="1276" w:type="dxa"/>
            <w:vAlign w:val="center"/>
          </w:tcPr>
          <w:p w:rsidR="00EA3E28" w:rsidRPr="009826C2" w:rsidRDefault="00EA3E28" w:rsidP="00C9153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10134" w:rsidRPr="009826C2" w:rsidRDefault="00510134" w:rsidP="0075653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Предполагаемые к осуществлению сделки, несущие кредитный риск, в совершении которых имеется заинтересованность связанных с Банком лиц, независимо от объема т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 xml:space="preserve">ких сделок осуществляются с разрешения Совета Директоров Банка.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При предоставлении кредитов связанным с Банком сторонам необходимо разрешение Совета Директоров (по</w:t>
      </w:r>
      <w:r w:rsidRPr="009826C2">
        <w:rPr>
          <w:rFonts w:ascii="Times New Roman" w:hAnsi="Times New Roman" w:cs="Times New Roman"/>
          <w:sz w:val="24"/>
          <w:szCs w:val="24"/>
        </w:rPr>
        <w:t>д</w:t>
      </w:r>
      <w:r w:rsidRPr="009826C2">
        <w:rPr>
          <w:rFonts w:ascii="Times New Roman" w:hAnsi="Times New Roman" w:cs="Times New Roman"/>
          <w:sz w:val="24"/>
          <w:szCs w:val="24"/>
        </w:rPr>
        <w:lastRenderedPageBreak/>
        <w:t>твержденное протоколом собрания Совета директоров) Банка на осуществление предп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лагаемых сделок, несущих кредитный риск, в случае, если указанные сделки превышают установленный Банком лимит совершения этих сделок, а </w:t>
      </w:r>
      <w:r w:rsidR="005713FA" w:rsidRPr="009826C2">
        <w:rPr>
          <w:rFonts w:ascii="Times New Roman" w:hAnsi="Times New Roman" w:cs="Times New Roman"/>
          <w:sz w:val="24"/>
          <w:szCs w:val="24"/>
        </w:rPr>
        <w:t>также</w:t>
      </w:r>
      <w:r w:rsidRPr="009826C2">
        <w:rPr>
          <w:rFonts w:ascii="Times New Roman" w:hAnsi="Times New Roman" w:cs="Times New Roman"/>
          <w:sz w:val="24"/>
          <w:szCs w:val="24"/>
        </w:rPr>
        <w:t xml:space="preserve"> в иных случаях, в завис</w:t>
      </w:r>
      <w:r w:rsidRPr="009826C2">
        <w:rPr>
          <w:rFonts w:ascii="Times New Roman" w:hAnsi="Times New Roman" w:cs="Times New Roman"/>
          <w:sz w:val="24"/>
          <w:szCs w:val="24"/>
        </w:rPr>
        <w:t>и</w:t>
      </w:r>
      <w:r w:rsidRPr="009826C2">
        <w:rPr>
          <w:rFonts w:ascii="Times New Roman" w:hAnsi="Times New Roman" w:cs="Times New Roman"/>
          <w:sz w:val="24"/>
          <w:szCs w:val="24"/>
        </w:rPr>
        <w:t xml:space="preserve">мости от условий совершения сделок и других </w:t>
      </w:r>
      <w:r w:rsidR="005713FA" w:rsidRPr="009826C2">
        <w:rPr>
          <w:rFonts w:ascii="Times New Roman" w:hAnsi="Times New Roman" w:cs="Times New Roman"/>
          <w:sz w:val="24"/>
          <w:szCs w:val="24"/>
        </w:rPr>
        <w:t>факторов, которые</w:t>
      </w:r>
      <w:r w:rsidRPr="009826C2">
        <w:rPr>
          <w:rFonts w:ascii="Times New Roman" w:hAnsi="Times New Roman" w:cs="Times New Roman"/>
          <w:sz w:val="24"/>
          <w:szCs w:val="24"/>
        </w:rPr>
        <w:t xml:space="preserve"> каким-либо иным обр</w:t>
      </w:r>
      <w:r w:rsidRPr="009826C2">
        <w:rPr>
          <w:rFonts w:ascii="Times New Roman" w:hAnsi="Times New Roman" w:cs="Times New Roman"/>
          <w:sz w:val="24"/>
          <w:szCs w:val="24"/>
        </w:rPr>
        <w:t>а</w:t>
      </w:r>
      <w:r w:rsidRPr="009826C2">
        <w:rPr>
          <w:rFonts w:ascii="Times New Roman" w:hAnsi="Times New Roman" w:cs="Times New Roman"/>
          <w:sz w:val="24"/>
          <w:szCs w:val="24"/>
        </w:rPr>
        <w:t>зом несут угрозу риска финансовой устойчивости Банка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>. Принятие решений о предоста</w:t>
      </w:r>
      <w:r w:rsidRPr="009826C2">
        <w:rPr>
          <w:rFonts w:ascii="Times New Roman" w:hAnsi="Times New Roman" w:cs="Times New Roman"/>
          <w:sz w:val="24"/>
          <w:szCs w:val="24"/>
        </w:rPr>
        <w:t>в</w:t>
      </w:r>
      <w:r w:rsidRPr="009826C2">
        <w:rPr>
          <w:rFonts w:ascii="Times New Roman" w:hAnsi="Times New Roman" w:cs="Times New Roman"/>
          <w:sz w:val="24"/>
          <w:szCs w:val="24"/>
        </w:rPr>
        <w:t>лении кредитов инсайдерам, а также аффилированным лицам принимается на расшире</w:t>
      </w:r>
      <w:r w:rsidRPr="009826C2">
        <w:rPr>
          <w:rFonts w:ascii="Times New Roman" w:hAnsi="Times New Roman" w:cs="Times New Roman"/>
          <w:sz w:val="24"/>
          <w:szCs w:val="24"/>
        </w:rPr>
        <w:t>н</w:t>
      </w:r>
      <w:r w:rsidRPr="009826C2">
        <w:rPr>
          <w:rFonts w:ascii="Times New Roman" w:hAnsi="Times New Roman" w:cs="Times New Roman"/>
          <w:sz w:val="24"/>
          <w:szCs w:val="24"/>
        </w:rPr>
        <w:t xml:space="preserve">ной Кредитной Комиссии с количеством незаинтересованных лиц не менее 2 / 3 от общего числа членов Кредитной Комиссии.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6C2">
        <w:rPr>
          <w:rFonts w:ascii="Times New Roman" w:hAnsi="Times New Roman" w:cs="Times New Roman"/>
          <w:sz w:val="24"/>
          <w:szCs w:val="24"/>
        </w:rPr>
        <w:t xml:space="preserve"> соблюдением исполнения всех условий сделок со связанными с Банком лицами возлагается на Службу внутреннего </w:t>
      </w:r>
      <w:r w:rsidR="004C0292" w:rsidRPr="009826C2">
        <w:rPr>
          <w:rFonts w:ascii="Times New Roman" w:hAnsi="Times New Roman" w:cs="Times New Roman"/>
          <w:sz w:val="24"/>
          <w:szCs w:val="24"/>
        </w:rPr>
        <w:t>аудита</w:t>
      </w:r>
      <w:r w:rsidRPr="009826C2">
        <w:rPr>
          <w:rFonts w:ascii="Times New Roman" w:hAnsi="Times New Roman" w:cs="Times New Roman"/>
          <w:sz w:val="24"/>
          <w:szCs w:val="24"/>
        </w:rPr>
        <w:t>.</w:t>
      </w:r>
    </w:p>
    <w:p w:rsidR="00510134" w:rsidRPr="009826C2" w:rsidRDefault="00510134" w:rsidP="007565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Данные о ссудах, предоставленных св</w:t>
      </w:r>
      <w:r w:rsidR="00756533" w:rsidRPr="009826C2">
        <w:rPr>
          <w:rFonts w:ascii="Times New Roman" w:hAnsi="Times New Roman" w:cs="Times New Roman"/>
          <w:sz w:val="24"/>
          <w:szCs w:val="24"/>
        </w:rPr>
        <w:t xml:space="preserve">язанным с Банком сторонам в 2013 г. </w:t>
      </w:r>
      <w:r w:rsidR="003C5F89" w:rsidRPr="009826C2">
        <w:rPr>
          <w:rFonts w:ascii="Times New Roman" w:hAnsi="Times New Roman" w:cs="Times New Roman"/>
          <w:sz w:val="24"/>
          <w:szCs w:val="24"/>
        </w:rPr>
        <w:t xml:space="preserve">и </w:t>
      </w:r>
      <w:r w:rsidRPr="009826C2">
        <w:rPr>
          <w:rFonts w:ascii="Times New Roman" w:hAnsi="Times New Roman" w:cs="Times New Roman"/>
          <w:sz w:val="24"/>
          <w:szCs w:val="24"/>
        </w:rPr>
        <w:t>2014 г., представлены в таблице. Информация о привлеченных субординированных кредитах ра</w:t>
      </w:r>
      <w:r w:rsidRPr="009826C2">
        <w:rPr>
          <w:rFonts w:ascii="Times New Roman" w:hAnsi="Times New Roman" w:cs="Times New Roman"/>
          <w:sz w:val="24"/>
          <w:szCs w:val="24"/>
        </w:rPr>
        <w:t>с</w:t>
      </w:r>
      <w:r w:rsidRPr="009826C2">
        <w:rPr>
          <w:rFonts w:ascii="Times New Roman" w:hAnsi="Times New Roman" w:cs="Times New Roman"/>
          <w:sz w:val="24"/>
          <w:szCs w:val="24"/>
        </w:rPr>
        <w:t xml:space="preserve">крыта в </w:t>
      </w:r>
      <w:proofErr w:type="spellStart"/>
      <w:r w:rsidRPr="009826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826C2">
        <w:rPr>
          <w:rFonts w:ascii="Times New Roman" w:hAnsi="Times New Roman" w:cs="Times New Roman"/>
          <w:sz w:val="24"/>
          <w:szCs w:val="24"/>
        </w:rPr>
        <w:t>. 4.1.23. настоящего документа.</w:t>
      </w:r>
    </w:p>
    <w:p w:rsidR="00BA172F" w:rsidRPr="009826C2" w:rsidRDefault="00BA172F" w:rsidP="00FE3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92" w:type="dxa"/>
        <w:tblInd w:w="108" w:type="dxa"/>
        <w:tblLook w:val="04A0" w:firstRow="1" w:lastRow="0" w:firstColumn="1" w:lastColumn="0" w:noHBand="0" w:noVBand="1"/>
      </w:tblPr>
      <w:tblGrid>
        <w:gridCol w:w="1895"/>
        <w:gridCol w:w="1257"/>
        <w:gridCol w:w="1718"/>
        <w:gridCol w:w="842"/>
        <w:gridCol w:w="951"/>
        <w:gridCol w:w="992"/>
        <w:gridCol w:w="1726"/>
        <w:gridCol w:w="11"/>
      </w:tblGrid>
      <w:tr w:rsidR="00510134" w:rsidRPr="009826C2" w:rsidTr="00BA172F">
        <w:tc>
          <w:tcPr>
            <w:tcW w:w="1895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257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Связанная с Банком сторона</w:t>
            </w:r>
          </w:p>
        </w:tc>
        <w:tc>
          <w:tcPr>
            <w:tcW w:w="1718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Дата начала д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говора/Дата окончания дог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вора</w:t>
            </w:r>
          </w:p>
        </w:tc>
        <w:tc>
          <w:tcPr>
            <w:tcW w:w="842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51" w:type="dxa"/>
            <w:vAlign w:val="center"/>
          </w:tcPr>
          <w:p w:rsidR="00510134" w:rsidRPr="009826C2" w:rsidRDefault="003C5F89" w:rsidP="005D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Остаток на 01.</w:t>
            </w:r>
            <w:r w:rsidR="005D3295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10134" w:rsidRPr="009826C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D3295"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0134"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10134" w:rsidRPr="009826C2" w:rsidRDefault="00510134" w:rsidP="005D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Остаток на 01.</w:t>
            </w:r>
            <w:r w:rsidR="005D3295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D3295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2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5D3295" w:rsidRPr="009826C2" w:rsidTr="00BA172F">
        <w:trPr>
          <w:trHeight w:val="488"/>
        </w:trPr>
        <w:tc>
          <w:tcPr>
            <w:tcW w:w="1895" w:type="dxa"/>
            <w:vMerge w:val="restart"/>
            <w:vAlign w:val="center"/>
          </w:tcPr>
          <w:p w:rsidR="005D3295" w:rsidRPr="009826C2" w:rsidRDefault="005D3295" w:rsidP="0044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Предоставленные ссуды за 2013 г.</w:t>
            </w:r>
          </w:p>
        </w:tc>
        <w:tc>
          <w:tcPr>
            <w:tcW w:w="1257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18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06.06.2013 г./ 03.06.2016 г.</w:t>
            </w:r>
          </w:p>
        </w:tc>
        <w:tc>
          <w:tcPr>
            <w:tcW w:w="842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1" w:type="dxa"/>
            <w:vAlign w:val="center"/>
          </w:tcPr>
          <w:p w:rsidR="005D3295" w:rsidRPr="009826C2" w:rsidRDefault="00B608A0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5D3295" w:rsidRPr="009826C2" w:rsidRDefault="00382481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gridSpan w:val="2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D3295" w:rsidRPr="009826C2" w:rsidTr="00BA172F">
        <w:trPr>
          <w:trHeight w:val="92"/>
        </w:trPr>
        <w:tc>
          <w:tcPr>
            <w:tcW w:w="1895" w:type="dxa"/>
            <w:vMerge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18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27.06.2013 г./</w:t>
            </w:r>
          </w:p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24.06.2016 г.</w:t>
            </w:r>
          </w:p>
        </w:tc>
        <w:tc>
          <w:tcPr>
            <w:tcW w:w="842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1" w:type="dxa"/>
            <w:vAlign w:val="center"/>
          </w:tcPr>
          <w:p w:rsidR="005D3295" w:rsidRPr="009826C2" w:rsidRDefault="00B608A0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5D3295" w:rsidRPr="009826C2" w:rsidRDefault="00382481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gridSpan w:val="2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D3295" w:rsidRPr="009826C2" w:rsidTr="00BA172F">
        <w:trPr>
          <w:gridAfter w:val="1"/>
          <w:wAfter w:w="11" w:type="dxa"/>
          <w:trHeight w:val="197"/>
        </w:trPr>
        <w:tc>
          <w:tcPr>
            <w:tcW w:w="1895" w:type="dxa"/>
            <w:vMerge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18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05.04.2013 г./</w:t>
            </w:r>
          </w:p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04.04.2023 г.</w:t>
            </w:r>
          </w:p>
        </w:tc>
        <w:tc>
          <w:tcPr>
            <w:tcW w:w="842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51" w:type="dxa"/>
            <w:vAlign w:val="center"/>
          </w:tcPr>
          <w:p w:rsidR="005D3295" w:rsidRPr="009826C2" w:rsidRDefault="008C0C33" w:rsidP="005A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vAlign w:val="center"/>
          </w:tcPr>
          <w:p w:rsidR="005D3295" w:rsidRPr="009826C2" w:rsidRDefault="00B608A0" w:rsidP="005A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726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</w:tr>
      <w:tr w:rsidR="005D3295" w:rsidRPr="009826C2" w:rsidTr="00BA172F">
        <w:trPr>
          <w:gridAfter w:val="1"/>
          <w:wAfter w:w="11" w:type="dxa"/>
          <w:trHeight w:val="538"/>
        </w:trPr>
        <w:tc>
          <w:tcPr>
            <w:tcW w:w="1895" w:type="dxa"/>
            <w:vMerge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16.05.2013 г./</w:t>
            </w:r>
          </w:p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15.05.2023 г.</w:t>
            </w:r>
          </w:p>
        </w:tc>
        <w:tc>
          <w:tcPr>
            <w:tcW w:w="842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51" w:type="dxa"/>
            <w:vAlign w:val="center"/>
          </w:tcPr>
          <w:p w:rsidR="005D3295" w:rsidRPr="009826C2" w:rsidRDefault="008C0C33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5D3295" w:rsidRPr="009826C2" w:rsidRDefault="00B608A0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26" w:type="dxa"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5D3295" w:rsidRPr="009826C2" w:rsidRDefault="005D3295" w:rsidP="008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</w:tr>
      <w:tr w:rsidR="005D3295" w:rsidRPr="009826C2" w:rsidTr="00BA172F">
        <w:trPr>
          <w:gridAfter w:val="1"/>
          <w:wAfter w:w="11" w:type="dxa"/>
          <w:trHeight w:val="139"/>
        </w:trPr>
        <w:tc>
          <w:tcPr>
            <w:tcW w:w="1895" w:type="dxa"/>
            <w:vMerge/>
            <w:vAlign w:val="center"/>
          </w:tcPr>
          <w:p w:rsidR="005D3295" w:rsidRPr="009826C2" w:rsidRDefault="005D3295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D3295" w:rsidRPr="009826C2" w:rsidRDefault="005D3295" w:rsidP="0050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18" w:type="dxa"/>
            <w:vAlign w:val="center"/>
          </w:tcPr>
          <w:p w:rsidR="005D3295" w:rsidRPr="009826C2" w:rsidRDefault="005D3295" w:rsidP="0050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23.10.2013 г. / 22.10.2018 г.</w:t>
            </w:r>
          </w:p>
        </w:tc>
        <w:tc>
          <w:tcPr>
            <w:tcW w:w="842" w:type="dxa"/>
            <w:vAlign w:val="center"/>
          </w:tcPr>
          <w:p w:rsidR="005D3295" w:rsidRPr="009826C2" w:rsidRDefault="005D3295" w:rsidP="0050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51" w:type="dxa"/>
            <w:vAlign w:val="center"/>
          </w:tcPr>
          <w:p w:rsidR="005D3295" w:rsidRPr="009826C2" w:rsidRDefault="00B608A0" w:rsidP="0050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vAlign w:val="center"/>
          </w:tcPr>
          <w:p w:rsidR="005D3295" w:rsidRPr="009826C2" w:rsidRDefault="00382481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6" w:type="dxa"/>
            <w:vAlign w:val="center"/>
          </w:tcPr>
          <w:p w:rsidR="005D3295" w:rsidRPr="009826C2" w:rsidRDefault="00B608A0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Залог имущ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ственных прав (требований) на недвижимое имущество</w:t>
            </w:r>
          </w:p>
        </w:tc>
      </w:tr>
      <w:tr w:rsidR="00BA172F" w:rsidRPr="009826C2" w:rsidTr="00FE3902">
        <w:trPr>
          <w:gridAfter w:val="1"/>
          <w:wAfter w:w="11" w:type="dxa"/>
          <w:trHeight w:val="410"/>
        </w:trPr>
        <w:tc>
          <w:tcPr>
            <w:tcW w:w="1895" w:type="dxa"/>
            <w:vMerge w:val="restart"/>
            <w:vAlign w:val="center"/>
          </w:tcPr>
          <w:p w:rsidR="00BA172F" w:rsidRPr="009826C2" w:rsidRDefault="00BA172F" w:rsidP="0044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Предоставленные ссуды за 2014 г.</w:t>
            </w:r>
          </w:p>
        </w:tc>
        <w:tc>
          <w:tcPr>
            <w:tcW w:w="1257" w:type="dxa"/>
            <w:vAlign w:val="center"/>
          </w:tcPr>
          <w:p w:rsidR="00BA172F" w:rsidRPr="009826C2" w:rsidRDefault="00BA172F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18" w:type="dxa"/>
            <w:vAlign w:val="center"/>
          </w:tcPr>
          <w:p w:rsidR="00BA172F" w:rsidRPr="009826C2" w:rsidRDefault="00BA172F" w:rsidP="00BA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27.01.2014 г./ 25.01.2019 г.</w:t>
            </w:r>
          </w:p>
        </w:tc>
        <w:tc>
          <w:tcPr>
            <w:tcW w:w="842" w:type="dxa"/>
            <w:vAlign w:val="center"/>
          </w:tcPr>
          <w:p w:rsidR="00BA172F" w:rsidRPr="009826C2" w:rsidRDefault="00BA172F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1" w:type="dxa"/>
            <w:vAlign w:val="center"/>
          </w:tcPr>
          <w:p w:rsidR="00BA172F" w:rsidRPr="009826C2" w:rsidRDefault="00BA172F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A172F" w:rsidRPr="009826C2" w:rsidRDefault="00CC55B2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6" w:type="dxa"/>
            <w:vAlign w:val="center"/>
          </w:tcPr>
          <w:p w:rsidR="00BA172F" w:rsidRPr="009826C2" w:rsidRDefault="00BA172F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A172F" w:rsidRPr="009826C2" w:rsidTr="00BA172F">
        <w:trPr>
          <w:gridAfter w:val="1"/>
          <w:wAfter w:w="11" w:type="dxa"/>
          <w:trHeight w:val="164"/>
        </w:trPr>
        <w:tc>
          <w:tcPr>
            <w:tcW w:w="1895" w:type="dxa"/>
            <w:vMerge/>
            <w:vAlign w:val="center"/>
          </w:tcPr>
          <w:p w:rsidR="00BA172F" w:rsidRPr="009826C2" w:rsidRDefault="00BA172F" w:rsidP="0044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A172F" w:rsidRPr="009826C2" w:rsidRDefault="00BA172F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18" w:type="dxa"/>
            <w:vAlign w:val="center"/>
          </w:tcPr>
          <w:p w:rsidR="00BA172F" w:rsidRPr="009826C2" w:rsidRDefault="00E46992" w:rsidP="00D8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30.10.2014 г./ 2</w:t>
            </w:r>
            <w:r w:rsidR="00D842B7" w:rsidRPr="00982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42B7" w:rsidRPr="009826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842B7" w:rsidRPr="00982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  <w:vAlign w:val="center"/>
          </w:tcPr>
          <w:p w:rsidR="00BA172F" w:rsidRPr="009826C2" w:rsidRDefault="00E46992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1" w:type="dxa"/>
            <w:vAlign w:val="center"/>
          </w:tcPr>
          <w:p w:rsidR="00BA172F" w:rsidRPr="009826C2" w:rsidRDefault="00D842B7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A172F" w:rsidRPr="009826C2" w:rsidRDefault="00CC55B2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6" w:type="dxa"/>
            <w:vAlign w:val="center"/>
          </w:tcPr>
          <w:p w:rsidR="00BA172F" w:rsidRPr="009826C2" w:rsidRDefault="00D842B7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510134" w:rsidRPr="009826C2" w:rsidRDefault="00510134" w:rsidP="00805095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C2">
        <w:rPr>
          <w:rFonts w:ascii="Times New Roman" w:hAnsi="Times New Roman" w:cs="Times New Roman"/>
          <w:sz w:val="24"/>
          <w:szCs w:val="24"/>
        </w:rPr>
        <w:t>Процентные доходы от операций, совершенных со связанными с Банком сторо</w:t>
      </w:r>
      <w:r w:rsidR="00756533" w:rsidRPr="009826C2">
        <w:rPr>
          <w:rFonts w:ascii="Times New Roman" w:hAnsi="Times New Roman" w:cs="Times New Roman"/>
          <w:sz w:val="24"/>
          <w:szCs w:val="24"/>
        </w:rPr>
        <w:t xml:space="preserve">нами </w:t>
      </w:r>
      <w:r w:rsidR="00BD3D20" w:rsidRPr="009826C2">
        <w:rPr>
          <w:rFonts w:ascii="Times New Roman" w:hAnsi="Times New Roman" w:cs="Times New Roman"/>
          <w:sz w:val="24"/>
          <w:szCs w:val="24"/>
        </w:rPr>
        <w:t xml:space="preserve">за </w:t>
      </w:r>
      <w:r w:rsidRPr="009826C2">
        <w:rPr>
          <w:rFonts w:ascii="Times New Roman" w:hAnsi="Times New Roman" w:cs="Times New Roman"/>
          <w:sz w:val="24"/>
          <w:szCs w:val="24"/>
        </w:rPr>
        <w:t>2014 г.</w:t>
      </w:r>
      <w:r w:rsidR="00805095" w:rsidRPr="009826C2">
        <w:rPr>
          <w:rFonts w:ascii="Times New Roman" w:hAnsi="Times New Roman" w:cs="Times New Roman"/>
          <w:sz w:val="24"/>
          <w:szCs w:val="24"/>
        </w:rPr>
        <w:t>,</w:t>
      </w:r>
      <w:r w:rsidRPr="009826C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0F3A31" w:rsidRPr="009826C2">
        <w:rPr>
          <w:rFonts w:ascii="Times New Roman" w:hAnsi="Times New Roman" w:cs="Times New Roman"/>
          <w:sz w:val="24"/>
          <w:szCs w:val="24"/>
        </w:rPr>
        <w:t>293</w:t>
      </w:r>
      <w:r w:rsidRPr="009826C2">
        <w:rPr>
          <w:rFonts w:ascii="Times New Roman" w:hAnsi="Times New Roman" w:cs="Times New Roman"/>
          <w:sz w:val="24"/>
          <w:szCs w:val="24"/>
        </w:rPr>
        <w:t xml:space="preserve"> тыс. руб., что превышает аналогичный показатель за прошл</w:t>
      </w:r>
      <w:r w:rsidR="000F3A31" w:rsidRPr="009826C2">
        <w:rPr>
          <w:rFonts w:ascii="Times New Roman" w:hAnsi="Times New Roman" w:cs="Times New Roman"/>
          <w:sz w:val="24"/>
          <w:szCs w:val="24"/>
        </w:rPr>
        <w:t>ый</w:t>
      </w:r>
      <w:r w:rsidRPr="009826C2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0F3A31" w:rsidRPr="009826C2">
        <w:rPr>
          <w:rFonts w:ascii="Times New Roman" w:hAnsi="Times New Roman" w:cs="Times New Roman"/>
          <w:sz w:val="24"/>
          <w:szCs w:val="24"/>
        </w:rPr>
        <w:t>137</w:t>
      </w:r>
      <w:r w:rsidRPr="009826C2">
        <w:rPr>
          <w:rFonts w:ascii="Times New Roman" w:hAnsi="Times New Roman" w:cs="Times New Roman"/>
          <w:sz w:val="24"/>
          <w:szCs w:val="24"/>
        </w:rPr>
        <w:t xml:space="preserve"> тыс. руб. В связи с передачей в 1 квартале 2014 г.</w:t>
      </w:r>
      <w:r w:rsidR="006B26B0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Pr="009826C2">
        <w:rPr>
          <w:rFonts w:ascii="Times New Roman" w:hAnsi="Times New Roman" w:cs="Times New Roman"/>
          <w:sz w:val="24"/>
          <w:szCs w:val="24"/>
        </w:rPr>
        <w:t>прав требований по договорам субординированных займов связанному с Банком лицу</w:t>
      </w:r>
      <w:r w:rsidR="006B26B0" w:rsidRPr="009826C2">
        <w:rPr>
          <w:rFonts w:ascii="Times New Roman" w:hAnsi="Times New Roman" w:cs="Times New Roman"/>
          <w:sz w:val="24"/>
          <w:szCs w:val="24"/>
        </w:rPr>
        <w:t xml:space="preserve">, </w:t>
      </w:r>
      <w:r w:rsidRPr="009826C2">
        <w:rPr>
          <w:rFonts w:ascii="Times New Roman" w:hAnsi="Times New Roman" w:cs="Times New Roman"/>
          <w:sz w:val="24"/>
          <w:szCs w:val="24"/>
        </w:rPr>
        <w:t>процентные расходы</w:t>
      </w:r>
      <w:r w:rsidR="000F3A31" w:rsidRPr="009826C2">
        <w:rPr>
          <w:rFonts w:ascii="Times New Roman" w:hAnsi="Times New Roman" w:cs="Times New Roman"/>
          <w:sz w:val="24"/>
          <w:szCs w:val="24"/>
        </w:rPr>
        <w:t xml:space="preserve"> за 2014 г.</w:t>
      </w:r>
      <w:r w:rsidRPr="009826C2">
        <w:rPr>
          <w:rFonts w:ascii="Times New Roman" w:hAnsi="Times New Roman" w:cs="Times New Roman"/>
          <w:sz w:val="24"/>
          <w:szCs w:val="24"/>
        </w:rPr>
        <w:t xml:space="preserve"> значительно увеличились </w:t>
      </w:r>
      <w:r w:rsidR="000F3A31" w:rsidRPr="009826C2">
        <w:rPr>
          <w:rFonts w:ascii="Times New Roman" w:hAnsi="Times New Roman" w:cs="Times New Roman"/>
          <w:sz w:val="24"/>
          <w:szCs w:val="24"/>
        </w:rPr>
        <w:t xml:space="preserve">и </w:t>
      </w:r>
      <w:r w:rsidRPr="009826C2">
        <w:rPr>
          <w:rFonts w:ascii="Times New Roman" w:hAnsi="Times New Roman" w:cs="Times New Roman"/>
          <w:sz w:val="24"/>
          <w:szCs w:val="24"/>
        </w:rPr>
        <w:t>соста</w:t>
      </w:r>
      <w:r w:rsidR="00756533" w:rsidRPr="009826C2">
        <w:rPr>
          <w:rFonts w:ascii="Times New Roman" w:hAnsi="Times New Roman" w:cs="Times New Roman"/>
          <w:sz w:val="24"/>
          <w:szCs w:val="24"/>
        </w:rPr>
        <w:t xml:space="preserve">вили </w:t>
      </w:r>
      <w:r w:rsidRPr="009826C2">
        <w:rPr>
          <w:rFonts w:ascii="Times New Roman" w:hAnsi="Times New Roman" w:cs="Times New Roman"/>
          <w:sz w:val="24"/>
          <w:szCs w:val="24"/>
        </w:rPr>
        <w:t xml:space="preserve">1 </w:t>
      </w:r>
      <w:r w:rsidR="000F3A31" w:rsidRPr="009826C2">
        <w:rPr>
          <w:rFonts w:ascii="Times New Roman" w:hAnsi="Times New Roman" w:cs="Times New Roman"/>
          <w:sz w:val="24"/>
          <w:szCs w:val="24"/>
        </w:rPr>
        <w:t>071</w:t>
      </w:r>
      <w:r w:rsidRPr="009826C2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510134" w:rsidRPr="009826C2" w:rsidRDefault="00510134" w:rsidP="00510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826C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13"/>
        <w:gridCol w:w="3178"/>
        <w:gridCol w:w="3179"/>
      </w:tblGrid>
      <w:tr w:rsidR="00510134" w:rsidRPr="009826C2" w:rsidTr="00C91537">
        <w:trPr>
          <w:trHeight w:hRule="exact" w:val="340"/>
        </w:trPr>
        <w:tc>
          <w:tcPr>
            <w:tcW w:w="3213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78" w:type="dxa"/>
            <w:vAlign w:val="center"/>
          </w:tcPr>
          <w:p w:rsidR="00510134" w:rsidRPr="009826C2" w:rsidRDefault="00510134" w:rsidP="00B7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756533"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79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56533"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10134" w:rsidRPr="009826C2" w:rsidTr="00C91537">
        <w:trPr>
          <w:trHeight w:hRule="exact" w:val="340"/>
        </w:trPr>
        <w:tc>
          <w:tcPr>
            <w:tcW w:w="3213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Процентные доходы</w:t>
            </w:r>
          </w:p>
        </w:tc>
        <w:tc>
          <w:tcPr>
            <w:tcW w:w="3178" w:type="dxa"/>
            <w:vAlign w:val="center"/>
          </w:tcPr>
          <w:p w:rsidR="00510134" w:rsidRPr="009826C2" w:rsidRDefault="00C83340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179" w:type="dxa"/>
            <w:vAlign w:val="center"/>
          </w:tcPr>
          <w:p w:rsidR="00510134" w:rsidRPr="009826C2" w:rsidRDefault="00B9536A" w:rsidP="00CF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510134" w:rsidRPr="009826C2" w:rsidTr="00C91537">
        <w:trPr>
          <w:trHeight w:hRule="exact" w:val="340"/>
        </w:trPr>
        <w:tc>
          <w:tcPr>
            <w:tcW w:w="3213" w:type="dxa"/>
            <w:vAlign w:val="center"/>
          </w:tcPr>
          <w:p w:rsidR="00510134" w:rsidRPr="009826C2" w:rsidRDefault="00510134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Процентные расходы</w:t>
            </w:r>
          </w:p>
        </w:tc>
        <w:tc>
          <w:tcPr>
            <w:tcW w:w="3178" w:type="dxa"/>
            <w:vAlign w:val="center"/>
          </w:tcPr>
          <w:p w:rsidR="00510134" w:rsidRPr="009826C2" w:rsidRDefault="00C83340" w:rsidP="00C9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79" w:type="dxa"/>
            <w:vAlign w:val="center"/>
          </w:tcPr>
          <w:p w:rsidR="00510134" w:rsidRPr="009826C2" w:rsidRDefault="0047514E" w:rsidP="00E4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47C94" w:rsidRPr="009826C2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</w:tbl>
    <w:p w:rsidR="00C61DF1" w:rsidRPr="009826C2" w:rsidRDefault="00C61DF1" w:rsidP="00DD227B">
      <w:pPr>
        <w:pStyle w:val="a9"/>
        <w:spacing w:after="0" w:line="240" w:lineRule="auto"/>
        <w:ind w:left="0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5D2A02" w:rsidRPr="009826C2" w:rsidRDefault="005268A5" w:rsidP="005D2A02">
      <w:pPr>
        <w:pStyle w:val="a9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  <w:b/>
          <w:color w:val="000000" w:themeColor="text1"/>
          <w:szCs w:val="24"/>
          <w:lang w:val="ru-RU"/>
        </w:rPr>
      </w:pPr>
      <w:r w:rsidRPr="009826C2">
        <w:rPr>
          <w:rFonts w:cs="Times New Roman"/>
          <w:b/>
          <w:color w:val="000000" w:themeColor="text1"/>
          <w:szCs w:val="24"/>
          <w:lang w:val="ru-RU"/>
        </w:rPr>
        <w:t xml:space="preserve">Сведения </w:t>
      </w:r>
      <w:r w:rsidR="00DD227B" w:rsidRPr="009826C2">
        <w:rPr>
          <w:rFonts w:cs="Times New Roman"/>
          <w:b/>
          <w:color w:val="000000" w:themeColor="text1"/>
          <w:szCs w:val="24"/>
          <w:lang w:val="ru-RU"/>
        </w:rPr>
        <w:t>о выплатах (вознаграждениях) основному управленческому персоналу</w:t>
      </w:r>
      <w:r w:rsidRPr="009826C2">
        <w:rPr>
          <w:rFonts w:cs="Times New Roman"/>
          <w:b/>
          <w:color w:val="000000" w:themeColor="text1"/>
          <w:szCs w:val="24"/>
          <w:lang w:val="ru-RU"/>
        </w:rPr>
        <w:t xml:space="preserve"> </w:t>
      </w:r>
    </w:p>
    <w:p w:rsidR="006208B8" w:rsidRPr="009826C2" w:rsidRDefault="006208B8" w:rsidP="005D2A0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77" w:rsidRPr="009826C2" w:rsidRDefault="00467777" w:rsidP="004677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Информация о выплатах</w:t>
      </w:r>
    </w:p>
    <w:p w:rsidR="002C4BAB" w:rsidRPr="009826C2" w:rsidRDefault="002C4BAB" w:rsidP="002C4BA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26C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49"/>
      </w:tblGrid>
      <w:tr w:rsidR="00247786" w:rsidRPr="009826C2" w:rsidTr="00756908">
        <w:trPr>
          <w:trHeight w:hRule="exact" w:val="340"/>
        </w:trPr>
        <w:tc>
          <w:tcPr>
            <w:tcW w:w="5637" w:type="dxa"/>
            <w:vAlign w:val="center"/>
          </w:tcPr>
          <w:p w:rsidR="00247786" w:rsidRPr="009826C2" w:rsidRDefault="00247786" w:rsidP="002477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984" w:type="dxa"/>
            <w:vAlign w:val="center"/>
          </w:tcPr>
          <w:p w:rsidR="00247786" w:rsidRPr="009826C2" w:rsidRDefault="00247786" w:rsidP="002477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За 2013 год</w:t>
            </w:r>
          </w:p>
        </w:tc>
        <w:tc>
          <w:tcPr>
            <w:tcW w:w="1949" w:type="dxa"/>
            <w:vAlign w:val="center"/>
          </w:tcPr>
          <w:p w:rsidR="00247786" w:rsidRPr="009826C2" w:rsidRDefault="00247786" w:rsidP="002477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За 2014 год</w:t>
            </w:r>
          </w:p>
        </w:tc>
      </w:tr>
      <w:tr w:rsidR="00247786" w:rsidRPr="009826C2" w:rsidTr="00756908">
        <w:trPr>
          <w:trHeight w:hRule="exact" w:val="340"/>
        </w:trPr>
        <w:tc>
          <w:tcPr>
            <w:tcW w:w="5637" w:type="dxa"/>
            <w:vAlign w:val="center"/>
          </w:tcPr>
          <w:p w:rsidR="00247786" w:rsidRPr="009826C2" w:rsidRDefault="00247786" w:rsidP="002477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Краткосрочные вознаграждения</w:t>
            </w:r>
          </w:p>
        </w:tc>
        <w:tc>
          <w:tcPr>
            <w:tcW w:w="1984" w:type="dxa"/>
            <w:vAlign w:val="center"/>
          </w:tcPr>
          <w:p w:rsidR="00247786" w:rsidRPr="009826C2" w:rsidRDefault="00247786" w:rsidP="002477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949" w:type="dxa"/>
            <w:vAlign w:val="center"/>
          </w:tcPr>
          <w:p w:rsidR="00247786" w:rsidRPr="009826C2" w:rsidRDefault="00247786" w:rsidP="002477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6138</w:t>
            </w:r>
          </w:p>
        </w:tc>
      </w:tr>
      <w:tr w:rsidR="003C5F4E" w:rsidRPr="009826C2" w:rsidTr="00756908">
        <w:trPr>
          <w:trHeight w:hRule="exact" w:val="340"/>
        </w:trPr>
        <w:tc>
          <w:tcPr>
            <w:tcW w:w="5637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Долгосрочные вознаграждения</w:t>
            </w:r>
          </w:p>
        </w:tc>
        <w:tc>
          <w:tcPr>
            <w:tcW w:w="1984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F4E" w:rsidRPr="009826C2" w:rsidTr="00756908">
        <w:trPr>
          <w:trHeight w:hRule="exact" w:val="340"/>
        </w:trPr>
        <w:tc>
          <w:tcPr>
            <w:tcW w:w="5637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Вознаграждения после окончания трудовой деятельности</w:t>
            </w:r>
          </w:p>
        </w:tc>
        <w:tc>
          <w:tcPr>
            <w:tcW w:w="1984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F4E" w:rsidRPr="009826C2" w:rsidTr="00756908">
        <w:trPr>
          <w:trHeight w:hRule="exact" w:val="340"/>
        </w:trPr>
        <w:tc>
          <w:tcPr>
            <w:tcW w:w="5637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Выходные пособия</w:t>
            </w:r>
          </w:p>
        </w:tc>
        <w:tc>
          <w:tcPr>
            <w:tcW w:w="1984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3C5F4E" w:rsidRPr="009826C2" w:rsidRDefault="003C5F4E" w:rsidP="003C5F4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4BAB" w:rsidRPr="009826C2" w:rsidRDefault="002C4BAB" w:rsidP="002C4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Pr="009826C2" w:rsidRDefault="003C5F4E" w:rsidP="003C5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За 2014 год отражена сумма вознаграждения 6138 тыс. руб. с учетом суммы нал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 xml:space="preserve">гов, страховых взносов, которые составляют 1604 тыс. руб., за 2013 год отражена сумма </w:t>
      </w:r>
      <w:r w:rsidRPr="009826C2">
        <w:rPr>
          <w:rFonts w:ascii="Times New Roman" w:hAnsi="Times New Roman" w:cs="Times New Roman"/>
          <w:sz w:val="24"/>
          <w:szCs w:val="24"/>
        </w:rPr>
        <w:lastRenderedPageBreak/>
        <w:t>вознаграждения 4988 тыс. руб. с учетом суммы налогов, страховых взносов, которые с</w:t>
      </w:r>
      <w:r w:rsidRPr="009826C2">
        <w:rPr>
          <w:rFonts w:ascii="Times New Roman" w:hAnsi="Times New Roman" w:cs="Times New Roman"/>
          <w:sz w:val="24"/>
          <w:szCs w:val="24"/>
        </w:rPr>
        <w:t>о</w:t>
      </w:r>
      <w:r w:rsidRPr="009826C2">
        <w:rPr>
          <w:rFonts w:ascii="Times New Roman" w:hAnsi="Times New Roman" w:cs="Times New Roman"/>
          <w:sz w:val="24"/>
          <w:szCs w:val="24"/>
        </w:rPr>
        <w:t>ставляют 1472 тыс. руб. Рост по выплатам составил 1150 тыс. руб. или 23,1%.</w:t>
      </w:r>
    </w:p>
    <w:p w:rsidR="00246E79" w:rsidRPr="009826C2" w:rsidRDefault="00246E79" w:rsidP="0006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A02" w:rsidRPr="009826C2" w:rsidRDefault="005D2A02" w:rsidP="005D2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Информация о численности персонала</w:t>
      </w:r>
    </w:p>
    <w:p w:rsidR="005D2A02" w:rsidRPr="009826C2" w:rsidRDefault="005D2A02" w:rsidP="005D2A0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9826C2">
        <w:rPr>
          <w:rFonts w:ascii="Times New Roman" w:hAnsi="Times New Roman" w:cs="Times New Roman"/>
          <w:sz w:val="20"/>
          <w:szCs w:val="20"/>
        </w:rPr>
        <w:t>чел.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5"/>
      </w:tblGrid>
      <w:tr w:rsidR="005D2A02" w:rsidRPr="009826C2" w:rsidTr="00844DB8">
        <w:trPr>
          <w:trHeight w:hRule="exact" w:val="340"/>
        </w:trPr>
        <w:tc>
          <w:tcPr>
            <w:tcW w:w="6204" w:type="dxa"/>
            <w:vAlign w:val="center"/>
          </w:tcPr>
          <w:p w:rsidR="005D2A02" w:rsidRPr="009826C2" w:rsidRDefault="005D2A02" w:rsidP="00C33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D2A02" w:rsidRPr="009826C2" w:rsidRDefault="005D2A02" w:rsidP="0024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247786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47786"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5D2A02" w:rsidRPr="009826C2" w:rsidRDefault="005D2A02" w:rsidP="0098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980BA8" w:rsidRPr="009826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80BA8" w:rsidRPr="0098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0B0E"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D2A02" w:rsidRPr="009826C2" w:rsidTr="00844DB8">
        <w:trPr>
          <w:trHeight w:hRule="exact" w:val="340"/>
        </w:trPr>
        <w:tc>
          <w:tcPr>
            <w:tcW w:w="6204" w:type="dxa"/>
            <w:vAlign w:val="center"/>
          </w:tcPr>
          <w:p w:rsidR="005D2A02" w:rsidRPr="009826C2" w:rsidRDefault="005D2A02" w:rsidP="00B4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Списочная численность персонала, в </w:t>
            </w:r>
            <w:proofErr w:type="spellStart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2A02" w:rsidRPr="009826C2" w:rsidRDefault="00247786" w:rsidP="00AA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65" w:type="dxa"/>
            <w:vAlign w:val="center"/>
          </w:tcPr>
          <w:p w:rsidR="005D2A02" w:rsidRPr="009826C2" w:rsidRDefault="00980BA8" w:rsidP="00C6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5D2A02" w:rsidRPr="009826C2" w:rsidTr="00844DB8">
        <w:trPr>
          <w:trHeight w:hRule="exact" w:val="340"/>
        </w:trPr>
        <w:tc>
          <w:tcPr>
            <w:tcW w:w="6204" w:type="dxa"/>
            <w:vAlign w:val="center"/>
          </w:tcPr>
          <w:p w:rsidR="005D2A02" w:rsidRPr="009826C2" w:rsidRDefault="00895147" w:rsidP="00C33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="005D2A02" w:rsidRPr="009826C2">
              <w:rPr>
                <w:rFonts w:ascii="Times New Roman" w:hAnsi="Times New Roman" w:cs="Times New Roman"/>
                <w:sz w:val="20"/>
                <w:szCs w:val="20"/>
              </w:rPr>
              <w:t>управленческого персонала</w:t>
            </w:r>
          </w:p>
        </w:tc>
        <w:tc>
          <w:tcPr>
            <w:tcW w:w="1701" w:type="dxa"/>
            <w:vAlign w:val="center"/>
          </w:tcPr>
          <w:p w:rsidR="005D2A02" w:rsidRPr="009826C2" w:rsidRDefault="007A346B" w:rsidP="00C33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vAlign w:val="center"/>
          </w:tcPr>
          <w:p w:rsidR="005D2A02" w:rsidRPr="009826C2" w:rsidRDefault="00980BA8" w:rsidP="00C33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4268E" w:rsidRPr="009826C2" w:rsidRDefault="0074268E" w:rsidP="00622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8C6" w:rsidRPr="009826C2" w:rsidRDefault="00EE585B" w:rsidP="007911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В Банке утвержден внутренний документ, устанавливающий систему оплаты труда, -</w:t>
      </w:r>
      <w:r w:rsidR="002818C6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7911BB" w:rsidRPr="009826C2">
        <w:rPr>
          <w:rFonts w:ascii="Times New Roman" w:hAnsi="Times New Roman" w:cs="Times New Roman"/>
          <w:sz w:val="24"/>
          <w:szCs w:val="24"/>
        </w:rPr>
        <w:t>Положе</w:t>
      </w:r>
      <w:r w:rsidRPr="009826C2">
        <w:rPr>
          <w:rFonts w:ascii="Times New Roman" w:hAnsi="Times New Roman" w:cs="Times New Roman"/>
          <w:sz w:val="24"/>
          <w:szCs w:val="24"/>
        </w:rPr>
        <w:t>ние</w:t>
      </w:r>
      <w:r w:rsidR="007911BB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900449" w:rsidRPr="009826C2">
        <w:rPr>
          <w:rFonts w:ascii="Times New Roman" w:hAnsi="Times New Roman" w:cs="Times New Roman"/>
          <w:sz w:val="24"/>
          <w:szCs w:val="24"/>
        </w:rPr>
        <w:t>«О</w:t>
      </w:r>
      <w:r w:rsidR="007911BB" w:rsidRPr="009826C2">
        <w:rPr>
          <w:rFonts w:ascii="Times New Roman" w:hAnsi="Times New Roman" w:cs="Times New Roman"/>
          <w:sz w:val="24"/>
          <w:szCs w:val="24"/>
        </w:rPr>
        <w:t>б оплате труда и системе мотивации сотрудников АКБ «Акция» ОАО</w:t>
      </w:r>
      <w:r w:rsidR="00900449" w:rsidRPr="009826C2">
        <w:rPr>
          <w:rFonts w:ascii="Times New Roman" w:hAnsi="Times New Roman" w:cs="Times New Roman"/>
          <w:sz w:val="24"/>
          <w:szCs w:val="24"/>
        </w:rPr>
        <w:t>»</w:t>
      </w:r>
      <w:r w:rsidR="007911BB" w:rsidRPr="009826C2">
        <w:rPr>
          <w:rFonts w:ascii="Times New Roman" w:hAnsi="Times New Roman" w:cs="Times New Roman"/>
          <w:sz w:val="24"/>
          <w:szCs w:val="24"/>
        </w:rPr>
        <w:t xml:space="preserve">. </w:t>
      </w:r>
      <w:r w:rsidR="002818C6" w:rsidRPr="009826C2">
        <w:rPr>
          <w:rFonts w:ascii="Times New Roman" w:hAnsi="Times New Roman" w:cs="Times New Roman"/>
          <w:sz w:val="24"/>
          <w:szCs w:val="24"/>
        </w:rPr>
        <w:t>Под системой оплаты труда в настоящем Положении понимается способ исчисления размеров вознаграждения, подлежащего выплате Работникам в соответствии с произведенными ими трудовыми затратами и/или результатами труда.</w:t>
      </w:r>
      <w:r w:rsidR="007911BB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2818C6" w:rsidRPr="009826C2">
        <w:rPr>
          <w:rFonts w:ascii="Times New Roman" w:hAnsi="Times New Roman" w:cs="Times New Roman"/>
          <w:sz w:val="24"/>
          <w:szCs w:val="24"/>
        </w:rPr>
        <w:t>Месячные (должностные) оклады уст</w:t>
      </w:r>
      <w:r w:rsidR="002818C6" w:rsidRPr="009826C2">
        <w:rPr>
          <w:rFonts w:ascii="Times New Roman" w:hAnsi="Times New Roman" w:cs="Times New Roman"/>
          <w:sz w:val="24"/>
          <w:szCs w:val="24"/>
        </w:rPr>
        <w:t>а</w:t>
      </w:r>
      <w:r w:rsidR="002818C6" w:rsidRPr="009826C2">
        <w:rPr>
          <w:rFonts w:ascii="Times New Roman" w:hAnsi="Times New Roman" w:cs="Times New Roman"/>
          <w:sz w:val="24"/>
          <w:szCs w:val="24"/>
        </w:rPr>
        <w:t>навливаются действующим штатным расписанием персонально по каждой должности. Основанием для начисления премии, надбавок, доплат являются данные бухгалтерской отчетности, оперативного учета  и индивидуальной оценки руководителей подразделений труда каждого работника. Решение о материальном стимулировании  принимается Пра</w:t>
      </w:r>
      <w:r w:rsidR="002818C6" w:rsidRPr="009826C2">
        <w:rPr>
          <w:rFonts w:ascii="Times New Roman" w:hAnsi="Times New Roman" w:cs="Times New Roman"/>
          <w:sz w:val="24"/>
          <w:szCs w:val="24"/>
        </w:rPr>
        <w:t>в</w:t>
      </w:r>
      <w:r w:rsidR="002818C6" w:rsidRPr="009826C2">
        <w:rPr>
          <w:rFonts w:ascii="Times New Roman" w:hAnsi="Times New Roman" w:cs="Times New Roman"/>
          <w:sz w:val="24"/>
          <w:szCs w:val="24"/>
        </w:rPr>
        <w:t>лением Банка.</w:t>
      </w:r>
      <w:r w:rsidR="007911BB" w:rsidRPr="009826C2">
        <w:rPr>
          <w:rFonts w:ascii="Times New Roman" w:hAnsi="Times New Roman" w:cs="Times New Roman"/>
          <w:sz w:val="24"/>
          <w:szCs w:val="24"/>
        </w:rPr>
        <w:t xml:space="preserve"> </w:t>
      </w:r>
      <w:r w:rsidR="002818C6" w:rsidRPr="009826C2">
        <w:rPr>
          <w:rFonts w:ascii="Times New Roman" w:hAnsi="Times New Roman" w:cs="Times New Roman"/>
          <w:sz w:val="24"/>
          <w:szCs w:val="24"/>
        </w:rPr>
        <w:t>Начисление премии, надбавок и доплат оформляются приказом Председ</w:t>
      </w:r>
      <w:r w:rsidR="002818C6" w:rsidRPr="009826C2">
        <w:rPr>
          <w:rFonts w:ascii="Times New Roman" w:hAnsi="Times New Roman" w:cs="Times New Roman"/>
          <w:sz w:val="24"/>
          <w:szCs w:val="24"/>
        </w:rPr>
        <w:t>а</w:t>
      </w:r>
      <w:r w:rsidR="002818C6" w:rsidRPr="009826C2">
        <w:rPr>
          <w:rFonts w:ascii="Times New Roman" w:hAnsi="Times New Roman" w:cs="Times New Roman"/>
          <w:sz w:val="24"/>
          <w:szCs w:val="24"/>
        </w:rPr>
        <w:t>теля правления Банка по предложению  руководителей структурных подразделений Банка. Далее офис-менеджер Банка доводит приказ до работников Банка.</w:t>
      </w:r>
      <w:r w:rsidR="007911BB" w:rsidRPr="0098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BB" w:rsidRPr="009826C2" w:rsidRDefault="00B35B46" w:rsidP="007911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В отчетном </w:t>
      </w:r>
      <w:proofErr w:type="gramStart"/>
      <w:r w:rsidRPr="009826C2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7911BB" w:rsidRPr="009826C2">
        <w:rPr>
          <w:rFonts w:ascii="Times New Roman" w:hAnsi="Times New Roman" w:cs="Times New Roman"/>
          <w:sz w:val="24"/>
          <w:szCs w:val="24"/>
        </w:rPr>
        <w:t xml:space="preserve"> все правила и процедуры, предусмотренные внутренними док</w:t>
      </w:r>
      <w:r w:rsidR="007911BB" w:rsidRPr="009826C2">
        <w:rPr>
          <w:rFonts w:ascii="Times New Roman" w:hAnsi="Times New Roman" w:cs="Times New Roman"/>
          <w:sz w:val="24"/>
          <w:szCs w:val="24"/>
        </w:rPr>
        <w:t>у</w:t>
      </w:r>
      <w:r w:rsidR="007911BB" w:rsidRPr="009826C2">
        <w:rPr>
          <w:rFonts w:ascii="Times New Roman" w:hAnsi="Times New Roman" w:cs="Times New Roman"/>
          <w:sz w:val="24"/>
          <w:szCs w:val="24"/>
        </w:rPr>
        <w:t>ментами, устанавливающими систему оплаты труда, соблюдены.</w:t>
      </w:r>
    </w:p>
    <w:p w:rsidR="00F527DB" w:rsidRPr="009826C2" w:rsidRDefault="00F527DB" w:rsidP="00A53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7DB" w:rsidRPr="009826C2" w:rsidRDefault="00F527DB" w:rsidP="00A53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059" w:rsidRPr="009826C2" w:rsidRDefault="00387059" w:rsidP="003F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 xml:space="preserve">Председатель правления                                                         </w:t>
      </w:r>
      <w:r w:rsidR="006208B8" w:rsidRPr="009826C2">
        <w:rPr>
          <w:rFonts w:ascii="Times New Roman" w:hAnsi="Times New Roman" w:cs="Times New Roman"/>
          <w:sz w:val="24"/>
          <w:szCs w:val="24"/>
        </w:rPr>
        <w:t xml:space="preserve">          М.С. Паевская - Хаченкова</w:t>
      </w:r>
    </w:p>
    <w:p w:rsidR="00387059" w:rsidRPr="009826C2" w:rsidRDefault="00387059" w:rsidP="003F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BB" w:rsidRPr="009826C2" w:rsidRDefault="007911BB" w:rsidP="003F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059" w:rsidRPr="009826C2" w:rsidRDefault="00F701E3" w:rsidP="003F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C2">
        <w:rPr>
          <w:rFonts w:ascii="Times New Roman" w:hAnsi="Times New Roman" w:cs="Times New Roman"/>
          <w:sz w:val="24"/>
          <w:szCs w:val="24"/>
        </w:rPr>
        <w:t>Главн</w:t>
      </w:r>
      <w:r w:rsidR="00D91C08">
        <w:rPr>
          <w:rFonts w:ascii="Times New Roman" w:hAnsi="Times New Roman" w:cs="Times New Roman"/>
          <w:sz w:val="24"/>
          <w:szCs w:val="24"/>
        </w:rPr>
        <w:t>ый</w:t>
      </w:r>
      <w:r w:rsidR="00387059" w:rsidRPr="009826C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D91C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7059" w:rsidRPr="009826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6B11" w:rsidRPr="009826C2">
        <w:rPr>
          <w:rFonts w:ascii="Times New Roman" w:hAnsi="Times New Roman" w:cs="Times New Roman"/>
          <w:sz w:val="24"/>
          <w:szCs w:val="24"/>
        </w:rPr>
        <w:t xml:space="preserve">                                А.В. Магерова</w:t>
      </w:r>
      <w:r w:rsidR="00387059" w:rsidRPr="009826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08B8" w:rsidRPr="0098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32" w:rsidRPr="009826C2" w:rsidRDefault="00C37E32" w:rsidP="00C3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7DB" w:rsidRPr="009826C2" w:rsidRDefault="00F527DB" w:rsidP="00C37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D56" w:rsidRPr="00F76516" w:rsidRDefault="00522AE4" w:rsidP="00C37E32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72BA7" w:rsidRPr="00982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72BA7" w:rsidRPr="009826C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sectPr w:rsidR="00A91D56" w:rsidRPr="00F76516" w:rsidSect="00946D96">
      <w:footerReference w:type="default" r:id="rId9"/>
      <w:type w:val="continuous"/>
      <w:pgSz w:w="11906" w:h="16838" w:code="9"/>
      <w:pgMar w:top="510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D4" w:rsidRDefault="008B3ED4" w:rsidP="005C2FE4">
      <w:pPr>
        <w:spacing w:after="0" w:line="240" w:lineRule="auto"/>
      </w:pPr>
      <w:r>
        <w:separator/>
      </w:r>
    </w:p>
  </w:endnote>
  <w:endnote w:type="continuationSeparator" w:id="0">
    <w:p w:rsidR="008B3ED4" w:rsidRDefault="008B3ED4" w:rsidP="005C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9314"/>
      <w:docPartObj>
        <w:docPartGallery w:val="Page Numbers (Bottom of Page)"/>
        <w:docPartUnique/>
      </w:docPartObj>
    </w:sdtPr>
    <w:sdtEndPr/>
    <w:sdtContent>
      <w:p w:rsidR="0043437C" w:rsidRDefault="0043437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37C" w:rsidRDefault="004343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D4" w:rsidRDefault="008B3ED4" w:rsidP="005C2FE4">
      <w:pPr>
        <w:spacing w:after="0" w:line="240" w:lineRule="auto"/>
      </w:pPr>
      <w:r>
        <w:separator/>
      </w:r>
    </w:p>
  </w:footnote>
  <w:footnote w:type="continuationSeparator" w:id="0">
    <w:p w:rsidR="008B3ED4" w:rsidRDefault="008B3ED4" w:rsidP="005C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DAD"/>
    <w:multiLevelType w:val="hybridMultilevel"/>
    <w:tmpl w:val="DCF6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2477"/>
    <w:multiLevelType w:val="hybridMultilevel"/>
    <w:tmpl w:val="EBB088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F2803"/>
    <w:multiLevelType w:val="hybridMultilevel"/>
    <w:tmpl w:val="6DF4B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E5110A"/>
    <w:multiLevelType w:val="hybridMultilevel"/>
    <w:tmpl w:val="560EBF36"/>
    <w:lvl w:ilvl="0" w:tplc="0419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>
    <w:nsid w:val="1B467CC4"/>
    <w:multiLevelType w:val="hybridMultilevel"/>
    <w:tmpl w:val="7834F9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4A6C3B"/>
    <w:multiLevelType w:val="hybridMultilevel"/>
    <w:tmpl w:val="E63AC2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64834"/>
    <w:multiLevelType w:val="hybridMultilevel"/>
    <w:tmpl w:val="7842D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654134"/>
    <w:multiLevelType w:val="hybridMultilevel"/>
    <w:tmpl w:val="392C9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07B11"/>
    <w:multiLevelType w:val="hybridMultilevel"/>
    <w:tmpl w:val="1C1A7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77AFB"/>
    <w:multiLevelType w:val="hybridMultilevel"/>
    <w:tmpl w:val="E34EE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5E4FF3"/>
    <w:multiLevelType w:val="hybridMultilevel"/>
    <w:tmpl w:val="BB88D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E83144"/>
    <w:multiLevelType w:val="hybridMultilevel"/>
    <w:tmpl w:val="589A720A"/>
    <w:lvl w:ilvl="0" w:tplc="DB1A02E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E51D78"/>
    <w:multiLevelType w:val="hybridMultilevel"/>
    <w:tmpl w:val="8A1E1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A493A"/>
    <w:multiLevelType w:val="multilevel"/>
    <w:tmpl w:val="713A4FF6"/>
    <w:lvl w:ilvl="0">
      <w:start w:val="1"/>
      <w:numFmt w:val="decimal"/>
      <w:lvlText w:val="%1."/>
      <w:lvlJc w:val="left"/>
      <w:pPr>
        <w:ind w:left="744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14">
    <w:nsid w:val="46F60C9F"/>
    <w:multiLevelType w:val="hybridMultilevel"/>
    <w:tmpl w:val="777A18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88544D"/>
    <w:multiLevelType w:val="hybridMultilevel"/>
    <w:tmpl w:val="9AF2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420B3"/>
    <w:multiLevelType w:val="hybridMultilevel"/>
    <w:tmpl w:val="5DB0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C467D"/>
    <w:multiLevelType w:val="hybridMultilevel"/>
    <w:tmpl w:val="C1962C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944B6"/>
    <w:multiLevelType w:val="hybridMultilevel"/>
    <w:tmpl w:val="88C4441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ED6144C"/>
    <w:multiLevelType w:val="hybridMultilevel"/>
    <w:tmpl w:val="A6EA09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E616D1"/>
    <w:multiLevelType w:val="hybridMultilevel"/>
    <w:tmpl w:val="F53C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55B8D"/>
    <w:multiLevelType w:val="hybridMultilevel"/>
    <w:tmpl w:val="FD6C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51E4C"/>
    <w:multiLevelType w:val="hybridMultilevel"/>
    <w:tmpl w:val="F4E6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A11CE"/>
    <w:multiLevelType w:val="hybridMultilevel"/>
    <w:tmpl w:val="8DC8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816ED"/>
    <w:multiLevelType w:val="hybridMultilevel"/>
    <w:tmpl w:val="59DE15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D308D4"/>
    <w:multiLevelType w:val="hybridMultilevel"/>
    <w:tmpl w:val="D1125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F65982"/>
    <w:multiLevelType w:val="hybridMultilevel"/>
    <w:tmpl w:val="530C6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3E7B10"/>
    <w:multiLevelType w:val="hybridMultilevel"/>
    <w:tmpl w:val="B57A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B108E"/>
    <w:multiLevelType w:val="hybridMultilevel"/>
    <w:tmpl w:val="0664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B35EC9"/>
    <w:multiLevelType w:val="multilevel"/>
    <w:tmpl w:val="DE561F0A"/>
    <w:lvl w:ilvl="0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30">
    <w:nsid w:val="7DE216CC"/>
    <w:multiLevelType w:val="hybridMultilevel"/>
    <w:tmpl w:val="8CD07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2"/>
  </w:num>
  <w:num w:numId="9">
    <w:abstractNumId w:val="24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30"/>
  </w:num>
  <w:num w:numId="15">
    <w:abstractNumId w:val="13"/>
  </w:num>
  <w:num w:numId="16">
    <w:abstractNumId w:val="0"/>
  </w:num>
  <w:num w:numId="17">
    <w:abstractNumId w:val="10"/>
  </w:num>
  <w:num w:numId="18">
    <w:abstractNumId w:val="17"/>
  </w:num>
  <w:num w:numId="19">
    <w:abstractNumId w:val="8"/>
  </w:num>
  <w:num w:numId="20">
    <w:abstractNumId w:val="20"/>
  </w:num>
  <w:num w:numId="21">
    <w:abstractNumId w:val="22"/>
  </w:num>
  <w:num w:numId="22">
    <w:abstractNumId w:val="6"/>
  </w:num>
  <w:num w:numId="23">
    <w:abstractNumId w:val="26"/>
  </w:num>
  <w:num w:numId="24">
    <w:abstractNumId w:val="7"/>
  </w:num>
  <w:num w:numId="25">
    <w:abstractNumId w:val="18"/>
  </w:num>
  <w:num w:numId="26">
    <w:abstractNumId w:val="15"/>
  </w:num>
  <w:num w:numId="27">
    <w:abstractNumId w:val="29"/>
  </w:num>
  <w:num w:numId="28">
    <w:abstractNumId w:val="23"/>
  </w:num>
  <w:num w:numId="29">
    <w:abstractNumId w:val="12"/>
  </w:num>
  <w:num w:numId="30">
    <w:abstractNumId w:val="25"/>
  </w:num>
  <w:num w:numId="31">
    <w:abstractNumId w:val="11"/>
  </w:num>
  <w:num w:numId="32">
    <w:abstractNumId w:val="27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8"/>
    <w:rsid w:val="00000F62"/>
    <w:rsid w:val="0000206E"/>
    <w:rsid w:val="0000245E"/>
    <w:rsid w:val="00002483"/>
    <w:rsid w:val="00003A57"/>
    <w:rsid w:val="00003BD2"/>
    <w:rsid w:val="00003D0C"/>
    <w:rsid w:val="00004CDC"/>
    <w:rsid w:val="00004D87"/>
    <w:rsid w:val="00005D28"/>
    <w:rsid w:val="00007D91"/>
    <w:rsid w:val="000104A9"/>
    <w:rsid w:val="00010950"/>
    <w:rsid w:val="00011E6C"/>
    <w:rsid w:val="00012347"/>
    <w:rsid w:val="00012836"/>
    <w:rsid w:val="00012EE3"/>
    <w:rsid w:val="00013743"/>
    <w:rsid w:val="000137AE"/>
    <w:rsid w:val="0001450D"/>
    <w:rsid w:val="00014CE8"/>
    <w:rsid w:val="00015CBE"/>
    <w:rsid w:val="00016068"/>
    <w:rsid w:val="00017028"/>
    <w:rsid w:val="00017CD0"/>
    <w:rsid w:val="000205AC"/>
    <w:rsid w:val="00020895"/>
    <w:rsid w:val="00020C9F"/>
    <w:rsid w:val="00020CD7"/>
    <w:rsid w:val="00020ED1"/>
    <w:rsid w:val="00020F01"/>
    <w:rsid w:val="0002235D"/>
    <w:rsid w:val="00023391"/>
    <w:rsid w:val="0002415A"/>
    <w:rsid w:val="000245D3"/>
    <w:rsid w:val="00025829"/>
    <w:rsid w:val="00025B72"/>
    <w:rsid w:val="000264D4"/>
    <w:rsid w:val="0002651E"/>
    <w:rsid w:val="000266FC"/>
    <w:rsid w:val="00026896"/>
    <w:rsid w:val="00026925"/>
    <w:rsid w:val="00026C37"/>
    <w:rsid w:val="00026F16"/>
    <w:rsid w:val="00027213"/>
    <w:rsid w:val="000272CF"/>
    <w:rsid w:val="00027786"/>
    <w:rsid w:val="00027D0C"/>
    <w:rsid w:val="00027E02"/>
    <w:rsid w:val="000316D5"/>
    <w:rsid w:val="00032D2B"/>
    <w:rsid w:val="00033252"/>
    <w:rsid w:val="0003346E"/>
    <w:rsid w:val="000345DF"/>
    <w:rsid w:val="000355D5"/>
    <w:rsid w:val="00035C74"/>
    <w:rsid w:val="000403D1"/>
    <w:rsid w:val="00040AF4"/>
    <w:rsid w:val="00041EC9"/>
    <w:rsid w:val="0004209D"/>
    <w:rsid w:val="00042530"/>
    <w:rsid w:val="00043888"/>
    <w:rsid w:val="000439DC"/>
    <w:rsid w:val="00043BEE"/>
    <w:rsid w:val="00044A5F"/>
    <w:rsid w:val="00044A80"/>
    <w:rsid w:val="000454FB"/>
    <w:rsid w:val="00045E5D"/>
    <w:rsid w:val="00046B25"/>
    <w:rsid w:val="000479D0"/>
    <w:rsid w:val="00050581"/>
    <w:rsid w:val="00050950"/>
    <w:rsid w:val="000518E7"/>
    <w:rsid w:val="00051EAB"/>
    <w:rsid w:val="00052BA8"/>
    <w:rsid w:val="00052CDA"/>
    <w:rsid w:val="0005385C"/>
    <w:rsid w:val="0005555B"/>
    <w:rsid w:val="0005664B"/>
    <w:rsid w:val="000567E5"/>
    <w:rsid w:val="000577E2"/>
    <w:rsid w:val="00057A5D"/>
    <w:rsid w:val="000601CA"/>
    <w:rsid w:val="0006043E"/>
    <w:rsid w:val="00060B0E"/>
    <w:rsid w:val="000612C9"/>
    <w:rsid w:val="0006228C"/>
    <w:rsid w:val="00062EEB"/>
    <w:rsid w:val="00063F3A"/>
    <w:rsid w:val="00064B36"/>
    <w:rsid w:val="00064DC7"/>
    <w:rsid w:val="00065198"/>
    <w:rsid w:val="00066D07"/>
    <w:rsid w:val="00066D21"/>
    <w:rsid w:val="00067E4A"/>
    <w:rsid w:val="00071365"/>
    <w:rsid w:val="00071CBF"/>
    <w:rsid w:val="00072252"/>
    <w:rsid w:val="00072316"/>
    <w:rsid w:val="00072846"/>
    <w:rsid w:val="00072912"/>
    <w:rsid w:val="000731B1"/>
    <w:rsid w:val="00074B8F"/>
    <w:rsid w:val="00074E5E"/>
    <w:rsid w:val="000754C9"/>
    <w:rsid w:val="000754D8"/>
    <w:rsid w:val="00075604"/>
    <w:rsid w:val="000762D5"/>
    <w:rsid w:val="000769CB"/>
    <w:rsid w:val="000802A3"/>
    <w:rsid w:val="000807CC"/>
    <w:rsid w:val="00080DC5"/>
    <w:rsid w:val="00081C15"/>
    <w:rsid w:val="000823DA"/>
    <w:rsid w:val="000825B7"/>
    <w:rsid w:val="00082AFB"/>
    <w:rsid w:val="00082CD0"/>
    <w:rsid w:val="00082EDF"/>
    <w:rsid w:val="000841BD"/>
    <w:rsid w:val="000852E3"/>
    <w:rsid w:val="000855DB"/>
    <w:rsid w:val="000859B4"/>
    <w:rsid w:val="000862AF"/>
    <w:rsid w:val="000862F3"/>
    <w:rsid w:val="0008760C"/>
    <w:rsid w:val="0008764F"/>
    <w:rsid w:val="00087C43"/>
    <w:rsid w:val="00090421"/>
    <w:rsid w:val="00090973"/>
    <w:rsid w:val="00090F2E"/>
    <w:rsid w:val="00091FB4"/>
    <w:rsid w:val="00094549"/>
    <w:rsid w:val="00094759"/>
    <w:rsid w:val="000958A7"/>
    <w:rsid w:val="00095A7C"/>
    <w:rsid w:val="00096059"/>
    <w:rsid w:val="000A040F"/>
    <w:rsid w:val="000A0D00"/>
    <w:rsid w:val="000A1F93"/>
    <w:rsid w:val="000A24DB"/>
    <w:rsid w:val="000A2B56"/>
    <w:rsid w:val="000A2CF1"/>
    <w:rsid w:val="000A2E38"/>
    <w:rsid w:val="000A3901"/>
    <w:rsid w:val="000A3C4F"/>
    <w:rsid w:val="000A518A"/>
    <w:rsid w:val="000A6EAD"/>
    <w:rsid w:val="000A6EF9"/>
    <w:rsid w:val="000A7AEE"/>
    <w:rsid w:val="000A7B4D"/>
    <w:rsid w:val="000A7F58"/>
    <w:rsid w:val="000B26B7"/>
    <w:rsid w:val="000B2FD5"/>
    <w:rsid w:val="000B34CD"/>
    <w:rsid w:val="000B353B"/>
    <w:rsid w:val="000B3808"/>
    <w:rsid w:val="000B3C89"/>
    <w:rsid w:val="000B3FE0"/>
    <w:rsid w:val="000B3FF3"/>
    <w:rsid w:val="000B429D"/>
    <w:rsid w:val="000B4C0D"/>
    <w:rsid w:val="000B54A5"/>
    <w:rsid w:val="000B5714"/>
    <w:rsid w:val="000B5CA2"/>
    <w:rsid w:val="000B64DE"/>
    <w:rsid w:val="000B6D67"/>
    <w:rsid w:val="000B735B"/>
    <w:rsid w:val="000B7CC7"/>
    <w:rsid w:val="000B7F0A"/>
    <w:rsid w:val="000C052C"/>
    <w:rsid w:val="000C17D0"/>
    <w:rsid w:val="000C186E"/>
    <w:rsid w:val="000C1EB4"/>
    <w:rsid w:val="000C1EB7"/>
    <w:rsid w:val="000C2C13"/>
    <w:rsid w:val="000C3976"/>
    <w:rsid w:val="000C44D7"/>
    <w:rsid w:val="000C4A81"/>
    <w:rsid w:val="000C5257"/>
    <w:rsid w:val="000C568E"/>
    <w:rsid w:val="000C57D7"/>
    <w:rsid w:val="000C58C5"/>
    <w:rsid w:val="000C6431"/>
    <w:rsid w:val="000C66E0"/>
    <w:rsid w:val="000C7246"/>
    <w:rsid w:val="000C7628"/>
    <w:rsid w:val="000C7C8C"/>
    <w:rsid w:val="000D014C"/>
    <w:rsid w:val="000D045A"/>
    <w:rsid w:val="000D0460"/>
    <w:rsid w:val="000D071F"/>
    <w:rsid w:val="000D0A73"/>
    <w:rsid w:val="000D12E9"/>
    <w:rsid w:val="000D13DE"/>
    <w:rsid w:val="000D1A86"/>
    <w:rsid w:val="000D213F"/>
    <w:rsid w:val="000D2BDB"/>
    <w:rsid w:val="000D347F"/>
    <w:rsid w:val="000D3584"/>
    <w:rsid w:val="000D366D"/>
    <w:rsid w:val="000D46D8"/>
    <w:rsid w:val="000D757D"/>
    <w:rsid w:val="000D7729"/>
    <w:rsid w:val="000E0BA6"/>
    <w:rsid w:val="000E1B1B"/>
    <w:rsid w:val="000E2426"/>
    <w:rsid w:val="000E2DB9"/>
    <w:rsid w:val="000E33E0"/>
    <w:rsid w:val="000E397B"/>
    <w:rsid w:val="000E4054"/>
    <w:rsid w:val="000E46BD"/>
    <w:rsid w:val="000E5193"/>
    <w:rsid w:val="000E5FA6"/>
    <w:rsid w:val="000E6BFB"/>
    <w:rsid w:val="000E6C00"/>
    <w:rsid w:val="000E7674"/>
    <w:rsid w:val="000F06E4"/>
    <w:rsid w:val="000F0E1B"/>
    <w:rsid w:val="000F1F36"/>
    <w:rsid w:val="000F3A31"/>
    <w:rsid w:val="000F4CE9"/>
    <w:rsid w:val="000F5350"/>
    <w:rsid w:val="000F54FA"/>
    <w:rsid w:val="000F5BE7"/>
    <w:rsid w:val="000F6443"/>
    <w:rsid w:val="000F6968"/>
    <w:rsid w:val="000F6FC4"/>
    <w:rsid w:val="00100224"/>
    <w:rsid w:val="0010091D"/>
    <w:rsid w:val="00101320"/>
    <w:rsid w:val="0010156E"/>
    <w:rsid w:val="00101B96"/>
    <w:rsid w:val="00101FD7"/>
    <w:rsid w:val="001027C2"/>
    <w:rsid w:val="001027CD"/>
    <w:rsid w:val="00103043"/>
    <w:rsid w:val="00103862"/>
    <w:rsid w:val="00103CD5"/>
    <w:rsid w:val="00103D4F"/>
    <w:rsid w:val="00105202"/>
    <w:rsid w:val="00105448"/>
    <w:rsid w:val="0010665E"/>
    <w:rsid w:val="00106721"/>
    <w:rsid w:val="00106B96"/>
    <w:rsid w:val="00106EC2"/>
    <w:rsid w:val="00107A20"/>
    <w:rsid w:val="0011016A"/>
    <w:rsid w:val="00110789"/>
    <w:rsid w:val="001108F4"/>
    <w:rsid w:val="00110B75"/>
    <w:rsid w:val="00110E82"/>
    <w:rsid w:val="00111976"/>
    <w:rsid w:val="00112CFB"/>
    <w:rsid w:val="00113C83"/>
    <w:rsid w:val="00114E26"/>
    <w:rsid w:val="001154B0"/>
    <w:rsid w:val="00116B1C"/>
    <w:rsid w:val="00116D20"/>
    <w:rsid w:val="00117474"/>
    <w:rsid w:val="00121548"/>
    <w:rsid w:val="00121A1D"/>
    <w:rsid w:val="00121A6E"/>
    <w:rsid w:val="00121AB2"/>
    <w:rsid w:val="00121FDE"/>
    <w:rsid w:val="00122254"/>
    <w:rsid w:val="001223DE"/>
    <w:rsid w:val="00122BA1"/>
    <w:rsid w:val="0012337B"/>
    <w:rsid w:val="001238EE"/>
    <w:rsid w:val="00124467"/>
    <w:rsid w:val="00124B22"/>
    <w:rsid w:val="00124D8E"/>
    <w:rsid w:val="001253AD"/>
    <w:rsid w:val="00125EB7"/>
    <w:rsid w:val="001261E9"/>
    <w:rsid w:val="0012621F"/>
    <w:rsid w:val="0012682F"/>
    <w:rsid w:val="00126838"/>
    <w:rsid w:val="00126A86"/>
    <w:rsid w:val="00126C94"/>
    <w:rsid w:val="00127B7D"/>
    <w:rsid w:val="00127E7F"/>
    <w:rsid w:val="00130254"/>
    <w:rsid w:val="00130F8F"/>
    <w:rsid w:val="00131669"/>
    <w:rsid w:val="0013204C"/>
    <w:rsid w:val="0013241B"/>
    <w:rsid w:val="001337C9"/>
    <w:rsid w:val="00133F41"/>
    <w:rsid w:val="00134327"/>
    <w:rsid w:val="001373B3"/>
    <w:rsid w:val="00137D09"/>
    <w:rsid w:val="00137F38"/>
    <w:rsid w:val="00140AC6"/>
    <w:rsid w:val="00140B08"/>
    <w:rsid w:val="00140E82"/>
    <w:rsid w:val="00141ABB"/>
    <w:rsid w:val="0014220E"/>
    <w:rsid w:val="00142A19"/>
    <w:rsid w:val="00142EAD"/>
    <w:rsid w:val="001433A3"/>
    <w:rsid w:val="00144B8C"/>
    <w:rsid w:val="001453A5"/>
    <w:rsid w:val="001454DE"/>
    <w:rsid w:val="00145C2D"/>
    <w:rsid w:val="00146D2B"/>
    <w:rsid w:val="00147C2F"/>
    <w:rsid w:val="0015151D"/>
    <w:rsid w:val="00152B56"/>
    <w:rsid w:val="001539B7"/>
    <w:rsid w:val="00154052"/>
    <w:rsid w:val="00154458"/>
    <w:rsid w:val="00155151"/>
    <w:rsid w:val="00155A12"/>
    <w:rsid w:val="00155CA7"/>
    <w:rsid w:val="00155E34"/>
    <w:rsid w:val="00160682"/>
    <w:rsid w:val="00161681"/>
    <w:rsid w:val="00161D7E"/>
    <w:rsid w:val="00162165"/>
    <w:rsid w:val="00163047"/>
    <w:rsid w:val="0016370B"/>
    <w:rsid w:val="00163AEC"/>
    <w:rsid w:val="00163D46"/>
    <w:rsid w:val="00164ADC"/>
    <w:rsid w:val="00164B86"/>
    <w:rsid w:val="00165438"/>
    <w:rsid w:val="00165D08"/>
    <w:rsid w:val="0016638A"/>
    <w:rsid w:val="0016641C"/>
    <w:rsid w:val="001666B0"/>
    <w:rsid w:val="001669CF"/>
    <w:rsid w:val="0016717D"/>
    <w:rsid w:val="001677B3"/>
    <w:rsid w:val="00167C4A"/>
    <w:rsid w:val="00167C7F"/>
    <w:rsid w:val="0017010A"/>
    <w:rsid w:val="001718AB"/>
    <w:rsid w:val="00171E61"/>
    <w:rsid w:val="00171F0B"/>
    <w:rsid w:val="001721C8"/>
    <w:rsid w:val="00172AFE"/>
    <w:rsid w:val="00174182"/>
    <w:rsid w:val="00175A48"/>
    <w:rsid w:val="00175FAE"/>
    <w:rsid w:val="00176553"/>
    <w:rsid w:val="0017776F"/>
    <w:rsid w:val="001778B2"/>
    <w:rsid w:val="00177AD5"/>
    <w:rsid w:val="0018003E"/>
    <w:rsid w:val="0018133B"/>
    <w:rsid w:val="00181BC5"/>
    <w:rsid w:val="00181CF3"/>
    <w:rsid w:val="00182E1E"/>
    <w:rsid w:val="0018340D"/>
    <w:rsid w:val="0018419D"/>
    <w:rsid w:val="001855C2"/>
    <w:rsid w:val="001858DB"/>
    <w:rsid w:val="00185B79"/>
    <w:rsid w:val="001872A1"/>
    <w:rsid w:val="00190910"/>
    <w:rsid w:val="00191844"/>
    <w:rsid w:val="00192731"/>
    <w:rsid w:val="0019284B"/>
    <w:rsid w:val="001928DB"/>
    <w:rsid w:val="00193BFB"/>
    <w:rsid w:val="00193FD3"/>
    <w:rsid w:val="00194A75"/>
    <w:rsid w:val="00195DFC"/>
    <w:rsid w:val="00196288"/>
    <w:rsid w:val="00196E5B"/>
    <w:rsid w:val="001978B6"/>
    <w:rsid w:val="001A0497"/>
    <w:rsid w:val="001A0996"/>
    <w:rsid w:val="001A0A9B"/>
    <w:rsid w:val="001A13A7"/>
    <w:rsid w:val="001A1F44"/>
    <w:rsid w:val="001A2270"/>
    <w:rsid w:val="001A22C8"/>
    <w:rsid w:val="001A2FF9"/>
    <w:rsid w:val="001A4054"/>
    <w:rsid w:val="001A40A7"/>
    <w:rsid w:val="001A4E45"/>
    <w:rsid w:val="001A4FD1"/>
    <w:rsid w:val="001A5855"/>
    <w:rsid w:val="001A5FBA"/>
    <w:rsid w:val="001A6516"/>
    <w:rsid w:val="001A7A4C"/>
    <w:rsid w:val="001A7E19"/>
    <w:rsid w:val="001A7F15"/>
    <w:rsid w:val="001B0B9A"/>
    <w:rsid w:val="001B0CA3"/>
    <w:rsid w:val="001B25DE"/>
    <w:rsid w:val="001B304E"/>
    <w:rsid w:val="001B352F"/>
    <w:rsid w:val="001B4423"/>
    <w:rsid w:val="001B5244"/>
    <w:rsid w:val="001B6499"/>
    <w:rsid w:val="001B68DF"/>
    <w:rsid w:val="001B6A48"/>
    <w:rsid w:val="001B7574"/>
    <w:rsid w:val="001B7798"/>
    <w:rsid w:val="001B7CB2"/>
    <w:rsid w:val="001B7E14"/>
    <w:rsid w:val="001C1A35"/>
    <w:rsid w:val="001C25CB"/>
    <w:rsid w:val="001C4E7E"/>
    <w:rsid w:val="001C5389"/>
    <w:rsid w:val="001C5F0D"/>
    <w:rsid w:val="001C67A0"/>
    <w:rsid w:val="001C6D55"/>
    <w:rsid w:val="001C6D9E"/>
    <w:rsid w:val="001C6EE9"/>
    <w:rsid w:val="001C6F03"/>
    <w:rsid w:val="001C73D3"/>
    <w:rsid w:val="001D01A1"/>
    <w:rsid w:val="001D067C"/>
    <w:rsid w:val="001D0A81"/>
    <w:rsid w:val="001D0BEB"/>
    <w:rsid w:val="001D2113"/>
    <w:rsid w:val="001D22B6"/>
    <w:rsid w:val="001D284E"/>
    <w:rsid w:val="001D296E"/>
    <w:rsid w:val="001D44C7"/>
    <w:rsid w:val="001D46C4"/>
    <w:rsid w:val="001D4951"/>
    <w:rsid w:val="001D4B5B"/>
    <w:rsid w:val="001D4BD5"/>
    <w:rsid w:val="001D65AE"/>
    <w:rsid w:val="001D705B"/>
    <w:rsid w:val="001D7949"/>
    <w:rsid w:val="001D7EF8"/>
    <w:rsid w:val="001E0C28"/>
    <w:rsid w:val="001E1198"/>
    <w:rsid w:val="001E29FF"/>
    <w:rsid w:val="001E2C94"/>
    <w:rsid w:val="001E2E40"/>
    <w:rsid w:val="001E4525"/>
    <w:rsid w:val="001E47D5"/>
    <w:rsid w:val="001E533F"/>
    <w:rsid w:val="001E5B38"/>
    <w:rsid w:val="001E6F65"/>
    <w:rsid w:val="001F03C2"/>
    <w:rsid w:val="001F0960"/>
    <w:rsid w:val="001F0C75"/>
    <w:rsid w:val="001F18A9"/>
    <w:rsid w:val="001F1ABC"/>
    <w:rsid w:val="001F2A9D"/>
    <w:rsid w:val="001F3095"/>
    <w:rsid w:val="001F332E"/>
    <w:rsid w:val="001F3565"/>
    <w:rsid w:val="001F3AC2"/>
    <w:rsid w:val="001F3C26"/>
    <w:rsid w:val="001F4BAD"/>
    <w:rsid w:val="001F4FA7"/>
    <w:rsid w:val="001F574F"/>
    <w:rsid w:val="001F5D05"/>
    <w:rsid w:val="001F5F88"/>
    <w:rsid w:val="001F64BF"/>
    <w:rsid w:val="001F65D5"/>
    <w:rsid w:val="001F697C"/>
    <w:rsid w:val="001F6D92"/>
    <w:rsid w:val="0020008A"/>
    <w:rsid w:val="0020046D"/>
    <w:rsid w:val="002007B4"/>
    <w:rsid w:val="002008C8"/>
    <w:rsid w:val="00200DA6"/>
    <w:rsid w:val="00201D1D"/>
    <w:rsid w:val="00202C45"/>
    <w:rsid w:val="00202FE0"/>
    <w:rsid w:val="00203631"/>
    <w:rsid w:val="00205173"/>
    <w:rsid w:val="002054EA"/>
    <w:rsid w:val="00206714"/>
    <w:rsid w:val="002075CE"/>
    <w:rsid w:val="00207802"/>
    <w:rsid w:val="00207E9E"/>
    <w:rsid w:val="0021018A"/>
    <w:rsid w:val="00211FB9"/>
    <w:rsid w:val="00213B51"/>
    <w:rsid w:val="00214EDA"/>
    <w:rsid w:val="00215F51"/>
    <w:rsid w:val="0021619F"/>
    <w:rsid w:val="002165C3"/>
    <w:rsid w:val="002168A2"/>
    <w:rsid w:val="002168DB"/>
    <w:rsid w:val="00216CB4"/>
    <w:rsid w:val="00217134"/>
    <w:rsid w:val="002171B1"/>
    <w:rsid w:val="00217786"/>
    <w:rsid w:val="0022167D"/>
    <w:rsid w:val="00222457"/>
    <w:rsid w:val="00222469"/>
    <w:rsid w:val="002228EA"/>
    <w:rsid w:val="00222DA9"/>
    <w:rsid w:val="00222EA5"/>
    <w:rsid w:val="00224734"/>
    <w:rsid w:val="002249C9"/>
    <w:rsid w:val="00224E50"/>
    <w:rsid w:val="00225E85"/>
    <w:rsid w:val="002263F8"/>
    <w:rsid w:val="002270B3"/>
    <w:rsid w:val="002273CA"/>
    <w:rsid w:val="0022760F"/>
    <w:rsid w:val="00230073"/>
    <w:rsid w:val="00230A8D"/>
    <w:rsid w:val="00230BE5"/>
    <w:rsid w:val="00231615"/>
    <w:rsid w:val="00231C91"/>
    <w:rsid w:val="00232BC4"/>
    <w:rsid w:val="00233440"/>
    <w:rsid w:val="00233947"/>
    <w:rsid w:val="00233CBA"/>
    <w:rsid w:val="002343A9"/>
    <w:rsid w:val="0023477E"/>
    <w:rsid w:val="00234C08"/>
    <w:rsid w:val="0023562D"/>
    <w:rsid w:val="002360DB"/>
    <w:rsid w:val="002362FD"/>
    <w:rsid w:val="0023632D"/>
    <w:rsid w:val="00237FD4"/>
    <w:rsid w:val="00240011"/>
    <w:rsid w:val="00240951"/>
    <w:rsid w:val="00241429"/>
    <w:rsid w:val="00241AD7"/>
    <w:rsid w:val="00241BED"/>
    <w:rsid w:val="00241FCD"/>
    <w:rsid w:val="00242D5D"/>
    <w:rsid w:val="002432AD"/>
    <w:rsid w:val="00243749"/>
    <w:rsid w:val="00243BA6"/>
    <w:rsid w:val="00244282"/>
    <w:rsid w:val="00244F91"/>
    <w:rsid w:val="0024512A"/>
    <w:rsid w:val="00245348"/>
    <w:rsid w:val="002457CB"/>
    <w:rsid w:val="00245D73"/>
    <w:rsid w:val="002464C5"/>
    <w:rsid w:val="002466DF"/>
    <w:rsid w:val="00246A76"/>
    <w:rsid w:val="00246BA1"/>
    <w:rsid w:val="00246DDC"/>
    <w:rsid w:val="00246E79"/>
    <w:rsid w:val="00246F6D"/>
    <w:rsid w:val="0024709B"/>
    <w:rsid w:val="00247786"/>
    <w:rsid w:val="00247EA9"/>
    <w:rsid w:val="00250309"/>
    <w:rsid w:val="002509C9"/>
    <w:rsid w:val="00252AA9"/>
    <w:rsid w:val="00253642"/>
    <w:rsid w:val="00253FF7"/>
    <w:rsid w:val="00254087"/>
    <w:rsid w:val="00254C80"/>
    <w:rsid w:val="00255006"/>
    <w:rsid w:val="00255157"/>
    <w:rsid w:val="0025533D"/>
    <w:rsid w:val="0025596A"/>
    <w:rsid w:val="0025789F"/>
    <w:rsid w:val="0026014D"/>
    <w:rsid w:val="00260365"/>
    <w:rsid w:val="002610A5"/>
    <w:rsid w:val="00261EA6"/>
    <w:rsid w:val="002622CA"/>
    <w:rsid w:val="00262831"/>
    <w:rsid w:val="002632E9"/>
    <w:rsid w:val="002638B1"/>
    <w:rsid w:val="00263C43"/>
    <w:rsid w:val="002642D7"/>
    <w:rsid w:val="0026432F"/>
    <w:rsid w:val="0026501B"/>
    <w:rsid w:val="00265871"/>
    <w:rsid w:val="00266923"/>
    <w:rsid w:val="00266E21"/>
    <w:rsid w:val="00267DF6"/>
    <w:rsid w:val="00267F8D"/>
    <w:rsid w:val="0027018F"/>
    <w:rsid w:val="00270C82"/>
    <w:rsid w:val="002712C3"/>
    <w:rsid w:val="0027216C"/>
    <w:rsid w:val="00272843"/>
    <w:rsid w:val="00272A14"/>
    <w:rsid w:val="00273B37"/>
    <w:rsid w:val="002744A9"/>
    <w:rsid w:val="00274736"/>
    <w:rsid w:val="0027524C"/>
    <w:rsid w:val="00275CE1"/>
    <w:rsid w:val="00275F88"/>
    <w:rsid w:val="0027612F"/>
    <w:rsid w:val="002767BA"/>
    <w:rsid w:val="00277CFF"/>
    <w:rsid w:val="00280F7C"/>
    <w:rsid w:val="002818C6"/>
    <w:rsid w:val="00281C3D"/>
    <w:rsid w:val="00281D0D"/>
    <w:rsid w:val="002826EC"/>
    <w:rsid w:val="0028419D"/>
    <w:rsid w:val="002845C3"/>
    <w:rsid w:val="00284BA8"/>
    <w:rsid w:val="0028516D"/>
    <w:rsid w:val="002868A4"/>
    <w:rsid w:val="00286D23"/>
    <w:rsid w:val="00290374"/>
    <w:rsid w:val="00292755"/>
    <w:rsid w:val="002932B3"/>
    <w:rsid w:val="0029406A"/>
    <w:rsid w:val="0029414E"/>
    <w:rsid w:val="00294197"/>
    <w:rsid w:val="002948A2"/>
    <w:rsid w:val="00294B65"/>
    <w:rsid w:val="00294BDC"/>
    <w:rsid w:val="00294CD4"/>
    <w:rsid w:val="00295739"/>
    <w:rsid w:val="00295D07"/>
    <w:rsid w:val="00295EB7"/>
    <w:rsid w:val="0029676E"/>
    <w:rsid w:val="002967B5"/>
    <w:rsid w:val="00297A16"/>
    <w:rsid w:val="00297B2D"/>
    <w:rsid w:val="00297B60"/>
    <w:rsid w:val="002A0E1D"/>
    <w:rsid w:val="002A167D"/>
    <w:rsid w:val="002A2CB5"/>
    <w:rsid w:val="002A32FE"/>
    <w:rsid w:val="002A3A6D"/>
    <w:rsid w:val="002A4264"/>
    <w:rsid w:val="002A4B55"/>
    <w:rsid w:val="002A5418"/>
    <w:rsid w:val="002A611E"/>
    <w:rsid w:val="002A643B"/>
    <w:rsid w:val="002A64C7"/>
    <w:rsid w:val="002A6AF6"/>
    <w:rsid w:val="002B21F6"/>
    <w:rsid w:val="002B3C10"/>
    <w:rsid w:val="002B3CC8"/>
    <w:rsid w:val="002B427C"/>
    <w:rsid w:val="002B56CB"/>
    <w:rsid w:val="002B6A3A"/>
    <w:rsid w:val="002B6E22"/>
    <w:rsid w:val="002B747E"/>
    <w:rsid w:val="002C05C4"/>
    <w:rsid w:val="002C07B5"/>
    <w:rsid w:val="002C0CFC"/>
    <w:rsid w:val="002C1C74"/>
    <w:rsid w:val="002C1DCE"/>
    <w:rsid w:val="002C220A"/>
    <w:rsid w:val="002C2AC9"/>
    <w:rsid w:val="002C3087"/>
    <w:rsid w:val="002C332C"/>
    <w:rsid w:val="002C3AAC"/>
    <w:rsid w:val="002C4BAB"/>
    <w:rsid w:val="002C4E95"/>
    <w:rsid w:val="002C4EA5"/>
    <w:rsid w:val="002C5317"/>
    <w:rsid w:val="002C5CB9"/>
    <w:rsid w:val="002C7012"/>
    <w:rsid w:val="002C73BC"/>
    <w:rsid w:val="002C7A46"/>
    <w:rsid w:val="002C7F73"/>
    <w:rsid w:val="002D14D4"/>
    <w:rsid w:val="002D1992"/>
    <w:rsid w:val="002D2460"/>
    <w:rsid w:val="002D3232"/>
    <w:rsid w:val="002D403D"/>
    <w:rsid w:val="002D44C3"/>
    <w:rsid w:val="002D466A"/>
    <w:rsid w:val="002D49C5"/>
    <w:rsid w:val="002D50B1"/>
    <w:rsid w:val="002D594B"/>
    <w:rsid w:val="002D5FE0"/>
    <w:rsid w:val="002D6365"/>
    <w:rsid w:val="002D65DB"/>
    <w:rsid w:val="002D708D"/>
    <w:rsid w:val="002D70DF"/>
    <w:rsid w:val="002E0272"/>
    <w:rsid w:val="002E06A6"/>
    <w:rsid w:val="002E1559"/>
    <w:rsid w:val="002E1648"/>
    <w:rsid w:val="002E1AD7"/>
    <w:rsid w:val="002E2025"/>
    <w:rsid w:val="002E2E85"/>
    <w:rsid w:val="002E30FE"/>
    <w:rsid w:val="002E34C5"/>
    <w:rsid w:val="002E350C"/>
    <w:rsid w:val="002E3BBC"/>
    <w:rsid w:val="002E3F61"/>
    <w:rsid w:val="002E3FD7"/>
    <w:rsid w:val="002E591A"/>
    <w:rsid w:val="002E5A14"/>
    <w:rsid w:val="002E5BA6"/>
    <w:rsid w:val="002E62B7"/>
    <w:rsid w:val="002E64AF"/>
    <w:rsid w:val="002E73EE"/>
    <w:rsid w:val="002E7FEE"/>
    <w:rsid w:val="002F0F79"/>
    <w:rsid w:val="002F15E6"/>
    <w:rsid w:val="002F1C1B"/>
    <w:rsid w:val="002F2C86"/>
    <w:rsid w:val="002F2DD2"/>
    <w:rsid w:val="002F38B1"/>
    <w:rsid w:val="002F457B"/>
    <w:rsid w:val="002F488D"/>
    <w:rsid w:val="002F4B43"/>
    <w:rsid w:val="002F4C73"/>
    <w:rsid w:val="002F58E2"/>
    <w:rsid w:val="002F5E96"/>
    <w:rsid w:val="002F69E8"/>
    <w:rsid w:val="002F7808"/>
    <w:rsid w:val="002F7E96"/>
    <w:rsid w:val="003000E0"/>
    <w:rsid w:val="0030023E"/>
    <w:rsid w:val="00302728"/>
    <w:rsid w:val="003029C7"/>
    <w:rsid w:val="00303DA4"/>
    <w:rsid w:val="00304695"/>
    <w:rsid w:val="003048B7"/>
    <w:rsid w:val="00305862"/>
    <w:rsid w:val="00305A16"/>
    <w:rsid w:val="00306FE1"/>
    <w:rsid w:val="00310360"/>
    <w:rsid w:val="0031152F"/>
    <w:rsid w:val="003115BE"/>
    <w:rsid w:val="00311755"/>
    <w:rsid w:val="00312060"/>
    <w:rsid w:val="00312370"/>
    <w:rsid w:val="00312593"/>
    <w:rsid w:val="00312EE3"/>
    <w:rsid w:val="00313E2F"/>
    <w:rsid w:val="00314F5B"/>
    <w:rsid w:val="00315D25"/>
    <w:rsid w:val="0031622E"/>
    <w:rsid w:val="0031626E"/>
    <w:rsid w:val="0031670E"/>
    <w:rsid w:val="003176A2"/>
    <w:rsid w:val="0031787A"/>
    <w:rsid w:val="00317D02"/>
    <w:rsid w:val="00317E22"/>
    <w:rsid w:val="00317E9B"/>
    <w:rsid w:val="0032002D"/>
    <w:rsid w:val="00320BCA"/>
    <w:rsid w:val="00321E61"/>
    <w:rsid w:val="00322585"/>
    <w:rsid w:val="003226BF"/>
    <w:rsid w:val="00322BF8"/>
    <w:rsid w:val="00323442"/>
    <w:rsid w:val="0032354F"/>
    <w:rsid w:val="00323C60"/>
    <w:rsid w:val="00323CAB"/>
    <w:rsid w:val="00325A17"/>
    <w:rsid w:val="00325EC6"/>
    <w:rsid w:val="00326137"/>
    <w:rsid w:val="00327BFE"/>
    <w:rsid w:val="003300C7"/>
    <w:rsid w:val="00331266"/>
    <w:rsid w:val="00331684"/>
    <w:rsid w:val="00331A05"/>
    <w:rsid w:val="00331FA7"/>
    <w:rsid w:val="003323C1"/>
    <w:rsid w:val="003326D9"/>
    <w:rsid w:val="00334A40"/>
    <w:rsid w:val="00334E05"/>
    <w:rsid w:val="00336D8D"/>
    <w:rsid w:val="003374C0"/>
    <w:rsid w:val="00337B42"/>
    <w:rsid w:val="003403FE"/>
    <w:rsid w:val="00340603"/>
    <w:rsid w:val="003408AE"/>
    <w:rsid w:val="00340B6F"/>
    <w:rsid w:val="00342C53"/>
    <w:rsid w:val="00342FB9"/>
    <w:rsid w:val="00343FDC"/>
    <w:rsid w:val="00345724"/>
    <w:rsid w:val="00345DF6"/>
    <w:rsid w:val="00346A18"/>
    <w:rsid w:val="00346FE8"/>
    <w:rsid w:val="00347A27"/>
    <w:rsid w:val="00347B6A"/>
    <w:rsid w:val="00350304"/>
    <w:rsid w:val="00350DDC"/>
    <w:rsid w:val="00351405"/>
    <w:rsid w:val="00351656"/>
    <w:rsid w:val="003524A5"/>
    <w:rsid w:val="0035261D"/>
    <w:rsid w:val="003531FA"/>
    <w:rsid w:val="003534EE"/>
    <w:rsid w:val="00355AF5"/>
    <w:rsid w:val="00357A40"/>
    <w:rsid w:val="00357FE0"/>
    <w:rsid w:val="0036013D"/>
    <w:rsid w:val="0036027B"/>
    <w:rsid w:val="00360390"/>
    <w:rsid w:val="0036089A"/>
    <w:rsid w:val="00360A57"/>
    <w:rsid w:val="00360A73"/>
    <w:rsid w:val="003610F0"/>
    <w:rsid w:val="0036137E"/>
    <w:rsid w:val="00361CC8"/>
    <w:rsid w:val="00361FDC"/>
    <w:rsid w:val="003622BD"/>
    <w:rsid w:val="00363E0D"/>
    <w:rsid w:val="00364976"/>
    <w:rsid w:val="00365037"/>
    <w:rsid w:val="00365333"/>
    <w:rsid w:val="00365830"/>
    <w:rsid w:val="00365895"/>
    <w:rsid w:val="00370A8F"/>
    <w:rsid w:val="0037193C"/>
    <w:rsid w:val="00371CF8"/>
    <w:rsid w:val="00372970"/>
    <w:rsid w:val="00372BA7"/>
    <w:rsid w:val="003731FB"/>
    <w:rsid w:val="00373A10"/>
    <w:rsid w:val="00373E48"/>
    <w:rsid w:val="00373F03"/>
    <w:rsid w:val="00373FB6"/>
    <w:rsid w:val="00375219"/>
    <w:rsid w:val="00375A95"/>
    <w:rsid w:val="003766C4"/>
    <w:rsid w:val="00376FB1"/>
    <w:rsid w:val="00377BD0"/>
    <w:rsid w:val="00377F7C"/>
    <w:rsid w:val="00380191"/>
    <w:rsid w:val="00380927"/>
    <w:rsid w:val="003821CE"/>
    <w:rsid w:val="00382292"/>
    <w:rsid w:val="003823BC"/>
    <w:rsid w:val="00382481"/>
    <w:rsid w:val="003824CF"/>
    <w:rsid w:val="00382CAF"/>
    <w:rsid w:val="00383C50"/>
    <w:rsid w:val="00383FEC"/>
    <w:rsid w:val="00385F9C"/>
    <w:rsid w:val="0038637B"/>
    <w:rsid w:val="00387059"/>
    <w:rsid w:val="00387D87"/>
    <w:rsid w:val="00387F13"/>
    <w:rsid w:val="00390237"/>
    <w:rsid w:val="00390439"/>
    <w:rsid w:val="00390641"/>
    <w:rsid w:val="00390BC9"/>
    <w:rsid w:val="00391391"/>
    <w:rsid w:val="00391A0B"/>
    <w:rsid w:val="00391F77"/>
    <w:rsid w:val="00393059"/>
    <w:rsid w:val="00394A69"/>
    <w:rsid w:val="00394B56"/>
    <w:rsid w:val="00395E22"/>
    <w:rsid w:val="003961EF"/>
    <w:rsid w:val="0039633C"/>
    <w:rsid w:val="003A0087"/>
    <w:rsid w:val="003A0A50"/>
    <w:rsid w:val="003A15DD"/>
    <w:rsid w:val="003A15F8"/>
    <w:rsid w:val="003A2A69"/>
    <w:rsid w:val="003A3761"/>
    <w:rsid w:val="003A391E"/>
    <w:rsid w:val="003A393C"/>
    <w:rsid w:val="003A3D66"/>
    <w:rsid w:val="003A46C5"/>
    <w:rsid w:val="003A46CA"/>
    <w:rsid w:val="003A62B4"/>
    <w:rsid w:val="003A64D3"/>
    <w:rsid w:val="003A69E4"/>
    <w:rsid w:val="003A69FB"/>
    <w:rsid w:val="003B0C6A"/>
    <w:rsid w:val="003B19AF"/>
    <w:rsid w:val="003B1FCD"/>
    <w:rsid w:val="003B2890"/>
    <w:rsid w:val="003B3838"/>
    <w:rsid w:val="003B3B17"/>
    <w:rsid w:val="003B49B0"/>
    <w:rsid w:val="003B4CEA"/>
    <w:rsid w:val="003B56DF"/>
    <w:rsid w:val="003C0319"/>
    <w:rsid w:val="003C06A3"/>
    <w:rsid w:val="003C0CA8"/>
    <w:rsid w:val="003C13FD"/>
    <w:rsid w:val="003C1541"/>
    <w:rsid w:val="003C1C6B"/>
    <w:rsid w:val="003C38A3"/>
    <w:rsid w:val="003C4619"/>
    <w:rsid w:val="003C57A7"/>
    <w:rsid w:val="003C5F42"/>
    <w:rsid w:val="003C5F4E"/>
    <w:rsid w:val="003C5F89"/>
    <w:rsid w:val="003C7BE7"/>
    <w:rsid w:val="003C7D79"/>
    <w:rsid w:val="003D0155"/>
    <w:rsid w:val="003D0B17"/>
    <w:rsid w:val="003D117C"/>
    <w:rsid w:val="003D14B0"/>
    <w:rsid w:val="003D1DA1"/>
    <w:rsid w:val="003D2CE6"/>
    <w:rsid w:val="003D3561"/>
    <w:rsid w:val="003D35CA"/>
    <w:rsid w:val="003D3F81"/>
    <w:rsid w:val="003D5B26"/>
    <w:rsid w:val="003D5F3D"/>
    <w:rsid w:val="003D62A5"/>
    <w:rsid w:val="003D66DE"/>
    <w:rsid w:val="003D6D10"/>
    <w:rsid w:val="003D7B1A"/>
    <w:rsid w:val="003D7C54"/>
    <w:rsid w:val="003E0EE8"/>
    <w:rsid w:val="003E1966"/>
    <w:rsid w:val="003E1C82"/>
    <w:rsid w:val="003E2753"/>
    <w:rsid w:val="003E2A3D"/>
    <w:rsid w:val="003E2AE0"/>
    <w:rsid w:val="003E2C32"/>
    <w:rsid w:val="003E2DDB"/>
    <w:rsid w:val="003E367D"/>
    <w:rsid w:val="003E37B6"/>
    <w:rsid w:val="003E3B18"/>
    <w:rsid w:val="003E3C77"/>
    <w:rsid w:val="003E3CFF"/>
    <w:rsid w:val="003E3D8A"/>
    <w:rsid w:val="003E42BD"/>
    <w:rsid w:val="003E49AA"/>
    <w:rsid w:val="003E55DA"/>
    <w:rsid w:val="003E6214"/>
    <w:rsid w:val="003E6360"/>
    <w:rsid w:val="003E69D2"/>
    <w:rsid w:val="003E73C5"/>
    <w:rsid w:val="003E7F74"/>
    <w:rsid w:val="003F039F"/>
    <w:rsid w:val="003F087F"/>
    <w:rsid w:val="003F1B90"/>
    <w:rsid w:val="003F1F0F"/>
    <w:rsid w:val="003F233E"/>
    <w:rsid w:val="003F2347"/>
    <w:rsid w:val="003F3B48"/>
    <w:rsid w:val="003F48C8"/>
    <w:rsid w:val="003F4A5D"/>
    <w:rsid w:val="003F51BA"/>
    <w:rsid w:val="003F51D9"/>
    <w:rsid w:val="003F5623"/>
    <w:rsid w:val="003F5B2C"/>
    <w:rsid w:val="003F5E5E"/>
    <w:rsid w:val="003F6694"/>
    <w:rsid w:val="003F6B43"/>
    <w:rsid w:val="003F6DAD"/>
    <w:rsid w:val="003F6EDA"/>
    <w:rsid w:val="003F76C7"/>
    <w:rsid w:val="00400CF2"/>
    <w:rsid w:val="0040173C"/>
    <w:rsid w:val="00401DE6"/>
    <w:rsid w:val="0040266C"/>
    <w:rsid w:val="004030AD"/>
    <w:rsid w:val="0040324B"/>
    <w:rsid w:val="004034D8"/>
    <w:rsid w:val="00403809"/>
    <w:rsid w:val="00403857"/>
    <w:rsid w:val="00403BC7"/>
    <w:rsid w:val="00404147"/>
    <w:rsid w:val="0040423D"/>
    <w:rsid w:val="00404938"/>
    <w:rsid w:val="00404EB3"/>
    <w:rsid w:val="00406052"/>
    <w:rsid w:val="004060D3"/>
    <w:rsid w:val="00406D96"/>
    <w:rsid w:val="00406E8B"/>
    <w:rsid w:val="0040722A"/>
    <w:rsid w:val="0040729F"/>
    <w:rsid w:val="0041035E"/>
    <w:rsid w:val="00410DDA"/>
    <w:rsid w:val="00411B2E"/>
    <w:rsid w:val="00411E23"/>
    <w:rsid w:val="00413FD7"/>
    <w:rsid w:val="00414F92"/>
    <w:rsid w:val="0041617E"/>
    <w:rsid w:val="00416488"/>
    <w:rsid w:val="00416BA1"/>
    <w:rsid w:val="00416C70"/>
    <w:rsid w:val="00417145"/>
    <w:rsid w:val="00421B6A"/>
    <w:rsid w:val="00421FEA"/>
    <w:rsid w:val="00422629"/>
    <w:rsid w:val="00422831"/>
    <w:rsid w:val="0042288B"/>
    <w:rsid w:val="00422FB4"/>
    <w:rsid w:val="004238D9"/>
    <w:rsid w:val="00423F08"/>
    <w:rsid w:val="004242BC"/>
    <w:rsid w:val="00424D48"/>
    <w:rsid w:val="00424FC2"/>
    <w:rsid w:val="00425636"/>
    <w:rsid w:val="00426186"/>
    <w:rsid w:val="00426189"/>
    <w:rsid w:val="0042623B"/>
    <w:rsid w:val="0042690C"/>
    <w:rsid w:val="004271EF"/>
    <w:rsid w:val="004274E5"/>
    <w:rsid w:val="00427567"/>
    <w:rsid w:val="00427707"/>
    <w:rsid w:val="00430191"/>
    <w:rsid w:val="00431D77"/>
    <w:rsid w:val="00431DF7"/>
    <w:rsid w:val="004323E7"/>
    <w:rsid w:val="004325E2"/>
    <w:rsid w:val="00432F0D"/>
    <w:rsid w:val="004337A4"/>
    <w:rsid w:val="0043437C"/>
    <w:rsid w:val="004343B4"/>
    <w:rsid w:val="00434E56"/>
    <w:rsid w:val="0043662B"/>
    <w:rsid w:val="00436C10"/>
    <w:rsid w:val="00436D3B"/>
    <w:rsid w:val="00437F14"/>
    <w:rsid w:val="004401F2"/>
    <w:rsid w:val="00441E20"/>
    <w:rsid w:val="00442101"/>
    <w:rsid w:val="004422CD"/>
    <w:rsid w:val="00442619"/>
    <w:rsid w:val="00444644"/>
    <w:rsid w:val="00444766"/>
    <w:rsid w:val="00444780"/>
    <w:rsid w:val="004448A7"/>
    <w:rsid w:val="0044511A"/>
    <w:rsid w:val="004451AA"/>
    <w:rsid w:val="0044539E"/>
    <w:rsid w:val="004462C2"/>
    <w:rsid w:val="004464F1"/>
    <w:rsid w:val="00450D7B"/>
    <w:rsid w:val="00451250"/>
    <w:rsid w:val="00451E22"/>
    <w:rsid w:val="00452501"/>
    <w:rsid w:val="00452B62"/>
    <w:rsid w:val="00452D0B"/>
    <w:rsid w:val="004535AC"/>
    <w:rsid w:val="00454C78"/>
    <w:rsid w:val="00455004"/>
    <w:rsid w:val="0045567D"/>
    <w:rsid w:val="004558E9"/>
    <w:rsid w:val="00455A91"/>
    <w:rsid w:val="00455BF4"/>
    <w:rsid w:val="00455EF2"/>
    <w:rsid w:val="00456A98"/>
    <w:rsid w:val="00457074"/>
    <w:rsid w:val="004571BC"/>
    <w:rsid w:val="0045761E"/>
    <w:rsid w:val="00457A2B"/>
    <w:rsid w:val="004610BD"/>
    <w:rsid w:val="004616B8"/>
    <w:rsid w:val="00461C0B"/>
    <w:rsid w:val="00461E80"/>
    <w:rsid w:val="00461EE4"/>
    <w:rsid w:val="0046205A"/>
    <w:rsid w:val="004629C7"/>
    <w:rsid w:val="00462D5B"/>
    <w:rsid w:val="00463364"/>
    <w:rsid w:val="004635F7"/>
    <w:rsid w:val="00463904"/>
    <w:rsid w:val="00463A40"/>
    <w:rsid w:val="00463B64"/>
    <w:rsid w:val="00463BEC"/>
    <w:rsid w:val="004646CC"/>
    <w:rsid w:val="00464FC7"/>
    <w:rsid w:val="00465DCD"/>
    <w:rsid w:val="004666B7"/>
    <w:rsid w:val="00466728"/>
    <w:rsid w:val="00466A42"/>
    <w:rsid w:val="00467177"/>
    <w:rsid w:val="00467190"/>
    <w:rsid w:val="00467777"/>
    <w:rsid w:val="00467EE3"/>
    <w:rsid w:val="0047199B"/>
    <w:rsid w:val="004721DE"/>
    <w:rsid w:val="00472CD9"/>
    <w:rsid w:val="00473058"/>
    <w:rsid w:val="004732F3"/>
    <w:rsid w:val="00473815"/>
    <w:rsid w:val="00473B04"/>
    <w:rsid w:val="00473F56"/>
    <w:rsid w:val="0047464A"/>
    <w:rsid w:val="004746A2"/>
    <w:rsid w:val="00474895"/>
    <w:rsid w:val="00475134"/>
    <w:rsid w:val="0047514E"/>
    <w:rsid w:val="00476987"/>
    <w:rsid w:val="00476F0F"/>
    <w:rsid w:val="00477206"/>
    <w:rsid w:val="00477666"/>
    <w:rsid w:val="00480BCD"/>
    <w:rsid w:val="00480C74"/>
    <w:rsid w:val="00481EB4"/>
    <w:rsid w:val="004821C3"/>
    <w:rsid w:val="004822BB"/>
    <w:rsid w:val="00482CF7"/>
    <w:rsid w:val="004831CD"/>
    <w:rsid w:val="004831F2"/>
    <w:rsid w:val="004836D7"/>
    <w:rsid w:val="0048379E"/>
    <w:rsid w:val="00484CC8"/>
    <w:rsid w:val="00486919"/>
    <w:rsid w:val="004872A0"/>
    <w:rsid w:val="00490571"/>
    <w:rsid w:val="00491699"/>
    <w:rsid w:val="00491FA9"/>
    <w:rsid w:val="0049253F"/>
    <w:rsid w:val="00492577"/>
    <w:rsid w:val="00492AD1"/>
    <w:rsid w:val="00492AE6"/>
    <w:rsid w:val="00492BE0"/>
    <w:rsid w:val="00492F54"/>
    <w:rsid w:val="00493C98"/>
    <w:rsid w:val="004944F6"/>
    <w:rsid w:val="004944FE"/>
    <w:rsid w:val="00495663"/>
    <w:rsid w:val="00495A1C"/>
    <w:rsid w:val="004969EE"/>
    <w:rsid w:val="004A0532"/>
    <w:rsid w:val="004A0881"/>
    <w:rsid w:val="004A09C1"/>
    <w:rsid w:val="004A132D"/>
    <w:rsid w:val="004A1C6B"/>
    <w:rsid w:val="004A1E71"/>
    <w:rsid w:val="004A21ED"/>
    <w:rsid w:val="004A221F"/>
    <w:rsid w:val="004A40C4"/>
    <w:rsid w:val="004A57DB"/>
    <w:rsid w:val="004A5830"/>
    <w:rsid w:val="004A597B"/>
    <w:rsid w:val="004A5DAC"/>
    <w:rsid w:val="004A6137"/>
    <w:rsid w:val="004A64DB"/>
    <w:rsid w:val="004A69B2"/>
    <w:rsid w:val="004A6CBD"/>
    <w:rsid w:val="004A6F22"/>
    <w:rsid w:val="004A7275"/>
    <w:rsid w:val="004B0B2F"/>
    <w:rsid w:val="004B116D"/>
    <w:rsid w:val="004B273D"/>
    <w:rsid w:val="004B286A"/>
    <w:rsid w:val="004B2C74"/>
    <w:rsid w:val="004B2EA1"/>
    <w:rsid w:val="004B2F29"/>
    <w:rsid w:val="004B3113"/>
    <w:rsid w:val="004B3DCF"/>
    <w:rsid w:val="004B4351"/>
    <w:rsid w:val="004B453F"/>
    <w:rsid w:val="004B456C"/>
    <w:rsid w:val="004B4CC8"/>
    <w:rsid w:val="004B4D20"/>
    <w:rsid w:val="004B4DC3"/>
    <w:rsid w:val="004B5D3E"/>
    <w:rsid w:val="004B6E7C"/>
    <w:rsid w:val="004B6FC3"/>
    <w:rsid w:val="004B7EB2"/>
    <w:rsid w:val="004C0292"/>
    <w:rsid w:val="004C09B8"/>
    <w:rsid w:val="004C1208"/>
    <w:rsid w:val="004C15A1"/>
    <w:rsid w:val="004C179C"/>
    <w:rsid w:val="004C1A85"/>
    <w:rsid w:val="004C1CF7"/>
    <w:rsid w:val="004C279A"/>
    <w:rsid w:val="004C2B72"/>
    <w:rsid w:val="004C3385"/>
    <w:rsid w:val="004C4652"/>
    <w:rsid w:val="004C4E8F"/>
    <w:rsid w:val="004C5860"/>
    <w:rsid w:val="004C7861"/>
    <w:rsid w:val="004C7D33"/>
    <w:rsid w:val="004D0D9E"/>
    <w:rsid w:val="004D0F98"/>
    <w:rsid w:val="004D261F"/>
    <w:rsid w:val="004D26AA"/>
    <w:rsid w:val="004D27F9"/>
    <w:rsid w:val="004D30E2"/>
    <w:rsid w:val="004D406E"/>
    <w:rsid w:val="004D4191"/>
    <w:rsid w:val="004D4630"/>
    <w:rsid w:val="004D5383"/>
    <w:rsid w:val="004D6EFC"/>
    <w:rsid w:val="004E096C"/>
    <w:rsid w:val="004E0C10"/>
    <w:rsid w:val="004E1212"/>
    <w:rsid w:val="004E1A12"/>
    <w:rsid w:val="004E2AD2"/>
    <w:rsid w:val="004E3CF7"/>
    <w:rsid w:val="004E3DE9"/>
    <w:rsid w:val="004E5290"/>
    <w:rsid w:val="004E5B1C"/>
    <w:rsid w:val="004E5ED3"/>
    <w:rsid w:val="004E5F61"/>
    <w:rsid w:val="004E6D0F"/>
    <w:rsid w:val="004E721B"/>
    <w:rsid w:val="004E7E11"/>
    <w:rsid w:val="004F1649"/>
    <w:rsid w:val="004F3BE9"/>
    <w:rsid w:val="004F446A"/>
    <w:rsid w:val="004F4E0A"/>
    <w:rsid w:val="004F5DB0"/>
    <w:rsid w:val="004F714E"/>
    <w:rsid w:val="00500323"/>
    <w:rsid w:val="005008F6"/>
    <w:rsid w:val="00500C15"/>
    <w:rsid w:val="00502871"/>
    <w:rsid w:val="00502D4E"/>
    <w:rsid w:val="00503619"/>
    <w:rsid w:val="00503C5E"/>
    <w:rsid w:val="00503EB0"/>
    <w:rsid w:val="005041F5"/>
    <w:rsid w:val="00505559"/>
    <w:rsid w:val="00505809"/>
    <w:rsid w:val="00505A39"/>
    <w:rsid w:val="00505D89"/>
    <w:rsid w:val="00505DF2"/>
    <w:rsid w:val="00505FCB"/>
    <w:rsid w:val="0050602C"/>
    <w:rsid w:val="005064E2"/>
    <w:rsid w:val="00507D8E"/>
    <w:rsid w:val="00510134"/>
    <w:rsid w:val="00512E42"/>
    <w:rsid w:val="00513A4F"/>
    <w:rsid w:val="00514344"/>
    <w:rsid w:val="005157B3"/>
    <w:rsid w:val="00516123"/>
    <w:rsid w:val="005173BD"/>
    <w:rsid w:val="005174C3"/>
    <w:rsid w:val="0052005F"/>
    <w:rsid w:val="00520156"/>
    <w:rsid w:val="00520609"/>
    <w:rsid w:val="00520AF2"/>
    <w:rsid w:val="0052101D"/>
    <w:rsid w:val="00521D43"/>
    <w:rsid w:val="00522775"/>
    <w:rsid w:val="00522AE4"/>
    <w:rsid w:val="00523510"/>
    <w:rsid w:val="00524ACA"/>
    <w:rsid w:val="00524F55"/>
    <w:rsid w:val="00525171"/>
    <w:rsid w:val="005253B7"/>
    <w:rsid w:val="0052572E"/>
    <w:rsid w:val="005261C2"/>
    <w:rsid w:val="005268A5"/>
    <w:rsid w:val="00526C3D"/>
    <w:rsid w:val="00527956"/>
    <w:rsid w:val="00530308"/>
    <w:rsid w:val="005309B3"/>
    <w:rsid w:val="00530B22"/>
    <w:rsid w:val="0053113C"/>
    <w:rsid w:val="00531BC2"/>
    <w:rsid w:val="00532276"/>
    <w:rsid w:val="005322AA"/>
    <w:rsid w:val="0053363C"/>
    <w:rsid w:val="00534515"/>
    <w:rsid w:val="00534A03"/>
    <w:rsid w:val="00535085"/>
    <w:rsid w:val="0053529F"/>
    <w:rsid w:val="00535841"/>
    <w:rsid w:val="0053668B"/>
    <w:rsid w:val="0053692B"/>
    <w:rsid w:val="00536E67"/>
    <w:rsid w:val="00537B77"/>
    <w:rsid w:val="00540C3E"/>
    <w:rsid w:val="00540FF9"/>
    <w:rsid w:val="00541843"/>
    <w:rsid w:val="00542119"/>
    <w:rsid w:val="00542C08"/>
    <w:rsid w:val="00542E7C"/>
    <w:rsid w:val="005432AD"/>
    <w:rsid w:val="00543983"/>
    <w:rsid w:val="005443E4"/>
    <w:rsid w:val="005444C6"/>
    <w:rsid w:val="00544E93"/>
    <w:rsid w:val="00544ECE"/>
    <w:rsid w:val="005455AF"/>
    <w:rsid w:val="00545BFF"/>
    <w:rsid w:val="00546B61"/>
    <w:rsid w:val="00546E9D"/>
    <w:rsid w:val="0055098F"/>
    <w:rsid w:val="00551EF1"/>
    <w:rsid w:val="00553373"/>
    <w:rsid w:val="00553B5A"/>
    <w:rsid w:val="00554068"/>
    <w:rsid w:val="00554550"/>
    <w:rsid w:val="0055580B"/>
    <w:rsid w:val="00555BCA"/>
    <w:rsid w:val="00555F86"/>
    <w:rsid w:val="00556709"/>
    <w:rsid w:val="00557840"/>
    <w:rsid w:val="0056049E"/>
    <w:rsid w:val="00560A26"/>
    <w:rsid w:val="00560FA2"/>
    <w:rsid w:val="00561615"/>
    <w:rsid w:val="00561BF5"/>
    <w:rsid w:val="00562225"/>
    <w:rsid w:val="00562250"/>
    <w:rsid w:val="00562D94"/>
    <w:rsid w:val="005630C2"/>
    <w:rsid w:val="005634DE"/>
    <w:rsid w:val="0056382A"/>
    <w:rsid w:val="00563BA2"/>
    <w:rsid w:val="005647AC"/>
    <w:rsid w:val="005647B8"/>
    <w:rsid w:val="005655D5"/>
    <w:rsid w:val="00566500"/>
    <w:rsid w:val="00566804"/>
    <w:rsid w:val="00566B8E"/>
    <w:rsid w:val="0056719A"/>
    <w:rsid w:val="005709E7"/>
    <w:rsid w:val="005713FA"/>
    <w:rsid w:val="00571EC3"/>
    <w:rsid w:val="00572D38"/>
    <w:rsid w:val="00572D6A"/>
    <w:rsid w:val="00573E86"/>
    <w:rsid w:val="005752E0"/>
    <w:rsid w:val="00575E1D"/>
    <w:rsid w:val="0057651F"/>
    <w:rsid w:val="005769A5"/>
    <w:rsid w:val="00576A1A"/>
    <w:rsid w:val="00576EB2"/>
    <w:rsid w:val="0057704B"/>
    <w:rsid w:val="00577927"/>
    <w:rsid w:val="00577A6E"/>
    <w:rsid w:val="00577D42"/>
    <w:rsid w:val="00577DDB"/>
    <w:rsid w:val="005800E7"/>
    <w:rsid w:val="00581237"/>
    <w:rsid w:val="005817E7"/>
    <w:rsid w:val="005819FC"/>
    <w:rsid w:val="00582A50"/>
    <w:rsid w:val="00583158"/>
    <w:rsid w:val="0058499C"/>
    <w:rsid w:val="00585624"/>
    <w:rsid w:val="005866B1"/>
    <w:rsid w:val="00586A8C"/>
    <w:rsid w:val="0058792D"/>
    <w:rsid w:val="0059001C"/>
    <w:rsid w:val="00591083"/>
    <w:rsid w:val="005912F1"/>
    <w:rsid w:val="00591C40"/>
    <w:rsid w:val="005925C9"/>
    <w:rsid w:val="00594F91"/>
    <w:rsid w:val="00595E00"/>
    <w:rsid w:val="00597880"/>
    <w:rsid w:val="005979BD"/>
    <w:rsid w:val="00597C6A"/>
    <w:rsid w:val="005A0F25"/>
    <w:rsid w:val="005A141B"/>
    <w:rsid w:val="005A169E"/>
    <w:rsid w:val="005A1DA1"/>
    <w:rsid w:val="005A21AC"/>
    <w:rsid w:val="005A2BE6"/>
    <w:rsid w:val="005A3D2F"/>
    <w:rsid w:val="005A3F77"/>
    <w:rsid w:val="005A3FD9"/>
    <w:rsid w:val="005A417E"/>
    <w:rsid w:val="005A4241"/>
    <w:rsid w:val="005A6020"/>
    <w:rsid w:val="005A66F2"/>
    <w:rsid w:val="005A6A13"/>
    <w:rsid w:val="005A6B07"/>
    <w:rsid w:val="005B06A2"/>
    <w:rsid w:val="005B34D3"/>
    <w:rsid w:val="005B3C08"/>
    <w:rsid w:val="005B567F"/>
    <w:rsid w:val="005B5812"/>
    <w:rsid w:val="005B701D"/>
    <w:rsid w:val="005B70E9"/>
    <w:rsid w:val="005B75B5"/>
    <w:rsid w:val="005B77F7"/>
    <w:rsid w:val="005B7CAE"/>
    <w:rsid w:val="005B7FAD"/>
    <w:rsid w:val="005C00D8"/>
    <w:rsid w:val="005C03BF"/>
    <w:rsid w:val="005C0725"/>
    <w:rsid w:val="005C0CB4"/>
    <w:rsid w:val="005C1C45"/>
    <w:rsid w:val="005C22F9"/>
    <w:rsid w:val="005C2FE4"/>
    <w:rsid w:val="005C3184"/>
    <w:rsid w:val="005C3694"/>
    <w:rsid w:val="005C3FF9"/>
    <w:rsid w:val="005C4484"/>
    <w:rsid w:val="005C4B72"/>
    <w:rsid w:val="005C4DCB"/>
    <w:rsid w:val="005C50D0"/>
    <w:rsid w:val="005C5219"/>
    <w:rsid w:val="005C574F"/>
    <w:rsid w:val="005C5CF8"/>
    <w:rsid w:val="005C64A6"/>
    <w:rsid w:val="005C6A36"/>
    <w:rsid w:val="005C79A3"/>
    <w:rsid w:val="005C79BD"/>
    <w:rsid w:val="005D0357"/>
    <w:rsid w:val="005D094A"/>
    <w:rsid w:val="005D1248"/>
    <w:rsid w:val="005D2A02"/>
    <w:rsid w:val="005D3295"/>
    <w:rsid w:val="005D4EF4"/>
    <w:rsid w:val="005D57C1"/>
    <w:rsid w:val="005D6C20"/>
    <w:rsid w:val="005D7226"/>
    <w:rsid w:val="005D72D3"/>
    <w:rsid w:val="005E0408"/>
    <w:rsid w:val="005E08B9"/>
    <w:rsid w:val="005E0913"/>
    <w:rsid w:val="005E2FAA"/>
    <w:rsid w:val="005E369A"/>
    <w:rsid w:val="005E4C0C"/>
    <w:rsid w:val="005E4F47"/>
    <w:rsid w:val="005E4FC7"/>
    <w:rsid w:val="005E57E9"/>
    <w:rsid w:val="005E6025"/>
    <w:rsid w:val="005E60D9"/>
    <w:rsid w:val="005E73CF"/>
    <w:rsid w:val="005F0362"/>
    <w:rsid w:val="005F0935"/>
    <w:rsid w:val="005F1A1E"/>
    <w:rsid w:val="005F2609"/>
    <w:rsid w:val="005F2649"/>
    <w:rsid w:val="005F2C14"/>
    <w:rsid w:val="005F3A25"/>
    <w:rsid w:val="005F4151"/>
    <w:rsid w:val="005F42B5"/>
    <w:rsid w:val="005F57E0"/>
    <w:rsid w:val="005F5D9F"/>
    <w:rsid w:val="005F6906"/>
    <w:rsid w:val="005F6B96"/>
    <w:rsid w:val="005F7B70"/>
    <w:rsid w:val="00600434"/>
    <w:rsid w:val="00600D61"/>
    <w:rsid w:val="00601117"/>
    <w:rsid w:val="006019DF"/>
    <w:rsid w:val="00601CC4"/>
    <w:rsid w:val="0060360A"/>
    <w:rsid w:val="00603AEF"/>
    <w:rsid w:val="006046C9"/>
    <w:rsid w:val="00605820"/>
    <w:rsid w:val="00606E28"/>
    <w:rsid w:val="00610EA5"/>
    <w:rsid w:val="00610EB4"/>
    <w:rsid w:val="00612123"/>
    <w:rsid w:val="00612434"/>
    <w:rsid w:val="0061245A"/>
    <w:rsid w:val="00612C98"/>
    <w:rsid w:val="00613D1E"/>
    <w:rsid w:val="006146A2"/>
    <w:rsid w:val="00614D56"/>
    <w:rsid w:val="00614E1E"/>
    <w:rsid w:val="00615B1B"/>
    <w:rsid w:val="00616B2C"/>
    <w:rsid w:val="006170F9"/>
    <w:rsid w:val="00617A70"/>
    <w:rsid w:val="00617E1E"/>
    <w:rsid w:val="00620095"/>
    <w:rsid w:val="006208B8"/>
    <w:rsid w:val="00620CCA"/>
    <w:rsid w:val="00621DDC"/>
    <w:rsid w:val="006223C0"/>
    <w:rsid w:val="00623A91"/>
    <w:rsid w:val="00625752"/>
    <w:rsid w:val="00625753"/>
    <w:rsid w:val="00626D61"/>
    <w:rsid w:val="00627E4E"/>
    <w:rsid w:val="00630078"/>
    <w:rsid w:val="006301F3"/>
    <w:rsid w:val="0063020E"/>
    <w:rsid w:val="006306A5"/>
    <w:rsid w:val="00630D28"/>
    <w:rsid w:val="00631A11"/>
    <w:rsid w:val="00631B48"/>
    <w:rsid w:val="006320CD"/>
    <w:rsid w:val="006325A0"/>
    <w:rsid w:val="00632C9D"/>
    <w:rsid w:val="00634234"/>
    <w:rsid w:val="00635F7F"/>
    <w:rsid w:val="00636B89"/>
    <w:rsid w:val="00637331"/>
    <w:rsid w:val="00637C56"/>
    <w:rsid w:val="006403A6"/>
    <w:rsid w:val="00640707"/>
    <w:rsid w:val="0064075B"/>
    <w:rsid w:val="00640D94"/>
    <w:rsid w:val="00640DB9"/>
    <w:rsid w:val="00640E3D"/>
    <w:rsid w:val="0064124C"/>
    <w:rsid w:val="00641315"/>
    <w:rsid w:val="006422F5"/>
    <w:rsid w:val="00643940"/>
    <w:rsid w:val="006445F9"/>
    <w:rsid w:val="006447AE"/>
    <w:rsid w:val="0064523C"/>
    <w:rsid w:val="00645675"/>
    <w:rsid w:val="0064595A"/>
    <w:rsid w:val="00645A82"/>
    <w:rsid w:val="00646358"/>
    <w:rsid w:val="00646678"/>
    <w:rsid w:val="00646F15"/>
    <w:rsid w:val="00647296"/>
    <w:rsid w:val="00647463"/>
    <w:rsid w:val="006478B2"/>
    <w:rsid w:val="006503A5"/>
    <w:rsid w:val="00651EF9"/>
    <w:rsid w:val="00651FF9"/>
    <w:rsid w:val="006526C0"/>
    <w:rsid w:val="006529FC"/>
    <w:rsid w:val="006542A5"/>
    <w:rsid w:val="00654971"/>
    <w:rsid w:val="006549F4"/>
    <w:rsid w:val="00655744"/>
    <w:rsid w:val="00655E49"/>
    <w:rsid w:val="00656934"/>
    <w:rsid w:val="006573EE"/>
    <w:rsid w:val="00660037"/>
    <w:rsid w:val="00660788"/>
    <w:rsid w:val="00660CD2"/>
    <w:rsid w:val="00660E67"/>
    <w:rsid w:val="00660FE1"/>
    <w:rsid w:val="00661456"/>
    <w:rsid w:val="00661482"/>
    <w:rsid w:val="00661CFB"/>
    <w:rsid w:val="00661E0F"/>
    <w:rsid w:val="0066280A"/>
    <w:rsid w:val="00663B5F"/>
    <w:rsid w:val="00664B30"/>
    <w:rsid w:val="00665E47"/>
    <w:rsid w:val="00666A7A"/>
    <w:rsid w:val="0066705F"/>
    <w:rsid w:val="00670871"/>
    <w:rsid w:val="00671E15"/>
    <w:rsid w:val="00671F9B"/>
    <w:rsid w:val="00672247"/>
    <w:rsid w:val="00674119"/>
    <w:rsid w:val="0067450F"/>
    <w:rsid w:val="00676568"/>
    <w:rsid w:val="006767AC"/>
    <w:rsid w:val="006768FC"/>
    <w:rsid w:val="00676959"/>
    <w:rsid w:val="0067707C"/>
    <w:rsid w:val="006772C3"/>
    <w:rsid w:val="0068364D"/>
    <w:rsid w:val="00683808"/>
    <w:rsid w:val="00683A70"/>
    <w:rsid w:val="00683D3E"/>
    <w:rsid w:val="0068426B"/>
    <w:rsid w:val="0068437E"/>
    <w:rsid w:val="00684B62"/>
    <w:rsid w:val="00684DB6"/>
    <w:rsid w:val="00685434"/>
    <w:rsid w:val="006861FB"/>
    <w:rsid w:val="0068650A"/>
    <w:rsid w:val="0068653B"/>
    <w:rsid w:val="00687858"/>
    <w:rsid w:val="006878C6"/>
    <w:rsid w:val="00687B55"/>
    <w:rsid w:val="00687CC7"/>
    <w:rsid w:val="00687FD4"/>
    <w:rsid w:val="00687FF1"/>
    <w:rsid w:val="00690ECA"/>
    <w:rsid w:val="00691943"/>
    <w:rsid w:val="00691BB8"/>
    <w:rsid w:val="00692282"/>
    <w:rsid w:val="006929B4"/>
    <w:rsid w:val="00692CE6"/>
    <w:rsid w:val="0069307A"/>
    <w:rsid w:val="006935B0"/>
    <w:rsid w:val="0069377D"/>
    <w:rsid w:val="00694294"/>
    <w:rsid w:val="006945C5"/>
    <w:rsid w:val="006946E2"/>
    <w:rsid w:val="00695249"/>
    <w:rsid w:val="00695DC6"/>
    <w:rsid w:val="006961AB"/>
    <w:rsid w:val="00696894"/>
    <w:rsid w:val="00696E01"/>
    <w:rsid w:val="00696EB3"/>
    <w:rsid w:val="00697004"/>
    <w:rsid w:val="0069725A"/>
    <w:rsid w:val="006A01F6"/>
    <w:rsid w:val="006A1070"/>
    <w:rsid w:val="006A1234"/>
    <w:rsid w:val="006A12ED"/>
    <w:rsid w:val="006A1BF7"/>
    <w:rsid w:val="006A2F58"/>
    <w:rsid w:val="006A3AAD"/>
    <w:rsid w:val="006A3F33"/>
    <w:rsid w:val="006A4686"/>
    <w:rsid w:val="006A57BA"/>
    <w:rsid w:val="006A5F76"/>
    <w:rsid w:val="006A6498"/>
    <w:rsid w:val="006A64DE"/>
    <w:rsid w:val="006A66EB"/>
    <w:rsid w:val="006A6F27"/>
    <w:rsid w:val="006A795E"/>
    <w:rsid w:val="006A7F48"/>
    <w:rsid w:val="006B0455"/>
    <w:rsid w:val="006B0CE3"/>
    <w:rsid w:val="006B105C"/>
    <w:rsid w:val="006B1814"/>
    <w:rsid w:val="006B1DB2"/>
    <w:rsid w:val="006B26B0"/>
    <w:rsid w:val="006B27A2"/>
    <w:rsid w:val="006B2D57"/>
    <w:rsid w:val="006B35D7"/>
    <w:rsid w:val="006B39F5"/>
    <w:rsid w:val="006B4DAA"/>
    <w:rsid w:val="006B6F08"/>
    <w:rsid w:val="006B72F6"/>
    <w:rsid w:val="006B7947"/>
    <w:rsid w:val="006C0742"/>
    <w:rsid w:val="006C1350"/>
    <w:rsid w:val="006C1C17"/>
    <w:rsid w:val="006C248C"/>
    <w:rsid w:val="006C39F1"/>
    <w:rsid w:val="006C3EF4"/>
    <w:rsid w:val="006C4FB9"/>
    <w:rsid w:val="006C6016"/>
    <w:rsid w:val="006C6340"/>
    <w:rsid w:val="006C74FC"/>
    <w:rsid w:val="006D0374"/>
    <w:rsid w:val="006D0CF6"/>
    <w:rsid w:val="006D22CC"/>
    <w:rsid w:val="006D2FC5"/>
    <w:rsid w:val="006D38BC"/>
    <w:rsid w:val="006D40F2"/>
    <w:rsid w:val="006D4AC5"/>
    <w:rsid w:val="006D4E1D"/>
    <w:rsid w:val="006D540B"/>
    <w:rsid w:val="006D5AC8"/>
    <w:rsid w:val="006D677E"/>
    <w:rsid w:val="006D6AA9"/>
    <w:rsid w:val="006D6B9B"/>
    <w:rsid w:val="006E01BA"/>
    <w:rsid w:val="006E030A"/>
    <w:rsid w:val="006E06A6"/>
    <w:rsid w:val="006E0F48"/>
    <w:rsid w:val="006E12E3"/>
    <w:rsid w:val="006E1580"/>
    <w:rsid w:val="006E282B"/>
    <w:rsid w:val="006E3A6F"/>
    <w:rsid w:val="006E424F"/>
    <w:rsid w:val="006E4840"/>
    <w:rsid w:val="006E53F8"/>
    <w:rsid w:val="006E5BE3"/>
    <w:rsid w:val="006E5D49"/>
    <w:rsid w:val="006E6301"/>
    <w:rsid w:val="006E661A"/>
    <w:rsid w:val="006E6DAF"/>
    <w:rsid w:val="006E7103"/>
    <w:rsid w:val="006E7A86"/>
    <w:rsid w:val="006E7C25"/>
    <w:rsid w:val="006F0271"/>
    <w:rsid w:val="006F0D9D"/>
    <w:rsid w:val="006F2090"/>
    <w:rsid w:val="006F20D9"/>
    <w:rsid w:val="006F24E3"/>
    <w:rsid w:val="006F27B9"/>
    <w:rsid w:val="006F2C22"/>
    <w:rsid w:val="006F33F6"/>
    <w:rsid w:val="006F3652"/>
    <w:rsid w:val="006F435E"/>
    <w:rsid w:val="006F49B2"/>
    <w:rsid w:val="006F5A63"/>
    <w:rsid w:val="006F5C3B"/>
    <w:rsid w:val="006F73F1"/>
    <w:rsid w:val="006F7855"/>
    <w:rsid w:val="00700ABD"/>
    <w:rsid w:val="007012D1"/>
    <w:rsid w:val="00701496"/>
    <w:rsid w:val="00701DDA"/>
    <w:rsid w:val="00702E94"/>
    <w:rsid w:val="007032D6"/>
    <w:rsid w:val="0070370E"/>
    <w:rsid w:val="00703ABE"/>
    <w:rsid w:val="0070451D"/>
    <w:rsid w:val="00704623"/>
    <w:rsid w:val="00704E24"/>
    <w:rsid w:val="007057F9"/>
    <w:rsid w:val="00705CA4"/>
    <w:rsid w:val="00706CD8"/>
    <w:rsid w:val="00706D8E"/>
    <w:rsid w:val="00706FE5"/>
    <w:rsid w:val="00707152"/>
    <w:rsid w:val="00707158"/>
    <w:rsid w:val="0071009A"/>
    <w:rsid w:val="00710F6B"/>
    <w:rsid w:val="00711324"/>
    <w:rsid w:val="00712948"/>
    <w:rsid w:val="00713A64"/>
    <w:rsid w:val="0071470F"/>
    <w:rsid w:val="00714710"/>
    <w:rsid w:val="00714A9E"/>
    <w:rsid w:val="00715644"/>
    <w:rsid w:val="00715AF2"/>
    <w:rsid w:val="00715D91"/>
    <w:rsid w:val="00715DB1"/>
    <w:rsid w:val="0071616C"/>
    <w:rsid w:val="00716F98"/>
    <w:rsid w:val="00717652"/>
    <w:rsid w:val="00717764"/>
    <w:rsid w:val="00717998"/>
    <w:rsid w:val="00717A0E"/>
    <w:rsid w:val="00717C5F"/>
    <w:rsid w:val="00720027"/>
    <w:rsid w:val="007201CB"/>
    <w:rsid w:val="007205A3"/>
    <w:rsid w:val="00720DE4"/>
    <w:rsid w:val="00721868"/>
    <w:rsid w:val="007229CE"/>
    <w:rsid w:val="0072312D"/>
    <w:rsid w:val="007231D6"/>
    <w:rsid w:val="00724683"/>
    <w:rsid w:val="00725F20"/>
    <w:rsid w:val="0072617F"/>
    <w:rsid w:val="0072649C"/>
    <w:rsid w:val="00727320"/>
    <w:rsid w:val="00727425"/>
    <w:rsid w:val="0072773D"/>
    <w:rsid w:val="0072788D"/>
    <w:rsid w:val="00727F21"/>
    <w:rsid w:val="007304E3"/>
    <w:rsid w:val="00730541"/>
    <w:rsid w:val="0073151A"/>
    <w:rsid w:val="007315D2"/>
    <w:rsid w:val="007318AC"/>
    <w:rsid w:val="00732927"/>
    <w:rsid w:val="00732C06"/>
    <w:rsid w:val="0073326A"/>
    <w:rsid w:val="00733620"/>
    <w:rsid w:val="007340F6"/>
    <w:rsid w:val="0073411C"/>
    <w:rsid w:val="0073427C"/>
    <w:rsid w:val="00734E09"/>
    <w:rsid w:val="00735212"/>
    <w:rsid w:val="007365CC"/>
    <w:rsid w:val="007372CD"/>
    <w:rsid w:val="0074055D"/>
    <w:rsid w:val="007408FC"/>
    <w:rsid w:val="00740FCF"/>
    <w:rsid w:val="007416FF"/>
    <w:rsid w:val="007417AE"/>
    <w:rsid w:val="00741CEC"/>
    <w:rsid w:val="00741F03"/>
    <w:rsid w:val="0074268E"/>
    <w:rsid w:val="00742C30"/>
    <w:rsid w:val="00742F4E"/>
    <w:rsid w:val="007430B5"/>
    <w:rsid w:val="00743B3C"/>
    <w:rsid w:val="00743E45"/>
    <w:rsid w:val="007441C6"/>
    <w:rsid w:val="00744D09"/>
    <w:rsid w:val="00744FEC"/>
    <w:rsid w:val="00745232"/>
    <w:rsid w:val="007452AA"/>
    <w:rsid w:val="00745645"/>
    <w:rsid w:val="00745FE5"/>
    <w:rsid w:val="00746509"/>
    <w:rsid w:val="00746AE5"/>
    <w:rsid w:val="00746D4A"/>
    <w:rsid w:val="007475CA"/>
    <w:rsid w:val="00747872"/>
    <w:rsid w:val="00747ADD"/>
    <w:rsid w:val="00750005"/>
    <w:rsid w:val="007513FD"/>
    <w:rsid w:val="007517CD"/>
    <w:rsid w:val="0075180B"/>
    <w:rsid w:val="00752300"/>
    <w:rsid w:val="007525ED"/>
    <w:rsid w:val="00752C39"/>
    <w:rsid w:val="00753294"/>
    <w:rsid w:val="00753618"/>
    <w:rsid w:val="00753686"/>
    <w:rsid w:val="00753BE2"/>
    <w:rsid w:val="007551E1"/>
    <w:rsid w:val="007553D3"/>
    <w:rsid w:val="007557EC"/>
    <w:rsid w:val="00755921"/>
    <w:rsid w:val="00756494"/>
    <w:rsid w:val="00756533"/>
    <w:rsid w:val="00756908"/>
    <w:rsid w:val="00757801"/>
    <w:rsid w:val="0076092B"/>
    <w:rsid w:val="00760B3F"/>
    <w:rsid w:val="00760FBC"/>
    <w:rsid w:val="007618AD"/>
    <w:rsid w:val="007627DA"/>
    <w:rsid w:val="00763988"/>
    <w:rsid w:val="00763FBD"/>
    <w:rsid w:val="007650A8"/>
    <w:rsid w:val="00765695"/>
    <w:rsid w:val="00765961"/>
    <w:rsid w:val="007659A5"/>
    <w:rsid w:val="00765C2A"/>
    <w:rsid w:val="007673CD"/>
    <w:rsid w:val="00770443"/>
    <w:rsid w:val="00770B8F"/>
    <w:rsid w:val="0077216E"/>
    <w:rsid w:val="00772C85"/>
    <w:rsid w:val="00772F3E"/>
    <w:rsid w:val="00773782"/>
    <w:rsid w:val="00774E3D"/>
    <w:rsid w:val="00775450"/>
    <w:rsid w:val="007754F9"/>
    <w:rsid w:val="007764BB"/>
    <w:rsid w:val="00776A50"/>
    <w:rsid w:val="00777B29"/>
    <w:rsid w:val="00777CA8"/>
    <w:rsid w:val="00777DC8"/>
    <w:rsid w:val="0078030B"/>
    <w:rsid w:val="007811E8"/>
    <w:rsid w:val="00781601"/>
    <w:rsid w:val="0078307A"/>
    <w:rsid w:val="0078477A"/>
    <w:rsid w:val="007869F1"/>
    <w:rsid w:val="00786AED"/>
    <w:rsid w:val="00786E5C"/>
    <w:rsid w:val="007870F1"/>
    <w:rsid w:val="00787342"/>
    <w:rsid w:val="007873DC"/>
    <w:rsid w:val="00787D82"/>
    <w:rsid w:val="007904EA"/>
    <w:rsid w:val="007905AF"/>
    <w:rsid w:val="00790955"/>
    <w:rsid w:val="00790B10"/>
    <w:rsid w:val="00790D44"/>
    <w:rsid w:val="007911BB"/>
    <w:rsid w:val="00794197"/>
    <w:rsid w:val="00794307"/>
    <w:rsid w:val="007943FE"/>
    <w:rsid w:val="00795EB0"/>
    <w:rsid w:val="007963E3"/>
    <w:rsid w:val="00796573"/>
    <w:rsid w:val="007966FB"/>
    <w:rsid w:val="00797788"/>
    <w:rsid w:val="00797D87"/>
    <w:rsid w:val="007A1268"/>
    <w:rsid w:val="007A14EF"/>
    <w:rsid w:val="007A1713"/>
    <w:rsid w:val="007A17ED"/>
    <w:rsid w:val="007A1C4F"/>
    <w:rsid w:val="007A2FDF"/>
    <w:rsid w:val="007A30BC"/>
    <w:rsid w:val="007A346B"/>
    <w:rsid w:val="007A3F38"/>
    <w:rsid w:val="007A40DC"/>
    <w:rsid w:val="007A4601"/>
    <w:rsid w:val="007A4B03"/>
    <w:rsid w:val="007A6236"/>
    <w:rsid w:val="007A6433"/>
    <w:rsid w:val="007A78C3"/>
    <w:rsid w:val="007A7AD0"/>
    <w:rsid w:val="007A7D4B"/>
    <w:rsid w:val="007A7E33"/>
    <w:rsid w:val="007B0B65"/>
    <w:rsid w:val="007B156E"/>
    <w:rsid w:val="007B196E"/>
    <w:rsid w:val="007B306F"/>
    <w:rsid w:val="007B3590"/>
    <w:rsid w:val="007B3AE3"/>
    <w:rsid w:val="007B434A"/>
    <w:rsid w:val="007B4815"/>
    <w:rsid w:val="007B5A0E"/>
    <w:rsid w:val="007B5EB2"/>
    <w:rsid w:val="007B5F33"/>
    <w:rsid w:val="007B5F4A"/>
    <w:rsid w:val="007B6A6D"/>
    <w:rsid w:val="007B6D1B"/>
    <w:rsid w:val="007B7436"/>
    <w:rsid w:val="007B76A5"/>
    <w:rsid w:val="007B7718"/>
    <w:rsid w:val="007B7876"/>
    <w:rsid w:val="007B7B64"/>
    <w:rsid w:val="007B7E01"/>
    <w:rsid w:val="007C017B"/>
    <w:rsid w:val="007C021B"/>
    <w:rsid w:val="007C0539"/>
    <w:rsid w:val="007C091B"/>
    <w:rsid w:val="007C16A9"/>
    <w:rsid w:val="007C17BD"/>
    <w:rsid w:val="007C2270"/>
    <w:rsid w:val="007C2C3D"/>
    <w:rsid w:val="007C3A4A"/>
    <w:rsid w:val="007C43C4"/>
    <w:rsid w:val="007C5698"/>
    <w:rsid w:val="007C56E0"/>
    <w:rsid w:val="007C5D34"/>
    <w:rsid w:val="007C6D62"/>
    <w:rsid w:val="007C76B9"/>
    <w:rsid w:val="007C7736"/>
    <w:rsid w:val="007D0E16"/>
    <w:rsid w:val="007D0E1C"/>
    <w:rsid w:val="007D15FE"/>
    <w:rsid w:val="007D1C95"/>
    <w:rsid w:val="007D2496"/>
    <w:rsid w:val="007D3F88"/>
    <w:rsid w:val="007D4A71"/>
    <w:rsid w:val="007D50A7"/>
    <w:rsid w:val="007D6718"/>
    <w:rsid w:val="007D7189"/>
    <w:rsid w:val="007D7F93"/>
    <w:rsid w:val="007E029B"/>
    <w:rsid w:val="007E1B34"/>
    <w:rsid w:val="007E1C78"/>
    <w:rsid w:val="007E3477"/>
    <w:rsid w:val="007E634C"/>
    <w:rsid w:val="007E6439"/>
    <w:rsid w:val="007E64DE"/>
    <w:rsid w:val="007E675E"/>
    <w:rsid w:val="007E677D"/>
    <w:rsid w:val="007E694F"/>
    <w:rsid w:val="007E746B"/>
    <w:rsid w:val="007E77A6"/>
    <w:rsid w:val="007F025B"/>
    <w:rsid w:val="007F184F"/>
    <w:rsid w:val="007F2998"/>
    <w:rsid w:val="007F315F"/>
    <w:rsid w:val="007F430C"/>
    <w:rsid w:val="007F4DE5"/>
    <w:rsid w:val="007F4E2B"/>
    <w:rsid w:val="007F540D"/>
    <w:rsid w:val="007F58A8"/>
    <w:rsid w:val="007F5A84"/>
    <w:rsid w:val="007F6413"/>
    <w:rsid w:val="007F788F"/>
    <w:rsid w:val="007F7E5A"/>
    <w:rsid w:val="007F7EE8"/>
    <w:rsid w:val="0080050B"/>
    <w:rsid w:val="00800A68"/>
    <w:rsid w:val="00800F67"/>
    <w:rsid w:val="00801678"/>
    <w:rsid w:val="00801AE9"/>
    <w:rsid w:val="00801FEC"/>
    <w:rsid w:val="00802AA1"/>
    <w:rsid w:val="00802FA5"/>
    <w:rsid w:val="008036C2"/>
    <w:rsid w:val="00804588"/>
    <w:rsid w:val="00804945"/>
    <w:rsid w:val="00804BD2"/>
    <w:rsid w:val="00805095"/>
    <w:rsid w:val="00805EE5"/>
    <w:rsid w:val="00807262"/>
    <w:rsid w:val="0080760B"/>
    <w:rsid w:val="00807E1F"/>
    <w:rsid w:val="00810CD3"/>
    <w:rsid w:val="00811673"/>
    <w:rsid w:val="00812CFB"/>
    <w:rsid w:val="00813346"/>
    <w:rsid w:val="008158E8"/>
    <w:rsid w:val="00815B95"/>
    <w:rsid w:val="0081629E"/>
    <w:rsid w:val="008174BF"/>
    <w:rsid w:val="00820700"/>
    <w:rsid w:val="00820781"/>
    <w:rsid w:val="00820839"/>
    <w:rsid w:val="00821FA0"/>
    <w:rsid w:val="0082224A"/>
    <w:rsid w:val="00822BD2"/>
    <w:rsid w:val="00822F6F"/>
    <w:rsid w:val="008230D3"/>
    <w:rsid w:val="008243DA"/>
    <w:rsid w:val="00824521"/>
    <w:rsid w:val="0082494D"/>
    <w:rsid w:val="00824978"/>
    <w:rsid w:val="008252ED"/>
    <w:rsid w:val="008259AD"/>
    <w:rsid w:val="00826B78"/>
    <w:rsid w:val="00827037"/>
    <w:rsid w:val="00827752"/>
    <w:rsid w:val="00827E11"/>
    <w:rsid w:val="008308C0"/>
    <w:rsid w:val="0083119E"/>
    <w:rsid w:val="0083207A"/>
    <w:rsid w:val="0083297A"/>
    <w:rsid w:val="00832B7F"/>
    <w:rsid w:val="008338CF"/>
    <w:rsid w:val="00833A63"/>
    <w:rsid w:val="00833E3A"/>
    <w:rsid w:val="00833F8A"/>
    <w:rsid w:val="00833F94"/>
    <w:rsid w:val="008348FE"/>
    <w:rsid w:val="00834D42"/>
    <w:rsid w:val="008353DA"/>
    <w:rsid w:val="00837C51"/>
    <w:rsid w:val="0084023C"/>
    <w:rsid w:val="00840A46"/>
    <w:rsid w:val="00840B5D"/>
    <w:rsid w:val="00840D39"/>
    <w:rsid w:val="00841B19"/>
    <w:rsid w:val="00841B7E"/>
    <w:rsid w:val="00842285"/>
    <w:rsid w:val="0084259B"/>
    <w:rsid w:val="00842AAD"/>
    <w:rsid w:val="00842F53"/>
    <w:rsid w:val="00843DFF"/>
    <w:rsid w:val="00844A1C"/>
    <w:rsid w:val="00844C69"/>
    <w:rsid w:val="00844CDC"/>
    <w:rsid w:val="00844DB8"/>
    <w:rsid w:val="00845767"/>
    <w:rsid w:val="00845953"/>
    <w:rsid w:val="00846CC8"/>
    <w:rsid w:val="00846DE6"/>
    <w:rsid w:val="008472E4"/>
    <w:rsid w:val="008506C4"/>
    <w:rsid w:val="00851997"/>
    <w:rsid w:val="00851D55"/>
    <w:rsid w:val="00851E35"/>
    <w:rsid w:val="00851EF2"/>
    <w:rsid w:val="00852B8C"/>
    <w:rsid w:val="00852DFB"/>
    <w:rsid w:val="008544FB"/>
    <w:rsid w:val="0085483D"/>
    <w:rsid w:val="00856673"/>
    <w:rsid w:val="008568F5"/>
    <w:rsid w:val="00856D17"/>
    <w:rsid w:val="00856D43"/>
    <w:rsid w:val="00860720"/>
    <w:rsid w:val="00860AF7"/>
    <w:rsid w:val="00860BC8"/>
    <w:rsid w:val="00860E17"/>
    <w:rsid w:val="008610BA"/>
    <w:rsid w:val="00861264"/>
    <w:rsid w:val="008615C2"/>
    <w:rsid w:val="008617CB"/>
    <w:rsid w:val="00861C39"/>
    <w:rsid w:val="00861D62"/>
    <w:rsid w:val="00861D7B"/>
    <w:rsid w:val="00861FA8"/>
    <w:rsid w:val="00861FAB"/>
    <w:rsid w:val="00862285"/>
    <w:rsid w:val="008623F1"/>
    <w:rsid w:val="0086393C"/>
    <w:rsid w:val="00864393"/>
    <w:rsid w:val="008646F9"/>
    <w:rsid w:val="00864783"/>
    <w:rsid w:val="00864817"/>
    <w:rsid w:val="00864FD0"/>
    <w:rsid w:val="00865171"/>
    <w:rsid w:val="008654B8"/>
    <w:rsid w:val="00865C34"/>
    <w:rsid w:val="00865F37"/>
    <w:rsid w:val="00866440"/>
    <w:rsid w:val="00866721"/>
    <w:rsid w:val="008673D4"/>
    <w:rsid w:val="00870E32"/>
    <w:rsid w:val="00871522"/>
    <w:rsid w:val="00871D56"/>
    <w:rsid w:val="00873C3D"/>
    <w:rsid w:val="008746AD"/>
    <w:rsid w:val="008748AF"/>
    <w:rsid w:val="008749ED"/>
    <w:rsid w:val="0087545B"/>
    <w:rsid w:val="00877CE1"/>
    <w:rsid w:val="00877D12"/>
    <w:rsid w:val="00877E7B"/>
    <w:rsid w:val="00880B1C"/>
    <w:rsid w:val="00882483"/>
    <w:rsid w:val="008829C6"/>
    <w:rsid w:val="008837D0"/>
    <w:rsid w:val="00883C89"/>
    <w:rsid w:val="00884FBE"/>
    <w:rsid w:val="00885D17"/>
    <w:rsid w:val="00886206"/>
    <w:rsid w:val="00887A2E"/>
    <w:rsid w:val="00887DE7"/>
    <w:rsid w:val="00887E0D"/>
    <w:rsid w:val="00887F39"/>
    <w:rsid w:val="00890658"/>
    <w:rsid w:val="0089080B"/>
    <w:rsid w:val="00890CC2"/>
    <w:rsid w:val="00891240"/>
    <w:rsid w:val="008916F2"/>
    <w:rsid w:val="008921E8"/>
    <w:rsid w:val="00892B9A"/>
    <w:rsid w:val="00893A73"/>
    <w:rsid w:val="00893D7A"/>
    <w:rsid w:val="00895147"/>
    <w:rsid w:val="008953FF"/>
    <w:rsid w:val="00896EB9"/>
    <w:rsid w:val="00897A53"/>
    <w:rsid w:val="00897BE3"/>
    <w:rsid w:val="00897C3E"/>
    <w:rsid w:val="00897F38"/>
    <w:rsid w:val="008A08D1"/>
    <w:rsid w:val="008A0DB3"/>
    <w:rsid w:val="008A1325"/>
    <w:rsid w:val="008A13DC"/>
    <w:rsid w:val="008A1C37"/>
    <w:rsid w:val="008A2121"/>
    <w:rsid w:val="008A2640"/>
    <w:rsid w:val="008A3163"/>
    <w:rsid w:val="008A3623"/>
    <w:rsid w:val="008A36E9"/>
    <w:rsid w:val="008A38D9"/>
    <w:rsid w:val="008A3DD0"/>
    <w:rsid w:val="008A489B"/>
    <w:rsid w:val="008A533E"/>
    <w:rsid w:val="008A543D"/>
    <w:rsid w:val="008A54EB"/>
    <w:rsid w:val="008A6BE7"/>
    <w:rsid w:val="008A7B7D"/>
    <w:rsid w:val="008B0248"/>
    <w:rsid w:val="008B0358"/>
    <w:rsid w:val="008B0AE9"/>
    <w:rsid w:val="008B0D92"/>
    <w:rsid w:val="008B211D"/>
    <w:rsid w:val="008B34EA"/>
    <w:rsid w:val="008B3785"/>
    <w:rsid w:val="008B3D36"/>
    <w:rsid w:val="008B3ED4"/>
    <w:rsid w:val="008B3FB1"/>
    <w:rsid w:val="008B46DF"/>
    <w:rsid w:val="008B5192"/>
    <w:rsid w:val="008B550B"/>
    <w:rsid w:val="008B55F1"/>
    <w:rsid w:val="008B5A9E"/>
    <w:rsid w:val="008B6312"/>
    <w:rsid w:val="008B6718"/>
    <w:rsid w:val="008B70B2"/>
    <w:rsid w:val="008C07AD"/>
    <w:rsid w:val="008C0C33"/>
    <w:rsid w:val="008C0CEB"/>
    <w:rsid w:val="008C1597"/>
    <w:rsid w:val="008C222D"/>
    <w:rsid w:val="008C3863"/>
    <w:rsid w:val="008C3B6E"/>
    <w:rsid w:val="008C3D80"/>
    <w:rsid w:val="008C494D"/>
    <w:rsid w:val="008C4A32"/>
    <w:rsid w:val="008C57BB"/>
    <w:rsid w:val="008C5BC4"/>
    <w:rsid w:val="008C5CCC"/>
    <w:rsid w:val="008C6A7B"/>
    <w:rsid w:val="008C6CEA"/>
    <w:rsid w:val="008C6F78"/>
    <w:rsid w:val="008C7CD9"/>
    <w:rsid w:val="008D01A1"/>
    <w:rsid w:val="008D03FB"/>
    <w:rsid w:val="008D1271"/>
    <w:rsid w:val="008D1A47"/>
    <w:rsid w:val="008D214D"/>
    <w:rsid w:val="008D3321"/>
    <w:rsid w:val="008D37BF"/>
    <w:rsid w:val="008D4240"/>
    <w:rsid w:val="008D453A"/>
    <w:rsid w:val="008D5437"/>
    <w:rsid w:val="008D5A1C"/>
    <w:rsid w:val="008D5E57"/>
    <w:rsid w:val="008D604F"/>
    <w:rsid w:val="008D61AC"/>
    <w:rsid w:val="008D62E3"/>
    <w:rsid w:val="008D6818"/>
    <w:rsid w:val="008D6D7D"/>
    <w:rsid w:val="008D6DA1"/>
    <w:rsid w:val="008D73B6"/>
    <w:rsid w:val="008D73D2"/>
    <w:rsid w:val="008D7888"/>
    <w:rsid w:val="008E01B3"/>
    <w:rsid w:val="008E061A"/>
    <w:rsid w:val="008E0829"/>
    <w:rsid w:val="008E1491"/>
    <w:rsid w:val="008E2706"/>
    <w:rsid w:val="008E2C9A"/>
    <w:rsid w:val="008E3076"/>
    <w:rsid w:val="008E4297"/>
    <w:rsid w:val="008E477B"/>
    <w:rsid w:val="008E5CAB"/>
    <w:rsid w:val="008E6C7E"/>
    <w:rsid w:val="008E6CBA"/>
    <w:rsid w:val="008E7101"/>
    <w:rsid w:val="008F0137"/>
    <w:rsid w:val="008F04C7"/>
    <w:rsid w:val="008F09A6"/>
    <w:rsid w:val="008F14D3"/>
    <w:rsid w:val="008F1920"/>
    <w:rsid w:val="008F1CA1"/>
    <w:rsid w:val="008F22C6"/>
    <w:rsid w:val="008F3067"/>
    <w:rsid w:val="008F323B"/>
    <w:rsid w:val="008F32F2"/>
    <w:rsid w:val="008F3727"/>
    <w:rsid w:val="008F3F12"/>
    <w:rsid w:val="008F431C"/>
    <w:rsid w:val="008F4377"/>
    <w:rsid w:val="008F474E"/>
    <w:rsid w:val="008F560B"/>
    <w:rsid w:val="008F6531"/>
    <w:rsid w:val="008F76B8"/>
    <w:rsid w:val="008F7D98"/>
    <w:rsid w:val="00900449"/>
    <w:rsid w:val="009005E1"/>
    <w:rsid w:val="00901BF9"/>
    <w:rsid w:val="00901E15"/>
    <w:rsid w:val="00903F05"/>
    <w:rsid w:val="00904AA7"/>
    <w:rsid w:val="00904DAC"/>
    <w:rsid w:val="00904EE6"/>
    <w:rsid w:val="00904F6A"/>
    <w:rsid w:val="00905698"/>
    <w:rsid w:val="009061F4"/>
    <w:rsid w:val="00906AC8"/>
    <w:rsid w:val="00906DE1"/>
    <w:rsid w:val="0090765A"/>
    <w:rsid w:val="00907E24"/>
    <w:rsid w:val="00910C2D"/>
    <w:rsid w:val="00911C7E"/>
    <w:rsid w:val="00912661"/>
    <w:rsid w:val="00913177"/>
    <w:rsid w:val="009132A5"/>
    <w:rsid w:val="00913C69"/>
    <w:rsid w:val="009145DE"/>
    <w:rsid w:val="009147DF"/>
    <w:rsid w:val="0091572C"/>
    <w:rsid w:val="00915968"/>
    <w:rsid w:val="00915E6A"/>
    <w:rsid w:val="00915F14"/>
    <w:rsid w:val="009162DC"/>
    <w:rsid w:val="0092081C"/>
    <w:rsid w:val="009209B2"/>
    <w:rsid w:val="00920B35"/>
    <w:rsid w:val="00920CE4"/>
    <w:rsid w:val="009211D1"/>
    <w:rsid w:val="0092340E"/>
    <w:rsid w:val="00923B1C"/>
    <w:rsid w:val="0092481A"/>
    <w:rsid w:val="00924CF6"/>
    <w:rsid w:val="009262BB"/>
    <w:rsid w:val="0092659B"/>
    <w:rsid w:val="00926792"/>
    <w:rsid w:val="00926ACF"/>
    <w:rsid w:val="00927B12"/>
    <w:rsid w:val="00930554"/>
    <w:rsid w:val="00933258"/>
    <w:rsid w:val="00933C09"/>
    <w:rsid w:val="00933F4B"/>
    <w:rsid w:val="00933FF2"/>
    <w:rsid w:val="00936BF9"/>
    <w:rsid w:val="009372A1"/>
    <w:rsid w:val="009375C9"/>
    <w:rsid w:val="00937E8B"/>
    <w:rsid w:val="00940067"/>
    <w:rsid w:val="00940518"/>
    <w:rsid w:val="0094132A"/>
    <w:rsid w:val="0094149B"/>
    <w:rsid w:val="00943728"/>
    <w:rsid w:val="009444A9"/>
    <w:rsid w:val="00944594"/>
    <w:rsid w:val="00944FE6"/>
    <w:rsid w:val="00945BD2"/>
    <w:rsid w:val="00946D96"/>
    <w:rsid w:val="00946E30"/>
    <w:rsid w:val="009473BA"/>
    <w:rsid w:val="00947480"/>
    <w:rsid w:val="0095029C"/>
    <w:rsid w:val="009517E7"/>
    <w:rsid w:val="009517EC"/>
    <w:rsid w:val="00952BC0"/>
    <w:rsid w:val="00952CB0"/>
    <w:rsid w:val="00953D18"/>
    <w:rsid w:val="0095429C"/>
    <w:rsid w:val="00955567"/>
    <w:rsid w:val="00955664"/>
    <w:rsid w:val="00956698"/>
    <w:rsid w:val="009572F4"/>
    <w:rsid w:val="00960C76"/>
    <w:rsid w:val="00961631"/>
    <w:rsid w:val="009618DF"/>
    <w:rsid w:val="0096348A"/>
    <w:rsid w:val="0096384D"/>
    <w:rsid w:val="0096403A"/>
    <w:rsid w:val="0096417E"/>
    <w:rsid w:val="00964C8F"/>
    <w:rsid w:val="00964CD3"/>
    <w:rsid w:val="0096502F"/>
    <w:rsid w:val="00965656"/>
    <w:rsid w:val="00965E0B"/>
    <w:rsid w:val="0096645C"/>
    <w:rsid w:val="00966A13"/>
    <w:rsid w:val="00966B9C"/>
    <w:rsid w:val="009674D5"/>
    <w:rsid w:val="00967BE7"/>
    <w:rsid w:val="00970CFE"/>
    <w:rsid w:val="0097192D"/>
    <w:rsid w:val="00972516"/>
    <w:rsid w:val="009728FC"/>
    <w:rsid w:val="0097310E"/>
    <w:rsid w:val="00973DE0"/>
    <w:rsid w:val="00975937"/>
    <w:rsid w:val="00975D65"/>
    <w:rsid w:val="00976D72"/>
    <w:rsid w:val="00976F6E"/>
    <w:rsid w:val="009771E7"/>
    <w:rsid w:val="009775B3"/>
    <w:rsid w:val="00977AB4"/>
    <w:rsid w:val="00980850"/>
    <w:rsid w:val="00980BA8"/>
    <w:rsid w:val="00980CEF"/>
    <w:rsid w:val="009815A8"/>
    <w:rsid w:val="009826C2"/>
    <w:rsid w:val="00982745"/>
    <w:rsid w:val="00982905"/>
    <w:rsid w:val="0098381E"/>
    <w:rsid w:val="00983914"/>
    <w:rsid w:val="00983A03"/>
    <w:rsid w:val="0098436C"/>
    <w:rsid w:val="00985A77"/>
    <w:rsid w:val="00986FBB"/>
    <w:rsid w:val="00987955"/>
    <w:rsid w:val="00990E0F"/>
    <w:rsid w:val="0099110F"/>
    <w:rsid w:val="009912B3"/>
    <w:rsid w:val="009916FD"/>
    <w:rsid w:val="009927D9"/>
    <w:rsid w:val="00992E64"/>
    <w:rsid w:val="00993E02"/>
    <w:rsid w:val="00995725"/>
    <w:rsid w:val="0099577C"/>
    <w:rsid w:val="00995E2F"/>
    <w:rsid w:val="0099773E"/>
    <w:rsid w:val="00997977"/>
    <w:rsid w:val="00997D39"/>
    <w:rsid w:val="009A02EA"/>
    <w:rsid w:val="009A0ABD"/>
    <w:rsid w:val="009A14F8"/>
    <w:rsid w:val="009A1CF3"/>
    <w:rsid w:val="009A218A"/>
    <w:rsid w:val="009A2BF3"/>
    <w:rsid w:val="009A3664"/>
    <w:rsid w:val="009A3C91"/>
    <w:rsid w:val="009A3D06"/>
    <w:rsid w:val="009A4328"/>
    <w:rsid w:val="009A4B71"/>
    <w:rsid w:val="009A50AE"/>
    <w:rsid w:val="009A522A"/>
    <w:rsid w:val="009A5465"/>
    <w:rsid w:val="009A64C7"/>
    <w:rsid w:val="009A68AA"/>
    <w:rsid w:val="009A7C4B"/>
    <w:rsid w:val="009B218F"/>
    <w:rsid w:val="009B255A"/>
    <w:rsid w:val="009B2A6A"/>
    <w:rsid w:val="009B2ED8"/>
    <w:rsid w:val="009B34F7"/>
    <w:rsid w:val="009B452D"/>
    <w:rsid w:val="009B4A0F"/>
    <w:rsid w:val="009B4DFE"/>
    <w:rsid w:val="009B51D3"/>
    <w:rsid w:val="009B56B1"/>
    <w:rsid w:val="009B5CD4"/>
    <w:rsid w:val="009B6888"/>
    <w:rsid w:val="009B7266"/>
    <w:rsid w:val="009B729B"/>
    <w:rsid w:val="009B77C2"/>
    <w:rsid w:val="009B7905"/>
    <w:rsid w:val="009B7C37"/>
    <w:rsid w:val="009C04C2"/>
    <w:rsid w:val="009C166E"/>
    <w:rsid w:val="009C1D48"/>
    <w:rsid w:val="009C1DCB"/>
    <w:rsid w:val="009C24CF"/>
    <w:rsid w:val="009C2609"/>
    <w:rsid w:val="009C2A7D"/>
    <w:rsid w:val="009C4595"/>
    <w:rsid w:val="009C46CE"/>
    <w:rsid w:val="009C4A93"/>
    <w:rsid w:val="009C5644"/>
    <w:rsid w:val="009C60B7"/>
    <w:rsid w:val="009C614D"/>
    <w:rsid w:val="009C6160"/>
    <w:rsid w:val="009C73CF"/>
    <w:rsid w:val="009C771F"/>
    <w:rsid w:val="009C783C"/>
    <w:rsid w:val="009D0460"/>
    <w:rsid w:val="009D1736"/>
    <w:rsid w:val="009D18F7"/>
    <w:rsid w:val="009D1D71"/>
    <w:rsid w:val="009D2114"/>
    <w:rsid w:val="009D3417"/>
    <w:rsid w:val="009D343A"/>
    <w:rsid w:val="009D35AD"/>
    <w:rsid w:val="009D4393"/>
    <w:rsid w:val="009D5181"/>
    <w:rsid w:val="009D5727"/>
    <w:rsid w:val="009D5AFD"/>
    <w:rsid w:val="009D60B8"/>
    <w:rsid w:val="009D612E"/>
    <w:rsid w:val="009D620B"/>
    <w:rsid w:val="009D769C"/>
    <w:rsid w:val="009E056F"/>
    <w:rsid w:val="009E0A0D"/>
    <w:rsid w:val="009E0C17"/>
    <w:rsid w:val="009E18DC"/>
    <w:rsid w:val="009E353C"/>
    <w:rsid w:val="009E354D"/>
    <w:rsid w:val="009E5905"/>
    <w:rsid w:val="009E6661"/>
    <w:rsid w:val="009E7658"/>
    <w:rsid w:val="009E7955"/>
    <w:rsid w:val="009E79DB"/>
    <w:rsid w:val="009F081D"/>
    <w:rsid w:val="009F0F5D"/>
    <w:rsid w:val="009F186B"/>
    <w:rsid w:val="009F27C9"/>
    <w:rsid w:val="009F2DA9"/>
    <w:rsid w:val="009F420D"/>
    <w:rsid w:val="009F42DA"/>
    <w:rsid w:val="009F5AFD"/>
    <w:rsid w:val="009F5DED"/>
    <w:rsid w:val="009F6327"/>
    <w:rsid w:val="009F6515"/>
    <w:rsid w:val="009F7080"/>
    <w:rsid w:val="009F7955"/>
    <w:rsid w:val="00A0090E"/>
    <w:rsid w:val="00A0101D"/>
    <w:rsid w:val="00A01167"/>
    <w:rsid w:val="00A01AFA"/>
    <w:rsid w:val="00A01FF4"/>
    <w:rsid w:val="00A02183"/>
    <w:rsid w:val="00A0230C"/>
    <w:rsid w:val="00A0232A"/>
    <w:rsid w:val="00A023C0"/>
    <w:rsid w:val="00A0307E"/>
    <w:rsid w:val="00A03437"/>
    <w:rsid w:val="00A03DAE"/>
    <w:rsid w:val="00A066F2"/>
    <w:rsid w:val="00A06840"/>
    <w:rsid w:val="00A06953"/>
    <w:rsid w:val="00A07CFA"/>
    <w:rsid w:val="00A1004A"/>
    <w:rsid w:val="00A10DC4"/>
    <w:rsid w:val="00A11B0D"/>
    <w:rsid w:val="00A11EBA"/>
    <w:rsid w:val="00A12391"/>
    <w:rsid w:val="00A14DE5"/>
    <w:rsid w:val="00A161E7"/>
    <w:rsid w:val="00A16E50"/>
    <w:rsid w:val="00A1715D"/>
    <w:rsid w:val="00A202F2"/>
    <w:rsid w:val="00A212CF"/>
    <w:rsid w:val="00A21422"/>
    <w:rsid w:val="00A21BE3"/>
    <w:rsid w:val="00A22272"/>
    <w:rsid w:val="00A2237D"/>
    <w:rsid w:val="00A225EA"/>
    <w:rsid w:val="00A22DE1"/>
    <w:rsid w:val="00A23001"/>
    <w:rsid w:val="00A2362F"/>
    <w:rsid w:val="00A24BC9"/>
    <w:rsid w:val="00A25DBD"/>
    <w:rsid w:val="00A26684"/>
    <w:rsid w:val="00A26923"/>
    <w:rsid w:val="00A2723C"/>
    <w:rsid w:val="00A304BC"/>
    <w:rsid w:val="00A307CC"/>
    <w:rsid w:val="00A30B24"/>
    <w:rsid w:val="00A30B5E"/>
    <w:rsid w:val="00A314FD"/>
    <w:rsid w:val="00A31685"/>
    <w:rsid w:val="00A31D1E"/>
    <w:rsid w:val="00A32BD8"/>
    <w:rsid w:val="00A33317"/>
    <w:rsid w:val="00A33A45"/>
    <w:rsid w:val="00A376E0"/>
    <w:rsid w:val="00A37A77"/>
    <w:rsid w:val="00A4090D"/>
    <w:rsid w:val="00A40AE6"/>
    <w:rsid w:val="00A41125"/>
    <w:rsid w:val="00A414CD"/>
    <w:rsid w:val="00A4249C"/>
    <w:rsid w:val="00A42E7D"/>
    <w:rsid w:val="00A44C76"/>
    <w:rsid w:val="00A44CD7"/>
    <w:rsid w:val="00A45E16"/>
    <w:rsid w:val="00A503D1"/>
    <w:rsid w:val="00A50603"/>
    <w:rsid w:val="00A50B2D"/>
    <w:rsid w:val="00A5179D"/>
    <w:rsid w:val="00A517CA"/>
    <w:rsid w:val="00A531C2"/>
    <w:rsid w:val="00A53CE5"/>
    <w:rsid w:val="00A53F04"/>
    <w:rsid w:val="00A54079"/>
    <w:rsid w:val="00A54FAF"/>
    <w:rsid w:val="00A559A8"/>
    <w:rsid w:val="00A56BEF"/>
    <w:rsid w:val="00A57184"/>
    <w:rsid w:val="00A57CA1"/>
    <w:rsid w:val="00A57FBE"/>
    <w:rsid w:val="00A61068"/>
    <w:rsid w:val="00A61A39"/>
    <w:rsid w:val="00A61D63"/>
    <w:rsid w:val="00A61DAC"/>
    <w:rsid w:val="00A62533"/>
    <w:rsid w:val="00A63EE8"/>
    <w:rsid w:val="00A658A8"/>
    <w:rsid w:val="00A65AFA"/>
    <w:rsid w:val="00A66709"/>
    <w:rsid w:val="00A66B11"/>
    <w:rsid w:val="00A66F1B"/>
    <w:rsid w:val="00A6779C"/>
    <w:rsid w:val="00A677E6"/>
    <w:rsid w:val="00A67C90"/>
    <w:rsid w:val="00A70324"/>
    <w:rsid w:val="00A70E85"/>
    <w:rsid w:val="00A71D17"/>
    <w:rsid w:val="00A71E69"/>
    <w:rsid w:val="00A7209E"/>
    <w:rsid w:val="00A72B15"/>
    <w:rsid w:val="00A72B88"/>
    <w:rsid w:val="00A72CC2"/>
    <w:rsid w:val="00A735E0"/>
    <w:rsid w:val="00A73884"/>
    <w:rsid w:val="00A7393C"/>
    <w:rsid w:val="00A739C4"/>
    <w:rsid w:val="00A768CB"/>
    <w:rsid w:val="00A769B9"/>
    <w:rsid w:val="00A7786B"/>
    <w:rsid w:val="00A806A5"/>
    <w:rsid w:val="00A81A4A"/>
    <w:rsid w:val="00A822A8"/>
    <w:rsid w:val="00A82576"/>
    <w:rsid w:val="00A82A82"/>
    <w:rsid w:val="00A82F41"/>
    <w:rsid w:val="00A8376D"/>
    <w:rsid w:val="00A837CF"/>
    <w:rsid w:val="00A85B7B"/>
    <w:rsid w:val="00A8676E"/>
    <w:rsid w:val="00A86B26"/>
    <w:rsid w:val="00A87839"/>
    <w:rsid w:val="00A87E4B"/>
    <w:rsid w:val="00A916BD"/>
    <w:rsid w:val="00A91B67"/>
    <w:rsid w:val="00A91D56"/>
    <w:rsid w:val="00A9222B"/>
    <w:rsid w:val="00A92E57"/>
    <w:rsid w:val="00A935B9"/>
    <w:rsid w:val="00A93A17"/>
    <w:rsid w:val="00A9447D"/>
    <w:rsid w:val="00A94736"/>
    <w:rsid w:val="00A94A63"/>
    <w:rsid w:val="00A9521C"/>
    <w:rsid w:val="00A95F33"/>
    <w:rsid w:val="00A960C6"/>
    <w:rsid w:val="00A97195"/>
    <w:rsid w:val="00AA010E"/>
    <w:rsid w:val="00AA0BF4"/>
    <w:rsid w:val="00AA298E"/>
    <w:rsid w:val="00AA2BC7"/>
    <w:rsid w:val="00AA3326"/>
    <w:rsid w:val="00AA368E"/>
    <w:rsid w:val="00AA4123"/>
    <w:rsid w:val="00AA44EA"/>
    <w:rsid w:val="00AA466C"/>
    <w:rsid w:val="00AA46AC"/>
    <w:rsid w:val="00AA4EB5"/>
    <w:rsid w:val="00AA4FD9"/>
    <w:rsid w:val="00AA50D1"/>
    <w:rsid w:val="00AA5249"/>
    <w:rsid w:val="00AA5B85"/>
    <w:rsid w:val="00AA6268"/>
    <w:rsid w:val="00AA76C3"/>
    <w:rsid w:val="00AA7A88"/>
    <w:rsid w:val="00AB01F2"/>
    <w:rsid w:val="00AB03BB"/>
    <w:rsid w:val="00AB0B8C"/>
    <w:rsid w:val="00AB1748"/>
    <w:rsid w:val="00AB2127"/>
    <w:rsid w:val="00AB3A60"/>
    <w:rsid w:val="00AB5CFE"/>
    <w:rsid w:val="00AB5F4A"/>
    <w:rsid w:val="00AB756B"/>
    <w:rsid w:val="00AB79B2"/>
    <w:rsid w:val="00AC0BC7"/>
    <w:rsid w:val="00AC105F"/>
    <w:rsid w:val="00AC1688"/>
    <w:rsid w:val="00AC2845"/>
    <w:rsid w:val="00AC5477"/>
    <w:rsid w:val="00AC5875"/>
    <w:rsid w:val="00AC5CAC"/>
    <w:rsid w:val="00AC7FF9"/>
    <w:rsid w:val="00AD10BE"/>
    <w:rsid w:val="00AD1DF2"/>
    <w:rsid w:val="00AD3310"/>
    <w:rsid w:val="00AD3408"/>
    <w:rsid w:val="00AD38FE"/>
    <w:rsid w:val="00AD3BEC"/>
    <w:rsid w:val="00AD3F26"/>
    <w:rsid w:val="00AD42BE"/>
    <w:rsid w:val="00AD5341"/>
    <w:rsid w:val="00AD5A28"/>
    <w:rsid w:val="00AD7646"/>
    <w:rsid w:val="00AD7B4C"/>
    <w:rsid w:val="00AE0581"/>
    <w:rsid w:val="00AE0785"/>
    <w:rsid w:val="00AE16F2"/>
    <w:rsid w:val="00AE1F73"/>
    <w:rsid w:val="00AE2B2D"/>
    <w:rsid w:val="00AE43D7"/>
    <w:rsid w:val="00AE4B46"/>
    <w:rsid w:val="00AE4F7B"/>
    <w:rsid w:val="00AE6C21"/>
    <w:rsid w:val="00AE7B57"/>
    <w:rsid w:val="00AF0E1C"/>
    <w:rsid w:val="00AF1A7E"/>
    <w:rsid w:val="00AF2006"/>
    <w:rsid w:val="00AF28F4"/>
    <w:rsid w:val="00AF3289"/>
    <w:rsid w:val="00AF38F9"/>
    <w:rsid w:val="00AF3E0E"/>
    <w:rsid w:val="00AF5661"/>
    <w:rsid w:val="00AF5AFC"/>
    <w:rsid w:val="00AF6D93"/>
    <w:rsid w:val="00AF7A4E"/>
    <w:rsid w:val="00B00973"/>
    <w:rsid w:val="00B00CB1"/>
    <w:rsid w:val="00B01AF6"/>
    <w:rsid w:val="00B03A5B"/>
    <w:rsid w:val="00B047CB"/>
    <w:rsid w:val="00B04AAB"/>
    <w:rsid w:val="00B05878"/>
    <w:rsid w:val="00B06F42"/>
    <w:rsid w:val="00B07C0B"/>
    <w:rsid w:val="00B10477"/>
    <w:rsid w:val="00B108D9"/>
    <w:rsid w:val="00B10D47"/>
    <w:rsid w:val="00B11447"/>
    <w:rsid w:val="00B12717"/>
    <w:rsid w:val="00B12950"/>
    <w:rsid w:val="00B12C31"/>
    <w:rsid w:val="00B130BC"/>
    <w:rsid w:val="00B159DF"/>
    <w:rsid w:val="00B16137"/>
    <w:rsid w:val="00B1703A"/>
    <w:rsid w:val="00B172AA"/>
    <w:rsid w:val="00B1756D"/>
    <w:rsid w:val="00B17D4C"/>
    <w:rsid w:val="00B21020"/>
    <w:rsid w:val="00B210A5"/>
    <w:rsid w:val="00B21E05"/>
    <w:rsid w:val="00B22846"/>
    <w:rsid w:val="00B22B85"/>
    <w:rsid w:val="00B24ABB"/>
    <w:rsid w:val="00B24EB0"/>
    <w:rsid w:val="00B25222"/>
    <w:rsid w:val="00B25702"/>
    <w:rsid w:val="00B258F3"/>
    <w:rsid w:val="00B26288"/>
    <w:rsid w:val="00B26C87"/>
    <w:rsid w:val="00B27C73"/>
    <w:rsid w:val="00B27D0E"/>
    <w:rsid w:val="00B3187E"/>
    <w:rsid w:val="00B31CB7"/>
    <w:rsid w:val="00B3488E"/>
    <w:rsid w:val="00B351E6"/>
    <w:rsid w:val="00B35B46"/>
    <w:rsid w:val="00B3664E"/>
    <w:rsid w:val="00B36DA3"/>
    <w:rsid w:val="00B36FB6"/>
    <w:rsid w:val="00B373F6"/>
    <w:rsid w:val="00B37A5A"/>
    <w:rsid w:val="00B37C5F"/>
    <w:rsid w:val="00B37F03"/>
    <w:rsid w:val="00B40473"/>
    <w:rsid w:val="00B41A46"/>
    <w:rsid w:val="00B41F4D"/>
    <w:rsid w:val="00B42490"/>
    <w:rsid w:val="00B4307A"/>
    <w:rsid w:val="00B43718"/>
    <w:rsid w:val="00B43970"/>
    <w:rsid w:val="00B43A32"/>
    <w:rsid w:val="00B43EE3"/>
    <w:rsid w:val="00B445C4"/>
    <w:rsid w:val="00B44611"/>
    <w:rsid w:val="00B448E0"/>
    <w:rsid w:val="00B44EB3"/>
    <w:rsid w:val="00B45273"/>
    <w:rsid w:val="00B4619E"/>
    <w:rsid w:val="00B463E8"/>
    <w:rsid w:val="00B46693"/>
    <w:rsid w:val="00B46B5C"/>
    <w:rsid w:val="00B473AC"/>
    <w:rsid w:val="00B4751E"/>
    <w:rsid w:val="00B47741"/>
    <w:rsid w:val="00B5155C"/>
    <w:rsid w:val="00B52A54"/>
    <w:rsid w:val="00B543E9"/>
    <w:rsid w:val="00B544BE"/>
    <w:rsid w:val="00B54FC3"/>
    <w:rsid w:val="00B55023"/>
    <w:rsid w:val="00B5585C"/>
    <w:rsid w:val="00B560BB"/>
    <w:rsid w:val="00B5623A"/>
    <w:rsid w:val="00B57C0E"/>
    <w:rsid w:val="00B608A0"/>
    <w:rsid w:val="00B60BAE"/>
    <w:rsid w:val="00B61592"/>
    <w:rsid w:val="00B61A1F"/>
    <w:rsid w:val="00B61A6C"/>
    <w:rsid w:val="00B627F4"/>
    <w:rsid w:val="00B62ACD"/>
    <w:rsid w:val="00B62F3D"/>
    <w:rsid w:val="00B6305C"/>
    <w:rsid w:val="00B64420"/>
    <w:rsid w:val="00B64529"/>
    <w:rsid w:val="00B64714"/>
    <w:rsid w:val="00B64C9B"/>
    <w:rsid w:val="00B65EDD"/>
    <w:rsid w:val="00B661AA"/>
    <w:rsid w:val="00B669B7"/>
    <w:rsid w:val="00B66AFD"/>
    <w:rsid w:val="00B67050"/>
    <w:rsid w:val="00B67268"/>
    <w:rsid w:val="00B679DE"/>
    <w:rsid w:val="00B709A4"/>
    <w:rsid w:val="00B71D9D"/>
    <w:rsid w:val="00B7288B"/>
    <w:rsid w:val="00B730F3"/>
    <w:rsid w:val="00B73CC0"/>
    <w:rsid w:val="00B73DB5"/>
    <w:rsid w:val="00B760C7"/>
    <w:rsid w:val="00B76F2C"/>
    <w:rsid w:val="00B7726C"/>
    <w:rsid w:val="00B77755"/>
    <w:rsid w:val="00B77A08"/>
    <w:rsid w:val="00B77DCC"/>
    <w:rsid w:val="00B80850"/>
    <w:rsid w:val="00B80F79"/>
    <w:rsid w:val="00B8180A"/>
    <w:rsid w:val="00B81EED"/>
    <w:rsid w:val="00B82BFA"/>
    <w:rsid w:val="00B82E1E"/>
    <w:rsid w:val="00B847BC"/>
    <w:rsid w:val="00B85186"/>
    <w:rsid w:val="00B856FC"/>
    <w:rsid w:val="00B865CF"/>
    <w:rsid w:val="00B86B39"/>
    <w:rsid w:val="00B87061"/>
    <w:rsid w:val="00B926AE"/>
    <w:rsid w:val="00B92F88"/>
    <w:rsid w:val="00B931AA"/>
    <w:rsid w:val="00B944F6"/>
    <w:rsid w:val="00B94D6C"/>
    <w:rsid w:val="00B9536A"/>
    <w:rsid w:val="00B958DD"/>
    <w:rsid w:val="00B961F7"/>
    <w:rsid w:val="00B964A1"/>
    <w:rsid w:val="00B96CC6"/>
    <w:rsid w:val="00B97659"/>
    <w:rsid w:val="00B97683"/>
    <w:rsid w:val="00BA11D2"/>
    <w:rsid w:val="00BA1464"/>
    <w:rsid w:val="00BA172F"/>
    <w:rsid w:val="00BA26B5"/>
    <w:rsid w:val="00BA342C"/>
    <w:rsid w:val="00BA3F95"/>
    <w:rsid w:val="00BA47C8"/>
    <w:rsid w:val="00BA5573"/>
    <w:rsid w:val="00BA5685"/>
    <w:rsid w:val="00BA582E"/>
    <w:rsid w:val="00BA63A7"/>
    <w:rsid w:val="00BA6A38"/>
    <w:rsid w:val="00BA6BAF"/>
    <w:rsid w:val="00BA6F79"/>
    <w:rsid w:val="00BA7FA7"/>
    <w:rsid w:val="00BA7FD8"/>
    <w:rsid w:val="00BB0065"/>
    <w:rsid w:val="00BB0616"/>
    <w:rsid w:val="00BB1583"/>
    <w:rsid w:val="00BB1C86"/>
    <w:rsid w:val="00BB1E29"/>
    <w:rsid w:val="00BB2A16"/>
    <w:rsid w:val="00BB2F47"/>
    <w:rsid w:val="00BB3379"/>
    <w:rsid w:val="00BB3DCA"/>
    <w:rsid w:val="00BB48FD"/>
    <w:rsid w:val="00BB5292"/>
    <w:rsid w:val="00BB543E"/>
    <w:rsid w:val="00BB5EA9"/>
    <w:rsid w:val="00BB5FC6"/>
    <w:rsid w:val="00BB6184"/>
    <w:rsid w:val="00BB75E1"/>
    <w:rsid w:val="00BB7E6F"/>
    <w:rsid w:val="00BC0580"/>
    <w:rsid w:val="00BC122D"/>
    <w:rsid w:val="00BC1D17"/>
    <w:rsid w:val="00BC1F8C"/>
    <w:rsid w:val="00BC2B65"/>
    <w:rsid w:val="00BC3050"/>
    <w:rsid w:val="00BC33A7"/>
    <w:rsid w:val="00BC33E0"/>
    <w:rsid w:val="00BC35C6"/>
    <w:rsid w:val="00BC360E"/>
    <w:rsid w:val="00BC3A63"/>
    <w:rsid w:val="00BC43A0"/>
    <w:rsid w:val="00BC4991"/>
    <w:rsid w:val="00BC530D"/>
    <w:rsid w:val="00BC5547"/>
    <w:rsid w:val="00BC5FA4"/>
    <w:rsid w:val="00BC6441"/>
    <w:rsid w:val="00BC6B8C"/>
    <w:rsid w:val="00BC7A6A"/>
    <w:rsid w:val="00BD01DA"/>
    <w:rsid w:val="00BD0409"/>
    <w:rsid w:val="00BD073F"/>
    <w:rsid w:val="00BD0834"/>
    <w:rsid w:val="00BD091F"/>
    <w:rsid w:val="00BD0E65"/>
    <w:rsid w:val="00BD1FF9"/>
    <w:rsid w:val="00BD2618"/>
    <w:rsid w:val="00BD2C62"/>
    <w:rsid w:val="00BD2EC3"/>
    <w:rsid w:val="00BD3D20"/>
    <w:rsid w:val="00BD4C73"/>
    <w:rsid w:val="00BD4C7A"/>
    <w:rsid w:val="00BD4CCB"/>
    <w:rsid w:val="00BD663A"/>
    <w:rsid w:val="00BD6BE4"/>
    <w:rsid w:val="00BD7A2E"/>
    <w:rsid w:val="00BD7C52"/>
    <w:rsid w:val="00BE0330"/>
    <w:rsid w:val="00BE0427"/>
    <w:rsid w:val="00BE056B"/>
    <w:rsid w:val="00BE0591"/>
    <w:rsid w:val="00BE18E7"/>
    <w:rsid w:val="00BE229A"/>
    <w:rsid w:val="00BE2306"/>
    <w:rsid w:val="00BE2745"/>
    <w:rsid w:val="00BE2DAF"/>
    <w:rsid w:val="00BE35F8"/>
    <w:rsid w:val="00BE4253"/>
    <w:rsid w:val="00BE5C39"/>
    <w:rsid w:val="00BE6112"/>
    <w:rsid w:val="00BE7033"/>
    <w:rsid w:val="00BE7284"/>
    <w:rsid w:val="00BE73E8"/>
    <w:rsid w:val="00BE7A18"/>
    <w:rsid w:val="00BE7A8C"/>
    <w:rsid w:val="00BF0A6C"/>
    <w:rsid w:val="00BF137E"/>
    <w:rsid w:val="00BF1883"/>
    <w:rsid w:val="00BF18A6"/>
    <w:rsid w:val="00BF23F2"/>
    <w:rsid w:val="00BF2C5B"/>
    <w:rsid w:val="00BF2EDC"/>
    <w:rsid w:val="00BF3EE9"/>
    <w:rsid w:val="00BF4EF3"/>
    <w:rsid w:val="00BF5104"/>
    <w:rsid w:val="00BF591B"/>
    <w:rsid w:val="00BF6AA2"/>
    <w:rsid w:val="00BF6DD5"/>
    <w:rsid w:val="00BF76CD"/>
    <w:rsid w:val="00BF7F45"/>
    <w:rsid w:val="00C002DD"/>
    <w:rsid w:val="00C003C2"/>
    <w:rsid w:val="00C004D6"/>
    <w:rsid w:val="00C00DA1"/>
    <w:rsid w:val="00C01AE2"/>
    <w:rsid w:val="00C01B14"/>
    <w:rsid w:val="00C022DE"/>
    <w:rsid w:val="00C0251A"/>
    <w:rsid w:val="00C027ED"/>
    <w:rsid w:val="00C033A8"/>
    <w:rsid w:val="00C04E13"/>
    <w:rsid w:val="00C065EA"/>
    <w:rsid w:val="00C0678B"/>
    <w:rsid w:val="00C069BD"/>
    <w:rsid w:val="00C07218"/>
    <w:rsid w:val="00C07D53"/>
    <w:rsid w:val="00C107BC"/>
    <w:rsid w:val="00C10895"/>
    <w:rsid w:val="00C11A82"/>
    <w:rsid w:val="00C11B69"/>
    <w:rsid w:val="00C121D0"/>
    <w:rsid w:val="00C1388C"/>
    <w:rsid w:val="00C13F7D"/>
    <w:rsid w:val="00C14099"/>
    <w:rsid w:val="00C14BAC"/>
    <w:rsid w:val="00C1532B"/>
    <w:rsid w:val="00C15595"/>
    <w:rsid w:val="00C164F6"/>
    <w:rsid w:val="00C1686F"/>
    <w:rsid w:val="00C1740D"/>
    <w:rsid w:val="00C20E71"/>
    <w:rsid w:val="00C217DC"/>
    <w:rsid w:val="00C2187A"/>
    <w:rsid w:val="00C218EC"/>
    <w:rsid w:val="00C2200C"/>
    <w:rsid w:val="00C222E5"/>
    <w:rsid w:val="00C22394"/>
    <w:rsid w:val="00C22523"/>
    <w:rsid w:val="00C225A3"/>
    <w:rsid w:val="00C22E5E"/>
    <w:rsid w:val="00C23154"/>
    <w:rsid w:val="00C234E5"/>
    <w:rsid w:val="00C23707"/>
    <w:rsid w:val="00C2419B"/>
    <w:rsid w:val="00C244EA"/>
    <w:rsid w:val="00C24519"/>
    <w:rsid w:val="00C25247"/>
    <w:rsid w:val="00C2540A"/>
    <w:rsid w:val="00C2655E"/>
    <w:rsid w:val="00C26992"/>
    <w:rsid w:val="00C269A3"/>
    <w:rsid w:val="00C30AA2"/>
    <w:rsid w:val="00C31436"/>
    <w:rsid w:val="00C32E40"/>
    <w:rsid w:val="00C33147"/>
    <w:rsid w:val="00C33B9E"/>
    <w:rsid w:val="00C33DA2"/>
    <w:rsid w:val="00C34AE6"/>
    <w:rsid w:val="00C34DFA"/>
    <w:rsid w:val="00C36223"/>
    <w:rsid w:val="00C36855"/>
    <w:rsid w:val="00C369E7"/>
    <w:rsid w:val="00C36C19"/>
    <w:rsid w:val="00C37CC3"/>
    <w:rsid w:val="00C37D40"/>
    <w:rsid w:val="00C37E32"/>
    <w:rsid w:val="00C41F5E"/>
    <w:rsid w:val="00C41FF9"/>
    <w:rsid w:val="00C42279"/>
    <w:rsid w:val="00C4264F"/>
    <w:rsid w:val="00C43C91"/>
    <w:rsid w:val="00C44059"/>
    <w:rsid w:val="00C44234"/>
    <w:rsid w:val="00C44633"/>
    <w:rsid w:val="00C44727"/>
    <w:rsid w:val="00C44B59"/>
    <w:rsid w:val="00C455C8"/>
    <w:rsid w:val="00C45808"/>
    <w:rsid w:val="00C45E60"/>
    <w:rsid w:val="00C462F6"/>
    <w:rsid w:val="00C502C2"/>
    <w:rsid w:val="00C50EE4"/>
    <w:rsid w:val="00C51C85"/>
    <w:rsid w:val="00C5219E"/>
    <w:rsid w:val="00C52D57"/>
    <w:rsid w:val="00C535A1"/>
    <w:rsid w:val="00C535ED"/>
    <w:rsid w:val="00C5361B"/>
    <w:rsid w:val="00C53BD7"/>
    <w:rsid w:val="00C53DEA"/>
    <w:rsid w:val="00C54402"/>
    <w:rsid w:val="00C54F0B"/>
    <w:rsid w:val="00C5595C"/>
    <w:rsid w:val="00C55B4F"/>
    <w:rsid w:val="00C56914"/>
    <w:rsid w:val="00C56C64"/>
    <w:rsid w:val="00C56DA8"/>
    <w:rsid w:val="00C57151"/>
    <w:rsid w:val="00C57ABF"/>
    <w:rsid w:val="00C603C7"/>
    <w:rsid w:val="00C60DCC"/>
    <w:rsid w:val="00C60F2B"/>
    <w:rsid w:val="00C61058"/>
    <w:rsid w:val="00C61167"/>
    <w:rsid w:val="00C61DF1"/>
    <w:rsid w:val="00C61E01"/>
    <w:rsid w:val="00C62B2A"/>
    <w:rsid w:val="00C63239"/>
    <w:rsid w:val="00C6381E"/>
    <w:rsid w:val="00C63DF9"/>
    <w:rsid w:val="00C63FD0"/>
    <w:rsid w:val="00C645EC"/>
    <w:rsid w:val="00C64DEF"/>
    <w:rsid w:val="00C653B0"/>
    <w:rsid w:val="00C6591D"/>
    <w:rsid w:val="00C65997"/>
    <w:rsid w:val="00C65BC7"/>
    <w:rsid w:val="00C65C38"/>
    <w:rsid w:val="00C66153"/>
    <w:rsid w:val="00C6750E"/>
    <w:rsid w:val="00C67C3E"/>
    <w:rsid w:val="00C70187"/>
    <w:rsid w:val="00C709B0"/>
    <w:rsid w:val="00C71697"/>
    <w:rsid w:val="00C719DF"/>
    <w:rsid w:val="00C7226F"/>
    <w:rsid w:val="00C72587"/>
    <w:rsid w:val="00C72C2E"/>
    <w:rsid w:val="00C731C5"/>
    <w:rsid w:val="00C736C0"/>
    <w:rsid w:val="00C73A46"/>
    <w:rsid w:val="00C74668"/>
    <w:rsid w:val="00C74A52"/>
    <w:rsid w:val="00C74B1C"/>
    <w:rsid w:val="00C74C35"/>
    <w:rsid w:val="00C75A82"/>
    <w:rsid w:val="00C75B94"/>
    <w:rsid w:val="00C7636E"/>
    <w:rsid w:val="00C76549"/>
    <w:rsid w:val="00C8085C"/>
    <w:rsid w:val="00C8142E"/>
    <w:rsid w:val="00C816A1"/>
    <w:rsid w:val="00C816C6"/>
    <w:rsid w:val="00C818F6"/>
    <w:rsid w:val="00C82034"/>
    <w:rsid w:val="00C827D0"/>
    <w:rsid w:val="00C83340"/>
    <w:rsid w:val="00C83E7B"/>
    <w:rsid w:val="00C84812"/>
    <w:rsid w:val="00C84E71"/>
    <w:rsid w:val="00C85154"/>
    <w:rsid w:val="00C857E6"/>
    <w:rsid w:val="00C86358"/>
    <w:rsid w:val="00C865C5"/>
    <w:rsid w:val="00C87E79"/>
    <w:rsid w:val="00C90031"/>
    <w:rsid w:val="00C91485"/>
    <w:rsid w:val="00C91537"/>
    <w:rsid w:val="00C92F65"/>
    <w:rsid w:val="00C93227"/>
    <w:rsid w:val="00C935B8"/>
    <w:rsid w:val="00C93C30"/>
    <w:rsid w:val="00C94C96"/>
    <w:rsid w:val="00C95428"/>
    <w:rsid w:val="00C95584"/>
    <w:rsid w:val="00C957FB"/>
    <w:rsid w:val="00C95E31"/>
    <w:rsid w:val="00C96066"/>
    <w:rsid w:val="00C972E3"/>
    <w:rsid w:val="00C97620"/>
    <w:rsid w:val="00CA012D"/>
    <w:rsid w:val="00CA235B"/>
    <w:rsid w:val="00CA3A23"/>
    <w:rsid w:val="00CA4445"/>
    <w:rsid w:val="00CA44CE"/>
    <w:rsid w:val="00CA4B36"/>
    <w:rsid w:val="00CA6491"/>
    <w:rsid w:val="00CA6566"/>
    <w:rsid w:val="00CA658F"/>
    <w:rsid w:val="00CA66B2"/>
    <w:rsid w:val="00CA6F30"/>
    <w:rsid w:val="00CA79EF"/>
    <w:rsid w:val="00CB0C5E"/>
    <w:rsid w:val="00CB24D5"/>
    <w:rsid w:val="00CB27C0"/>
    <w:rsid w:val="00CB3427"/>
    <w:rsid w:val="00CB37A7"/>
    <w:rsid w:val="00CB3819"/>
    <w:rsid w:val="00CB3D48"/>
    <w:rsid w:val="00CB3E9A"/>
    <w:rsid w:val="00CB49FE"/>
    <w:rsid w:val="00CB54B3"/>
    <w:rsid w:val="00CB5A56"/>
    <w:rsid w:val="00CB5DA2"/>
    <w:rsid w:val="00CB6021"/>
    <w:rsid w:val="00CC0709"/>
    <w:rsid w:val="00CC07D6"/>
    <w:rsid w:val="00CC1248"/>
    <w:rsid w:val="00CC2048"/>
    <w:rsid w:val="00CC2112"/>
    <w:rsid w:val="00CC2861"/>
    <w:rsid w:val="00CC2A65"/>
    <w:rsid w:val="00CC2F0F"/>
    <w:rsid w:val="00CC31D1"/>
    <w:rsid w:val="00CC3B0E"/>
    <w:rsid w:val="00CC3B18"/>
    <w:rsid w:val="00CC475A"/>
    <w:rsid w:val="00CC48D2"/>
    <w:rsid w:val="00CC4F0A"/>
    <w:rsid w:val="00CC536A"/>
    <w:rsid w:val="00CC55B2"/>
    <w:rsid w:val="00CC5FE4"/>
    <w:rsid w:val="00CC6104"/>
    <w:rsid w:val="00CC62A8"/>
    <w:rsid w:val="00CD05A5"/>
    <w:rsid w:val="00CD0687"/>
    <w:rsid w:val="00CD0D89"/>
    <w:rsid w:val="00CD153D"/>
    <w:rsid w:val="00CD169C"/>
    <w:rsid w:val="00CD174C"/>
    <w:rsid w:val="00CD27F7"/>
    <w:rsid w:val="00CD2E03"/>
    <w:rsid w:val="00CD3C6B"/>
    <w:rsid w:val="00CD4E42"/>
    <w:rsid w:val="00CD5D12"/>
    <w:rsid w:val="00CD6084"/>
    <w:rsid w:val="00CD6094"/>
    <w:rsid w:val="00CD6894"/>
    <w:rsid w:val="00CD68E4"/>
    <w:rsid w:val="00CD71DB"/>
    <w:rsid w:val="00CD7946"/>
    <w:rsid w:val="00CD7960"/>
    <w:rsid w:val="00CD7E88"/>
    <w:rsid w:val="00CE117C"/>
    <w:rsid w:val="00CE2B69"/>
    <w:rsid w:val="00CE39DB"/>
    <w:rsid w:val="00CE4569"/>
    <w:rsid w:val="00CE49C6"/>
    <w:rsid w:val="00CE4D59"/>
    <w:rsid w:val="00CE61D7"/>
    <w:rsid w:val="00CE62F1"/>
    <w:rsid w:val="00CE6B99"/>
    <w:rsid w:val="00CE6EBB"/>
    <w:rsid w:val="00CE795C"/>
    <w:rsid w:val="00CF0042"/>
    <w:rsid w:val="00CF0B98"/>
    <w:rsid w:val="00CF10CC"/>
    <w:rsid w:val="00CF1DC1"/>
    <w:rsid w:val="00CF2393"/>
    <w:rsid w:val="00CF2439"/>
    <w:rsid w:val="00CF261A"/>
    <w:rsid w:val="00CF2E87"/>
    <w:rsid w:val="00CF31E5"/>
    <w:rsid w:val="00CF4FA4"/>
    <w:rsid w:val="00CF5175"/>
    <w:rsid w:val="00CF5FB9"/>
    <w:rsid w:val="00CF607A"/>
    <w:rsid w:val="00CF6BEE"/>
    <w:rsid w:val="00CF6C47"/>
    <w:rsid w:val="00CF71C9"/>
    <w:rsid w:val="00CF7B97"/>
    <w:rsid w:val="00D00277"/>
    <w:rsid w:val="00D00492"/>
    <w:rsid w:val="00D0073A"/>
    <w:rsid w:val="00D007CC"/>
    <w:rsid w:val="00D00AE5"/>
    <w:rsid w:val="00D0192D"/>
    <w:rsid w:val="00D02F17"/>
    <w:rsid w:val="00D0331F"/>
    <w:rsid w:val="00D0376F"/>
    <w:rsid w:val="00D046B8"/>
    <w:rsid w:val="00D04F55"/>
    <w:rsid w:val="00D051D1"/>
    <w:rsid w:val="00D05C1C"/>
    <w:rsid w:val="00D05CDB"/>
    <w:rsid w:val="00D06D63"/>
    <w:rsid w:val="00D072C8"/>
    <w:rsid w:val="00D07D2F"/>
    <w:rsid w:val="00D07E0E"/>
    <w:rsid w:val="00D100EF"/>
    <w:rsid w:val="00D10FFB"/>
    <w:rsid w:val="00D11965"/>
    <w:rsid w:val="00D119F6"/>
    <w:rsid w:val="00D11C45"/>
    <w:rsid w:val="00D11DC5"/>
    <w:rsid w:val="00D1240F"/>
    <w:rsid w:val="00D13023"/>
    <w:rsid w:val="00D13B31"/>
    <w:rsid w:val="00D14972"/>
    <w:rsid w:val="00D154B0"/>
    <w:rsid w:val="00D157DE"/>
    <w:rsid w:val="00D15CC7"/>
    <w:rsid w:val="00D16649"/>
    <w:rsid w:val="00D16837"/>
    <w:rsid w:val="00D16D7D"/>
    <w:rsid w:val="00D16DF6"/>
    <w:rsid w:val="00D1796E"/>
    <w:rsid w:val="00D17A42"/>
    <w:rsid w:val="00D17B81"/>
    <w:rsid w:val="00D2000F"/>
    <w:rsid w:val="00D2003B"/>
    <w:rsid w:val="00D20694"/>
    <w:rsid w:val="00D207BE"/>
    <w:rsid w:val="00D207C3"/>
    <w:rsid w:val="00D211CB"/>
    <w:rsid w:val="00D213C7"/>
    <w:rsid w:val="00D21790"/>
    <w:rsid w:val="00D21CBA"/>
    <w:rsid w:val="00D22B54"/>
    <w:rsid w:val="00D22BAD"/>
    <w:rsid w:val="00D23D48"/>
    <w:rsid w:val="00D2422D"/>
    <w:rsid w:val="00D25ACD"/>
    <w:rsid w:val="00D26E47"/>
    <w:rsid w:val="00D30B3A"/>
    <w:rsid w:val="00D31D67"/>
    <w:rsid w:val="00D33B1A"/>
    <w:rsid w:val="00D34B4F"/>
    <w:rsid w:val="00D34C1D"/>
    <w:rsid w:val="00D34CCA"/>
    <w:rsid w:val="00D34E3C"/>
    <w:rsid w:val="00D37835"/>
    <w:rsid w:val="00D37BC2"/>
    <w:rsid w:val="00D40414"/>
    <w:rsid w:val="00D414C7"/>
    <w:rsid w:val="00D43D74"/>
    <w:rsid w:val="00D43DDE"/>
    <w:rsid w:val="00D43EF5"/>
    <w:rsid w:val="00D43FCC"/>
    <w:rsid w:val="00D44137"/>
    <w:rsid w:val="00D44EE2"/>
    <w:rsid w:val="00D451BE"/>
    <w:rsid w:val="00D454CA"/>
    <w:rsid w:val="00D45AF9"/>
    <w:rsid w:val="00D45F37"/>
    <w:rsid w:val="00D46827"/>
    <w:rsid w:val="00D46B3A"/>
    <w:rsid w:val="00D46C5E"/>
    <w:rsid w:val="00D47095"/>
    <w:rsid w:val="00D470A4"/>
    <w:rsid w:val="00D47A30"/>
    <w:rsid w:val="00D505FB"/>
    <w:rsid w:val="00D507CE"/>
    <w:rsid w:val="00D50AC8"/>
    <w:rsid w:val="00D50BE8"/>
    <w:rsid w:val="00D51CF0"/>
    <w:rsid w:val="00D51FDE"/>
    <w:rsid w:val="00D521DE"/>
    <w:rsid w:val="00D52963"/>
    <w:rsid w:val="00D52CAC"/>
    <w:rsid w:val="00D52D1C"/>
    <w:rsid w:val="00D53C20"/>
    <w:rsid w:val="00D53F6A"/>
    <w:rsid w:val="00D54A71"/>
    <w:rsid w:val="00D54B7C"/>
    <w:rsid w:val="00D54EB3"/>
    <w:rsid w:val="00D5500F"/>
    <w:rsid w:val="00D5553D"/>
    <w:rsid w:val="00D555F6"/>
    <w:rsid w:val="00D557BD"/>
    <w:rsid w:val="00D55B1B"/>
    <w:rsid w:val="00D55BE8"/>
    <w:rsid w:val="00D61078"/>
    <w:rsid w:val="00D62514"/>
    <w:rsid w:val="00D6296E"/>
    <w:rsid w:val="00D63BC1"/>
    <w:rsid w:val="00D6427C"/>
    <w:rsid w:val="00D64531"/>
    <w:rsid w:val="00D6535D"/>
    <w:rsid w:val="00D65492"/>
    <w:rsid w:val="00D6723A"/>
    <w:rsid w:val="00D67419"/>
    <w:rsid w:val="00D70620"/>
    <w:rsid w:val="00D70E4F"/>
    <w:rsid w:val="00D71199"/>
    <w:rsid w:val="00D7137B"/>
    <w:rsid w:val="00D71807"/>
    <w:rsid w:val="00D71E31"/>
    <w:rsid w:val="00D7318C"/>
    <w:rsid w:val="00D73711"/>
    <w:rsid w:val="00D73DE1"/>
    <w:rsid w:val="00D74A9D"/>
    <w:rsid w:val="00D74ABA"/>
    <w:rsid w:val="00D767CB"/>
    <w:rsid w:val="00D76E3E"/>
    <w:rsid w:val="00D777B9"/>
    <w:rsid w:val="00D77EA5"/>
    <w:rsid w:val="00D804BD"/>
    <w:rsid w:val="00D80AFC"/>
    <w:rsid w:val="00D81977"/>
    <w:rsid w:val="00D819AF"/>
    <w:rsid w:val="00D8211C"/>
    <w:rsid w:val="00D825F7"/>
    <w:rsid w:val="00D83148"/>
    <w:rsid w:val="00D841F1"/>
    <w:rsid w:val="00D842B7"/>
    <w:rsid w:val="00D84688"/>
    <w:rsid w:val="00D8536B"/>
    <w:rsid w:val="00D87676"/>
    <w:rsid w:val="00D87E0C"/>
    <w:rsid w:val="00D9181B"/>
    <w:rsid w:val="00D919A2"/>
    <w:rsid w:val="00D91C08"/>
    <w:rsid w:val="00D91CB5"/>
    <w:rsid w:val="00D93D35"/>
    <w:rsid w:val="00D949A0"/>
    <w:rsid w:val="00D94B1C"/>
    <w:rsid w:val="00D9537F"/>
    <w:rsid w:val="00D9580A"/>
    <w:rsid w:val="00D95EC6"/>
    <w:rsid w:val="00D96226"/>
    <w:rsid w:val="00D9632A"/>
    <w:rsid w:val="00D97106"/>
    <w:rsid w:val="00D9778A"/>
    <w:rsid w:val="00D97ACB"/>
    <w:rsid w:val="00D97B19"/>
    <w:rsid w:val="00DA1704"/>
    <w:rsid w:val="00DA1C5B"/>
    <w:rsid w:val="00DA4E1D"/>
    <w:rsid w:val="00DA5168"/>
    <w:rsid w:val="00DA5535"/>
    <w:rsid w:val="00DA68AC"/>
    <w:rsid w:val="00DA70B9"/>
    <w:rsid w:val="00DA7BCB"/>
    <w:rsid w:val="00DB1234"/>
    <w:rsid w:val="00DB16AD"/>
    <w:rsid w:val="00DB190D"/>
    <w:rsid w:val="00DB1F07"/>
    <w:rsid w:val="00DB24DA"/>
    <w:rsid w:val="00DB2710"/>
    <w:rsid w:val="00DB32F8"/>
    <w:rsid w:val="00DB33A6"/>
    <w:rsid w:val="00DB3453"/>
    <w:rsid w:val="00DB3EEC"/>
    <w:rsid w:val="00DB4D5E"/>
    <w:rsid w:val="00DB6324"/>
    <w:rsid w:val="00DB6537"/>
    <w:rsid w:val="00DB796B"/>
    <w:rsid w:val="00DB7F51"/>
    <w:rsid w:val="00DC0123"/>
    <w:rsid w:val="00DC05CA"/>
    <w:rsid w:val="00DC0756"/>
    <w:rsid w:val="00DC12EC"/>
    <w:rsid w:val="00DC1616"/>
    <w:rsid w:val="00DC1DB3"/>
    <w:rsid w:val="00DC2E4A"/>
    <w:rsid w:val="00DC2F20"/>
    <w:rsid w:val="00DC3ADD"/>
    <w:rsid w:val="00DC49CA"/>
    <w:rsid w:val="00DC5A63"/>
    <w:rsid w:val="00DC5F39"/>
    <w:rsid w:val="00DC6139"/>
    <w:rsid w:val="00DC6150"/>
    <w:rsid w:val="00DC6693"/>
    <w:rsid w:val="00DC6824"/>
    <w:rsid w:val="00DC78BB"/>
    <w:rsid w:val="00DD03F6"/>
    <w:rsid w:val="00DD0928"/>
    <w:rsid w:val="00DD227B"/>
    <w:rsid w:val="00DD2B07"/>
    <w:rsid w:val="00DD2F6A"/>
    <w:rsid w:val="00DD3453"/>
    <w:rsid w:val="00DD4C71"/>
    <w:rsid w:val="00DD6DD4"/>
    <w:rsid w:val="00DD6E69"/>
    <w:rsid w:val="00DD7714"/>
    <w:rsid w:val="00DE0B71"/>
    <w:rsid w:val="00DE13E5"/>
    <w:rsid w:val="00DE194F"/>
    <w:rsid w:val="00DE1F35"/>
    <w:rsid w:val="00DE272C"/>
    <w:rsid w:val="00DE3770"/>
    <w:rsid w:val="00DE3C0F"/>
    <w:rsid w:val="00DE3D89"/>
    <w:rsid w:val="00DE4CE1"/>
    <w:rsid w:val="00DE4D7F"/>
    <w:rsid w:val="00DE6351"/>
    <w:rsid w:val="00DE6362"/>
    <w:rsid w:val="00DE66B0"/>
    <w:rsid w:val="00DE6FD3"/>
    <w:rsid w:val="00DE7164"/>
    <w:rsid w:val="00DF074C"/>
    <w:rsid w:val="00DF0BE6"/>
    <w:rsid w:val="00DF0DC0"/>
    <w:rsid w:val="00DF0F11"/>
    <w:rsid w:val="00DF1232"/>
    <w:rsid w:val="00DF19B0"/>
    <w:rsid w:val="00DF210A"/>
    <w:rsid w:val="00DF2283"/>
    <w:rsid w:val="00DF3E71"/>
    <w:rsid w:val="00DF3F10"/>
    <w:rsid w:val="00DF43EE"/>
    <w:rsid w:val="00DF53FC"/>
    <w:rsid w:val="00DF705A"/>
    <w:rsid w:val="00DF74BC"/>
    <w:rsid w:val="00E00052"/>
    <w:rsid w:val="00E0021F"/>
    <w:rsid w:val="00E006F0"/>
    <w:rsid w:val="00E00710"/>
    <w:rsid w:val="00E00A38"/>
    <w:rsid w:val="00E00D7C"/>
    <w:rsid w:val="00E01628"/>
    <w:rsid w:val="00E01B27"/>
    <w:rsid w:val="00E02FA3"/>
    <w:rsid w:val="00E036EB"/>
    <w:rsid w:val="00E03D9B"/>
    <w:rsid w:val="00E04BFE"/>
    <w:rsid w:val="00E05A91"/>
    <w:rsid w:val="00E07829"/>
    <w:rsid w:val="00E07ED2"/>
    <w:rsid w:val="00E102E9"/>
    <w:rsid w:val="00E11233"/>
    <w:rsid w:val="00E12EE7"/>
    <w:rsid w:val="00E139DC"/>
    <w:rsid w:val="00E14387"/>
    <w:rsid w:val="00E15AB1"/>
    <w:rsid w:val="00E15CE4"/>
    <w:rsid w:val="00E15FFD"/>
    <w:rsid w:val="00E167EA"/>
    <w:rsid w:val="00E16B07"/>
    <w:rsid w:val="00E16DF6"/>
    <w:rsid w:val="00E17746"/>
    <w:rsid w:val="00E202BD"/>
    <w:rsid w:val="00E2102D"/>
    <w:rsid w:val="00E2190F"/>
    <w:rsid w:val="00E21BAB"/>
    <w:rsid w:val="00E22A0C"/>
    <w:rsid w:val="00E232F7"/>
    <w:rsid w:val="00E23D75"/>
    <w:rsid w:val="00E2436A"/>
    <w:rsid w:val="00E24766"/>
    <w:rsid w:val="00E25391"/>
    <w:rsid w:val="00E2560C"/>
    <w:rsid w:val="00E258B2"/>
    <w:rsid w:val="00E2614F"/>
    <w:rsid w:val="00E268A6"/>
    <w:rsid w:val="00E270BD"/>
    <w:rsid w:val="00E27135"/>
    <w:rsid w:val="00E27638"/>
    <w:rsid w:val="00E27BA2"/>
    <w:rsid w:val="00E3054D"/>
    <w:rsid w:val="00E306F3"/>
    <w:rsid w:val="00E31278"/>
    <w:rsid w:val="00E317BB"/>
    <w:rsid w:val="00E319D5"/>
    <w:rsid w:val="00E31EB7"/>
    <w:rsid w:val="00E33894"/>
    <w:rsid w:val="00E33DB3"/>
    <w:rsid w:val="00E34367"/>
    <w:rsid w:val="00E344F2"/>
    <w:rsid w:val="00E3452A"/>
    <w:rsid w:val="00E34EA5"/>
    <w:rsid w:val="00E354E9"/>
    <w:rsid w:val="00E35C0E"/>
    <w:rsid w:val="00E36493"/>
    <w:rsid w:val="00E3712B"/>
    <w:rsid w:val="00E37C79"/>
    <w:rsid w:val="00E401D4"/>
    <w:rsid w:val="00E4110E"/>
    <w:rsid w:val="00E412D5"/>
    <w:rsid w:val="00E42175"/>
    <w:rsid w:val="00E43231"/>
    <w:rsid w:val="00E43DAE"/>
    <w:rsid w:val="00E4472D"/>
    <w:rsid w:val="00E44A6C"/>
    <w:rsid w:val="00E44C2F"/>
    <w:rsid w:val="00E4508D"/>
    <w:rsid w:val="00E4645A"/>
    <w:rsid w:val="00E468BF"/>
    <w:rsid w:val="00E46992"/>
    <w:rsid w:val="00E476ED"/>
    <w:rsid w:val="00E47811"/>
    <w:rsid w:val="00E47C94"/>
    <w:rsid w:val="00E47F4D"/>
    <w:rsid w:val="00E50A80"/>
    <w:rsid w:val="00E52587"/>
    <w:rsid w:val="00E52823"/>
    <w:rsid w:val="00E528BD"/>
    <w:rsid w:val="00E529EA"/>
    <w:rsid w:val="00E535EA"/>
    <w:rsid w:val="00E54006"/>
    <w:rsid w:val="00E5436A"/>
    <w:rsid w:val="00E54EC8"/>
    <w:rsid w:val="00E54FDF"/>
    <w:rsid w:val="00E55288"/>
    <w:rsid w:val="00E5590A"/>
    <w:rsid w:val="00E569AC"/>
    <w:rsid w:val="00E570CD"/>
    <w:rsid w:val="00E577F0"/>
    <w:rsid w:val="00E57B7D"/>
    <w:rsid w:val="00E608A8"/>
    <w:rsid w:val="00E612AE"/>
    <w:rsid w:val="00E61EA5"/>
    <w:rsid w:val="00E636C1"/>
    <w:rsid w:val="00E63AD8"/>
    <w:rsid w:val="00E64547"/>
    <w:rsid w:val="00E648E8"/>
    <w:rsid w:val="00E65274"/>
    <w:rsid w:val="00E65A58"/>
    <w:rsid w:val="00E6679D"/>
    <w:rsid w:val="00E66D73"/>
    <w:rsid w:val="00E67E19"/>
    <w:rsid w:val="00E702A2"/>
    <w:rsid w:val="00E70340"/>
    <w:rsid w:val="00E70E4B"/>
    <w:rsid w:val="00E711DA"/>
    <w:rsid w:val="00E71366"/>
    <w:rsid w:val="00E714E1"/>
    <w:rsid w:val="00E715E6"/>
    <w:rsid w:val="00E718B8"/>
    <w:rsid w:val="00E72850"/>
    <w:rsid w:val="00E729F8"/>
    <w:rsid w:val="00E732FA"/>
    <w:rsid w:val="00E743FA"/>
    <w:rsid w:val="00E747E7"/>
    <w:rsid w:val="00E74CF5"/>
    <w:rsid w:val="00E755AF"/>
    <w:rsid w:val="00E75B94"/>
    <w:rsid w:val="00E75C3A"/>
    <w:rsid w:val="00E75C4A"/>
    <w:rsid w:val="00E75ED7"/>
    <w:rsid w:val="00E76737"/>
    <w:rsid w:val="00E77299"/>
    <w:rsid w:val="00E77593"/>
    <w:rsid w:val="00E7785D"/>
    <w:rsid w:val="00E779ED"/>
    <w:rsid w:val="00E80259"/>
    <w:rsid w:val="00E8055C"/>
    <w:rsid w:val="00E80A2E"/>
    <w:rsid w:val="00E80DBA"/>
    <w:rsid w:val="00E81F7E"/>
    <w:rsid w:val="00E83363"/>
    <w:rsid w:val="00E834E2"/>
    <w:rsid w:val="00E8543D"/>
    <w:rsid w:val="00E855F4"/>
    <w:rsid w:val="00E8598A"/>
    <w:rsid w:val="00E86BB7"/>
    <w:rsid w:val="00E86EF9"/>
    <w:rsid w:val="00E904E2"/>
    <w:rsid w:val="00E91209"/>
    <w:rsid w:val="00E91791"/>
    <w:rsid w:val="00E91F1C"/>
    <w:rsid w:val="00E920D7"/>
    <w:rsid w:val="00E92AF3"/>
    <w:rsid w:val="00E92D00"/>
    <w:rsid w:val="00E93A16"/>
    <w:rsid w:val="00E93B6D"/>
    <w:rsid w:val="00E941E9"/>
    <w:rsid w:val="00E9515D"/>
    <w:rsid w:val="00E95EF2"/>
    <w:rsid w:val="00E962B9"/>
    <w:rsid w:val="00E963FD"/>
    <w:rsid w:val="00E977B6"/>
    <w:rsid w:val="00EA0157"/>
    <w:rsid w:val="00EA0387"/>
    <w:rsid w:val="00EA06AD"/>
    <w:rsid w:val="00EA0768"/>
    <w:rsid w:val="00EA1584"/>
    <w:rsid w:val="00EA1A52"/>
    <w:rsid w:val="00EA2F07"/>
    <w:rsid w:val="00EA2FB1"/>
    <w:rsid w:val="00EA3E28"/>
    <w:rsid w:val="00EA47D4"/>
    <w:rsid w:val="00EA49F2"/>
    <w:rsid w:val="00EA4DA4"/>
    <w:rsid w:val="00EA7E2A"/>
    <w:rsid w:val="00EB0382"/>
    <w:rsid w:val="00EB132C"/>
    <w:rsid w:val="00EB21EA"/>
    <w:rsid w:val="00EB296D"/>
    <w:rsid w:val="00EB2AAE"/>
    <w:rsid w:val="00EB2E9A"/>
    <w:rsid w:val="00EB3D69"/>
    <w:rsid w:val="00EB418A"/>
    <w:rsid w:val="00EB65AC"/>
    <w:rsid w:val="00EB672E"/>
    <w:rsid w:val="00EB6B42"/>
    <w:rsid w:val="00EB6B73"/>
    <w:rsid w:val="00EB6BFD"/>
    <w:rsid w:val="00EB6CDB"/>
    <w:rsid w:val="00EB728F"/>
    <w:rsid w:val="00EC03BA"/>
    <w:rsid w:val="00EC09A8"/>
    <w:rsid w:val="00EC0BEE"/>
    <w:rsid w:val="00EC1502"/>
    <w:rsid w:val="00EC2EAF"/>
    <w:rsid w:val="00EC41AD"/>
    <w:rsid w:val="00EC4714"/>
    <w:rsid w:val="00EC5664"/>
    <w:rsid w:val="00EC5E32"/>
    <w:rsid w:val="00EC5FA4"/>
    <w:rsid w:val="00EC69B6"/>
    <w:rsid w:val="00EC6A09"/>
    <w:rsid w:val="00EC752F"/>
    <w:rsid w:val="00ED0143"/>
    <w:rsid w:val="00ED15D3"/>
    <w:rsid w:val="00ED17B0"/>
    <w:rsid w:val="00ED1ED4"/>
    <w:rsid w:val="00ED20C2"/>
    <w:rsid w:val="00ED3877"/>
    <w:rsid w:val="00ED5720"/>
    <w:rsid w:val="00ED6A35"/>
    <w:rsid w:val="00ED6EAB"/>
    <w:rsid w:val="00ED6FD3"/>
    <w:rsid w:val="00EE00E6"/>
    <w:rsid w:val="00EE0B22"/>
    <w:rsid w:val="00EE0B89"/>
    <w:rsid w:val="00EE0FA5"/>
    <w:rsid w:val="00EE1D3C"/>
    <w:rsid w:val="00EE226B"/>
    <w:rsid w:val="00EE2476"/>
    <w:rsid w:val="00EE299F"/>
    <w:rsid w:val="00EE4115"/>
    <w:rsid w:val="00EE483F"/>
    <w:rsid w:val="00EE4EC6"/>
    <w:rsid w:val="00EE5348"/>
    <w:rsid w:val="00EE54CE"/>
    <w:rsid w:val="00EE585B"/>
    <w:rsid w:val="00EE5B3B"/>
    <w:rsid w:val="00EE6126"/>
    <w:rsid w:val="00EE6218"/>
    <w:rsid w:val="00EE6C02"/>
    <w:rsid w:val="00EF0F4E"/>
    <w:rsid w:val="00EF2289"/>
    <w:rsid w:val="00EF259B"/>
    <w:rsid w:val="00EF365C"/>
    <w:rsid w:val="00EF3BAE"/>
    <w:rsid w:val="00EF3F6D"/>
    <w:rsid w:val="00EF400C"/>
    <w:rsid w:val="00EF5509"/>
    <w:rsid w:val="00EF5A96"/>
    <w:rsid w:val="00EF6A2C"/>
    <w:rsid w:val="00EF79D9"/>
    <w:rsid w:val="00F00F33"/>
    <w:rsid w:val="00F01F94"/>
    <w:rsid w:val="00F02559"/>
    <w:rsid w:val="00F03CDC"/>
    <w:rsid w:val="00F041BE"/>
    <w:rsid w:val="00F044BD"/>
    <w:rsid w:val="00F04C7A"/>
    <w:rsid w:val="00F057D6"/>
    <w:rsid w:val="00F05B39"/>
    <w:rsid w:val="00F06D84"/>
    <w:rsid w:val="00F1099E"/>
    <w:rsid w:val="00F11B86"/>
    <w:rsid w:val="00F14032"/>
    <w:rsid w:val="00F14120"/>
    <w:rsid w:val="00F143CE"/>
    <w:rsid w:val="00F14D50"/>
    <w:rsid w:val="00F14F8A"/>
    <w:rsid w:val="00F1646C"/>
    <w:rsid w:val="00F1667A"/>
    <w:rsid w:val="00F16A4D"/>
    <w:rsid w:val="00F17534"/>
    <w:rsid w:val="00F175AE"/>
    <w:rsid w:val="00F17D62"/>
    <w:rsid w:val="00F17EC0"/>
    <w:rsid w:val="00F20FFA"/>
    <w:rsid w:val="00F2241F"/>
    <w:rsid w:val="00F2273F"/>
    <w:rsid w:val="00F229F3"/>
    <w:rsid w:val="00F22C7D"/>
    <w:rsid w:val="00F23B19"/>
    <w:rsid w:val="00F24393"/>
    <w:rsid w:val="00F24555"/>
    <w:rsid w:val="00F25631"/>
    <w:rsid w:val="00F25D75"/>
    <w:rsid w:val="00F25E9A"/>
    <w:rsid w:val="00F26188"/>
    <w:rsid w:val="00F26262"/>
    <w:rsid w:val="00F2671C"/>
    <w:rsid w:val="00F26B84"/>
    <w:rsid w:val="00F2743C"/>
    <w:rsid w:val="00F2745B"/>
    <w:rsid w:val="00F27AE8"/>
    <w:rsid w:val="00F27C98"/>
    <w:rsid w:val="00F30306"/>
    <w:rsid w:val="00F3061B"/>
    <w:rsid w:val="00F30703"/>
    <w:rsid w:val="00F317AC"/>
    <w:rsid w:val="00F3197C"/>
    <w:rsid w:val="00F3241B"/>
    <w:rsid w:val="00F32456"/>
    <w:rsid w:val="00F32686"/>
    <w:rsid w:val="00F3288A"/>
    <w:rsid w:val="00F33FE0"/>
    <w:rsid w:val="00F34540"/>
    <w:rsid w:val="00F347C4"/>
    <w:rsid w:val="00F34AF4"/>
    <w:rsid w:val="00F35B05"/>
    <w:rsid w:val="00F36055"/>
    <w:rsid w:val="00F365A4"/>
    <w:rsid w:val="00F3686A"/>
    <w:rsid w:val="00F37226"/>
    <w:rsid w:val="00F3739E"/>
    <w:rsid w:val="00F376FD"/>
    <w:rsid w:val="00F401A0"/>
    <w:rsid w:val="00F40812"/>
    <w:rsid w:val="00F41614"/>
    <w:rsid w:val="00F41753"/>
    <w:rsid w:val="00F41E7C"/>
    <w:rsid w:val="00F42134"/>
    <w:rsid w:val="00F42FF1"/>
    <w:rsid w:val="00F43A89"/>
    <w:rsid w:val="00F43C3B"/>
    <w:rsid w:val="00F44FCC"/>
    <w:rsid w:val="00F4500F"/>
    <w:rsid w:val="00F45441"/>
    <w:rsid w:val="00F45C14"/>
    <w:rsid w:val="00F46495"/>
    <w:rsid w:val="00F50746"/>
    <w:rsid w:val="00F51587"/>
    <w:rsid w:val="00F51633"/>
    <w:rsid w:val="00F5201F"/>
    <w:rsid w:val="00F527DB"/>
    <w:rsid w:val="00F52880"/>
    <w:rsid w:val="00F53353"/>
    <w:rsid w:val="00F53A87"/>
    <w:rsid w:val="00F53A8C"/>
    <w:rsid w:val="00F54055"/>
    <w:rsid w:val="00F555FF"/>
    <w:rsid w:val="00F5694C"/>
    <w:rsid w:val="00F57518"/>
    <w:rsid w:val="00F57A48"/>
    <w:rsid w:val="00F60040"/>
    <w:rsid w:val="00F60045"/>
    <w:rsid w:val="00F60C67"/>
    <w:rsid w:val="00F610B9"/>
    <w:rsid w:val="00F6148A"/>
    <w:rsid w:val="00F620E6"/>
    <w:rsid w:val="00F62494"/>
    <w:rsid w:val="00F62701"/>
    <w:rsid w:val="00F62760"/>
    <w:rsid w:val="00F62ADB"/>
    <w:rsid w:val="00F6345B"/>
    <w:rsid w:val="00F63596"/>
    <w:rsid w:val="00F639CA"/>
    <w:rsid w:val="00F64C1C"/>
    <w:rsid w:val="00F6500D"/>
    <w:rsid w:val="00F65280"/>
    <w:rsid w:val="00F65506"/>
    <w:rsid w:val="00F65F14"/>
    <w:rsid w:val="00F662E4"/>
    <w:rsid w:val="00F6722F"/>
    <w:rsid w:val="00F67CF8"/>
    <w:rsid w:val="00F7018E"/>
    <w:rsid w:val="00F701E3"/>
    <w:rsid w:val="00F703A9"/>
    <w:rsid w:val="00F71A47"/>
    <w:rsid w:val="00F72296"/>
    <w:rsid w:val="00F72E38"/>
    <w:rsid w:val="00F74728"/>
    <w:rsid w:val="00F74741"/>
    <w:rsid w:val="00F7513D"/>
    <w:rsid w:val="00F75590"/>
    <w:rsid w:val="00F76516"/>
    <w:rsid w:val="00F7776C"/>
    <w:rsid w:val="00F80675"/>
    <w:rsid w:val="00F8078F"/>
    <w:rsid w:val="00F81687"/>
    <w:rsid w:val="00F81D54"/>
    <w:rsid w:val="00F82D5F"/>
    <w:rsid w:val="00F8365F"/>
    <w:rsid w:val="00F83710"/>
    <w:rsid w:val="00F83A7A"/>
    <w:rsid w:val="00F844A1"/>
    <w:rsid w:val="00F84983"/>
    <w:rsid w:val="00F84E0B"/>
    <w:rsid w:val="00F851EF"/>
    <w:rsid w:val="00F858D6"/>
    <w:rsid w:val="00F85A91"/>
    <w:rsid w:val="00F87C89"/>
    <w:rsid w:val="00F9070D"/>
    <w:rsid w:val="00F91447"/>
    <w:rsid w:val="00F91CC9"/>
    <w:rsid w:val="00F924DE"/>
    <w:rsid w:val="00F928A0"/>
    <w:rsid w:val="00F92988"/>
    <w:rsid w:val="00F92AAD"/>
    <w:rsid w:val="00F92AD9"/>
    <w:rsid w:val="00F92B7D"/>
    <w:rsid w:val="00F92E41"/>
    <w:rsid w:val="00F931BC"/>
    <w:rsid w:val="00F93774"/>
    <w:rsid w:val="00F94744"/>
    <w:rsid w:val="00F94B23"/>
    <w:rsid w:val="00F94B43"/>
    <w:rsid w:val="00F95E94"/>
    <w:rsid w:val="00F9654D"/>
    <w:rsid w:val="00F96AC0"/>
    <w:rsid w:val="00F96B58"/>
    <w:rsid w:val="00FA030C"/>
    <w:rsid w:val="00FA2972"/>
    <w:rsid w:val="00FA3007"/>
    <w:rsid w:val="00FA468A"/>
    <w:rsid w:val="00FA47ED"/>
    <w:rsid w:val="00FA48EE"/>
    <w:rsid w:val="00FA5160"/>
    <w:rsid w:val="00FA5D04"/>
    <w:rsid w:val="00FA67B6"/>
    <w:rsid w:val="00FB17BA"/>
    <w:rsid w:val="00FB214B"/>
    <w:rsid w:val="00FB25F0"/>
    <w:rsid w:val="00FB29CC"/>
    <w:rsid w:val="00FB2F00"/>
    <w:rsid w:val="00FB3292"/>
    <w:rsid w:val="00FB33EB"/>
    <w:rsid w:val="00FB41B2"/>
    <w:rsid w:val="00FB41FE"/>
    <w:rsid w:val="00FB496E"/>
    <w:rsid w:val="00FB524B"/>
    <w:rsid w:val="00FB55C6"/>
    <w:rsid w:val="00FB5956"/>
    <w:rsid w:val="00FB5E58"/>
    <w:rsid w:val="00FC0C07"/>
    <w:rsid w:val="00FC1712"/>
    <w:rsid w:val="00FC1752"/>
    <w:rsid w:val="00FC2878"/>
    <w:rsid w:val="00FC2ACB"/>
    <w:rsid w:val="00FC380B"/>
    <w:rsid w:val="00FC3A8C"/>
    <w:rsid w:val="00FC5248"/>
    <w:rsid w:val="00FC5D31"/>
    <w:rsid w:val="00FC5F21"/>
    <w:rsid w:val="00FC65E4"/>
    <w:rsid w:val="00FC6DEB"/>
    <w:rsid w:val="00FD0977"/>
    <w:rsid w:val="00FD09DF"/>
    <w:rsid w:val="00FD275F"/>
    <w:rsid w:val="00FD28A9"/>
    <w:rsid w:val="00FD2A1B"/>
    <w:rsid w:val="00FD3810"/>
    <w:rsid w:val="00FD4B2D"/>
    <w:rsid w:val="00FD4E50"/>
    <w:rsid w:val="00FD53C6"/>
    <w:rsid w:val="00FD5B96"/>
    <w:rsid w:val="00FD64C8"/>
    <w:rsid w:val="00FD6B5C"/>
    <w:rsid w:val="00FD7113"/>
    <w:rsid w:val="00FD7B18"/>
    <w:rsid w:val="00FD7ED6"/>
    <w:rsid w:val="00FE1780"/>
    <w:rsid w:val="00FE2A50"/>
    <w:rsid w:val="00FE2B34"/>
    <w:rsid w:val="00FE3613"/>
    <w:rsid w:val="00FE3902"/>
    <w:rsid w:val="00FE3C9B"/>
    <w:rsid w:val="00FE3F9F"/>
    <w:rsid w:val="00FE4180"/>
    <w:rsid w:val="00FE4D2D"/>
    <w:rsid w:val="00FE5DCD"/>
    <w:rsid w:val="00FE5E7F"/>
    <w:rsid w:val="00FE7251"/>
    <w:rsid w:val="00FE74F5"/>
    <w:rsid w:val="00FF0281"/>
    <w:rsid w:val="00FF075D"/>
    <w:rsid w:val="00FF11C4"/>
    <w:rsid w:val="00FF2C1A"/>
    <w:rsid w:val="00FF3A56"/>
    <w:rsid w:val="00FF446E"/>
    <w:rsid w:val="00FF4A80"/>
    <w:rsid w:val="00FF4B38"/>
    <w:rsid w:val="00FF50AF"/>
    <w:rsid w:val="00FF55A8"/>
    <w:rsid w:val="00FF5870"/>
    <w:rsid w:val="00FF5891"/>
    <w:rsid w:val="00FF5D43"/>
    <w:rsid w:val="00FF5F41"/>
    <w:rsid w:val="00FF6478"/>
    <w:rsid w:val="00FF72CB"/>
    <w:rsid w:val="00FF772A"/>
    <w:rsid w:val="00FF7792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B7D"/>
    <w:pPr>
      <w:spacing w:after="0" w:line="300" w:lineRule="atLeast"/>
      <w:ind w:firstLine="720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character" w:customStyle="1" w:styleId="a4">
    <w:name w:val="Название Знак"/>
    <w:basedOn w:val="a0"/>
    <w:link w:val="a3"/>
    <w:rsid w:val="00127B7D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127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27B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27B7D"/>
  </w:style>
  <w:style w:type="paragraph" w:styleId="2">
    <w:name w:val="Body Text 2"/>
    <w:basedOn w:val="a"/>
    <w:link w:val="20"/>
    <w:semiHidden/>
    <w:unhideWhenUsed/>
    <w:rsid w:val="00127B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27B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27B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2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27B7D"/>
    <w:pPr>
      <w:ind w:left="720"/>
      <w:contextualSpacing/>
    </w:pPr>
    <w:rPr>
      <w:rFonts w:ascii="Times New Roman" w:hAnsi="Times New Roman"/>
      <w:sz w:val="24"/>
      <w:lang w:val="en-US" w:bidi="en-US"/>
    </w:rPr>
  </w:style>
  <w:style w:type="paragraph" w:customStyle="1" w:styleId="23">
    <w:name w:val="сновной текст с отступом 2"/>
    <w:basedOn w:val="a"/>
    <w:rsid w:val="00127B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ainText">
    <w:name w:val="MainText"/>
    <w:rsid w:val="00127B7D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table" w:styleId="aa">
    <w:name w:val="Table Grid"/>
    <w:basedOn w:val="a1"/>
    <w:uiPriority w:val="59"/>
    <w:rsid w:val="009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5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C58C5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5C2FE4"/>
  </w:style>
  <w:style w:type="paragraph" w:styleId="ae">
    <w:name w:val="header"/>
    <w:basedOn w:val="a"/>
    <w:link w:val="af"/>
    <w:uiPriority w:val="99"/>
    <w:unhideWhenUsed/>
    <w:rsid w:val="005C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2FE4"/>
  </w:style>
  <w:style w:type="paragraph" w:styleId="af0">
    <w:name w:val="footer"/>
    <w:basedOn w:val="a"/>
    <w:link w:val="af1"/>
    <w:uiPriority w:val="99"/>
    <w:unhideWhenUsed/>
    <w:rsid w:val="005C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FE4"/>
  </w:style>
  <w:style w:type="paragraph" w:styleId="af2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ootnote Text Char Знак"/>
    <w:basedOn w:val="a"/>
    <w:link w:val="1"/>
    <w:uiPriority w:val="99"/>
    <w:semiHidden/>
    <w:rsid w:val="0052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uiPriority w:val="99"/>
    <w:semiHidden/>
    <w:rsid w:val="0052572E"/>
    <w:rPr>
      <w:sz w:val="20"/>
      <w:szCs w:val="20"/>
    </w:rPr>
  </w:style>
  <w:style w:type="character" w:styleId="af4">
    <w:name w:val="footnote reference"/>
    <w:aliases w:val="Знак сноски 1,Знак сноски-FN"/>
    <w:uiPriority w:val="99"/>
    <w:semiHidden/>
    <w:rsid w:val="0052572E"/>
    <w:rPr>
      <w:vertAlign w:val="superscript"/>
    </w:rPr>
  </w:style>
  <w:style w:type="character" w:customStyle="1" w:styleId="1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link w:val="af2"/>
    <w:semiHidden/>
    <w:locked/>
    <w:rsid w:val="00525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479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m-">
    <w:name w:val="em-абзац"/>
    <w:basedOn w:val="a"/>
    <w:link w:val="em-0"/>
    <w:rsid w:val="008459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em-0">
    <w:name w:val="em-абзац Знак"/>
    <w:basedOn w:val="a0"/>
    <w:link w:val="em-"/>
    <w:rsid w:val="00845953"/>
    <w:rPr>
      <w:rFonts w:ascii="Times New Roman" w:eastAsia="Times New Roman" w:hAnsi="Times New Roman" w:cs="Times New Roman"/>
      <w:lang w:eastAsia="ru-RU"/>
    </w:rPr>
  </w:style>
  <w:style w:type="paragraph" w:customStyle="1" w:styleId="em-1">
    <w:name w:val="em-текст сноски"/>
    <w:basedOn w:val="af2"/>
    <w:rsid w:val="00845953"/>
    <w:pPr>
      <w:ind w:firstLine="284"/>
      <w:jc w:val="both"/>
    </w:pPr>
    <w:rPr>
      <w:vanish/>
      <w:sz w:val="16"/>
      <w:szCs w:val="16"/>
    </w:rPr>
  </w:style>
  <w:style w:type="paragraph" w:customStyle="1" w:styleId="em-2">
    <w:name w:val="em-пункт"/>
    <w:basedOn w:val="a"/>
    <w:rsid w:val="008459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af6">
    <w:name w:val="текст"/>
    <w:basedOn w:val="a"/>
    <w:rsid w:val="008459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3961E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961EF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961EF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137F3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7F38"/>
    <w:rPr>
      <w:rFonts w:eastAsiaTheme="minorHAns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37F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AE4F7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E4F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b">
    <w:name w:val="Balloon Text"/>
    <w:basedOn w:val="a"/>
    <w:link w:val="afc"/>
    <w:uiPriority w:val="99"/>
    <w:semiHidden/>
    <w:unhideWhenUsed/>
    <w:rsid w:val="0071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B7D"/>
    <w:pPr>
      <w:spacing w:after="0" w:line="300" w:lineRule="atLeast"/>
      <w:ind w:firstLine="720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character" w:customStyle="1" w:styleId="a4">
    <w:name w:val="Название Знак"/>
    <w:basedOn w:val="a0"/>
    <w:link w:val="a3"/>
    <w:rsid w:val="00127B7D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127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27B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27B7D"/>
  </w:style>
  <w:style w:type="paragraph" w:styleId="2">
    <w:name w:val="Body Text 2"/>
    <w:basedOn w:val="a"/>
    <w:link w:val="20"/>
    <w:semiHidden/>
    <w:unhideWhenUsed/>
    <w:rsid w:val="00127B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27B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27B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2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27B7D"/>
    <w:pPr>
      <w:ind w:left="720"/>
      <w:contextualSpacing/>
    </w:pPr>
    <w:rPr>
      <w:rFonts w:ascii="Times New Roman" w:hAnsi="Times New Roman"/>
      <w:sz w:val="24"/>
      <w:lang w:val="en-US" w:bidi="en-US"/>
    </w:rPr>
  </w:style>
  <w:style w:type="paragraph" w:customStyle="1" w:styleId="23">
    <w:name w:val="сновной текст с отступом 2"/>
    <w:basedOn w:val="a"/>
    <w:rsid w:val="00127B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ainText">
    <w:name w:val="MainText"/>
    <w:rsid w:val="00127B7D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table" w:styleId="aa">
    <w:name w:val="Table Grid"/>
    <w:basedOn w:val="a1"/>
    <w:uiPriority w:val="59"/>
    <w:rsid w:val="009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5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C58C5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5C2FE4"/>
  </w:style>
  <w:style w:type="paragraph" w:styleId="ae">
    <w:name w:val="header"/>
    <w:basedOn w:val="a"/>
    <w:link w:val="af"/>
    <w:uiPriority w:val="99"/>
    <w:unhideWhenUsed/>
    <w:rsid w:val="005C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2FE4"/>
  </w:style>
  <w:style w:type="paragraph" w:styleId="af0">
    <w:name w:val="footer"/>
    <w:basedOn w:val="a"/>
    <w:link w:val="af1"/>
    <w:uiPriority w:val="99"/>
    <w:unhideWhenUsed/>
    <w:rsid w:val="005C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FE4"/>
  </w:style>
  <w:style w:type="paragraph" w:styleId="af2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ootnote Text Char Знак"/>
    <w:basedOn w:val="a"/>
    <w:link w:val="1"/>
    <w:uiPriority w:val="99"/>
    <w:semiHidden/>
    <w:rsid w:val="0052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uiPriority w:val="99"/>
    <w:semiHidden/>
    <w:rsid w:val="0052572E"/>
    <w:rPr>
      <w:sz w:val="20"/>
      <w:szCs w:val="20"/>
    </w:rPr>
  </w:style>
  <w:style w:type="character" w:styleId="af4">
    <w:name w:val="footnote reference"/>
    <w:aliases w:val="Знак сноски 1,Знак сноски-FN"/>
    <w:uiPriority w:val="99"/>
    <w:semiHidden/>
    <w:rsid w:val="0052572E"/>
    <w:rPr>
      <w:vertAlign w:val="superscript"/>
    </w:rPr>
  </w:style>
  <w:style w:type="character" w:customStyle="1" w:styleId="1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link w:val="af2"/>
    <w:semiHidden/>
    <w:locked/>
    <w:rsid w:val="00525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479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m-">
    <w:name w:val="em-абзац"/>
    <w:basedOn w:val="a"/>
    <w:link w:val="em-0"/>
    <w:rsid w:val="008459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em-0">
    <w:name w:val="em-абзац Знак"/>
    <w:basedOn w:val="a0"/>
    <w:link w:val="em-"/>
    <w:rsid w:val="00845953"/>
    <w:rPr>
      <w:rFonts w:ascii="Times New Roman" w:eastAsia="Times New Roman" w:hAnsi="Times New Roman" w:cs="Times New Roman"/>
      <w:lang w:eastAsia="ru-RU"/>
    </w:rPr>
  </w:style>
  <w:style w:type="paragraph" w:customStyle="1" w:styleId="em-1">
    <w:name w:val="em-текст сноски"/>
    <w:basedOn w:val="af2"/>
    <w:rsid w:val="00845953"/>
    <w:pPr>
      <w:ind w:firstLine="284"/>
      <w:jc w:val="both"/>
    </w:pPr>
    <w:rPr>
      <w:vanish/>
      <w:sz w:val="16"/>
      <w:szCs w:val="16"/>
    </w:rPr>
  </w:style>
  <w:style w:type="paragraph" w:customStyle="1" w:styleId="em-2">
    <w:name w:val="em-пункт"/>
    <w:basedOn w:val="a"/>
    <w:rsid w:val="008459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af6">
    <w:name w:val="текст"/>
    <w:basedOn w:val="a"/>
    <w:rsid w:val="008459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3961E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961EF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961EF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137F3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7F38"/>
    <w:rPr>
      <w:rFonts w:eastAsiaTheme="minorHAns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37F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AE4F7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E4F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b">
    <w:name w:val="Balloon Text"/>
    <w:basedOn w:val="a"/>
    <w:link w:val="afc"/>
    <w:uiPriority w:val="99"/>
    <w:semiHidden/>
    <w:unhideWhenUsed/>
    <w:rsid w:val="0071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603E-367C-42F7-B334-9D72418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13532</Words>
  <Characters>77137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Магерова Анна Валерьевна</cp:lastModifiedBy>
  <cp:revision>9</cp:revision>
  <cp:lastPrinted>2014-08-06T05:38:00Z</cp:lastPrinted>
  <dcterms:created xsi:type="dcterms:W3CDTF">2015-03-12T16:04:00Z</dcterms:created>
  <dcterms:modified xsi:type="dcterms:W3CDTF">2015-03-13T06:26:00Z</dcterms:modified>
</cp:coreProperties>
</file>