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4361"/>
        <w:gridCol w:w="5038"/>
      </w:tblGrid>
      <w:tr w:rsidR="00F828AA" w:rsidTr="00EF119F">
        <w:trPr>
          <w:trHeight w:val="74"/>
        </w:trPr>
        <w:tc>
          <w:tcPr>
            <w:tcW w:w="4361" w:type="dxa"/>
          </w:tcPr>
          <w:p w:rsidR="00F828AA" w:rsidRDefault="00546D5A" w:rsidP="00546D5A">
            <w:pPr>
              <w:pStyle w:val="7"/>
              <w:tabs>
                <w:tab w:val="clear" w:pos="1296"/>
              </w:tabs>
              <w:ind w:left="0" w:firstLine="0"/>
              <w:jc w:val="left"/>
            </w:pPr>
            <w:r>
              <w:t>Утвержден 28.04.2017 на годовом общем собрании акционеров ОАО "Костромской ювелирный завод"</w:t>
            </w:r>
          </w:p>
        </w:tc>
        <w:tc>
          <w:tcPr>
            <w:tcW w:w="5038" w:type="dxa"/>
          </w:tcPr>
          <w:p w:rsidR="00F828AA" w:rsidRPr="00F828AA" w:rsidRDefault="00F828AA" w:rsidP="005D5A12">
            <w:pPr>
              <w:pStyle w:val="7"/>
              <w:tabs>
                <w:tab w:val="clear" w:pos="1296"/>
              </w:tabs>
              <w:ind w:left="0" w:firstLine="0"/>
              <w:jc w:val="left"/>
            </w:pPr>
            <w:r w:rsidRPr="002A116E">
              <w:t xml:space="preserve">Предварительно  утвержден Советом директоров от </w:t>
            </w:r>
            <w:r w:rsidR="0030043E" w:rsidRPr="002A116E">
              <w:rPr>
                <w:i w:val="0"/>
              </w:rPr>
              <w:t>0</w:t>
            </w:r>
            <w:r w:rsidR="005D5A12" w:rsidRPr="002A116E">
              <w:rPr>
                <w:i w:val="0"/>
              </w:rPr>
              <w:t>3</w:t>
            </w:r>
            <w:r w:rsidRPr="002A116E">
              <w:rPr>
                <w:i w:val="0"/>
              </w:rPr>
              <w:t>.0</w:t>
            </w:r>
            <w:r w:rsidR="0030043E" w:rsidRPr="002A116E">
              <w:rPr>
                <w:i w:val="0"/>
              </w:rPr>
              <w:t>3</w:t>
            </w:r>
            <w:r w:rsidRPr="002A116E">
              <w:rPr>
                <w:i w:val="0"/>
              </w:rPr>
              <w:t>.201</w:t>
            </w:r>
            <w:r w:rsidR="005D5A12" w:rsidRPr="002A116E">
              <w:rPr>
                <w:i w:val="0"/>
              </w:rPr>
              <w:t>7</w:t>
            </w:r>
            <w:r w:rsidRPr="002A116E">
              <w:t xml:space="preserve"> г.</w:t>
            </w:r>
            <w:r w:rsidRPr="00F828AA">
              <w:tab/>
            </w:r>
            <w:r w:rsidRPr="00F828AA">
              <w:tab/>
            </w:r>
            <w:r w:rsidRPr="00F828AA">
              <w:tab/>
            </w:r>
            <w:r w:rsidRPr="00F828AA">
              <w:tab/>
              <w:t xml:space="preserve">                                    </w:t>
            </w:r>
            <w:r w:rsidRPr="000C4C08">
              <w:rPr>
                <w:i w:val="0"/>
              </w:rPr>
              <w:t xml:space="preserve">                             </w:t>
            </w:r>
          </w:p>
        </w:tc>
      </w:tr>
    </w:tbl>
    <w:p w:rsidR="00F828AA" w:rsidRDefault="00F828AA">
      <w:pPr>
        <w:pStyle w:val="7"/>
        <w:tabs>
          <w:tab w:val="clear" w:pos="1296"/>
        </w:tabs>
        <w:ind w:left="0" w:firstLine="0"/>
        <w:jc w:val="left"/>
      </w:pPr>
    </w:p>
    <w:p w:rsidR="006F19F4" w:rsidRDefault="006F19F4" w:rsidP="00F828AA">
      <w:pPr>
        <w:pStyle w:val="7"/>
        <w:tabs>
          <w:tab w:val="clear" w:pos="1296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  <w:rPr>
          <w:sz w:val="36"/>
        </w:rPr>
      </w:pPr>
    </w:p>
    <w:p w:rsidR="006F19F4" w:rsidRDefault="006F19F4">
      <w:pPr>
        <w:pStyle w:val="1"/>
        <w:rPr>
          <w:b w:val="0"/>
          <w:sz w:val="56"/>
        </w:rPr>
      </w:pPr>
      <w:r>
        <w:rPr>
          <w:b w:val="0"/>
          <w:sz w:val="56"/>
        </w:rPr>
        <w:t xml:space="preserve">Годовой  отчет </w:t>
      </w:r>
    </w:p>
    <w:p w:rsidR="006F19F4" w:rsidRDefault="006F19F4">
      <w:pPr>
        <w:jc w:val="center"/>
        <w:rPr>
          <w:sz w:val="40"/>
        </w:rPr>
      </w:pPr>
    </w:p>
    <w:p w:rsidR="006F19F4" w:rsidRDefault="006F19F4">
      <w:pPr>
        <w:pStyle w:val="2"/>
        <w:rPr>
          <w:b w:val="0"/>
          <w:sz w:val="28"/>
        </w:rPr>
      </w:pPr>
      <w:r>
        <w:rPr>
          <w:b w:val="0"/>
          <w:sz w:val="28"/>
        </w:rPr>
        <w:t>ОТКРЫТОГО АКЦИОНЕРНОГО ОБЩЕСТВА</w:t>
      </w:r>
    </w:p>
    <w:p w:rsidR="006F19F4" w:rsidRDefault="006F19F4">
      <w:pPr>
        <w:rPr>
          <w:sz w:val="28"/>
        </w:rPr>
      </w:pPr>
    </w:p>
    <w:p w:rsidR="006F19F4" w:rsidRDefault="006F19F4">
      <w:pPr>
        <w:pStyle w:val="2"/>
        <w:rPr>
          <w:b w:val="0"/>
          <w:sz w:val="28"/>
        </w:rPr>
      </w:pPr>
      <w:r>
        <w:rPr>
          <w:b w:val="0"/>
          <w:sz w:val="28"/>
        </w:rPr>
        <w:t>"КОСТРОМСКОЙ ЮВЕЛИРНЫЙ ЗАВОД"</w:t>
      </w:r>
    </w:p>
    <w:p w:rsidR="006F19F4" w:rsidRDefault="006F19F4">
      <w:pPr>
        <w:jc w:val="center"/>
        <w:rPr>
          <w:sz w:val="28"/>
        </w:rPr>
      </w:pPr>
    </w:p>
    <w:p w:rsidR="006F19F4" w:rsidRDefault="006F19F4">
      <w:pPr>
        <w:jc w:val="center"/>
        <w:rPr>
          <w:b/>
          <w:sz w:val="32"/>
        </w:rPr>
      </w:pPr>
      <w:r>
        <w:rPr>
          <w:b/>
          <w:sz w:val="32"/>
        </w:rPr>
        <w:t>за 201</w:t>
      </w:r>
      <w:r w:rsidR="005D5A12">
        <w:rPr>
          <w:b/>
          <w:sz w:val="32"/>
        </w:rPr>
        <w:t>6</w:t>
      </w:r>
      <w:r>
        <w:rPr>
          <w:b/>
          <w:sz w:val="32"/>
        </w:rPr>
        <w:t xml:space="preserve"> год</w:t>
      </w: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Default="006F19F4">
      <w:pPr>
        <w:jc w:val="center"/>
      </w:pPr>
    </w:p>
    <w:p w:rsidR="006F19F4" w:rsidRPr="00895BDA" w:rsidRDefault="006F19F4" w:rsidP="00895BDA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>Положение общества в отрасли</w:t>
      </w:r>
      <w:r w:rsidR="000879CF">
        <w:rPr>
          <w:b/>
          <w:sz w:val="24"/>
          <w:u w:val="none"/>
        </w:rPr>
        <w:t xml:space="preserve"> и приоритетные направления деятельности</w:t>
      </w:r>
    </w:p>
    <w:p w:rsidR="006F19F4" w:rsidRPr="00895BDA" w:rsidRDefault="006F19F4" w:rsidP="00895BDA">
      <w:pPr>
        <w:ind w:firstLine="720"/>
      </w:pPr>
    </w:p>
    <w:p w:rsidR="000879CF" w:rsidRPr="00896C6F" w:rsidRDefault="006F19F4" w:rsidP="00896C6F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30043E">
        <w:rPr>
          <w:b w:val="0"/>
          <w:i w:val="0"/>
        </w:rPr>
        <w:t xml:space="preserve">В </w:t>
      </w:r>
      <w:r w:rsidR="000879CF" w:rsidRPr="0030043E">
        <w:rPr>
          <w:b w:val="0"/>
          <w:i w:val="0"/>
        </w:rPr>
        <w:t>201</w:t>
      </w:r>
      <w:r w:rsidR="005D5A12">
        <w:rPr>
          <w:b w:val="0"/>
          <w:i w:val="0"/>
        </w:rPr>
        <w:t>6</w:t>
      </w:r>
      <w:r w:rsidR="000879CF" w:rsidRPr="0030043E">
        <w:rPr>
          <w:b w:val="0"/>
          <w:i w:val="0"/>
        </w:rPr>
        <w:t xml:space="preserve"> году</w:t>
      </w:r>
      <w:r w:rsidRPr="0030043E">
        <w:rPr>
          <w:b w:val="0"/>
          <w:i w:val="0"/>
        </w:rPr>
        <w:t xml:space="preserve"> наблюдается </w:t>
      </w:r>
      <w:r w:rsidR="000879CF" w:rsidRPr="006C6BC8">
        <w:rPr>
          <w:b w:val="0"/>
          <w:i w:val="0"/>
        </w:rPr>
        <w:t>стабильность</w:t>
      </w:r>
      <w:r w:rsidR="000879CF" w:rsidRPr="0030043E">
        <w:rPr>
          <w:b w:val="0"/>
          <w:i w:val="0"/>
        </w:rPr>
        <w:t xml:space="preserve"> деятельности</w:t>
      </w:r>
      <w:r w:rsidR="00914FF7" w:rsidRPr="0030043E">
        <w:rPr>
          <w:b w:val="0"/>
          <w:i w:val="0"/>
        </w:rPr>
        <w:t xml:space="preserve"> </w:t>
      </w:r>
      <w:r w:rsidR="000879CF" w:rsidRPr="0030043E">
        <w:rPr>
          <w:b w:val="0"/>
          <w:i w:val="0"/>
        </w:rPr>
        <w:t>Общества на</w:t>
      </w:r>
      <w:r w:rsidRPr="0030043E">
        <w:rPr>
          <w:b w:val="0"/>
          <w:i w:val="0"/>
        </w:rPr>
        <w:t xml:space="preserve"> ювелирно</w:t>
      </w:r>
      <w:r w:rsidR="000879CF" w:rsidRPr="0030043E">
        <w:rPr>
          <w:b w:val="0"/>
          <w:i w:val="0"/>
        </w:rPr>
        <w:t>м</w:t>
      </w:r>
      <w:r w:rsidRPr="0030043E">
        <w:rPr>
          <w:b w:val="0"/>
          <w:i w:val="0"/>
        </w:rPr>
        <w:t xml:space="preserve"> рынк</w:t>
      </w:r>
      <w:r w:rsidR="000879CF" w:rsidRPr="0030043E">
        <w:rPr>
          <w:b w:val="0"/>
          <w:i w:val="0"/>
        </w:rPr>
        <w:t>е</w:t>
      </w:r>
      <w:r w:rsidRPr="0030043E">
        <w:rPr>
          <w:b w:val="0"/>
          <w:i w:val="0"/>
        </w:rPr>
        <w:t xml:space="preserve">. </w:t>
      </w:r>
      <w:r w:rsidR="006A7ED3" w:rsidRPr="0030043E">
        <w:rPr>
          <w:b w:val="0"/>
          <w:i w:val="0"/>
        </w:rPr>
        <w:t>Основная д</w:t>
      </w:r>
      <w:r w:rsidR="000879CF" w:rsidRPr="0030043E">
        <w:rPr>
          <w:b w:val="0"/>
          <w:i w:val="0"/>
        </w:rPr>
        <w:t xml:space="preserve">еятельность Общества </w:t>
      </w:r>
      <w:r w:rsidR="006A7ED3" w:rsidRPr="0030043E">
        <w:rPr>
          <w:b w:val="0"/>
          <w:i w:val="0"/>
        </w:rPr>
        <w:t xml:space="preserve">это </w:t>
      </w:r>
      <w:r w:rsidR="000879CF" w:rsidRPr="0030043E">
        <w:rPr>
          <w:b w:val="0"/>
          <w:i w:val="0"/>
        </w:rPr>
        <w:t>производство ювелирных изделий</w:t>
      </w:r>
      <w:r w:rsidR="006A7ED3" w:rsidRPr="0030043E">
        <w:rPr>
          <w:b w:val="0"/>
          <w:i w:val="0"/>
        </w:rPr>
        <w:t xml:space="preserve"> из золота</w:t>
      </w:r>
      <w:r w:rsidR="000879CF" w:rsidRPr="0030043E">
        <w:rPr>
          <w:b w:val="0"/>
          <w:i w:val="0"/>
        </w:rPr>
        <w:t xml:space="preserve"> с </w:t>
      </w:r>
      <w:r w:rsidRPr="0030043E">
        <w:rPr>
          <w:b w:val="0"/>
          <w:i w:val="0"/>
        </w:rPr>
        <w:t>использ</w:t>
      </w:r>
      <w:r w:rsidR="000879CF" w:rsidRPr="0030043E">
        <w:rPr>
          <w:b w:val="0"/>
          <w:i w:val="0"/>
        </w:rPr>
        <w:t>ованием</w:t>
      </w:r>
      <w:r w:rsidRPr="0030043E">
        <w:rPr>
          <w:b w:val="0"/>
          <w:i w:val="0"/>
        </w:rPr>
        <w:t xml:space="preserve"> драгоценны</w:t>
      </w:r>
      <w:r w:rsidR="000879CF" w:rsidRPr="0030043E">
        <w:rPr>
          <w:b w:val="0"/>
          <w:i w:val="0"/>
        </w:rPr>
        <w:t>х</w:t>
      </w:r>
      <w:r w:rsidRPr="0030043E">
        <w:rPr>
          <w:b w:val="0"/>
          <w:i w:val="0"/>
        </w:rPr>
        <w:t xml:space="preserve"> </w:t>
      </w:r>
      <w:r w:rsidR="006A7ED3" w:rsidRPr="0030043E">
        <w:rPr>
          <w:b w:val="0"/>
          <w:i w:val="0"/>
        </w:rPr>
        <w:t xml:space="preserve">и полудрагоценных </w:t>
      </w:r>
      <w:r w:rsidRPr="0030043E">
        <w:rPr>
          <w:b w:val="0"/>
          <w:i w:val="0"/>
        </w:rPr>
        <w:t>камн</w:t>
      </w:r>
      <w:r w:rsidR="000879CF" w:rsidRPr="0030043E">
        <w:rPr>
          <w:b w:val="0"/>
          <w:i w:val="0"/>
        </w:rPr>
        <w:t>ей</w:t>
      </w:r>
      <w:r w:rsidR="006A7ED3" w:rsidRPr="0030043E">
        <w:rPr>
          <w:b w:val="0"/>
          <w:i w:val="0"/>
        </w:rPr>
        <w:t>; производство ювелирных изделий из серебра.</w:t>
      </w:r>
    </w:p>
    <w:p w:rsidR="006F19F4" w:rsidRPr="00896C6F" w:rsidRDefault="006F19F4" w:rsidP="00896C6F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30043E">
        <w:rPr>
          <w:b w:val="0"/>
          <w:i w:val="0"/>
        </w:rPr>
        <w:t>В обеспечении конкурентных преимуществ важную роль играло поддержание высокого качества товара, призванное привлечь внимание оптовых покупателей к ювелирным изделиям и способствовать их реализации.</w:t>
      </w:r>
      <w:r w:rsidRPr="00895BDA">
        <w:rPr>
          <w:b w:val="0"/>
          <w:i w:val="0"/>
        </w:rPr>
        <w:t xml:space="preserve"> </w:t>
      </w:r>
    </w:p>
    <w:p w:rsidR="006F19F4" w:rsidRPr="00895BDA" w:rsidRDefault="006F19F4" w:rsidP="00895BDA">
      <w:pPr>
        <w:pStyle w:val="a5"/>
        <w:ind w:firstLine="720"/>
      </w:pPr>
      <w:r w:rsidRPr="00895BDA">
        <w:rPr>
          <w:b/>
        </w:rPr>
        <w:t>ОАО "Костромской ювелирный завод"</w:t>
      </w:r>
      <w:r w:rsidRPr="00895BDA">
        <w:t xml:space="preserve"> является одним из лидеров на рынке ювелирных изделий. Авторитет и безупречная репутация предприятия подтверждается постоянным и динамичным ростом нашего бизнеса, что высоко ценят наши реальные и потенциальные деловые партнеры. В настоящее время потребительский рынок, быстро насыщаясь товарами и испытывая интенсивное давление рекламы производителей и продавцов, окончательно приобрел черты высоко </w:t>
      </w:r>
      <w:proofErr w:type="gramStart"/>
      <w:r w:rsidRPr="00895BDA">
        <w:t>конкурентного</w:t>
      </w:r>
      <w:proofErr w:type="gramEnd"/>
      <w:r w:rsidRPr="00895BDA">
        <w:t>. В этих постоянно ожесточающихся условиях хозяйствования крайне важными для успешного развития бизнеса становятся меры по оптимизации расходов, поиск новых форм решения вопросов жизнедеятельности предприятия, способных принести доход</w:t>
      </w:r>
      <w:r w:rsidR="000879CF">
        <w:t>,</w:t>
      </w:r>
      <w:r w:rsidRPr="00895BDA">
        <w:t xml:space="preserve"> а это и:</w:t>
      </w:r>
    </w:p>
    <w:p w:rsidR="006F19F4" w:rsidRPr="00895BDA" w:rsidRDefault="006F19F4" w:rsidP="00895BDA">
      <w:pPr>
        <w:pStyle w:val="a5"/>
        <w:ind w:firstLine="720"/>
      </w:pPr>
      <w:r w:rsidRPr="00895BDA">
        <w:t>- разработка ассортимента ювелирных украшений удовлетворяющего вкусам и материальным возможностям всех слоев населения;</w:t>
      </w:r>
    </w:p>
    <w:p w:rsidR="006F19F4" w:rsidRPr="00895BDA" w:rsidRDefault="006F19F4" w:rsidP="00895BDA">
      <w:pPr>
        <w:pStyle w:val="a5"/>
        <w:ind w:firstLine="720"/>
      </w:pPr>
      <w:r w:rsidRPr="00895BDA">
        <w:t>- сохранение доминирующих позиций на ювелирном рынке России;</w:t>
      </w:r>
    </w:p>
    <w:p w:rsidR="006F19F4" w:rsidRPr="00895BDA" w:rsidRDefault="006F19F4" w:rsidP="00895BDA">
      <w:pPr>
        <w:pStyle w:val="a5"/>
        <w:ind w:firstLine="720"/>
      </w:pPr>
      <w:r w:rsidRPr="00895BDA">
        <w:t>- организация работы по дальнейшему продвижению продукции общества на региональных рынках;</w:t>
      </w:r>
    </w:p>
    <w:p w:rsidR="006F19F4" w:rsidRPr="00895BDA" w:rsidRDefault="006F19F4" w:rsidP="00895BDA">
      <w:pPr>
        <w:pStyle w:val="a5"/>
        <w:ind w:firstLine="720"/>
      </w:pPr>
      <w:r w:rsidRPr="00895BDA">
        <w:t>-  расширение собственной розничной торговой  сети;</w:t>
      </w:r>
    </w:p>
    <w:p w:rsidR="006F19F4" w:rsidRPr="00895BDA" w:rsidRDefault="006F19F4" w:rsidP="00895BDA">
      <w:pPr>
        <w:pStyle w:val="a5"/>
        <w:ind w:firstLine="720"/>
      </w:pPr>
      <w:r w:rsidRPr="00895BDA">
        <w:t>- совершенствование технологической базы, путем приобретения современного оборудования и инструмента;</w:t>
      </w:r>
    </w:p>
    <w:p w:rsidR="006F19F4" w:rsidRPr="00895BDA" w:rsidRDefault="006F19F4" w:rsidP="00895BDA">
      <w:pPr>
        <w:pStyle w:val="a5"/>
        <w:ind w:firstLine="720"/>
      </w:pPr>
      <w:r w:rsidRPr="00895BDA">
        <w:t>- повышение конкурентоспособности ювелирных изделий в сфере качества;</w:t>
      </w:r>
    </w:p>
    <w:p w:rsidR="006F19F4" w:rsidRPr="00895BDA" w:rsidRDefault="006F19F4" w:rsidP="00895BDA">
      <w:pPr>
        <w:pStyle w:val="a5"/>
        <w:ind w:firstLine="720"/>
      </w:pPr>
      <w:r w:rsidRPr="00895BDA">
        <w:t>- организация и проведение выставок – продаж в различных регионах РФ и странах СНГ;</w:t>
      </w:r>
    </w:p>
    <w:p w:rsidR="006F19F4" w:rsidRPr="00895BDA" w:rsidRDefault="006F19F4" w:rsidP="00895BDA">
      <w:pPr>
        <w:pStyle w:val="a5"/>
        <w:ind w:firstLine="720"/>
      </w:pPr>
      <w:r w:rsidRPr="00895BDA">
        <w:t>- модернизация материально – технической базы завода;</w:t>
      </w:r>
    </w:p>
    <w:p w:rsidR="006F19F4" w:rsidRPr="00895BDA" w:rsidRDefault="006F19F4" w:rsidP="00895BDA">
      <w:pPr>
        <w:pStyle w:val="a5"/>
        <w:ind w:firstLine="720"/>
      </w:pPr>
      <w:r w:rsidRPr="00895BDA">
        <w:t>- эффективное управление денежными и материальными ресурсами для получения максимальной прибыли.</w:t>
      </w:r>
    </w:p>
    <w:p w:rsidR="006F19F4" w:rsidRPr="00895BDA" w:rsidRDefault="006F19F4" w:rsidP="00895BDA">
      <w:pPr>
        <w:ind w:firstLine="720"/>
        <w:jc w:val="both"/>
      </w:pPr>
    </w:p>
    <w:p w:rsidR="006F19F4" w:rsidRPr="00895BDA" w:rsidRDefault="006F19F4" w:rsidP="00895BDA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 xml:space="preserve">Отчет совета директоров о результатах </w:t>
      </w:r>
    </w:p>
    <w:p w:rsidR="006F19F4" w:rsidRPr="00895BDA" w:rsidRDefault="006F19F4" w:rsidP="00895BDA">
      <w:pPr>
        <w:ind w:firstLine="720"/>
        <w:jc w:val="center"/>
        <w:rPr>
          <w:b/>
        </w:rPr>
      </w:pPr>
      <w:r w:rsidRPr="00895BDA">
        <w:rPr>
          <w:b/>
        </w:rPr>
        <w:t>финансово-хозяйственной деятельности общества</w:t>
      </w:r>
    </w:p>
    <w:p w:rsidR="006F19F4" w:rsidRPr="00895BDA" w:rsidRDefault="006F19F4" w:rsidP="00895BDA">
      <w:pPr>
        <w:ind w:firstLine="720"/>
        <w:jc w:val="both"/>
      </w:pPr>
    </w:p>
    <w:p w:rsidR="00914FF7" w:rsidRPr="00EF119F" w:rsidRDefault="006F19F4" w:rsidP="006A7ED3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t xml:space="preserve">Основными функциями Совета директоров являются: определение стратегии развития, управление и </w:t>
      </w:r>
      <w:proofErr w:type="gramStart"/>
      <w:r w:rsidRPr="00895BDA">
        <w:t>контроль за</w:t>
      </w:r>
      <w:proofErr w:type="gramEnd"/>
      <w:r w:rsidRPr="00895BDA">
        <w:t xml:space="preserve"> финансово-хозяйственной деятельностью общества, обеспечение реализации прав его акционеров, мониторинг </w:t>
      </w:r>
      <w:r w:rsidRPr="00EF119F">
        <w:t>и контроль за деятельностью управленческого аппарата.</w:t>
      </w:r>
    </w:p>
    <w:p w:rsidR="000879CF" w:rsidRPr="00EF119F" w:rsidRDefault="00914FF7" w:rsidP="006A7ED3">
      <w:pPr>
        <w:pStyle w:val="210"/>
      </w:pPr>
      <w:r w:rsidRPr="00EF119F">
        <w:t xml:space="preserve">Наблюдается </w:t>
      </w:r>
      <w:r w:rsidR="000879CF" w:rsidRPr="00EF119F">
        <w:t xml:space="preserve">небольшое </w:t>
      </w:r>
      <w:r w:rsidRPr="00EF119F">
        <w:t xml:space="preserve">снижение роста производства ювелирных изделий на </w:t>
      </w:r>
      <w:r w:rsidR="00DA6598" w:rsidRPr="00EF119F">
        <w:t>2</w:t>
      </w:r>
      <w:r w:rsidR="00823280" w:rsidRPr="00EF119F">
        <w:t>,2</w:t>
      </w:r>
      <w:r w:rsidRPr="00EF119F">
        <w:t>% по сравнению с предыдущим отчетным годом.</w:t>
      </w:r>
    </w:p>
    <w:p w:rsidR="006F19F4" w:rsidRPr="00895BDA" w:rsidRDefault="006F19F4" w:rsidP="00895BDA">
      <w:pPr>
        <w:pStyle w:val="210"/>
      </w:pPr>
      <w:r w:rsidRPr="00EF119F">
        <w:t>Акционерное общество сохранило основную численность производственных рабочих. На 31 декабря 201</w:t>
      </w:r>
      <w:r w:rsidR="005D5A12">
        <w:t>6</w:t>
      </w:r>
      <w:r w:rsidRPr="00EF119F">
        <w:t xml:space="preserve"> года общая численность </w:t>
      </w:r>
      <w:proofErr w:type="gramStart"/>
      <w:r w:rsidRPr="00EF119F">
        <w:t>работающих</w:t>
      </w:r>
      <w:proofErr w:type="gramEnd"/>
      <w:r w:rsidRPr="00EF119F">
        <w:t xml:space="preserve"> составляет </w:t>
      </w:r>
      <w:r w:rsidR="008F17D6" w:rsidRPr="008F17D6">
        <w:t>192</w:t>
      </w:r>
      <w:r w:rsidRPr="008F17D6">
        <w:t xml:space="preserve"> человек</w:t>
      </w:r>
      <w:r w:rsidR="008F17D6" w:rsidRPr="008F17D6">
        <w:t>а</w:t>
      </w:r>
      <w:r w:rsidRPr="008F17D6">
        <w:t xml:space="preserve">. Текучесть кадров за отчетный год составляет </w:t>
      </w:r>
      <w:r w:rsidR="008F17D6" w:rsidRPr="008F17D6">
        <w:t>12,5</w:t>
      </w:r>
      <w:r w:rsidRPr="008F17D6">
        <w:t>%. Основной кадровый состав остался на заводе стабильным.</w:t>
      </w:r>
    </w:p>
    <w:p w:rsidR="006F19F4" w:rsidRPr="00895BDA" w:rsidRDefault="006F19F4" w:rsidP="00895BDA">
      <w:pPr>
        <w:ind w:firstLine="720"/>
        <w:jc w:val="both"/>
      </w:pPr>
    </w:p>
    <w:p w:rsidR="006A7ED3" w:rsidRDefault="006A7ED3" w:rsidP="00895BDA">
      <w:pPr>
        <w:ind w:firstLine="720"/>
        <w:jc w:val="both"/>
      </w:pPr>
    </w:p>
    <w:p w:rsidR="00896C6F" w:rsidRDefault="00896C6F" w:rsidP="00895BDA">
      <w:pPr>
        <w:ind w:firstLine="720"/>
        <w:jc w:val="both"/>
      </w:pPr>
    </w:p>
    <w:p w:rsidR="00896C6F" w:rsidRDefault="00896C6F" w:rsidP="00895BDA">
      <w:pPr>
        <w:ind w:firstLine="720"/>
        <w:jc w:val="both"/>
      </w:pPr>
    </w:p>
    <w:p w:rsidR="006A7ED3" w:rsidRDefault="006A7ED3" w:rsidP="00895BDA">
      <w:pPr>
        <w:ind w:firstLine="720"/>
        <w:jc w:val="both"/>
      </w:pPr>
    </w:p>
    <w:p w:rsidR="006F19F4" w:rsidRPr="00895BDA" w:rsidRDefault="006F19F4" w:rsidP="00895BDA">
      <w:pPr>
        <w:ind w:firstLine="720"/>
        <w:jc w:val="both"/>
      </w:pPr>
      <w:r w:rsidRPr="00895BDA">
        <w:lastRenderedPageBreak/>
        <w:t>Выполнение показателей за 20</w:t>
      </w:r>
      <w:r w:rsidR="005D5A12">
        <w:t>16</w:t>
      </w:r>
      <w:r w:rsidRPr="00895BDA">
        <w:t xml:space="preserve"> год характеризуется следующими цифрами.</w:t>
      </w:r>
    </w:p>
    <w:p w:rsidR="006F19F4" w:rsidRPr="00895BDA" w:rsidRDefault="006F19F4" w:rsidP="00895BDA">
      <w:pPr>
        <w:ind w:firstLine="720"/>
        <w:jc w:val="right"/>
      </w:pPr>
      <w:r w:rsidRPr="00895BDA">
        <w:t>Таблица № 1</w:t>
      </w:r>
    </w:p>
    <w:tbl>
      <w:tblPr>
        <w:tblW w:w="0" w:type="auto"/>
        <w:tblInd w:w="-94" w:type="dxa"/>
        <w:tblLayout w:type="fixed"/>
        <w:tblLook w:val="0000"/>
      </w:tblPr>
      <w:tblGrid>
        <w:gridCol w:w="4193"/>
        <w:gridCol w:w="2045"/>
      </w:tblGrid>
      <w:tr w:rsidR="006F19F4" w:rsidRPr="00895BDA">
        <w:tc>
          <w:tcPr>
            <w:tcW w:w="41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b/>
              </w:rPr>
            </w:pPr>
            <w:r w:rsidRPr="00895BDA">
              <w:rPr>
                <w:b/>
              </w:rPr>
              <w:t>Наименование показателя</w:t>
            </w:r>
          </w:p>
        </w:tc>
        <w:tc>
          <w:tcPr>
            <w:tcW w:w="20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5D5A12" w:rsidP="00895BDA">
            <w:pPr>
              <w:snapToGrid w:val="0"/>
              <w:ind w:firstLine="720"/>
              <w:jc w:val="center"/>
              <w:rPr>
                <w:b/>
              </w:rPr>
            </w:pPr>
            <w:r w:rsidRPr="00895BDA">
              <w:rPr>
                <w:b/>
              </w:rPr>
              <w:t>Ф</w:t>
            </w:r>
            <w:r w:rsidR="006F19F4" w:rsidRPr="00895BDA">
              <w:rPr>
                <w:b/>
              </w:rPr>
              <w:t>акт</w:t>
            </w:r>
            <w:r>
              <w:rPr>
                <w:b/>
              </w:rPr>
              <w:t xml:space="preserve"> </w:t>
            </w:r>
          </w:p>
        </w:tc>
      </w:tr>
      <w:tr w:rsidR="006F19F4" w:rsidRPr="00895BDA">
        <w:tc>
          <w:tcPr>
            <w:tcW w:w="41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EF119F" w:rsidRDefault="006F19F4" w:rsidP="00895BDA">
            <w:pPr>
              <w:snapToGrid w:val="0"/>
              <w:ind w:firstLine="720"/>
              <w:jc w:val="center"/>
            </w:pPr>
          </w:p>
          <w:p w:rsidR="006F19F4" w:rsidRPr="00EF119F" w:rsidRDefault="006F19F4" w:rsidP="00895BDA">
            <w:pPr>
              <w:ind w:firstLine="720"/>
              <w:jc w:val="center"/>
            </w:pPr>
            <w:r w:rsidRPr="00EF119F">
              <w:t>Выпуск ювелирных изделий</w:t>
            </w:r>
          </w:p>
          <w:p w:rsidR="006F19F4" w:rsidRPr="00EF119F" w:rsidRDefault="006F19F4" w:rsidP="00895BDA">
            <w:pPr>
              <w:ind w:firstLine="720"/>
              <w:jc w:val="center"/>
            </w:pPr>
          </w:p>
          <w:p w:rsidR="006F19F4" w:rsidRPr="00EF119F" w:rsidRDefault="006F19F4" w:rsidP="00895BDA">
            <w:pPr>
              <w:ind w:firstLine="720"/>
              <w:jc w:val="center"/>
            </w:pPr>
          </w:p>
        </w:tc>
        <w:tc>
          <w:tcPr>
            <w:tcW w:w="20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95BDA" w:rsidRPr="00EF119F" w:rsidRDefault="00895BDA" w:rsidP="00895BDA">
            <w:pPr>
              <w:ind w:firstLine="720"/>
              <w:jc w:val="center"/>
              <w:rPr>
                <w:shd w:val="clear" w:color="auto" w:fill="FFFF00"/>
              </w:rPr>
            </w:pPr>
          </w:p>
          <w:p w:rsidR="006F19F4" w:rsidRPr="00EF119F" w:rsidRDefault="006F19F4" w:rsidP="000879CF">
            <w:pPr>
              <w:rPr>
                <w:shd w:val="clear" w:color="auto" w:fill="FFFFFF"/>
              </w:rPr>
            </w:pPr>
            <w:r w:rsidRPr="00C256D8">
              <w:rPr>
                <w:shd w:val="clear" w:color="auto" w:fill="FFFFFF"/>
              </w:rPr>
              <w:t>шт.</w:t>
            </w:r>
            <w:r w:rsidR="00DA6598" w:rsidRPr="00C256D8">
              <w:rPr>
                <w:shd w:val="clear" w:color="auto" w:fill="FFFFFF"/>
              </w:rPr>
              <w:t>1</w:t>
            </w:r>
            <w:r w:rsidR="00C256D8" w:rsidRPr="00C256D8">
              <w:rPr>
                <w:shd w:val="clear" w:color="auto" w:fill="FFFFFF"/>
              </w:rPr>
              <w:t>14320</w:t>
            </w:r>
          </w:p>
        </w:tc>
      </w:tr>
      <w:tr w:rsidR="006F19F4" w:rsidRPr="00895BDA">
        <w:tc>
          <w:tcPr>
            <w:tcW w:w="41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EF119F" w:rsidRDefault="006F19F4" w:rsidP="00895BDA">
            <w:pPr>
              <w:snapToGrid w:val="0"/>
              <w:ind w:firstLine="720"/>
              <w:jc w:val="center"/>
            </w:pPr>
          </w:p>
          <w:p w:rsidR="006F19F4" w:rsidRPr="00EF119F" w:rsidRDefault="006F19F4" w:rsidP="00895BDA">
            <w:pPr>
              <w:ind w:firstLine="720"/>
              <w:jc w:val="center"/>
            </w:pPr>
            <w:r w:rsidRPr="00EF119F">
              <w:t>Выручка от реализации продукции, работ и услуг (без налогов) / тыс. руб.</w:t>
            </w:r>
          </w:p>
        </w:tc>
        <w:tc>
          <w:tcPr>
            <w:tcW w:w="20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EF119F" w:rsidRDefault="006F19F4" w:rsidP="00895BDA">
            <w:pPr>
              <w:snapToGrid w:val="0"/>
              <w:ind w:firstLine="720"/>
              <w:jc w:val="center"/>
              <w:rPr>
                <w:shd w:val="clear" w:color="auto" w:fill="FFFF00"/>
              </w:rPr>
            </w:pPr>
          </w:p>
          <w:p w:rsidR="006F19F4" w:rsidRPr="00EF119F" w:rsidRDefault="006F19F4" w:rsidP="00895BDA">
            <w:pPr>
              <w:ind w:firstLine="720"/>
              <w:jc w:val="center"/>
              <w:rPr>
                <w:shd w:val="clear" w:color="auto" w:fill="FFFF00"/>
              </w:rPr>
            </w:pPr>
          </w:p>
          <w:p w:rsidR="006F19F4" w:rsidRPr="00EF119F" w:rsidRDefault="005D5A12" w:rsidP="000879CF">
            <w:r>
              <w:t>383663</w:t>
            </w:r>
          </w:p>
        </w:tc>
      </w:tr>
      <w:tr w:rsidR="006F19F4" w:rsidRPr="00895BDA">
        <w:trPr>
          <w:trHeight w:val="825"/>
        </w:trPr>
        <w:tc>
          <w:tcPr>
            <w:tcW w:w="4193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</w:tcBorders>
          </w:tcPr>
          <w:p w:rsidR="006F19F4" w:rsidRPr="00EF119F" w:rsidRDefault="006F19F4" w:rsidP="00895BDA">
            <w:pPr>
              <w:snapToGrid w:val="0"/>
              <w:ind w:firstLine="720"/>
              <w:jc w:val="both"/>
            </w:pPr>
            <w:r w:rsidRPr="00EF119F">
              <w:t xml:space="preserve">Себестоимость </w:t>
            </w:r>
            <w:r w:rsidR="005D5A12">
              <w:t>продаж</w:t>
            </w:r>
            <w:r w:rsidRPr="00EF119F">
              <w:t xml:space="preserve"> / </w:t>
            </w:r>
            <w:r w:rsidR="00AB02E1" w:rsidRPr="00EF119F">
              <w:t>тыс</w:t>
            </w:r>
            <w:r w:rsidRPr="00EF119F">
              <w:t>. руб.</w:t>
            </w:r>
          </w:p>
          <w:p w:rsidR="006F19F4" w:rsidRPr="00EF119F" w:rsidRDefault="006F19F4" w:rsidP="00895BDA">
            <w:pPr>
              <w:ind w:firstLine="720"/>
              <w:jc w:val="both"/>
            </w:pPr>
          </w:p>
        </w:tc>
        <w:tc>
          <w:tcPr>
            <w:tcW w:w="2045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  <w:right w:val="double" w:sz="1" w:space="0" w:color="808080"/>
            </w:tcBorders>
          </w:tcPr>
          <w:p w:rsidR="00E9041E" w:rsidRPr="00EF119F" w:rsidRDefault="00E9041E" w:rsidP="00895BDA">
            <w:pPr>
              <w:snapToGrid w:val="0"/>
              <w:ind w:firstLine="720"/>
              <w:jc w:val="center"/>
            </w:pPr>
          </w:p>
          <w:p w:rsidR="006F19F4" w:rsidRPr="00EF119F" w:rsidRDefault="005D5A12" w:rsidP="000879CF">
            <w:pPr>
              <w:snapToGrid w:val="0"/>
            </w:pPr>
            <w:r>
              <w:t>333461</w:t>
            </w:r>
          </w:p>
        </w:tc>
      </w:tr>
      <w:tr w:rsidR="006F19F4" w:rsidRPr="00895BDA">
        <w:trPr>
          <w:trHeight w:val="494"/>
        </w:trPr>
        <w:tc>
          <w:tcPr>
            <w:tcW w:w="4193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</w:tcBorders>
          </w:tcPr>
          <w:p w:rsidR="006F19F4" w:rsidRPr="00EF119F" w:rsidRDefault="006F19F4" w:rsidP="00895BDA">
            <w:pPr>
              <w:snapToGrid w:val="0"/>
              <w:ind w:firstLine="720"/>
              <w:jc w:val="center"/>
            </w:pPr>
          </w:p>
          <w:p w:rsidR="006F19F4" w:rsidRPr="00EF119F" w:rsidRDefault="006F19F4" w:rsidP="00895BDA">
            <w:pPr>
              <w:ind w:firstLine="720"/>
              <w:jc w:val="center"/>
            </w:pPr>
            <w:r w:rsidRPr="00EF119F">
              <w:t>Чистая прибыль /</w:t>
            </w:r>
            <w:r w:rsidR="00AB02E1" w:rsidRPr="00EF119F">
              <w:t>тыс</w:t>
            </w:r>
            <w:r w:rsidRPr="00EF119F">
              <w:t>. руб.</w:t>
            </w:r>
          </w:p>
          <w:p w:rsidR="006F19F4" w:rsidRPr="00EF119F" w:rsidRDefault="006F19F4" w:rsidP="00895BDA">
            <w:pPr>
              <w:ind w:firstLine="72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9041E" w:rsidRPr="00EF119F" w:rsidRDefault="00E9041E" w:rsidP="00895BDA">
            <w:pPr>
              <w:snapToGrid w:val="0"/>
              <w:ind w:firstLine="720"/>
              <w:jc w:val="center"/>
            </w:pPr>
          </w:p>
          <w:p w:rsidR="006F19F4" w:rsidRPr="00EF119F" w:rsidRDefault="005D5A12" w:rsidP="000879CF">
            <w:pPr>
              <w:snapToGrid w:val="0"/>
            </w:pPr>
            <w:r>
              <w:t>34 125</w:t>
            </w:r>
          </w:p>
        </w:tc>
      </w:tr>
    </w:tbl>
    <w:p w:rsidR="006F19F4" w:rsidRPr="00895BDA" w:rsidRDefault="006F19F4" w:rsidP="006A7ED3">
      <w:pPr>
        <w:pStyle w:val="a5"/>
      </w:pPr>
      <w:r w:rsidRPr="00895BDA">
        <w:tab/>
      </w:r>
    </w:p>
    <w:p w:rsidR="000879CF" w:rsidRPr="00EF119F" w:rsidRDefault="006F19F4" w:rsidP="006A7ED3">
      <w:pPr>
        <w:autoSpaceDE w:val="0"/>
        <w:ind w:firstLine="720"/>
      </w:pPr>
      <w:r w:rsidRPr="006C6BC8">
        <w:t>Валюта баланса за отчетный финансовый период увеличилась и составила по состоянию на 31 декабря 201</w:t>
      </w:r>
      <w:r w:rsidR="002A0971" w:rsidRPr="006C6BC8">
        <w:t>6</w:t>
      </w:r>
      <w:r w:rsidRPr="006C6BC8">
        <w:t xml:space="preserve"> года </w:t>
      </w:r>
      <w:r w:rsidR="002A0971" w:rsidRPr="006C6BC8">
        <w:t>646 931</w:t>
      </w:r>
      <w:r w:rsidRPr="006C6BC8">
        <w:t xml:space="preserve"> тыс. рублей.</w:t>
      </w:r>
    </w:p>
    <w:p w:rsidR="006F19F4" w:rsidRPr="00EF119F" w:rsidRDefault="006F19F4" w:rsidP="00895BDA">
      <w:pPr>
        <w:pStyle w:val="210"/>
      </w:pPr>
      <w:proofErr w:type="spellStart"/>
      <w:r w:rsidRPr="00EF119F">
        <w:t>Внеоборотные</w:t>
      </w:r>
      <w:proofErr w:type="spellEnd"/>
      <w:r w:rsidRPr="00EF119F">
        <w:t xml:space="preserve">  активы предприятия  составили </w:t>
      </w:r>
      <w:r w:rsidR="00005D32" w:rsidRPr="00EF119F">
        <w:t xml:space="preserve"> </w:t>
      </w:r>
      <w:r w:rsidR="002A0971">
        <w:t>23 731</w:t>
      </w:r>
      <w:r w:rsidR="00005D32" w:rsidRPr="00EF119F">
        <w:t xml:space="preserve"> </w:t>
      </w:r>
      <w:r w:rsidRPr="00EF119F">
        <w:t xml:space="preserve">тыс. руб. </w:t>
      </w:r>
    </w:p>
    <w:p w:rsidR="000879CF" w:rsidRPr="00EF119F" w:rsidRDefault="006F19F4" w:rsidP="006A7ED3">
      <w:pPr>
        <w:ind w:firstLine="720"/>
        <w:jc w:val="both"/>
      </w:pPr>
      <w:r w:rsidRPr="00EF119F">
        <w:t xml:space="preserve">Оборотные активы достигли </w:t>
      </w:r>
      <w:r w:rsidR="00005D32" w:rsidRPr="00EF119F">
        <w:t xml:space="preserve"> </w:t>
      </w:r>
      <w:r w:rsidR="002A0971">
        <w:t>623 200</w:t>
      </w:r>
      <w:r w:rsidR="00005D32" w:rsidRPr="00EF119F">
        <w:t xml:space="preserve"> </w:t>
      </w:r>
      <w:r w:rsidRPr="00EF119F">
        <w:t>тыс. руб.</w:t>
      </w:r>
    </w:p>
    <w:p w:rsidR="000879CF" w:rsidRPr="00EF119F" w:rsidRDefault="002A0971" w:rsidP="006A7ED3">
      <w:pPr>
        <w:ind w:firstLine="720"/>
        <w:jc w:val="both"/>
      </w:pPr>
      <w:r>
        <w:t>Уменьшились</w:t>
      </w:r>
      <w:r w:rsidR="006F19F4" w:rsidRPr="00EF119F">
        <w:t xml:space="preserve"> запасы сырья на конец отчетного периода</w:t>
      </w:r>
      <w:r>
        <w:t xml:space="preserve"> до 6 915 тыс. руб</w:t>
      </w:r>
      <w:r w:rsidR="006F19F4" w:rsidRPr="00EF119F">
        <w:t xml:space="preserve">. </w:t>
      </w:r>
    </w:p>
    <w:p w:rsidR="006F19F4" w:rsidRPr="00EF119F" w:rsidRDefault="006F19F4" w:rsidP="00895BDA">
      <w:pPr>
        <w:ind w:firstLine="720"/>
        <w:jc w:val="both"/>
      </w:pPr>
      <w:r w:rsidRPr="00EF119F">
        <w:t>По итогам</w:t>
      </w:r>
      <w:r w:rsidRPr="00895BDA">
        <w:t xml:space="preserve"> 201</w:t>
      </w:r>
      <w:r w:rsidR="002A0971">
        <w:t>6</w:t>
      </w:r>
      <w:r w:rsidRPr="00895BDA">
        <w:t xml:space="preserve"> года структура баланса предприятия удовлетворительная. Финансовое состояние организации оценивается как стабильное – устойчивое. Пред</w:t>
      </w:r>
      <w:r w:rsidRPr="00EF119F">
        <w:t xml:space="preserve">приятие характеризуется высокой степенью самостоятельности, платежеспособности и низкой степенью задолженностей. Коэффициент текущей ликвидности равен </w:t>
      </w:r>
      <w:r w:rsidR="00C256D8" w:rsidRPr="00C256D8">
        <w:t>4,8</w:t>
      </w:r>
      <w:r w:rsidR="00E9041E" w:rsidRPr="00C256D8">
        <w:t>.</w:t>
      </w:r>
      <w:r w:rsidRPr="00EF119F">
        <w:t xml:space="preserve">  </w:t>
      </w:r>
    </w:p>
    <w:p w:rsidR="006F19F4" w:rsidRPr="00895BDA" w:rsidRDefault="006F19F4" w:rsidP="00895BDA">
      <w:pPr>
        <w:ind w:firstLine="720"/>
        <w:jc w:val="both"/>
        <w:rPr>
          <w:shd w:val="clear" w:color="auto" w:fill="FFFFFF"/>
        </w:rPr>
      </w:pPr>
      <w:r w:rsidRPr="00EF119F">
        <w:t>Чистые активы по годовому</w:t>
      </w:r>
      <w:r w:rsidR="000879CF" w:rsidRPr="00EF119F">
        <w:t xml:space="preserve"> бухгалтерскому</w:t>
      </w:r>
      <w:r w:rsidRPr="00EF119F">
        <w:t xml:space="preserve"> балансу составили </w:t>
      </w:r>
      <w:r w:rsidR="00C256D8">
        <w:t>516407</w:t>
      </w:r>
      <w:r w:rsidRPr="00EF119F">
        <w:t>тыс.</w:t>
      </w:r>
      <w:r w:rsidRPr="00EF119F">
        <w:rPr>
          <w:shd w:val="clear" w:color="auto" w:fill="FFFFFF"/>
        </w:rPr>
        <w:t xml:space="preserve"> рублей.</w:t>
      </w:r>
      <w:r w:rsidRPr="00EF119F">
        <w:t xml:space="preserve"> Прирост </w:t>
      </w:r>
      <w:r w:rsidR="00005D32" w:rsidRPr="00EF119F">
        <w:t xml:space="preserve">чистых активов за год составил </w:t>
      </w:r>
      <w:r w:rsidR="00C256D8">
        <w:t xml:space="preserve">34125 </w:t>
      </w:r>
      <w:r w:rsidR="00005D32" w:rsidRPr="00EF119F">
        <w:t>т</w:t>
      </w:r>
      <w:r w:rsidRPr="00EF119F">
        <w:t>ыс.</w:t>
      </w:r>
      <w:r w:rsidRPr="00EF119F">
        <w:rPr>
          <w:shd w:val="clear" w:color="auto" w:fill="FFFFFF"/>
        </w:rPr>
        <w:t xml:space="preserve"> рублей.</w:t>
      </w:r>
    </w:p>
    <w:p w:rsidR="006F19F4" w:rsidRPr="000879CF" w:rsidRDefault="006F19F4" w:rsidP="000879CF">
      <w:pPr>
        <w:pStyle w:val="3"/>
        <w:tabs>
          <w:tab w:val="clear" w:pos="720"/>
        </w:tabs>
        <w:ind w:left="0" w:firstLine="0"/>
        <w:jc w:val="left"/>
        <w:rPr>
          <w:b/>
          <w:color w:val="00FFFF"/>
          <w:sz w:val="24"/>
          <w:u w:val="none"/>
        </w:rPr>
      </w:pPr>
    </w:p>
    <w:p w:rsidR="006F19F4" w:rsidRPr="00895BDA" w:rsidRDefault="00E809C2" w:rsidP="00895BDA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.65pt;margin-top:.15pt;width:471.85pt;height:176.95pt;z-index:25165772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38"/>
                  </w:tblGrid>
                  <w:tr w:rsidR="00BD3E09">
                    <w:tc>
                      <w:tcPr>
                        <w:tcW w:w="9438" w:type="dxa"/>
                        <w:tcBorders>
                          <w:top w:val="double" w:sz="1" w:space="0" w:color="808080"/>
                          <w:left w:val="double" w:sz="1" w:space="0" w:color="808080"/>
                          <w:bottom w:val="double" w:sz="1" w:space="0" w:color="808080"/>
                          <w:right w:val="double" w:sz="1" w:space="0" w:color="808080"/>
                        </w:tcBorders>
                      </w:tcPr>
                      <w:p w:rsidR="00BD3E09" w:rsidRDefault="00BD3E09">
                        <w:pPr>
                          <w:snapToGrid w:val="0"/>
                          <w:jc w:val="both"/>
                        </w:pPr>
                      </w:p>
                      <w:p w:rsidR="00BD3E09" w:rsidRDefault="00BD3E09">
                        <w:pPr>
                          <w:jc w:val="both"/>
                        </w:pPr>
                      </w:p>
                      <w:p w:rsidR="00BD3E09" w:rsidRDefault="00BD3E09">
                        <w:pPr>
                          <w:jc w:val="both"/>
                        </w:pPr>
                      </w:p>
                      <w:p w:rsidR="00BD3E09" w:rsidRDefault="00BD3E09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Рекомендуемое  распределение  чистой  прибыли  </w:t>
                        </w:r>
                      </w:p>
                      <w:p w:rsidR="00BD3E09" w:rsidRDefault="00BD3E09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за  201</w:t>
                        </w:r>
                        <w:r w:rsidR="002A0971">
                          <w:rPr>
                            <w:b/>
                            <w:sz w:val="28"/>
                            <w:u w:val="single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год</w:t>
                        </w:r>
                      </w:p>
                      <w:p w:rsidR="00BD3E09" w:rsidRDefault="00BD3E09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</w:p>
                      <w:p w:rsidR="00BD3E09" w:rsidRDefault="00BD3E09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</w:p>
                      <w:p w:rsidR="00BD3E09" w:rsidRDefault="00BD3E09">
                        <w:pPr>
                          <w:jc w:val="both"/>
                        </w:pPr>
                      </w:p>
                      <w:p w:rsidR="00BD3E09" w:rsidRPr="00896C6F" w:rsidRDefault="00BD3E09">
                        <w:pPr>
                          <w:rPr>
                            <w:shd w:val="clear" w:color="auto" w:fill="FFFFFF"/>
                          </w:rPr>
                        </w:pPr>
                        <w:r w:rsidRPr="00896C6F">
                          <w:t>Основные направления использования</w:t>
                        </w:r>
                        <w:r w:rsidR="006C6BC8">
                          <w:t xml:space="preserve"> чистой</w:t>
                        </w:r>
                        <w:r w:rsidRPr="00896C6F">
                          <w:t xml:space="preserve"> прибыл</w:t>
                        </w:r>
                        <w:r w:rsidRPr="00896C6F">
                          <w:rPr>
                            <w:shd w:val="clear" w:color="auto" w:fill="FFFFFF"/>
                          </w:rPr>
                          <w:t xml:space="preserve">и:                                      </w:t>
                        </w:r>
                        <w:r w:rsidR="002A0971">
                          <w:rPr>
                            <w:shd w:val="clear" w:color="auto" w:fill="FFFFFF"/>
                          </w:rPr>
                          <w:t>34 125</w:t>
                        </w:r>
                      </w:p>
                      <w:p w:rsidR="00BD3E09" w:rsidRDefault="00BD3E09">
                        <w:r w:rsidRPr="00896C6F">
                          <w:t xml:space="preserve">                      в тыс. руб.</w:t>
                        </w:r>
                      </w:p>
                      <w:p w:rsidR="00BD3E09" w:rsidRDefault="00BD3E09"/>
                      <w:p w:rsidR="00BD3E09" w:rsidRDefault="00BD3E09"/>
                    </w:tc>
                  </w:tr>
                </w:tbl>
                <w:p w:rsidR="00823BED" w:rsidRDefault="00823BED"/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-94" w:type="dxa"/>
        <w:tblLayout w:type="fixed"/>
        <w:tblLook w:val="0000"/>
      </w:tblPr>
      <w:tblGrid>
        <w:gridCol w:w="6638"/>
        <w:gridCol w:w="2800"/>
      </w:tblGrid>
      <w:tr w:rsidR="006F19F4" w:rsidRPr="00895BDA">
        <w:tc>
          <w:tcPr>
            <w:tcW w:w="66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both"/>
            </w:pPr>
            <w:r w:rsidRPr="00895BDA">
              <w:t>На выплату дивидендов</w:t>
            </w:r>
          </w:p>
        </w:tc>
        <w:tc>
          <w:tcPr>
            <w:tcW w:w="2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6C6F" w:rsidRDefault="00914FF7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  <w:r w:rsidRPr="00896C6F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66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896C6F" w:rsidRDefault="006F19F4" w:rsidP="00896C6F">
            <w:r w:rsidRPr="00895BDA">
              <w:t>прочее</w:t>
            </w:r>
            <w:r w:rsidR="00896C6F">
              <w:t xml:space="preserve">                      в тыс. руб.</w:t>
            </w:r>
          </w:p>
          <w:p w:rsidR="006F19F4" w:rsidRPr="00895BDA" w:rsidRDefault="006F19F4" w:rsidP="00895BDA">
            <w:pPr>
              <w:snapToGrid w:val="0"/>
              <w:ind w:firstLine="720"/>
              <w:jc w:val="both"/>
            </w:pPr>
          </w:p>
        </w:tc>
        <w:tc>
          <w:tcPr>
            <w:tcW w:w="28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E9041E" w:rsidRPr="00896C6F" w:rsidRDefault="002A0971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34 125</w:t>
            </w:r>
          </w:p>
          <w:p w:rsidR="006F19F4" w:rsidRPr="00896C6F" w:rsidRDefault="00B65545" w:rsidP="00895BDA">
            <w:pPr>
              <w:snapToGrid w:val="0"/>
              <w:ind w:firstLine="720"/>
              <w:rPr>
                <w:shd w:val="clear" w:color="auto" w:fill="FFFFFF"/>
              </w:rPr>
            </w:pPr>
            <w:r w:rsidRPr="00896C6F">
              <w:rPr>
                <w:shd w:val="clear" w:color="auto" w:fill="FFFFFF"/>
              </w:rPr>
              <w:t>_________</w:t>
            </w:r>
          </w:p>
        </w:tc>
      </w:tr>
    </w:tbl>
    <w:p w:rsidR="006F19F4" w:rsidRPr="00895BDA" w:rsidRDefault="006F19F4" w:rsidP="00895BDA">
      <w:pPr>
        <w:pStyle w:val="3"/>
        <w:ind w:left="0" w:firstLine="720"/>
        <w:rPr>
          <w:sz w:val="24"/>
        </w:rPr>
      </w:pPr>
    </w:p>
    <w:p w:rsidR="006F19F4" w:rsidRPr="00895BDA" w:rsidRDefault="006F19F4" w:rsidP="00895BDA">
      <w:pPr>
        <w:pStyle w:val="3"/>
        <w:ind w:left="0" w:firstLine="720"/>
        <w:rPr>
          <w:b/>
          <w:sz w:val="24"/>
          <w:u w:val="none"/>
        </w:rPr>
      </w:pPr>
      <w:r w:rsidRPr="00895BDA">
        <w:rPr>
          <w:b/>
          <w:sz w:val="24"/>
          <w:u w:val="none"/>
        </w:rPr>
        <w:t>Отчет о выплате объявленных дивидендов общества</w:t>
      </w:r>
    </w:p>
    <w:p w:rsidR="00914FF7" w:rsidRPr="00895BDA" w:rsidRDefault="00914FF7" w:rsidP="00895BDA">
      <w:pPr>
        <w:ind w:firstLine="720"/>
      </w:pPr>
    </w:p>
    <w:p w:rsidR="00546D5A" w:rsidRPr="00895BDA" w:rsidRDefault="00546D5A" w:rsidP="00546D5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lastRenderedPageBreak/>
        <w:t>На Общем собрании акционеров ОАО "</w:t>
      </w:r>
      <w:proofErr w:type="spellStart"/>
      <w:r w:rsidRPr="00895BDA">
        <w:rPr>
          <w:b w:val="0"/>
          <w:i w:val="0"/>
        </w:rPr>
        <w:t>КоЮЗ</w:t>
      </w:r>
      <w:proofErr w:type="spellEnd"/>
      <w:r>
        <w:rPr>
          <w:b w:val="0"/>
          <w:i w:val="0"/>
        </w:rPr>
        <w:t xml:space="preserve">" </w:t>
      </w:r>
      <w:r w:rsidRPr="00895BDA">
        <w:rPr>
          <w:b w:val="0"/>
          <w:i w:val="0"/>
        </w:rPr>
        <w:t xml:space="preserve"> 2</w:t>
      </w:r>
      <w:r>
        <w:rPr>
          <w:b w:val="0"/>
          <w:i w:val="0"/>
        </w:rPr>
        <w:t>8</w:t>
      </w:r>
      <w:r w:rsidRPr="00895BDA">
        <w:rPr>
          <w:b w:val="0"/>
          <w:i w:val="0"/>
          <w:shd w:val="clear" w:color="auto" w:fill="FFFFFF"/>
        </w:rPr>
        <w:t xml:space="preserve"> апреля 2</w:t>
      </w:r>
      <w:r w:rsidRPr="00895BDA">
        <w:rPr>
          <w:b w:val="0"/>
          <w:i w:val="0"/>
        </w:rPr>
        <w:t>01</w:t>
      </w:r>
      <w:r>
        <w:rPr>
          <w:b w:val="0"/>
          <w:i w:val="0"/>
        </w:rPr>
        <w:t>7</w:t>
      </w:r>
      <w:r w:rsidRPr="00895BDA">
        <w:rPr>
          <w:b w:val="0"/>
          <w:i w:val="0"/>
        </w:rPr>
        <w:t xml:space="preserve">  г., </w:t>
      </w:r>
      <w:r>
        <w:rPr>
          <w:b w:val="0"/>
          <w:i w:val="0"/>
        </w:rPr>
        <w:t xml:space="preserve">принято решение не выплачивать дивиденды </w:t>
      </w:r>
      <w:r w:rsidRPr="00895BDA">
        <w:rPr>
          <w:b w:val="0"/>
          <w:i w:val="0"/>
        </w:rPr>
        <w:t>по итогам работы Общества за 201</w:t>
      </w:r>
      <w:r>
        <w:rPr>
          <w:b w:val="0"/>
          <w:i w:val="0"/>
        </w:rPr>
        <w:t>6</w:t>
      </w:r>
      <w:r w:rsidRPr="00895BDA">
        <w:rPr>
          <w:b w:val="0"/>
          <w:i w:val="0"/>
        </w:rPr>
        <w:t xml:space="preserve"> год</w:t>
      </w:r>
      <w:r>
        <w:rPr>
          <w:b w:val="0"/>
          <w:i w:val="0"/>
        </w:rPr>
        <w:t xml:space="preserve"> в размере 2,75 рублей на одну акцию</w:t>
      </w:r>
      <w:r w:rsidRPr="00895BDA">
        <w:rPr>
          <w:b w:val="0"/>
          <w:i w:val="0"/>
        </w:rPr>
        <w:t>, а соответствую</w:t>
      </w:r>
      <w:r>
        <w:rPr>
          <w:b w:val="0"/>
          <w:i w:val="0"/>
        </w:rPr>
        <w:t>щую</w:t>
      </w:r>
      <w:r w:rsidRPr="00895BDA">
        <w:rPr>
          <w:b w:val="0"/>
          <w:i w:val="0"/>
        </w:rPr>
        <w:t xml:space="preserve"> прибыль </w:t>
      </w:r>
      <w:r>
        <w:rPr>
          <w:b w:val="0"/>
          <w:i w:val="0"/>
        </w:rPr>
        <w:t>направить</w:t>
      </w:r>
      <w:r w:rsidRPr="00895BDA">
        <w:rPr>
          <w:b w:val="0"/>
          <w:i w:val="0"/>
        </w:rPr>
        <w:t xml:space="preserve"> на развитие Общества</w:t>
      </w:r>
      <w:r>
        <w:rPr>
          <w:b w:val="0"/>
          <w:i w:val="0"/>
        </w:rPr>
        <w:t>.</w:t>
      </w:r>
    </w:p>
    <w:p w:rsidR="00546D5A" w:rsidRPr="00895BDA" w:rsidRDefault="00546D5A" w:rsidP="00546D5A">
      <w:pPr>
        <w:ind w:firstLine="720"/>
        <w:rPr>
          <w:b/>
        </w:rPr>
      </w:pPr>
      <w:r>
        <w:rPr>
          <w:b/>
        </w:rPr>
        <w:t>С учетом вышеизложенного, н</w:t>
      </w:r>
      <w:r w:rsidRPr="00895BDA">
        <w:rPr>
          <w:b/>
        </w:rPr>
        <w:t>ачисленные дивиденды по итогам работы за 20</w:t>
      </w:r>
      <w:r>
        <w:rPr>
          <w:b/>
        </w:rPr>
        <w:t>16</w:t>
      </w:r>
      <w:r w:rsidRPr="00895BDA">
        <w:rPr>
          <w:b/>
        </w:rPr>
        <w:t xml:space="preserve"> г.</w:t>
      </w:r>
      <w:r>
        <w:rPr>
          <w:b/>
        </w:rPr>
        <w:t xml:space="preserve"> составляют</w:t>
      </w:r>
      <w:r w:rsidRPr="00895BDA">
        <w:rPr>
          <w:b/>
        </w:rPr>
        <w:t>:</w:t>
      </w:r>
    </w:p>
    <w:p w:rsidR="006F19F4" w:rsidRPr="00895BDA" w:rsidRDefault="006F19F4" w:rsidP="00895BDA">
      <w:pPr>
        <w:ind w:firstLine="720"/>
      </w:pPr>
    </w:p>
    <w:tbl>
      <w:tblPr>
        <w:tblW w:w="0" w:type="auto"/>
        <w:tblInd w:w="-39" w:type="dxa"/>
        <w:tblLayout w:type="fixed"/>
        <w:tblLook w:val="0000"/>
      </w:tblPr>
      <w:tblGrid>
        <w:gridCol w:w="5868"/>
        <w:gridCol w:w="3498"/>
      </w:tblGrid>
      <w:tr w:rsidR="006F19F4" w:rsidRPr="00895BDA">
        <w:trPr>
          <w:cantSplit/>
        </w:trPr>
        <w:tc>
          <w:tcPr>
            <w:tcW w:w="936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b/>
              </w:rPr>
            </w:pPr>
            <w:r w:rsidRPr="00895BDA">
              <w:rPr>
                <w:b/>
              </w:rPr>
              <w:t xml:space="preserve">                                                                                                 Сумма / руб.</w:t>
            </w:r>
          </w:p>
          <w:p w:rsidR="006F19F4" w:rsidRPr="00895BDA" w:rsidRDefault="006F19F4" w:rsidP="00895BDA">
            <w:pPr>
              <w:ind w:firstLine="720"/>
              <w:jc w:val="right"/>
              <w:rPr>
                <w:b/>
              </w:rPr>
            </w:pPr>
            <w:r w:rsidRPr="00895BDA">
              <w:rPr>
                <w:b/>
              </w:rPr>
              <w:t xml:space="preserve">(без учета </w:t>
            </w:r>
            <w:proofErr w:type="spellStart"/>
            <w:r w:rsidRPr="00895BDA">
              <w:rPr>
                <w:b/>
              </w:rPr>
              <w:t>удерж</w:t>
            </w:r>
            <w:proofErr w:type="spellEnd"/>
            <w:proofErr w:type="gramStart"/>
            <w:r w:rsidRPr="00895BDA">
              <w:rPr>
                <w:b/>
              </w:rPr>
              <w:t>.</w:t>
            </w:r>
            <w:proofErr w:type="gramEnd"/>
            <w:r w:rsidRPr="00895BDA">
              <w:rPr>
                <w:b/>
              </w:rPr>
              <w:t xml:space="preserve"> </w:t>
            </w:r>
            <w:proofErr w:type="gramStart"/>
            <w:r w:rsidRPr="00895BDA">
              <w:rPr>
                <w:b/>
              </w:rPr>
              <w:t>н</w:t>
            </w:r>
            <w:proofErr w:type="gramEnd"/>
            <w:r w:rsidRPr="00895BDA">
              <w:rPr>
                <w:b/>
              </w:rPr>
              <w:t>алогов)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 xml:space="preserve">Юридическим  лицам </w:t>
            </w:r>
          </w:p>
          <w:p w:rsidR="006F19F4" w:rsidRPr="00895BDA" w:rsidRDefault="006F19F4" w:rsidP="00895BDA">
            <w:pPr>
              <w:ind w:firstLine="720"/>
              <w:jc w:val="center"/>
            </w:pP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>Физическим лицам</w:t>
            </w:r>
          </w:p>
          <w:p w:rsidR="006F19F4" w:rsidRPr="00895BDA" w:rsidRDefault="006F19F4" w:rsidP="00895BDA">
            <w:pPr>
              <w:ind w:firstLine="720"/>
              <w:jc w:val="center"/>
            </w:pPr>
            <w:proofErr w:type="gramStart"/>
            <w:r w:rsidRPr="00895BDA">
              <w:t>не являющимся сотрудниками завода</w:t>
            </w:r>
            <w:proofErr w:type="gramEnd"/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 xml:space="preserve"> </w:t>
            </w: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</w:tc>
      </w:tr>
      <w:tr w:rsidR="006F19F4" w:rsidRPr="00895BDA">
        <w:tc>
          <w:tcPr>
            <w:tcW w:w="58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</w:pPr>
          </w:p>
          <w:p w:rsidR="006F19F4" w:rsidRPr="00895BDA" w:rsidRDefault="006F19F4" w:rsidP="00895BDA">
            <w:pPr>
              <w:ind w:firstLine="720"/>
              <w:jc w:val="center"/>
            </w:pPr>
            <w:r w:rsidRPr="00895BDA">
              <w:t>Сотрудникам ОАО   "</w:t>
            </w:r>
            <w:proofErr w:type="spellStart"/>
            <w:r w:rsidRPr="00895BDA">
              <w:t>КоЮЗ</w:t>
            </w:r>
            <w:proofErr w:type="spellEnd"/>
            <w:r w:rsidRPr="00895BDA">
              <w:t xml:space="preserve">" </w:t>
            </w:r>
          </w:p>
          <w:p w:rsidR="006F19F4" w:rsidRPr="00895BDA" w:rsidRDefault="006F19F4" w:rsidP="00895BDA">
            <w:pPr>
              <w:ind w:firstLine="720"/>
              <w:jc w:val="center"/>
            </w:pPr>
          </w:p>
        </w:tc>
        <w:tc>
          <w:tcPr>
            <w:tcW w:w="34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6F19F4" w:rsidRPr="00895BDA" w:rsidRDefault="006F19F4" w:rsidP="00895BDA">
            <w:pPr>
              <w:snapToGrid w:val="0"/>
              <w:ind w:firstLine="720"/>
              <w:jc w:val="center"/>
              <w:rPr>
                <w:shd w:val="clear" w:color="auto" w:fill="FFFFFF"/>
              </w:rPr>
            </w:pPr>
          </w:p>
          <w:p w:rsidR="006F19F4" w:rsidRPr="00895BDA" w:rsidRDefault="00914FF7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0</w:t>
            </w:r>
          </w:p>
          <w:p w:rsidR="006F19F4" w:rsidRPr="00895BDA" w:rsidRDefault="00B65545" w:rsidP="00895BDA">
            <w:pPr>
              <w:ind w:firstLine="720"/>
              <w:jc w:val="center"/>
              <w:rPr>
                <w:shd w:val="clear" w:color="auto" w:fill="FFFFFF"/>
              </w:rPr>
            </w:pPr>
            <w:r w:rsidRPr="00895BDA">
              <w:rPr>
                <w:shd w:val="clear" w:color="auto" w:fill="FFFFFF"/>
              </w:rPr>
              <w:t>___________________</w:t>
            </w:r>
          </w:p>
        </w:tc>
      </w:tr>
    </w:tbl>
    <w:p w:rsidR="006F19F4" w:rsidRPr="00895BDA" w:rsidRDefault="006F19F4" w:rsidP="00895BDA">
      <w:pPr>
        <w:ind w:firstLine="720"/>
        <w:jc w:val="center"/>
      </w:pPr>
    </w:p>
    <w:p w:rsidR="00A74613" w:rsidRDefault="006F19F4" w:rsidP="0071288A">
      <w:pPr>
        <w:pStyle w:val="a8"/>
        <w:spacing w:before="0"/>
        <w:ind w:left="0" w:firstLine="720"/>
        <w:jc w:val="both"/>
        <w:rPr>
          <w:b w:val="0"/>
          <w:i w:val="0"/>
          <w:shd w:val="clear" w:color="auto" w:fill="FFFFFF"/>
        </w:rPr>
      </w:pPr>
      <w:r w:rsidRPr="00895BDA">
        <w:rPr>
          <w:b w:val="0"/>
          <w:i w:val="0"/>
        </w:rPr>
        <w:t>Общая сумма начисленных дивидендов</w:t>
      </w:r>
      <w:r w:rsidRPr="00895BDA">
        <w:rPr>
          <w:b w:val="0"/>
          <w:i w:val="0"/>
          <w:shd w:val="clear" w:color="auto" w:fill="FFFFFF"/>
        </w:rPr>
        <w:t xml:space="preserve"> составила </w:t>
      </w:r>
      <w:r w:rsidR="00914FF7" w:rsidRPr="00895BDA">
        <w:rPr>
          <w:b w:val="0"/>
          <w:i w:val="0"/>
          <w:shd w:val="clear" w:color="auto" w:fill="FFFFFF"/>
        </w:rPr>
        <w:t>0</w:t>
      </w:r>
      <w:r w:rsidRPr="00895BDA">
        <w:rPr>
          <w:b w:val="0"/>
          <w:i w:val="0"/>
          <w:shd w:val="clear" w:color="auto" w:fill="FFFFFF"/>
        </w:rPr>
        <w:t xml:space="preserve"> рублей.</w:t>
      </w:r>
    </w:p>
    <w:p w:rsidR="00BD3E09" w:rsidRPr="00BD3E09" w:rsidRDefault="00BD3E09" w:rsidP="0071288A">
      <w:pPr>
        <w:jc w:val="both"/>
      </w:pPr>
    </w:p>
    <w:p w:rsidR="00632749" w:rsidRPr="00895BDA" w:rsidRDefault="00423181" w:rsidP="0071288A">
      <w:pPr>
        <w:ind w:firstLine="720"/>
        <w:jc w:val="both"/>
        <w:rPr>
          <w:b/>
        </w:rPr>
      </w:pPr>
      <w:r w:rsidRPr="00895BDA">
        <w:rPr>
          <w:b/>
        </w:rPr>
        <w:t xml:space="preserve">Информация об объеме каждого из использованных акционерным обществом в отчетном году видов энергетических ресурсов в натуральном </w:t>
      </w:r>
      <w:r w:rsidR="00632749" w:rsidRPr="00895BDA">
        <w:rPr>
          <w:b/>
        </w:rPr>
        <w:t>выражении и в денежном выражени</w:t>
      </w:r>
      <w:r w:rsidR="00BD3E09">
        <w:rPr>
          <w:b/>
        </w:rPr>
        <w:t>и</w:t>
      </w:r>
    </w:p>
    <w:p w:rsidR="00423181" w:rsidRPr="00895BDA" w:rsidRDefault="00423181" w:rsidP="00895BDA">
      <w:pPr>
        <w:ind w:firstLine="720"/>
        <w:jc w:val="center"/>
        <w:rPr>
          <w:b/>
        </w:rPr>
      </w:pPr>
    </w:p>
    <w:p w:rsidR="00632749" w:rsidRPr="005D6035" w:rsidRDefault="00632749" w:rsidP="00895BDA">
      <w:pPr>
        <w:ind w:firstLine="720"/>
        <w:jc w:val="both"/>
      </w:pPr>
      <w:r w:rsidRPr="005D6035">
        <w:t xml:space="preserve">Вода </w:t>
      </w:r>
      <w:r w:rsidR="00157397" w:rsidRPr="005D6035">
        <w:t>198</w:t>
      </w:r>
      <w:r w:rsidR="00C256D8" w:rsidRPr="005D6035">
        <w:t xml:space="preserve"> тыс. руб.</w:t>
      </w:r>
      <w:r w:rsidRPr="005D6035">
        <w:t xml:space="preserve"> </w:t>
      </w:r>
      <w:r w:rsidR="00157397" w:rsidRPr="005D6035">
        <w:t>5112</w:t>
      </w:r>
      <w:r w:rsidRPr="005D6035">
        <w:t xml:space="preserve"> куб</w:t>
      </w:r>
      <w:proofErr w:type="gramStart"/>
      <w:r w:rsidRPr="005D6035">
        <w:t>.м</w:t>
      </w:r>
      <w:proofErr w:type="gramEnd"/>
      <w:r w:rsidRPr="005D6035">
        <w:t xml:space="preserve"> </w:t>
      </w:r>
    </w:p>
    <w:p w:rsidR="00632749" w:rsidRPr="005D6035" w:rsidRDefault="00632749" w:rsidP="00895BDA">
      <w:pPr>
        <w:ind w:firstLine="720"/>
        <w:jc w:val="both"/>
      </w:pPr>
      <w:r w:rsidRPr="005D6035">
        <w:t xml:space="preserve">газ- </w:t>
      </w:r>
      <w:r w:rsidR="00C256D8" w:rsidRPr="005D6035">
        <w:t>1</w:t>
      </w:r>
      <w:r w:rsidR="00157397" w:rsidRPr="005D6035">
        <w:t xml:space="preserve">404 </w:t>
      </w:r>
      <w:r w:rsidRPr="005D6035">
        <w:t>тыс</w:t>
      </w:r>
      <w:proofErr w:type="gramStart"/>
      <w:r w:rsidRPr="005D6035">
        <w:t>.р</w:t>
      </w:r>
      <w:proofErr w:type="gramEnd"/>
      <w:r w:rsidRPr="005D6035">
        <w:t xml:space="preserve">уб.  </w:t>
      </w:r>
      <w:r w:rsidR="00157397" w:rsidRPr="005D6035">
        <w:t>278 тыс.</w:t>
      </w:r>
      <w:r w:rsidRPr="005D6035">
        <w:t xml:space="preserve"> куб.м</w:t>
      </w:r>
    </w:p>
    <w:p w:rsidR="006F19F4" w:rsidRPr="005D6035" w:rsidRDefault="00632749" w:rsidP="00895BDA">
      <w:pPr>
        <w:ind w:firstLine="720"/>
        <w:jc w:val="both"/>
      </w:pPr>
      <w:r w:rsidRPr="005D6035">
        <w:t xml:space="preserve">э/энергия </w:t>
      </w:r>
      <w:r w:rsidR="00C256D8" w:rsidRPr="005D6035">
        <w:t>3225</w:t>
      </w:r>
      <w:r w:rsidRPr="005D6035">
        <w:t>тыс</w:t>
      </w:r>
      <w:proofErr w:type="gramStart"/>
      <w:r w:rsidRPr="005D6035">
        <w:t>.р</w:t>
      </w:r>
      <w:proofErr w:type="gramEnd"/>
      <w:r w:rsidRPr="005D6035">
        <w:t xml:space="preserve">уб. </w:t>
      </w:r>
      <w:r w:rsidR="005D6035" w:rsidRPr="005D6035">
        <w:t>631053</w:t>
      </w:r>
      <w:r w:rsidR="00F157B3" w:rsidRPr="005D6035">
        <w:t xml:space="preserve"> </w:t>
      </w:r>
      <w:proofErr w:type="spellStart"/>
      <w:r w:rsidR="00F157B3" w:rsidRPr="005D6035">
        <w:t>к</w:t>
      </w:r>
      <w:r w:rsidRPr="005D6035">
        <w:t>Вт.ч</w:t>
      </w:r>
      <w:proofErr w:type="spellEnd"/>
      <w:r w:rsidRPr="005D6035">
        <w:t xml:space="preserve"> </w:t>
      </w:r>
    </w:p>
    <w:p w:rsidR="00914FF7" w:rsidRPr="00895BDA" w:rsidRDefault="00914FF7" w:rsidP="00895BDA">
      <w:pPr>
        <w:ind w:firstLine="720"/>
        <w:jc w:val="both"/>
      </w:pPr>
      <w:r w:rsidRPr="005D6035">
        <w:t xml:space="preserve">тепловая энергия </w:t>
      </w:r>
      <w:r w:rsidR="005D6035" w:rsidRPr="005D6035">
        <w:t xml:space="preserve">247 </w:t>
      </w:r>
      <w:r w:rsidRPr="005D6035">
        <w:t xml:space="preserve">тыс. руб. </w:t>
      </w:r>
      <w:r w:rsidR="005D6035" w:rsidRPr="005D6035">
        <w:t>181</w:t>
      </w:r>
      <w:r w:rsidRPr="005D6035">
        <w:t>Гкал</w:t>
      </w:r>
    </w:p>
    <w:p w:rsidR="006F19F4" w:rsidRDefault="00632749" w:rsidP="00A74613">
      <w:pPr>
        <w:ind w:firstLine="720"/>
        <w:jc w:val="both"/>
      </w:pPr>
      <w:r w:rsidRPr="00895BDA">
        <w:t>Сумма без НДС</w:t>
      </w:r>
    </w:p>
    <w:p w:rsidR="00A74613" w:rsidRPr="00A74613" w:rsidRDefault="00A74613" w:rsidP="00A74613">
      <w:pPr>
        <w:ind w:firstLine="720"/>
        <w:jc w:val="both"/>
      </w:pPr>
    </w:p>
    <w:p w:rsidR="006F19F4" w:rsidRPr="00895BDA" w:rsidRDefault="006F19F4" w:rsidP="00895BDA">
      <w:pPr>
        <w:ind w:firstLine="720"/>
        <w:jc w:val="center"/>
        <w:rPr>
          <w:b/>
        </w:rPr>
      </w:pPr>
      <w:r w:rsidRPr="00895BDA">
        <w:rPr>
          <w:b/>
        </w:rPr>
        <w:t xml:space="preserve">Перечень совершенных обществом в отчетном году сделок, </w:t>
      </w:r>
    </w:p>
    <w:p w:rsidR="006F19F4" w:rsidRPr="00895BDA" w:rsidRDefault="006F19F4" w:rsidP="00895BDA">
      <w:pPr>
        <w:ind w:firstLine="720"/>
        <w:jc w:val="center"/>
        <w:rPr>
          <w:b/>
        </w:rPr>
      </w:pPr>
      <w:proofErr w:type="gramStart"/>
      <w:r w:rsidRPr="00895BDA">
        <w:rPr>
          <w:b/>
        </w:rPr>
        <w:t>признаваемых</w:t>
      </w:r>
      <w:proofErr w:type="gramEnd"/>
      <w:r w:rsidRPr="00895BDA">
        <w:rPr>
          <w:b/>
        </w:rPr>
        <w:t xml:space="preserve"> крупными сделками</w:t>
      </w:r>
    </w:p>
    <w:p w:rsidR="006F19F4" w:rsidRPr="00895BDA" w:rsidRDefault="006F19F4" w:rsidP="00895BDA">
      <w:pPr>
        <w:ind w:firstLine="720"/>
        <w:jc w:val="both"/>
      </w:pPr>
    </w:p>
    <w:p w:rsidR="006F19F4" w:rsidRPr="00895BDA" w:rsidRDefault="006F19F4" w:rsidP="00366560">
      <w:pPr>
        <w:ind w:firstLine="720"/>
        <w:jc w:val="both"/>
      </w:pPr>
      <w:r w:rsidRPr="00895BDA">
        <w:t>Сделок совершенных Обществом, признаваемых в соответствии с Федеральным законом «Об акционерных обществах» крупными сделками, в отчетном 20</w:t>
      </w:r>
      <w:r w:rsidR="002A0971">
        <w:t>16</w:t>
      </w:r>
      <w:r w:rsidRPr="00895BDA">
        <w:t xml:space="preserve"> году на предприятии не производилось.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>Перечень совершенных обществом в отчетном году сделок,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 xml:space="preserve"> признаваемых сделками, в совершении которых имеется </w:t>
      </w:r>
    </w:p>
    <w:p w:rsidR="006F19F4" w:rsidRPr="00895BDA" w:rsidRDefault="006F19F4" w:rsidP="00895BDA">
      <w:pPr>
        <w:pStyle w:val="a9"/>
        <w:tabs>
          <w:tab w:val="left" w:pos="2160"/>
        </w:tabs>
        <w:ind w:firstLine="720"/>
        <w:jc w:val="center"/>
        <w:rPr>
          <w:b/>
        </w:rPr>
      </w:pPr>
      <w:r w:rsidRPr="00895BDA">
        <w:rPr>
          <w:b/>
        </w:rPr>
        <w:t>заинтересованность.</w:t>
      </w:r>
    </w:p>
    <w:p w:rsidR="006F19F4" w:rsidRPr="00895BDA" w:rsidRDefault="006F19F4" w:rsidP="00366560">
      <w:pPr>
        <w:pStyle w:val="a9"/>
        <w:tabs>
          <w:tab w:val="left" w:pos="720"/>
        </w:tabs>
        <w:ind w:firstLine="720"/>
      </w:pPr>
      <w:r w:rsidRPr="00895BDA">
        <w:t>Сделок, признаваемых в соответствии с Федеральным законом «Об акционерных обществах» сделками, в совершении которых имеется заинтересованность, в отчетном 20</w:t>
      </w:r>
      <w:r w:rsidR="002A0971">
        <w:t>16</w:t>
      </w:r>
      <w:r w:rsidRPr="00895BDA">
        <w:t xml:space="preserve"> году не производилось.</w:t>
      </w:r>
    </w:p>
    <w:p w:rsidR="006F19F4" w:rsidRPr="00895BDA" w:rsidRDefault="006F19F4" w:rsidP="00895BDA">
      <w:pPr>
        <w:pStyle w:val="6"/>
        <w:ind w:left="0" w:firstLine="720"/>
        <w:rPr>
          <w:sz w:val="24"/>
          <w:u w:val="none"/>
        </w:rPr>
      </w:pPr>
      <w:r w:rsidRPr="00895BDA">
        <w:rPr>
          <w:sz w:val="24"/>
          <w:u w:val="none"/>
        </w:rPr>
        <w:t>Описание  основных  факторов  риска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 xml:space="preserve">В деятельности общества приходится учитывать различные факторы риска, многие из которых являются общими для всех предпринимателей в современном российском обществе. К их числу относятся всевозможные политические, валютно-финансовые, инвестиционные и прочие глобальные риски. 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Политические риски</w:t>
      </w:r>
      <w:r w:rsidRPr="00895BDA">
        <w:rPr>
          <w:b w:val="0"/>
          <w:i w:val="0"/>
        </w:rPr>
        <w:t xml:space="preserve">. Современный российский, в том числе ювелирный бизнес вынужден действовать в условиях неудовлетворительного развития рыночных отношений в этой сфере, когда неразвитость нормативно-правовой базы сочетается с </w:t>
      </w:r>
      <w:r w:rsidRPr="00895BDA">
        <w:rPr>
          <w:b w:val="0"/>
          <w:i w:val="0"/>
        </w:rPr>
        <w:lastRenderedPageBreak/>
        <w:t xml:space="preserve">чрезмерным государственным регулированием. В то же время государству не удается навести порядок в этой отрасли, и она остается одной из наиболее </w:t>
      </w:r>
      <w:proofErr w:type="gramStart"/>
      <w:r w:rsidRPr="00895BDA">
        <w:rPr>
          <w:b w:val="0"/>
          <w:i w:val="0"/>
        </w:rPr>
        <w:t>криминализированных</w:t>
      </w:r>
      <w:proofErr w:type="gramEnd"/>
      <w:r w:rsidRPr="00895BDA">
        <w:rPr>
          <w:b w:val="0"/>
          <w:i w:val="0"/>
        </w:rPr>
        <w:t xml:space="preserve">. 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Отраслевые риски</w:t>
      </w:r>
      <w:r w:rsidRPr="00895BDA">
        <w:rPr>
          <w:b w:val="0"/>
          <w:i w:val="0"/>
        </w:rPr>
        <w:t>. Ювелирному бизнесу присущи риски непредсказуемых колебаний покупательского спроса, капризов моды, и прочие. Но наиболее существенные риски связаны с информационной закрытостью ювелирного рынка, что затрудняет долгосрочное планирование деятельности общества. Практически нет данных о товарно-групповой структуре потребления ювелирных изделий, что затрудняет также и текущую деятельность коммерческих служб.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proofErr w:type="spellStart"/>
      <w:r w:rsidRPr="00895BDA">
        <w:rPr>
          <w:b w:val="0"/>
          <w:i w:val="0"/>
          <w:u w:val="single"/>
        </w:rPr>
        <w:t>Страновые</w:t>
      </w:r>
      <w:proofErr w:type="spellEnd"/>
      <w:r w:rsidRPr="00895BDA">
        <w:rPr>
          <w:b w:val="0"/>
          <w:i w:val="0"/>
          <w:u w:val="single"/>
        </w:rPr>
        <w:t xml:space="preserve"> и региональные риски</w:t>
      </w:r>
      <w:r w:rsidRPr="00895BDA">
        <w:rPr>
          <w:b w:val="0"/>
          <w:i w:val="0"/>
        </w:rPr>
        <w:t>. Общество осуществляет свою основную деятельность на ювелирном рынке Костромы, Ярославля, Москвы и многих других регионов, которые в существенной степени зависят от общей экономической и политической ситуации.  В ближайшей и среднесрочной перспективе риски, связанные с негативным изменением этой ситуации, незначительны.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Финансовые риски</w:t>
      </w:r>
      <w:r w:rsidRPr="00895BDA">
        <w:rPr>
          <w:b w:val="0"/>
          <w:i w:val="0"/>
        </w:rPr>
        <w:t xml:space="preserve"> минимальны. Происходящие изменения процентных ставок и колебания валютных курсов не оказывают существенного влияния на финансовое состояние, ликвидность, источники финансирования и результаты деятельности компании. Риски неисполнения обязательств по кредитам практически отсутствуют.</w:t>
      </w:r>
    </w:p>
    <w:p w:rsidR="00423181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Социальные риски</w:t>
      </w:r>
      <w:r w:rsidRPr="00895BDA">
        <w:rPr>
          <w:b w:val="0"/>
          <w:i w:val="0"/>
        </w:rPr>
        <w:t xml:space="preserve"> минимизированы: заработная плата работникам компании выплачивается без задержек</w:t>
      </w:r>
      <w:r w:rsidR="00423181" w:rsidRPr="00895BDA">
        <w:rPr>
          <w:b w:val="0"/>
          <w:i w:val="0"/>
        </w:rPr>
        <w:t>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  <w:u w:val="single"/>
        </w:rPr>
        <w:t>Правовые риски</w:t>
      </w:r>
      <w:r w:rsidRPr="00895BDA">
        <w:rPr>
          <w:b w:val="0"/>
          <w:i w:val="0"/>
        </w:rPr>
        <w:t>. Общество осуществляет экспорт  ювелирных товаров, поэтому риски изменения правовых основ валютного регулирования и правил таможенного контроля и пошлин в деятельности общества имеют место.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>Основная деятельность компании не подлежит лицензированию, и риск правовых изменений в этой области, которые потребовали бы пересмотра и адаптации условий хозяйственной деятельности к новым лицензионным требованиям, рассматривается как минимальный.</w:t>
      </w:r>
    </w:p>
    <w:p w:rsidR="006F19F4" w:rsidRPr="00895BDA" w:rsidRDefault="006F19F4" w:rsidP="00895BDA">
      <w:pPr>
        <w:pStyle w:val="a8"/>
        <w:spacing w:before="0"/>
        <w:ind w:left="0" w:firstLine="720"/>
        <w:jc w:val="both"/>
        <w:rPr>
          <w:b w:val="0"/>
          <w:i w:val="0"/>
        </w:rPr>
      </w:pPr>
      <w:r w:rsidRPr="00895BDA">
        <w:rPr>
          <w:b w:val="0"/>
          <w:i w:val="0"/>
        </w:rPr>
        <w:t>Изменения в судебной практике по вопросам, затрагивающим деятельность компании и способным негативно сказаться на результатах ее деятельности, маловероятны.</w:t>
      </w:r>
    </w:p>
    <w:p w:rsidR="006F19F4" w:rsidRPr="00366560" w:rsidRDefault="006F19F4" w:rsidP="00366560">
      <w:pPr>
        <w:pStyle w:val="1"/>
        <w:ind w:left="0" w:firstLine="720"/>
        <w:rPr>
          <w:sz w:val="24"/>
        </w:rPr>
      </w:pPr>
      <w:r w:rsidRPr="00895BDA">
        <w:rPr>
          <w:sz w:val="24"/>
        </w:rPr>
        <w:t>Перспективы развития общества.</w:t>
      </w:r>
    </w:p>
    <w:p w:rsidR="006F19F4" w:rsidRPr="00895BDA" w:rsidRDefault="006F19F4" w:rsidP="00366560">
      <w:pPr>
        <w:pStyle w:val="1"/>
        <w:numPr>
          <w:ilvl w:val="0"/>
          <w:numId w:val="2"/>
        </w:numPr>
        <w:tabs>
          <w:tab w:val="left" w:pos="1440"/>
        </w:tabs>
        <w:ind w:left="0" w:firstLine="720"/>
        <w:jc w:val="both"/>
        <w:rPr>
          <w:b w:val="0"/>
          <w:sz w:val="24"/>
        </w:rPr>
      </w:pPr>
      <w:r w:rsidRPr="00895BDA">
        <w:rPr>
          <w:b w:val="0"/>
          <w:sz w:val="24"/>
        </w:rPr>
        <w:t>Увеличение объемов выпуска ювелирных изделий, в т.ч. с драгоценными и иными камнями.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 xml:space="preserve">Создание большего количества новых изделий (разнообразие </w:t>
      </w:r>
      <w:r w:rsidR="00BD3E09">
        <w:t>ассортимента</w:t>
      </w:r>
      <w:r w:rsidRPr="00895BDA">
        <w:t>).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Увеличение продаж на базе магазинов дилеров и оптовых покупателей, открытие нового фирменного магазина.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Повышение квалификации работников общества как в связи с приобретаемым опытом, так и в ходе имеющейся программы обучения.</w:t>
      </w:r>
    </w:p>
    <w:p w:rsidR="006F19F4" w:rsidRPr="00895BDA" w:rsidRDefault="006F19F4" w:rsidP="00366560">
      <w:pPr>
        <w:numPr>
          <w:ilvl w:val="0"/>
          <w:numId w:val="2"/>
        </w:numPr>
        <w:tabs>
          <w:tab w:val="left" w:pos="1440"/>
        </w:tabs>
        <w:ind w:left="0" w:firstLine="720"/>
        <w:jc w:val="both"/>
      </w:pPr>
      <w:r w:rsidRPr="00895BDA">
        <w:t>Техническое перевооружение общества на основе приобретения более модернизированного оборудования.</w:t>
      </w:r>
    </w:p>
    <w:p w:rsidR="006F19F4" w:rsidRPr="00895BDA" w:rsidRDefault="006F19F4" w:rsidP="00895BDA">
      <w:pPr>
        <w:ind w:firstLine="720"/>
      </w:pP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Информация о лицах, входящих в состав органов управления эмитента</w:t>
      </w: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Состав совета директоров (наблюдательного совета) эмитента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 Валерий Васильевич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Cs w:val="0"/>
          <w:iCs w:val="0"/>
        </w:rPr>
        <w:t>(председатель)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1939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7"/>
        <w:gridCol w:w="3827"/>
        <w:gridCol w:w="39"/>
        <w:gridCol w:w="2653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lastRenderedPageBreak/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консультант генерального директора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0,04%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0,04%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Сорокина Марина Валерьевна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1962</w:t>
      </w:r>
    </w:p>
    <w:p w:rsidR="005D00E6" w:rsidRPr="00895BDA" w:rsidRDefault="005D00E6" w:rsidP="00895BDA">
      <w:pPr>
        <w:ind w:firstLine="720"/>
        <w:jc w:val="both"/>
      </w:pPr>
      <w:r w:rsidRPr="00895BDA">
        <w:t>Образование:</w:t>
      </w:r>
      <w:r w:rsidRPr="00895BDA">
        <w:br/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7"/>
        <w:gridCol w:w="3827"/>
        <w:gridCol w:w="39"/>
        <w:gridCol w:w="2653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4F7B39" w:rsidP="004F7B39">
            <w:pPr>
              <w:jc w:val="both"/>
            </w:pPr>
            <w:r>
              <w:t>2000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Заместитель Генерального директора</w:t>
            </w:r>
            <w:r w:rsidR="004F7B39">
              <w:t xml:space="preserve"> по общим вопросам</w:t>
            </w:r>
          </w:p>
        </w:tc>
      </w:tr>
      <w:tr w:rsidR="005D00E6" w:rsidRPr="00895BDA">
        <w:tc>
          <w:tcPr>
            <w:tcW w:w="1312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4F7B39">
            <w:pPr>
              <w:jc w:val="both"/>
            </w:pPr>
            <w:r w:rsidRPr="00895BDA">
              <w:t>2011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Генеральный директор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30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30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</w:t>
      </w:r>
      <w:proofErr w:type="spellStart"/>
      <w:r w:rsidRPr="00895BDA">
        <w:rPr>
          <w:rStyle w:val="Subst"/>
          <w:bCs w:val="0"/>
          <w:iCs w:val="0"/>
        </w:rPr>
        <w:t>Шептунова</w:t>
      </w:r>
      <w:proofErr w:type="spellEnd"/>
      <w:r w:rsidRPr="00895BDA">
        <w:rPr>
          <w:rStyle w:val="Subst"/>
          <w:bCs w:val="0"/>
          <w:iCs w:val="0"/>
        </w:rPr>
        <w:t xml:space="preserve"> Татьяна Николаевна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1956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proofErr w:type="spellStart"/>
      <w:r w:rsidRPr="00895BDA">
        <w:rPr>
          <w:rStyle w:val="Subst"/>
          <w:bCs w:val="0"/>
          <w:iCs w:val="0"/>
        </w:rPr>
        <w:t>средне-специальное</w:t>
      </w:r>
      <w:proofErr w:type="spellEnd"/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32"/>
        <w:gridCol w:w="1213"/>
        <w:gridCol w:w="63"/>
        <w:gridCol w:w="3827"/>
        <w:gridCol w:w="43"/>
        <w:gridCol w:w="2649"/>
      </w:tblGrid>
      <w:tr w:rsidR="005D00E6" w:rsidRPr="00895BDA">
        <w:tc>
          <w:tcPr>
            <w:tcW w:w="2561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1348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1981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4F7B39" w:rsidP="00895BDA">
            <w:pPr>
              <w:ind w:firstLine="720"/>
              <w:jc w:val="both"/>
            </w:pPr>
            <w:r>
              <w:t>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Default="005D00E6" w:rsidP="00895BDA">
            <w:pPr>
              <w:ind w:firstLine="720"/>
              <w:jc w:val="both"/>
            </w:pPr>
          </w:p>
          <w:p w:rsidR="00E914E3" w:rsidRPr="00895BDA" w:rsidRDefault="00E914E3" w:rsidP="00895BDA">
            <w:pPr>
              <w:ind w:firstLine="720"/>
              <w:jc w:val="both"/>
            </w:pPr>
            <w:r>
              <w:t>Главный бухгалтер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0.3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0.3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</w:t>
      </w:r>
      <w:proofErr w:type="spellStart"/>
      <w:r w:rsidRPr="00895BDA">
        <w:rPr>
          <w:rStyle w:val="Subst"/>
          <w:bCs w:val="0"/>
          <w:iCs w:val="0"/>
        </w:rPr>
        <w:t>Токмаков</w:t>
      </w:r>
      <w:proofErr w:type="spellEnd"/>
      <w:r w:rsidRPr="00895BDA">
        <w:rPr>
          <w:rStyle w:val="Subst"/>
          <w:bCs w:val="0"/>
          <w:iCs w:val="0"/>
        </w:rPr>
        <w:t xml:space="preserve"> Александр Юрьевич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1967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r w:rsidRPr="00895BDA">
        <w:rPr>
          <w:rStyle w:val="Subst"/>
          <w:bCs w:val="0"/>
          <w:iCs w:val="0"/>
        </w:rPr>
        <w:t>высшее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16"/>
        <w:gridCol w:w="1245"/>
        <w:gridCol w:w="63"/>
        <w:gridCol w:w="3827"/>
        <w:gridCol w:w="43"/>
        <w:gridCol w:w="2649"/>
      </w:tblGrid>
      <w:tr w:rsidR="005D00E6" w:rsidRPr="00895BD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lastRenderedPageBreak/>
              <w:t>Период</w:t>
            </w:r>
          </w:p>
        </w:tc>
        <w:tc>
          <w:tcPr>
            <w:tcW w:w="39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Наименование организации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Должность</w:t>
            </w:r>
          </w:p>
        </w:tc>
      </w:tr>
      <w:tr w:rsidR="005D00E6" w:rsidRPr="00895BDA">
        <w:tc>
          <w:tcPr>
            <w:tcW w:w="131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по</w:t>
            </w:r>
          </w:p>
        </w:tc>
        <w:tc>
          <w:tcPr>
            <w:tcW w:w="3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</w:p>
        </w:tc>
      </w:tr>
      <w:tr w:rsidR="005D00E6" w:rsidRPr="00895BDA">
        <w:tc>
          <w:tcPr>
            <w:tcW w:w="2624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2000 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ОАО "Костромской ювелирный завод"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главный инженер</w:t>
            </w:r>
          </w:p>
        </w:tc>
      </w:tr>
      <w:tr w:rsidR="005D00E6" w:rsidRPr="00895BDA">
        <w:tc>
          <w:tcPr>
            <w:tcW w:w="2624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2005 по настоящий момент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ООО "Контакт-2005"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</w:tcPr>
          <w:p w:rsidR="005D00E6" w:rsidRPr="00895BDA" w:rsidRDefault="005D00E6" w:rsidP="00895BDA">
            <w:pPr>
              <w:ind w:firstLine="720"/>
              <w:jc w:val="both"/>
            </w:pPr>
            <w:r w:rsidRPr="00895BDA">
              <w:t>генеральный директор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0.007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0.007</w:t>
      </w:r>
    </w:p>
    <w:p w:rsidR="005D00E6" w:rsidRPr="00895BDA" w:rsidRDefault="005D00E6" w:rsidP="00895BDA">
      <w:pPr>
        <w:ind w:firstLine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</w:t>
      </w:r>
      <w:proofErr w:type="spellStart"/>
      <w:r w:rsidRPr="00895BDA">
        <w:rPr>
          <w:rStyle w:val="Subst"/>
          <w:bCs w:val="0"/>
          <w:iCs w:val="0"/>
        </w:rPr>
        <w:t>Урвалов</w:t>
      </w:r>
      <w:proofErr w:type="spellEnd"/>
      <w:r w:rsidRPr="00895BDA">
        <w:rPr>
          <w:rStyle w:val="Subst"/>
          <w:bCs w:val="0"/>
          <w:iCs w:val="0"/>
        </w:rPr>
        <w:t xml:space="preserve"> Сергей Сергеевич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1959</w:t>
      </w:r>
    </w:p>
    <w:p w:rsidR="005D00E6" w:rsidRPr="00895BDA" w:rsidRDefault="005D00E6" w:rsidP="00895BDA">
      <w:pPr>
        <w:ind w:firstLine="720"/>
        <w:jc w:val="both"/>
      </w:pPr>
      <w:r w:rsidRPr="00895BDA">
        <w:t xml:space="preserve">Образование: </w:t>
      </w:r>
      <w:proofErr w:type="spellStart"/>
      <w:r w:rsidRPr="00895BDA">
        <w:rPr>
          <w:rStyle w:val="Subst"/>
          <w:bCs w:val="0"/>
          <w:iCs w:val="0"/>
        </w:rPr>
        <w:t>средне-специальное</w:t>
      </w:r>
      <w:proofErr w:type="spellEnd"/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969"/>
        <w:gridCol w:w="2267"/>
      </w:tblGrid>
      <w:tr w:rsidR="005D00E6" w:rsidRPr="0071288A" w:rsidTr="0071288A"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5D00E6" w:rsidP="00895BDA">
            <w:pPr>
              <w:ind w:firstLine="720"/>
              <w:jc w:val="both"/>
            </w:pPr>
            <w:r w:rsidRPr="0071288A">
              <w:t>Период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5D00E6" w:rsidP="00895BDA">
            <w:pPr>
              <w:ind w:firstLine="720"/>
              <w:jc w:val="both"/>
            </w:pPr>
            <w:r w:rsidRPr="0071288A">
              <w:t>Наименование организации</w:t>
            </w:r>
          </w:p>
        </w:tc>
        <w:tc>
          <w:tcPr>
            <w:tcW w:w="22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71288A" w:rsidRDefault="005D00E6" w:rsidP="00895BDA">
            <w:pPr>
              <w:ind w:firstLine="720"/>
              <w:jc w:val="both"/>
            </w:pPr>
            <w:r w:rsidRPr="0071288A">
              <w:t>Должность</w:t>
            </w:r>
          </w:p>
        </w:tc>
      </w:tr>
      <w:tr w:rsidR="005D00E6" w:rsidRPr="00895BDA" w:rsidTr="0071288A">
        <w:tc>
          <w:tcPr>
            <w:tcW w:w="141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71288A" w:rsidP="0071288A">
            <w:pPr>
              <w:jc w:val="both"/>
            </w:pPr>
            <w:r w:rsidRPr="0071288A">
              <w:t>С 2011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по</w:t>
            </w:r>
            <w:r w:rsidR="0071288A" w:rsidRPr="0071288A">
              <w:t xml:space="preserve"> настоящий момент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71288A" w:rsidP="0071288A">
            <w:pPr>
              <w:jc w:val="both"/>
            </w:pPr>
            <w:r w:rsidRPr="0071288A">
              <w:t>ОАО "Костромской ювелирный завод"</w:t>
            </w:r>
          </w:p>
          <w:p w:rsidR="00E914E3" w:rsidRPr="0071288A" w:rsidRDefault="00E914E3" w:rsidP="0071288A"/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зам. генерального директора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5D00E6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0.</w:t>
      </w:r>
      <w:r w:rsidR="00895BDA" w:rsidRPr="00895BDA">
        <w:rPr>
          <w:rStyle w:val="Subst"/>
          <w:bCs w:val="0"/>
          <w:iCs w:val="0"/>
        </w:rPr>
        <w:t>9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0.</w:t>
      </w:r>
      <w:r w:rsidR="00895BDA" w:rsidRPr="00895BDA">
        <w:rPr>
          <w:rStyle w:val="Subst"/>
          <w:bCs w:val="0"/>
          <w:iCs w:val="0"/>
        </w:rPr>
        <w:t>9</w:t>
      </w:r>
    </w:p>
    <w:p w:rsidR="00895BDA" w:rsidRPr="00895BDA" w:rsidRDefault="00895BDA" w:rsidP="00366560">
      <w:pPr>
        <w:ind w:left="720"/>
        <w:jc w:val="both"/>
        <w:rPr>
          <w:rStyle w:val="Subst"/>
          <w:b w:val="0"/>
          <w:bCs w:val="0"/>
          <w:i w:val="0"/>
          <w:iCs w:val="0"/>
        </w:rPr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895BDA" w:rsidRPr="00895BDA" w:rsidRDefault="00895BDA" w:rsidP="00895BDA">
      <w:pPr>
        <w:numPr>
          <w:ilvl w:val="0"/>
          <w:numId w:val="1"/>
        </w:numPr>
        <w:ind w:left="0" w:firstLine="720"/>
        <w:jc w:val="both"/>
      </w:pPr>
    </w:p>
    <w:p w:rsidR="005D00E6" w:rsidRPr="00895BDA" w:rsidRDefault="005D00E6" w:rsidP="00895BDA">
      <w:pPr>
        <w:pStyle w:val="2"/>
        <w:ind w:left="0" w:firstLine="720"/>
        <w:jc w:val="both"/>
        <w:rPr>
          <w:sz w:val="24"/>
        </w:rPr>
      </w:pPr>
      <w:r w:rsidRPr="00895BDA">
        <w:rPr>
          <w:sz w:val="24"/>
        </w:rPr>
        <w:t>Информация о единоличном исполнительном органе эмитента</w:t>
      </w:r>
    </w:p>
    <w:p w:rsidR="005D00E6" w:rsidRPr="00895BDA" w:rsidRDefault="005D00E6" w:rsidP="00895BDA">
      <w:pPr>
        <w:ind w:firstLine="720"/>
        <w:jc w:val="both"/>
      </w:pPr>
      <w:r w:rsidRPr="00895BDA">
        <w:t>ФИО:</w:t>
      </w:r>
      <w:r w:rsidRPr="00895BDA">
        <w:rPr>
          <w:rStyle w:val="Subst"/>
          <w:bCs w:val="0"/>
          <w:iCs w:val="0"/>
        </w:rPr>
        <w:t xml:space="preserve"> Сорокина Марина Валерьевна</w:t>
      </w:r>
    </w:p>
    <w:p w:rsidR="005D00E6" w:rsidRPr="00895BDA" w:rsidRDefault="005D00E6" w:rsidP="00895BDA">
      <w:pPr>
        <w:ind w:firstLine="720"/>
        <w:jc w:val="both"/>
      </w:pPr>
      <w:r w:rsidRPr="00895BDA">
        <w:t>Год рождения:</w:t>
      </w:r>
      <w:r w:rsidRPr="00895BDA">
        <w:rPr>
          <w:rStyle w:val="Subst"/>
          <w:bCs w:val="0"/>
          <w:iCs w:val="0"/>
        </w:rPr>
        <w:t xml:space="preserve"> 1962</w:t>
      </w:r>
    </w:p>
    <w:p w:rsidR="005D00E6" w:rsidRPr="00895BDA" w:rsidRDefault="005D00E6" w:rsidP="00895BDA">
      <w:pPr>
        <w:ind w:firstLine="720"/>
        <w:jc w:val="both"/>
      </w:pPr>
      <w:r w:rsidRPr="00895BDA">
        <w:t>Образование:</w:t>
      </w:r>
      <w:r w:rsidR="00895BDA" w:rsidRPr="00895BDA">
        <w:t xml:space="preserve"> </w:t>
      </w:r>
      <w:r w:rsidRPr="00895BDA">
        <w:rPr>
          <w:rStyle w:val="Subst"/>
          <w:bCs w:val="0"/>
          <w:iCs w:val="0"/>
        </w:rPr>
        <w:t xml:space="preserve">высшее </w:t>
      </w:r>
    </w:p>
    <w:p w:rsidR="005D00E6" w:rsidRPr="00895BDA" w:rsidRDefault="005D00E6" w:rsidP="00895BDA">
      <w:pPr>
        <w:ind w:firstLine="720"/>
        <w:jc w:val="both"/>
      </w:pPr>
      <w:proofErr w:type="gramStart"/>
      <w:r w:rsidRPr="00895BDA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5D00E6" w:rsidRPr="00895BDA" w:rsidRDefault="005D00E6" w:rsidP="00895BDA">
      <w:pPr>
        <w:pStyle w:val="ThinDelim"/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48"/>
        <w:gridCol w:w="1213"/>
        <w:gridCol w:w="4457"/>
        <w:gridCol w:w="2125"/>
      </w:tblGrid>
      <w:tr w:rsidR="005D00E6" w:rsidRPr="00895BDA" w:rsidTr="0071288A">
        <w:tc>
          <w:tcPr>
            <w:tcW w:w="2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Период</w:t>
            </w:r>
          </w:p>
        </w:tc>
        <w:tc>
          <w:tcPr>
            <w:tcW w:w="44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Наименование организации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Должность</w:t>
            </w:r>
          </w:p>
        </w:tc>
      </w:tr>
      <w:tr w:rsidR="005D00E6" w:rsidRPr="00895BDA" w:rsidTr="0071288A">
        <w:tc>
          <w:tcPr>
            <w:tcW w:w="13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71288A" w:rsidP="0071288A">
            <w:pPr>
              <w:jc w:val="both"/>
            </w:pPr>
            <w:r w:rsidRPr="0071288A">
              <w:t>С 2011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71288A" w:rsidP="0071288A">
            <w:pPr>
              <w:jc w:val="both"/>
            </w:pPr>
            <w:r w:rsidRPr="0071288A">
              <w:t>П</w:t>
            </w:r>
            <w:r w:rsidR="005D00E6" w:rsidRPr="0071288A">
              <w:t>о</w:t>
            </w:r>
            <w:r w:rsidRPr="0071288A">
              <w:t xml:space="preserve"> настоящий момент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0E6" w:rsidRPr="0071288A" w:rsidRDefault="0071288A" w:rsidP="0071288A">
            <w:pPr>
              <w:jc w:val="both"/>
            </w:pPr>
            <w:r w:rsidRPr="0071288A">
              <w:t>ОАО "Костромской ювелирный завод"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D00E6" w:rsidRPr="0071288A" w:rsidRDefault="005D00E6" w:rsidP="0071288A">
            <w:pPr>
              <w:jc w:val="both"/>
            </w:pPr>
            <w:r w:rsidRPr="0071288A">
              <w:t>Генеральный директор</w:t>
            </w:r>
          </w:p>
        </w:tc>
      </w:tr>
    </w:tbl>
    <w:p w:rsidR="005D00E6" w:rsidRPr="00895BDA" w:rsidRDefault="005D00E6" w:rsidP="00895BDA">
      <w:pPr>
        <w:ind w:firstLine="720"/>
        <w:jc w:val="both"/>
      </w:pPr>
    </w:p>
    <w:p w:rsidR="00895BDA" w:rsidRPr="00895BDA" w:rsidRDefault="005D00E6" w:rsidP="00895BDA">
      <w:pPr>
        <w:ind w:firstLine="720"/>
        <w:jc w:val="both"/>
      </w:pPr>
      <w:r w:rsidRPr="00895BDA">
        <w:t>Доля участия лица в уставном капитале эмитента, %:</w:t>
      </w:r>
      <w:r w:rsidRPr="00895BDA">
        <w:rPr>
          <w:rStyle w:val="Subst"/>
          <w:bCs w:val="0"/>
          <w:iCs w:val="0"/>
        </w:rPr>
        <w:t xml:space="preserve"> </w:t>
      </w:r>
      <w:r w:rsidR="00895BDA" w:rsidRPr="00895BDA">
        <w:rPr>
          <w:rStyle w:val="Subst"/>
          <w:bCs w:val="0"/>
          <w:iCs w:val="0"/>
        </w:rPr>
        <w:t>30</w:t>
      </w:r>
    </w:p>
    <w:p w:rsidR="005D00E6" w:rsidRPr="00895BDA" w:rsidRDefault="005D00E6" w:rsidP="00895BDA">
      <w:pPr>
        <w:ind w:firstLine="720"/>
        <w:jc w:val="both"/>
      </w:pPr>
      <w:r w:rsidRPr="00895BDA">
        <w:t>Доля принадлежащих лицу обыкновенных акций эмитента, %:</w:t>
      </w:r>
      <w:r w:rsidRPr="00895BDA">
        <w:rPr>
          <w:rStyle w:val="Subst"/>
          <w:bCs w:val="0"/>
          <w:iCs w:val="0"/>
        </w:rPr>
        <w:t xml:space="preserve"> </w:t>
      </w:r>
      <w:r w:rsidR="00895BDA" w:rsidRPr="00895BDA">
        <w:rPr>
          <w:rStyle w:val="Subst"/>
          <w:bCs w:val="0"/>
          <w:iCs w:val="0"/>
        </w:rPr>
        <w:t>30</w:t>
      </w:r>
    </w:p>
    <w:p w:rsidR="00895BDA" w:rsidRPr="00895BDA" w:rsidRDefault="00895BDA" w:rsidP="0071288A">
      <w:pPr>
        <w:ind w:left="720"/>
        <w:jc w:val="both"/>
      </w:pPr>
      <w:r w:rsidRPr="00895BDA">
        <w:rPr>
          <w:rStyle w:val="Subst"/>
          <w:b w:val="0"/>
          <w:bCs w:val="0"/>
          <w:i w:val="0"/>
          <w:iCs w:val="0"/>
        </w:rPr>
        <w:t>Акции в течение отчетного года не приобретал и не отчуждал.</w:t>
      </w:r>
    </w:p>
    <w:p w:rsidR="006F19F4" w:rsidRPr="00895BDA" w:rsidRDefault="006F19F4" w:rsidP="00895BDA">
      <w:pPr>
        <w:ind w:firstLine="720"/>
        <w:jc w:val="center"/>
      </w:pPr>
    </w:p>
    <w:p w:rsidR="006F19F4" w:rsidRPr="00BD3E09" w:rsidRDefault="00351015" w:rsidP="00557FEA">
      <w:pPr>
        <w:ind w:firstLine="720"/>
        <w:jc w:val="both"/>
        <w:rPr>
          <w:b/>
        </w:rPr>
      </w:pPr>
      <w:r w:rsidRPr="00BD3E09">
        <w:rPr>
          <w:b/>
        </w:rPr>
        <w:t>Основные положения Общества в области вознаграждения и (или) компенсации расходов</w:t>
      </w:r>
      <w:r w:rsidR="003B1164" w:rsidRPr="00BD3E09">
        <w:rPr>
          <w:b/>
        </w:rPr>
        <w:t xml:space="preserve">, а также сведения по каждому органу управления АО (за исключением </w:t>
      </w:r>
      <w:r w:rsidR="004846D9">
        <w:rPr>
          <w:b/>
        </w:rPr>
        <w:t>исполнительного органа Общества</w:t>
      </w:r>
      <w:r w:rsidR="003B1164" w:rsidRPr="00BD3E09">
        <w:rPr>
          <w:b/>
        </w:rPr>
        <w:t>)</w:t>
      </w:r>
      <w:r w:rsidR="00BD3E09" w:rsidRPr="00BD3E09">
        <w:rPr>
          <w:b/>
        </w:rPr>
        <w:t>.</w:t>
      </w:r>
    </w:p>
    <w:p w:rsidR="006F19F4" w:rsidRPr="00557FEA" w:rsidRDefault="006F19F4">
      <w:pPr>
        <w:ind w:left="360"/>
        <w:rPr>
          <w:highlight w:val="yellow"/>
        </w:rPr>
      </w:pPr>
    </w:p>
    <w:p w:rsidR="0063641E" w:rsidRPr="00BD3E09" w:rsidRDefault="0063641E" w:rsidP="0063641E">
      <w:pPr>
        <w:ind w:firstLine="709"/>
        <w:jc w:val="both"/>
      </w:pPr>
      <w:r w:rsidRPr="00BD3E09">
        <w:t>Размер вознаграждени</w:t>
      </w:r>
      <w:r w:rsidR="00BD3E09">
        <w:t>я</w:t>
      </w:r>
      <w:r w:rsidRPr="00BD3E09">
        <w:t xml:space="preserve"> членов Совета директоров</w:t>
      </w:r>
      <w:r w:rsidR="00BD3E09">
        <w:t xml:space="preserve"> за участие в работе органа </w:t>
      </w:r>
      <w:r w:rsidRPr="00BD3E09">
        <w:t>определен общим собранием акционеров и составляет 6 500 руб. в месяц каждому.</w:t>
      </w:r>
    </w:p>
    <w:p w:rsidR="0071288A" w:rsidRDefault="0071288A" w:rsidP="0063641E">
      <w:pPr>
        <w:ind w:firstLine="709"/>
      </w:pPr>
    </w:p>
    <w:p w:rsidR="0063641E" w:rsidRPr="00BD3E09" w:rsidRDefault="00BD3E09" w:rsidP="0063641E">
      <w:pPr>
        <w:ind w:firstLine="709"/>
      </w:pPr>
      <w:r w:rsidRPr="00BD3E09">
        <w:t>Сведения выплаченной</w:t>
      </w:r>
      <w:r w:rsidR="0063641E" w:rsidRPr="00BD3E09">
        <w:t xml:space="preserve"> заработной платы </w:t>
      </w:r>
      <w:r w:rsidRPr="00BD3E09">
        <w:t xml:space="preserve">работающим в Обществе </w:t>
      </w:r>
      <w:r w:rsidR="0063641E" w:rsidRPr="00BD3E09">
        <w:t>член</w:t>
      </w:r>
      <w:r w:rsidRPr="00BD3E09">
        <w:t>ам</w:t>
      </w:r>
      <w:r w:rsidR="0063641E" w:rsidRPr="00BD3E09">
        <w:t xml:space="preserve"> совета директоров:</w:t>
      </w:r>
    </w:p>
    <w:p w:rsidR="0063641E" w:rsidRPr="00896C6F" w:rsidRDefault="0063641E" w:rsidP="0063641E">
      <w:pPr>
        <w:ind w:firstLine="709"/>
      </w:pPr>
      <w:r w:rsidRPr="00896C6F">
        <w:lastRenderedPageBreak/>
        <w:t xml:space="preserve">Сорокин Валерий Васильевич </w:t>
      </w:r>
      <w:r w:rsidR="00BD3E09" w:rsidRPr="00896C6F">
        <w:t xml:space="preserve">– </w:t>
      </w:r>
      <w:r w:rsidR="002C0121">
        <w:t>100987,81 руб.</w:t>
      </w:r>
    </w:p>
    <w:p w:rsidR="0063641E" w:rsidRPr="00896C6F" w:rsidRDefault="0063641E" w:rsidP="0063641E">
      <w:pPr>
        <w:ind w:firstLine="709"/>
      </w:pPr>
      <w:r w:rsidRPr="00896C6F">
        <w:t xml:space="preserve">Сорокина Марина Валерьевна </w:t>
      </w:r>
      <w:r w:rsidR="00BD3E09" w:rsidRPr="00896C6F">
        <w:t xml:space="preserve">- </w:t>
      </w:r>
      <w:r w:rsidR="002C0121">
        <w:t>1015811,77 руб.</w:t>
      </w:r>
    </w:p>
    <w:p w:rsidR="0063641E" w:rsidRPr="00896C6F" w:rsidRDefault="0063641E" w:rsidP="0063641E">
      <w:pPr>
        <w:ind w:firstLine="709"/>
      </w:pPr>
      <w:proofErr w:type="spellStart"/>
      <w:r w:rsidRPr="00896C6F">
        <w:t>Токмаков</w:t>
      </w:r>
      <w:proofErr w:type="spellEnd"/>
      <w:r w:rsidRPr="00896C6F">
        <w:t xml:space="preserve"> Александр Юрьевич </w:t>
      </w:r>
      <w:r w:rsidR="00BD3E09" w:rsidRPr="00896C6F">
        <w:t xml:space="preserve">– </w:t>
      </w:r>
      <w:r w:rsidR="002C0121">
        <w:t>357179,62 руб.</w:t>
      </w:r>
    </w:p>
    <w:p w:rsidR="0063641E" w:rsidRPr="00896C6F" w:rsidRDefault="0063641E" w:rsidP="0063641E">
      <w:pPr>
        <w:ind w:firstLine="709"/>
      </w:pPr>
      <w:proofErr w:type="spellStart"/>
      <w:r w:rsidRPr="00896C6F">
        <w:t>Урвалов</w:t>
      </w:r>
      <w:proofErr w:type="spellEnd"/>
      <w:r w:rsidRPr="00896C6F">
        <w:t xml:space="preserve"> Сергей Сергеевич-</w:t>
      </w:r>
      <w:r w:rsidR="00BD3E09" w:rsidRPr="00896C6F">
        <w:t xml:space="preserve"> </w:t>
      </w:r>
      <w:r w:rsidR="002C0121">
        <w:t>150473,36 руб.</w:t>
      </w:r>
    </w:p>
    <w:p w:rsidR="0063641E" w:rsidRDefault="0063641E" w:rsidP="0063641E">
      <w:pPr>
        <w:ind w:firstLine="709"/>
      </w:pPr>
      <w:proofErr w:type="spellStart"/>
      <w:r w:rsidRPr="00896C6F">
        <w:t>Шептунова</w:t>
      </w:r>
      <w:proofErr w:type="spellEnd"/>
      <w:r w:rsidRPr="00896C6F">
        <w:t xml:space="preserve"> Татьяна Николаевна </w:t>
      </w:r>
      <w:r w:rsidR="00BD3E09" w:rsidRPr="00896C6F">
        <w:t xml:space="preserve">– </w:t>
      </w:r>
      <w:r w:rsidR="00896C6F" w:rsidRPr="00896C6F">
        <w:t xml:space="preserve"> </w:t>
      </w:r>
      <w:r w:rsidR="002C0121">
        <w:t>327956,61 руб.</w:t>
      </w:r>
    </w:p>
    <w:p w:rsidR="0063641E" w:rsidRDefault="0063641E" w:rsidP="0063641E">
      <w:pPr>
        <w:ind w:firstLine="709"/>
      </w:pPr>
    </w:p>
    <w:p w:rsidR="0063641E" w:rsidRPr="00895BDA" w:rsidRDefault="0063641E" w:rsidP="0063641E">
      <w:pPr>
        <w:ind w:firstLine="709"/>
        <w:jc w:val="both"/>
      </w:pPr>
      <w:r>
        <w:t>Иные выплаты в течение отчетного года членам Сов</w:t>
      </w:r>
      <w:r w:rsidR="00BD3E09">
        <w:t xml:space="preserve">ета директоров не производились. Расходы в деятельности Совета директоров </w:t>
      </w:r>
      <w:r w:rsidR="00D230C3">
        <w:t>отсутствуют</w:t>
      </w:r>
      <w:r w:rsidR="00BD3E09">
        <w:t xml:space="preserve">. </w:t>
      </w:r>
    </w:p>
    <w:p w:rsidR="003E7332" w:rsidRDefault="003E7332" w:rsidP="0063641E">
      <w:pPr>
        <w:ind w:firstLine="709"/>
      </w:pPr>
    </w:p>
    <w:p w:rsidR="00D230C3" w:rsidRPr="00895BDA" w:rsidRDefault="00D230C3" w:rsidP="00D230C3">
      <w:pPr>
        <w:ind w:firstLine="720"/>
        <w:jc w:val="both"/>
      </w:pPr>
      <w:r w:rsidRPr="00D230C3">
        <w:t xml:space="preserve">Обществом соблюдается </w:t>
      </w:r>
      <w:r w:rsidRPr="0071288A">
        <w:t>кодекс корпоративного управления</w:t>
      </w:r>
      <w:r w:rsidRPr="00D230C3">
        <w:rPr>
          <w:b/>
        </w:rPr>
        <w:t>.</w:t>
      </w:r>
      <w:r w:rsidRPr="00D230C3">
        <w:t xml:space="preserve"> Жалоб от акционеров не было.</w:t>
      </w:r>
    </w:p>
    <w:p w:rsidR="006F19F4" w:rsidRDefault="006F19F4"/>
    <w:p w:rsidR="00D230C3" w:rsidRDefault="00D230C3">
      <w:pPr>
        <w:rPr>
          <w:b/>
        </w:rPr>
      </w:pPr>
    </w:p>
    <w:p w:rsidR="004846D9" w:rsidRDefault="004846D9">
      <w:pPr>
        <w:rPr>
          <w:b/>
        </w:rPr>
      </w:pPr>
    </w:p>
    <w:p w:rsidR="006F19F4" w:rsidRPr="003E7332" w:rsidRDefault="006F19F4">
      <w:pPr>
        <w:rPr>
          <w:b/>
        </w:rPr>
      </w:pPr>
      <w:r>
        <w:rPr>
          <w:b/>
        </w:rPr>
        <w:t xml:space="preserve">Генеральный директор                                                                 </w:t>
      </w:r>
      <w:r w:rsidR="00005D32">
        <w:rPr>
          <w:b/>
        </w:rPr>
        <w:t xml:space="preserve">            </w:t>
      </w:r>
      <w:r w:rsidR="00C429A4">
        <w:rPr>
          <w:b/>
        </w:rPr>
        <w:t xml:space="preserve"> </w:t>
      </w:r>
      <w:r w:rsidR="004846D9">
        <w:rPr>
          <w:b/>
        </w:rPr>
        <w:t>М. В. Сорокина</w:t>
      </w:r>
    </w:p>
    <w:p w:rsidR="006F19F4" w:rsidRDefault="006F19F4">
      <w:pPr>
        <w:rPr>
          <w:b/>
          <w:bCs/>
        </w:rPr>
      </w:pPr>
      <w:r>
        <w:rPr>
          <w:b/>
          <w:bCs/>
        </w:rPr>
        <w:tab/>
      </w:r>
    </w:p>
    <w:p w:rsidR="0071288A" w:rsidRDefault="0071288A">
      <w:pPr>
        <w:rPr>
          <w:b/>
          <w:bCs/>
        </w:rPr>
      </w:pPr>
    </w:p>
    <w:p w:rsidR="0071288A" w:rsidRDefault="0071288A">
      <w:pPr>
        <w:rPr>
          <w:b/>
          <w:bCs/>
        </w:rPr>
      </w:pPr>
    </w:p>
    <w:p w:rsidR="0071288A" w:rsidRDefault="0071288A">
      <w:r>
        <w:rPr>
          <w:b/>
          <w:bCs/>
        </w:rPr>
        <w:t xml:space="preserve">                                                                            М.П.</w:t>
      </w:r>
    </w:p>
    <w:sectPr w:rsidR="0071288A" w:rsidSect="00823B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964" w:bottom="1134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FD" w:rsidRDefault="004F4FFD">
      <w:r>
        <w:separator/>
      </w:r>
    </w:p>
  </w:endnote>
  <w:endnote w:type="continuationSeparator" w:id="1">
    <w:p w:rsidR="004F4FFD" w:rsidRDefault="004F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9" w:rsidRDefault="00E809C2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pt;margin-top:.05pt;width:5.85pt;height:13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D3E09" w:rsidRDefault="00E809C2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BD3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6D5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9" w:rsidRDefault="00BD3E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FD" w:rsidRDefault="004F4FFD">
      <w:r>
        <w:separator/>
      </w:r>
    </w:p>
  </w:footnote>
  <w:footnote w:type="continuationSeparator" w:id="1">
    <w:p w:rsidR="004F4FFD" w:rsidRDefault="004F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9" w:rsidRDefault="00BD3E09">
    <w:pPr>
      <w:pStyle w:val="aa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9" w:rsidRDefault="00BD3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pacing w:val="-4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i w:val="0"/>
        <w:caps w:val="0"/>
        <w:smallCaps w:val="0"/>
        <w:spacing w:val="-4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4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284"/>
      </w:pPr>
      <w:rPr>
        <w:rFonts w:ascii="Arial" w:hAnsi="Arial" w:cs="Arial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470F6"/>
    <w:rsid w:val="00005D32"/>
    <w:rsid w:val="00064795"/>
    <w:rsid w:val="000879CF"/>
    <w:rsid w:val="000971E1"/>
    <w:rsid w:val="000C4C08"/>
    <w:rsid w:val="000F21B8"/>
    <w:rsid w:val="00157397"/>
    <w:rsid w:val="00177F06"/>
    <w:rsid w:val="001A1F57"/>
    <w:rsid w:val="00241851"/>
    <w:rsid w:val="002470F6"/>
    <w:rsid w:val="002717E6"/>
    <w:rsid w:val="002A0677"/>
    <w:rsid w:val="002A0971"/>
    <w:rsid w:val="002A116E"/>
    <w:rsid w:val="002C0121"/>
    <w:rsid w:val="0030043E"/>
    <w:rsid w:val="00351015"/>
    <w:rsid w:val="00366560"/>
    <w:rsid w:val="003A5677"/>
    <w:rsid w:val="003B1164"/>
    <w:rsid w:val="003B1B1F"/>
    <w:rsid w:val="003E7332"/>
    <w:rsid w:val="00423181"/>
    <w:rsid w:val="00426406"/>
    <w:rsid w:val="00452977"/>
    <w:rsid w:val="004846D9"/>
    <w:rsid w:val="004C09A7"/>
    <w:rsid w:val="004E5401"/>
    <w:rsid w:val="004F2BA5"/>
    <w:rsid w:val="004F4FFD"/>
    <w:rsid w:val="004F7B39"/>
    <w:rsid w:val="00546D5A"/>
    <w:rsid w:val="00557FEA"/>
    <w:rsid w:val="00560E79"/>
    <w:rsid w:val="00573185"/>
    <w:rsid w:val="00595CD7"/>
    <w:rsid w:val="005D00E6"/>
    <w:rsid w:val="005D5A12"/>
    <w:rsid w:val="005D6035"/>
    <w:rsid w:val="00624BB0"/>
    <w:rsid w:val="00632749"/>
    <w:rsid w:val="0063641E"/>
    <w:rsid w:val="006A5C0E"/>
    <w:rsid w:val="006A7ED3"/>
    <w:rsid w:val="006C6BC8"/>
    <w:rsid w:val="006F19F4"/>
    <w:rsid w:val="0071288A"/>
    <w:rsid w:val="00716F5C"/>
    <w:rsid w:val="00737B57"/>
    <w:rsid w:val="00780AB3"/>
    <w:rsid w:val="007B2173"/>
    <w:rsid w:val="007F5FFE"/>
    <w:rsid w:val="007F6FAE"/>
    <w:rsid w:val="00823280"/>
    <w:rsid w:val="00823BED"/>
    <w:rsid w:val="0088130E"/>
    <w:rsid w:val="00895BDA"/>
    <w:rsid w:val="00896C6F"/>
    <w:rsid w:val="008A7E2C"/>
    <w:rsid w:val="008F17D6"/>
    <w:rsid w:val="00914FF7"/>
    <w:rsid w:val="009F673C"/>
    <w:rsid w:val="00A1610E"/>
    <w:rsid w:val="00A377EB"/>
    <w:rsid w:val="00A4537C"/>
    <w:rsid w:val="00A529CE"/>
    <w:rsid w:val="00A74613"/>
    <w:rsid w:val="00AB02E1"/>
    <w:rsid w:val="00AD593F"/>
    <w:rsid w:val="00B01F7E"/>
    <w:rsid w:val="00B25872"/>
    <w:rsid w:val="00B30A86"/>
    <w:rsid w:val="00B65545"/>
    <w:rsid w:val="00BD3E09"/>
    <w:rsid w:val="00BD4B86"/>
    <w:rsid w:val="00C1001D"/>
    <w:rsid w:val="00C256D8"/>
    <w:rsid w:val="00C429A4"/>
    <w:rsid w:val="00C43ECB"/>
    <w:rsid w:val="00C94B4F"/>
    <w:rsid w:val="00D10339"/>
    <w:rsid w:val="00D230C3"/>
    <w:rsid w:val="00D504F5"/>
    <w:rsid w:val="00DA6598"/>
    <w:rsid w:val="00DD5B83"/>
    <w:rsid w:val="00E117DD"/>
    <w:rsid w:val="00E16183"/>
    <w:rsid w:val="00E73368"/>
    <w:rsid w:val="00E801EE"/>
    <w:rsid w:val="00E809C2"/>
    <w:rsid w:val="00E9041E"/>
    <w:rsid w:val="00E914E3"/>
    <w:rsid w:val="00EF119F"/>
    <w:rsid w:val="00F157B3"/>
    <w:rsid w:val="00F4201F"/>
    <w:rsid w:val="00F753D4"/>
    <w:rsid w:val="00F8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3BE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823BE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823BED"/>
    <w:pPr>
      <w:keepNext/>
      <w:tabs>
        <w:tab w:val="num" w:pos="720"/>
      </w:tabs>
      <w:ind w:left="720" w:hanging="72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823BED"/>
    <w:pPr>
      <w:keepNext/>
      <w:tabs>
        <w:tab w:val="num" w:pos="864"/>
      </w:tabs>
      <w:spacing w:before="240" w:after="60" w:line="360" w:lineRule="auto"/>
      <w:ind w:left="864" w:hanging="86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3BED"/>
    <w:pPr>
      <w:keepNext/>
      <w:tabs>
        <w:tab w:val="num" w:pos="1008"/>
      </w:tabs>
      <w:ind w:left="36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823BE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823BED"/>
    <w:pPr>
      <w:keepNext/>
      <w:tabs>
        <w:tab w:val="num" w:pos="1296"/>
      </w:tabs>
      <w:ind w:left="1296" w:hanging="1296"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823BED"/>
    <w:pPr>
      <w:keepNext/>
      <w:tabs>
        <w:tab w:val="num" w:pos="1440"/>
      </w:tabs>
      <w:ind w:left="1440" w:hanging="144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23BED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23BED"/>
    <w:rPr>
      <w:rFonts w:ascii="Times New Roman" w:hAnsi="Times New Roman" w:cs="Times New Roman"/>
      <w:b w:val="0"/>
      <w:i w:val="0"/>
      <w:spacing w:val="-4"/>
      <w:sz w:val="22"/>
      <w:szCs w:val="22"/>
      <w:u w:val="none"/>
    </w:rPr>
  </w:style>
  <w:style w:type="character" w:customStyle="1" w:styleId="WW8Num3z1">
    <w:name w:val="WW8Num3z1"/>
    <w:rsid w:val="00823BED"/>
    <w:rPr>
      <w:rFonts w:ascii="Times New Roman" w:hAnsi="Times New Roman" w:cs="Times New Roman"/>
      <w:b w:val="0"/>
      <w:i w:val="0"/>
      <w:caps w:val="0"/>
      <w:smallCaps w:val="0"/>
      <w:spacing w:val="-4"/>
      <w:sz w:val="22"/>
      <w:szCs w:val="22"/>
    </w:rPr>
  </w:style>
  <w:style w:type="character" w:customStyle="1" w:styleId="WW8Num3z2">
    <w:name w:val="WW8Num3z2"/>
    <w:rsid w:val="00823BED"/>
    <w:rPr>
      <w:rFonts w:ascii="Times New Roman" w:hAnsi="Times New Roman" w:cs="Times New Roman"/>
      <w:b/>
      <w:i w:val="0"/>
      <w:spacing w:val="-4"/>
      <w:sz w:val="22"/>
      <w:szCs w:val="22"/>
    </w:rPr>
  </w:style>
  <w:style w:type="character" w:customStyle="1" w:styleId="WW8Num3z3">
    <w:name w:val="WW8Num3z3"/>
    <w:rsid w:val="00823BED"/>
    <w:rPr>
      <w:rFonts w:ascii="Arial" w:hAnsi="Arial" w:cs="Arial"/>
      <w:b/>
      <w:i w:val="0"/>
      <w:sz w:val="18"/>
      <w:szCs w:val="18"/>
    </w:rPr>
  </w:style>
  <w:style w:type="character" w:customStyle="1" w:styleId="WW8Num3z4">
    <w:name w:val="WW8Num3z4"/>
    <w:rsid w:val="00823BED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23BED"/>
  </w:style>
  <w:style w:type="character" w:customStyle="1" w:styleId="30">
    <w:name w:val="Основной шрифт абзаца3"/>
    <w:rsid w:val="00823BED"/>
  </w:style>
  <w:style w:type="character" w:customStyle="1" w:styleId="20">
    <w:name w:val="Основной шрифт абзаца2"/>
    <w:rsid w:val="00823BED"/>
  </w:style>
  <w:style w:type="character" w:customStyle="1" w:styleId="WW8Num2z0">
    <w:name w:val="WW8Num2z0"/>
    <w:rsid w:val="00823BE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23BED"/>
    <w:rPr>
      <w:rFonts w:ascii="Courier New" w:hAnsi="Courier New"/>
    </w:rPr>
  </w:style>
  <w:style w:type="character" w:customStyle="1" w:styleId="WW8Num2z2">
    <w:name w:val="WW8Num2z2"/>
    <w:rsid w:val="00823BED"/>
    <w:rPr>
      <w:rFonts w:ascii="Wingdings" w:hAnsi="Wingdings"/>
    </w:rPr>
  </w:style>
  <w:style w:type="character" w:customStyle="1" w:styleId="WW8Num2z3">
    <w:name w:val="WW8Num2z3"/>
    <w:rsid w:val="00823BED"/>
    <w:rPr>
      <w:rFonts w:ascii="Symbol" w:hAnsi="Symbol"/>
    </w:rPr>
  </w:style>
  <w:style w:type="character" w:customStyle="1" w:styleId="WW8Num4z0">
    <w:name w:val="WW8Num4z0"/>
    <w:rsid w:val="00823BED"/>
    <w:rPr>
      <w:rFonts w:ascii="Times New Roman" w:hAnsi="Times New Roman" w:cs="Times New Roman"/>
      <w:b w:val="0"/>
      <w:i w:val="0"/>
      <w:spacing w:val="-4"/>
      <w:sz w:val="22"/>
      <w:szCs w:val="22"/>
      <w:u w:val="none"/>
    </w:rPr>
  </w:style>
  <w:style w:type="character" w:customStyle="1" w:styleId="WW8Num4z1">
    <w:name w:val="WW8Num4z1"/>
    <w:rsid w:val="00823BED"/>
    <w:rPr>
      <w:rFonts w:ascii="Times New Roman" w:hAnsi="Times New Roman" w:cs="Times New Roman"/>
      <w:b w:val="0"/>
      <w:i w:val="0"/>
      <w:caps w:val="0"/>
      <w:smallCaps w:val="0"/>
      <w:spacing w:val="-4"/>
      <w:sz w:val="22"/>
      <w:szCs w:val="22"/>
    </w:rPr>
  </w:style>
  <w:style w:type="character" w:customStyle="1" w:styleId="WW8Num4z2">
    <w:name w:val="WW8Num4z2"/>
    <w:rsid w:val="00823BED"/>
    <w:rPr>
      <w:rFonts w:ascii="Times New Roman" w:hAnsi="Times New Roman" w:cs="Times New Roman"/>
      <w:b/>
      <w:i w:val="0"/>
      <w:spacing w:val="-4"/>
      <w:sz w:val="22"/>
      <w:szCs w:val="22"/>
    </w:rPr>
  </w:style>
  <w:style w:type="character" w:customStyle="1" w:styleId="WW8Num4z3">
    <w:name w:val="WW8Num4z3"/>
    <w:rsid w:val="00823BED"/>
    <w:rPr>
      <w:rFonts w:ascii="Arial" w:hAnsi="Arial" w:cs="Arial"/>
      <w:b/>
      <w:i w:val="0"/>
      <w:sz w:val="18"/>
      <w:szCs w:val="18"/>
    </w:rPr>
  </w:style>
  <w:style w:type="character" w:customStyle="1" w:styleId="WW8Num4z4">
    <w:name w:val="WW8Num4z4"/>
    <w:rsid w:val="00823BED"/>
    <w:rPr>
      <w:rFonts w:ascii="Arial" w:hAnsi="Arial" w:cs="Arial"/>
      <w:sz w:val="18"/>
      <w:szCs w:val="18"/>
    </w:rPr>
  </w:style>
  <w:style w:type="character" w:customStyle="1" w:styleId="10">
    <w:name w:val="Основной шрифт абзаца1"/>
    <w:rsid w:val="00823BED"/>
  </w:style>
  <w:style w:type="character" w:styleId="a3">
    <w:name w:val="page number"/>
    <w:basedOn w:val="10"/>
    <w:semiHidden/>
    <w:rsid w:val="00823BED"/>
  </w:style>
  <w:style w:type="paragraph" w:customStyle="1" w:styleId="a4">
    <w:name w:val="Заголовок"/>
    <w:basedOn w:val="a"/>
    <w:next w:val="a5"/>
    <w:rsid w:val="00823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23BED"/>
    <w:pPr>
      <w:jc w:val="both"/>
    </w:pPr>
  </w:style>
  <w:style w:type="paragraph" w:styleId="a6">
    <w:name w:val="List"/>
    <w:basedOn w:val="a5"/>
    <w:semiHidden/>
    <w:rsid w:val="00823BED"/>
    <w:rPr>
      <w:rFonts w:cs="Tahoma"/>
    </w:rPr>
  </w:style>
  <w:style w:type="paragraph" w:customStyle="1" w:styleId="31">
    <w:name w:val="Название3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823BE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823BE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23BE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3BED"/>
    <w:pPr>
      <w:suppressLineNumbers/>
    </w:pPr>
    <w:rPr>
      <w:rFonts w:cs="Tahoma"/>
    </w:rPr>
  </w:style>
  <w:style w:type="paragraph" w:styleId="a7">
    <w:name w:val="footer"/>
    <w:basedOn w:val="a"/>
    <w:semiHidden/>
    <w:rsid w:val="00823BED"/>
    <w:pPr>
      <w:tabs>
        <w:tab w:val="center" w:pos="4677"/>
        <w:tab w:val="right" w:pos="9355"/>
      </w:tabs>
    </w:pPr>
  </w:style>
  <w:style w:type="paragraph" w:customStyle="1" w:styleId="a8">
    <w:name w:val="_Заполнение"/>
    <w:basedOn w:val="a"/>
    <w:next w:val="a"/>
    <w:rsid w:val="00823BED"/>
    <w:pPr>
      <w:autoSpaceDE w:val="0"/>
      <w:spacing w:before="40"/>
      <w:ind w:left="567"/>
    </w:pPr>
    <w:rPr>
      <w:b/>
      <w:bCs/>
      <w:i/>
      <w:iCs/>
    </w:rPr>
  </w:style>
  <w:style w:type="paragraph" w:customStyle="1" w:styleId="210">
    <w:name w:val="Основной текст с отступом 21"/>
    <w:basedOn w:val="a"/>
    <w:rsid w:val="00823BED"/>
    <w:pPr>
      <w:ind w:firstLine="720"/>
      <w:jc w:val="both"/>
    </w:pPr>
  </w:style>
  <w:style w:type="paragraph" w:styleId="a9">
    <w:name w:val="Body Text Indent"/>
    <w:basedOn w:val="a"/>
    <w:semiHidden/>
    <w:rsid w:val="00823BED"/>
    <w:pPr>
      <w:ind w:firstLine="360"/>
      <w:jc w:val="both"/>
    </w:pPr>
  </w:style>
  <w:style w:type="paragraph" w:customStyle="1" w:styleId="Vitali1">
    <w:name w:val="Vitali1"/>
    <w:basedOn w:val="a"/>
    <w:rsid w:val="00823BED"/>
    <w:pPr>
      <w:tabs>
        <w:tab w:val="num" w:pos="0"/>
      </w:tabs>
      <w:autoSpaceDE w:val="0"/>
    </w:pPr>
    <w:rPr>
      <w:sz w:val="20"/>
      <w:szCs w:val="20"/>
    </w:rPr>
  </w:style>
  <w:style w:type="paragraph" w:styleId="aa">
    <w:name w:val="header"/>
    <w:basedOn w:val="a"/>
    <w:semiHidden/>
    <w:rsid w:val="00823BED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823BED"/>
    <w:pPr>
      <w:ind w:left="360"/>
    </w:pPr>
    <w:rPr>
      <w:b/>
    </w:rPr>
  </w:style>
  <w:style w:type="paragraph" w:customStyle="1" w:styleId="ab">
    <w:name w:val="Содержимое таблицы"/>
    <w:basedOn w:val="a"/>
    <w:rsid w:val="00823BED"/>
    <w:pPr>
      <w:suppressLineNumbers/>
    </w:pPr>
  </w:style>
  <w:style w:type="paragraph" w:customStyle="1" w:styleId="ac">
    <w:name w:val="Заголовок таблицы"/>
    <w:basedOn w:val="ab"/>
    <w:rsid w:val="00823BE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823BED"/>
  </w:style>
  <w:style w:type="paragraph" w:customStyle="1" w:styleId="SubHeading">
    <w:name w:val="Sub Heading"/>
    <w:uiPriority w:val="99"/>
    <w:rsid w:val="005D00E6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5D00E6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">
    <w:name w:val="Subst"/>
    <w:uiPriority w:val="99"/>
    <w:rsid w:val="005D00E6"/>
    <w:rPr>
      <w:b/>
      <w:bCs/>
      <w:i/>
      <w:iCs/>
    </w:rPr>
  </w:style>
  <w:style w:type="table" w:styleId="ae">
    <w:name w:val="Table Grid"/>
    <w:basedOn w:val="a1"/>
    <w:uiPriority w:val="59"/>
    <w:rsid w:val="00F8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6D24-37B3-44C6-B56C-F9CBD6E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Ya Blondinko Edition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MEUZ</dc:creator>
  <cp:lastModifiedBy>U-buch-05X</cp:lastModifiedBy>
  <cp:revision>3</cp:revision>
  <cp:lastPrinted>2017-03-30T06:26:00Z</cp:lastPrinted>
  <dcterms:created xsi:type="dcterms:W3CDTF">2017-05-03T10:33:00Z</dcterms:created>
  <dcterms:modified xsi:type="dcterms:W3CDTF">2017-05-03T10:34:00Z</dcterms:modified>
</cp:coreProperties>
</file>