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E" w:rsidRDefault="003C23FE" w:rsidP="003C23FE">
      <w:pPr>
        <w:pStyle w:val="Headingbalance"/>
        <w:ind w:left="200"/>
      </w:pPr>
      <w:r>
        <w:t>Бухгалтерский баланс</w:t>
      </w:r>
    </w:p>
    <w:p w:rsidR="003C23FE" w:rsidRDefault="003C23FE" w:rsidP="003C23FE">
      <w:pPr>
        <w:jc w:val="center"/>
        <w:rPr>
          <w:b/>
          <w:bCs/>
        </w:rPr>
      </w:pPr>
      <w:r>
        <w:rPr>
          <w:b/>
          <w:bCs/>
        </w:rPr>
        <w:t>на 31.12.201</w:t>
      </w:r>
      <w:r w:rsidR="008A4ACF">
        <w:rPr>
          <w:b/>
          <w:bCs/>
        </w:rPr>
        <w:t>4</w:t>
      </w:r>
    </w:p>
    <w:p w:rsidR="00E209CF" w:rsidRDefault="00E209CF" w:rsidP="003C23FE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Коды</w:t>
            </w:r>
          </w:p>
        </w:tc>
      </w:tr>
      <w:tr w:rsidR="003C23FE">
        <w:tc>
          <w:tcPr>
            <w:tcW w:w="7672" w:type="dxa"/>
            <w:gridSpan w:val="2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Востокремстрой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03994610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7718015045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Вид деятельности: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45.21; 93.05; 37.10; 74.20; 45.45; 74.84; 51.13.2; 51.53.24; 52.46.7; 51.70; 40.30.5; 41.00.2; 63.40.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42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107076 Россия,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, 2-я </w:t>
            </w:r>
            <w:proofErr w:type="spellStart"/>
            <w:r>
              <w:rPr>
                <w:b/>
                <w:bCs/>
              </w:rPr>
              <w:t>Бухвостова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</w:tcPr>
          <w:p w:rsidR="003C23FE" w:rsidRDefault="003C23FE">
            <w:pPr>
              <w:spacing w:line="276" w:lineRule="auto"/>
            </w:pPr>
          </w:p>
        </w:tc>
      </w:tr>
    </w:tbl>
    <w:p w:rsidR="003C23FE" w:rsidRDefault="003C23FE" w:rsidP="003C23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3C23FE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693824">
            <w:pPr>
              <w:spacing w:line="276" w:lineRule="auto"/>
              <w:jc w:val="center"/>
            </w:pPr>
            <w:r>
              <w:t>На 31.12.201</w:t>
            </w:r>
            <w:r w:rsidR="00693824">
              <w:t>4</w:t>
            </w:r>
            <w: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693824">
            <w:pPr>
              <w:spacing w:line="276" w:lineRule="auto"/>
              <w:jc w:val="center"/>
            </w:pPr>
            <w:r>
              <w:t>На 31.12.201</w:t>
            </w:r>
            <w:r w:rsidR="00693824">
              <w:t>3</w:t>
            </w:r>
            <w: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693824">
            <w:pPr>
              <w:spacing w:line="276" w:lineRule="auto"/>
              <w:jc w:val="center"/>
            </w:pPr>
            <w:r>
              <w:t>На  31.12.201</w:t>
            </w:r>
            <w:r w:rsidR="00693824">
              <w:t>2</w:t>
            </w:r>
            <w:r>
              <w:t xml:space="preserve"> г.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6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E209C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09CF" w:rsidRDefault="00E209CF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>
            <w:pPr>
              <w:spacing w:line="276" w:lineRule="auto"/>
            </w:pPr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>
            <w:pPr>
              <w:spacing w:line="276" w:lineRule="auto"/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>
            <w:pPr>
              <w:spacing w:line="276" w:lineRule="auto"/>
              <w:jc w:val="right"/>
            </w:pPr>
            <w:r>
              <w:t>440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 w:rsidP="00A80453">
            <w:pPr>
              <w:spacing w:line="276" w:lineRule="auto"/>
              <w:jc w:val="right"/>
            </w:pPr>
            <w:r>
              <w:t>573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09CF" w:rsidRDefault="00E209CF" w:rsidP="00A80453">
            <w:pPr>
              <w:spacing w:line="276" w:lineRule="auto"/>
              <w:jc w:val="right"/>
            </w:pPr>
            <w:r>
              <w:t>825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E209C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09CF" w:rsidRDefault="00E209CF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>
            <w:pPr>
              <w:spacing w:line="276" w:lineRule="auto"/>
            </w:pPr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>
            <w:pPr>
              <w:spacing w:line="276" w:lineRule="auto"/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 w:rsidP="00A80453">
            <w:pPr>
              <w:spacing w:line="276" w:lineRule="auto"/>
              <w:jc w:val="right"/>
            </w:pPr>
            <w:r>
              <w:t>440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9CF" w:rsidRDefault="00E209CF" w:rsidP="00A80453">
            <w:pPr>
              <w:spacing w:line="276" w:lineRule="auto"/>
              <w:jc w:val="right"/>
            </w:pPr>
            <w:r>
              <w:t>573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09CF" w:rsidRDefault="00E209CF" w:rsidP="00A80453">
            <w:pPr>
              <w:spacing w:line="276" w:lineRule="auto"/>
              <w:jc w:val="right"/>
            </w:pPr>
            <w:r>
              <w:t>825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66034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349" w:rsidRDefault="00660349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</w:pPr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  <w:jc w:val="right"/>
            </w:pPr>
            <w:r>
              <w:t>186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 w:rsidP="00A80453">
            <w:pPr>
              <w:spacing w:line="276" w:lineRule="auto"/>
              <w:jc w:val="right"/>
            </w:pPr>
            <w:r>
              <w:t>786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60349" w:rsidRDefault="00660349" w:rsidP="00A80453">
            <w:pPr>
              <w:spacing w:line="276" w:lineRule="auto"/>
              <w:jc w:val="right"/>
            </w:pPr>
            <w:r>
              <w:t>780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35</w:t>
            </w:r>
          </w:p>
        </w:tc>
      </w:tr>
      <w:tr w:rsidR="0066034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349" w:rsidRDefault="00660349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</w:pPr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  <w:jc w:val="right"/>
            </w:pPr>
            <w:r>
              <w:t>1029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 w:rsidP="00A80453">
            <w:pPr>
              <w:spacing w:line="276" w:lineRule="auto"/>
              <w:jc w:val="right"/>
            </w:pPr>
            <w:r>
              <w:t>881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60349" w:rsidRDefault="00660349" w:rsidP="00A80453">
            <w:pPr>
              <w:spacing w:line="276" w:lineRule="auto"/>
              <w:jc w:val="right"/>
            </w:pPr>
            <w:r>
              <w:t>1 169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660349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349" w:rsidRDefault="00660349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</w:pPr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>
            <w:pPr>
              <w:spacing w:line="276" w:lineRule="auto"/>
              <w:jc w:val="right"/>
            </w:pPr>
            <w:r>
              <w:t>861</w:t>
            </w:r>
          </w:p>
          <w:p w:rsidR="006D447C" w:rsidRDefault="006D447C">
            <w:pPr>
              <w:spacing w:line="276" w:lineRule="auto"/>
              <w:jc w:val="right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49" w:rsidRDefault="00660349" w:rsidP="00A80453">
            <w:pPr>
              <w:spacing w:line="276" w:lineRule="auto"/>
              <w:jc w:val="right"/>
            </w:pPr>
            <w:r>
              <w:t>2 162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60349" w:rsidRDefault="00660349" w:rsidP="00A80453">
            <w:pPr>
              <w:spacing w:line="276" w:lineRule="auto"/>
              <w:jc w:val="right"/>
            </w:pPr>
            <w:r>
              <w:t>436</w:t>
            </w:r>
          </w:p>
        </w:tc>
      </w:tr>
      <w:tr w:rsidR="00F4343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3435" w:rsidRDefault="00F43435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</w:pPr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  <w:jc w:val="right"/>
            </w:pPr>
            <w:r>
              <w:t>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 w:rsidP="00A80453">
            <w:pPr>
              <w:spacing w:line="276" w:lineRule="auto"/>
              <w:jc w:val="right"/>
            </w:pPr>
            <w:r>
              <w:t>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3435" w:rsidRDefault="00F43435" w:rsidP="00A80453">
            <w:pPr>
              <w:spacing w:line="276" w:lineRule="auto"/>
              <w:jc w:val="right"/>
            </w:pPr>
            <w:r>
              <w:t>57</w:t>
            </w:r>
          </w:p>
        </w:tc>
      </w:tr>
      <w:tr w:rsidR="00F4343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3435" w:rsidRDefault="00F43435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</w:pPr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  <w:jc w:val="right"/>
            </w:pPr>
            <w:r>
              <w:t>2152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435" w:rsidRDefault="00F43435" w:rsidP="00A80453">
            <w:pPr>
              <w:spacing w:line="276" w:lineRule="auto"/>
              <w:jc w:val="right"/>
            </w:pPr>
            <w:r>
              <w:t>3 917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3435" w:rsidRDefault="00F43435" w:rsidP="00A80453">
            <w:pPr>
              <w:spacing w:line="276" w:lineRule="auto"/>
              <w:jc w:val="right"/>
            </w:pPr>
            <w:r>
              <w:t>2 477</w:t>
            </w:r>
          </w:p>
        </w:tc>
      </w:tr>
      <w:tr w:rsidR="00F4343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43435" w:rsidRDefault="00F43435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</w:pPr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3435" w:rsidRDefault="00F43435">
            <w:pPr>
              <w:spacing w:line="276" w:lineRule="auto"/>
              <w:jc w:val="right"/>
            </w:pPr>
            <w:r>
              <w:t>2592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3435" w:rsidRDefault="00F43435" w:rsidP="00A80453">
            <w:pPr>
              <w:spacing w:line="276" w:lineRule="auto"/>
              <w:jc w:val="right"/>
            </w:pPr>
            <w:r>
              <w:t>4 490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435" w:rsidRDefault="00F43435" w:rsidP="00A80453">
            <w:pPr>
              <w:spacing w:line="276" w:lineRule="auto"/>
              <w:jc w:val="right"/>
            </w:pPr>
            <w:r>
              <w:t>3 302</w:t>
            </w:r>
          </w:p>
        </w:tc>
      </w:tr>
    </w:tbl>
    <w:p w:rsidR="003C23FE" w:rsidRDefault="003C23FE" w:rsidP="003C23FE"/>
    <w:p w:rsidR="003C23FE" w:rsidRDefault="003C23FE" w:rsidP="003C23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3C23FE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FA7D6D">
            <w:pPr>
              <w:spacing w:line="276" w:lineRule="auto"/>
              <w:jc w:val="center"/>
            </w:pPr>
            <w:r>
              <w:t>На 31.12.201</w:t>
            </w:r>
            <w:r w:rsidR="00FA7D6D">
              <w:t>4</w:t>
            </w:r>
            <w: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FA7D6D">
            <w:pPr>
              <w:spacing w:line="276" w:lineRule="auto"/>
              <w:jc w:val="center"/>
            </w:pPr>
            <w:r>
              <w:t>На 31.12.201</w:t>
            </w:r>
            <w:r w:rsidR="00FA7D6D">
              <w:t>3</w:t>
            </w:r>
            <w:r>
              <w:t xml:space="preserve">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FA7D6D">
            <w:pPr>
              <w:spacing w:line="276" w:lineRule="auto"/>
              <w:jc w:val="center"/>
            </w:pPr>
            <w:r>
              <w:t>На  31.12.201</w:t>
            </w:r>
            <w:r w:rsidR="00FA7D6D">
              <w:t>2</w:t>
            </w:r>
            <w:r>
              <w:t xml:space="preserve"> г.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6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2 167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2 167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2 167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FA7D6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7D6D" w:rsidRDefault="00FA7D6D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</w:pPr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 w:rsidP="00FA7D6D">
            <w:pPr>
              <w:spacing w:line="276" w:lineRule="auto"/>
              <w:jc w:val="right"/>
            </w:pPr>
            <w:r>
              <w:t>-5 573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-4 498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-2 917</w:t>
            </w:r>
          </w:p>
        </w:tc>
      </w:tr>
      <w:tr w:rsidR="00FA7D6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7D6D" w:rsidRDefault="00FA7D6D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</w:pPr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 w:rsidP="00FA7D6D">
            <w:pPr>
              <w:spacing w:line="276" w:lineRule="auto"/>
              <w:jc w:val="right"/>
            </w:pPr>
            <w:r>
              <w:t>-3 406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-2 331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-750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FA7D6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7D6D" w:rsidRDefault="00FA7D6D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</w:pPr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  <w:jc w:val="right"/>
            </w:pPr>
            <w:r>
              <w:t>5 998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6 821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4 052</w:t>
            </w: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FA7D6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7D6D" w:rsidRDefault="00FA7D6D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</w:pPr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5 998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6 821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4 052</w:t>
            </w:r>
          </w:p>
        </w:tc>
      </w:tr>
      <w:tr w:rsidR="00FA7D6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A7D6D" w:rsidRDefault="00FA7D6D">
            <w:pPr>
              <w:spacing w:line="276" w:lineRule="auto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</w:pPr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A7D6D" w:rsidRDefault="00FA7D6D">
            <w:pPr>
              <w:spacing w:line="276" w:lineRule="auto"/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2592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4 490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A7D6D" w:rsidRDefault="00FA7D6D" w:rsidP="00A80453">
            <w:pPr>
              <w:spacing w:line="276" w:lineRule="auto"/>
              <w:jc w:val="right"/>
            </w:pPr>
            <w:r>
              <w:t>3 302</w:t>
            </w:r>
          </w:p>
        </w:tc>
      </w:tr>
    </w:tbl>
    <w:p w:rsidR="003C23FE" w:rsidRDefault="003C23FE" w:rsidP="003C23FE"/>
    <w:p w:rsidR="003C23FE" w:rsidRDefault="003C23FE" w:rsidP="003C23FE">
      <w:pPr>
        <w:ind w:left="400"/>
      </w:pPr>
    </w:p>
    <w:p w:rsidR="003C23FE" w:rsidRDefault="003C23FE" w:rsidP="003C23FE">
      <w:pPr>
        <w:pStyle w:val="Headingbalance"/>
        <w:ind w:left="200"/>
      </w:pPr>
      <w:r>
        <w:rPr>
          <w:b w:val="0"/>
          <w:bCs w:val="0"/>
        </w:rPr>
        <w:br w:type="page"/>
      </w:r>
      <w:r>
        <w:lastRenderedPageBreak/>
        <w:t>Отчет о финансовых результатах</w:t>
      </w:r>
    </w:p>
    <w:p w:rsidR="003C23FE" w:rsidRDefault="003C23FE" w:rsidP="003C23FE">
      <w:pPr>
        <w:jc w:val="center"/>
        <w:rPr>
          <w:b/>
          <w:bCs/>
        </w:rPr>
      </w:pPr>
      <w:r>
        <w:rPr>
          <w:b/>
          <w:bCs/>
        </w:rPr>
        <w:t>за 201</w:t>
      </w:r>
      <w:r w:rsidR="00A80453">
        <w:rPr>
          <w:b/>
          <w:bCs/>
        </w:rPr>
        <w:t>4</w:t>
      </w:r>
      <w:r>
        <w:rPr>
          <w:b/>
          <w:bCs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Коды</w:t>
            </w:r>
          </w:p>
        </w:tc>
      </w:tr>
      <w:tr w:rsidR="003C23FE">
        <w:tc>
          <w:tcPr>
            <w:tcW w:w="7672" w:type="dxa"/>
            <w:gridSpan w:val="2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Востокремстрой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03994610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7718015045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Вид деятельности: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45.21; 93.05; 37.10; 74.20; 45.45; 74.84; 51.13.2; 51.53.24; 52.46.7; 51.70; 40.30.5; 41.00.2; 63.40.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42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107076 Россия,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, 2-я </w:t>
            </w:r>
            <w:proofErr w:type="spellStart"/>
            <w:r>
              <w:rPr>
                <w:b/>
                <w:bCs/>
              </w:rPr>
              <w:t>Бухвостова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</w:tcPr>
          <w:p w:rsidR="003C23FE" w:rsidRDefault="003C23FE">
            <w:pPr>
              <w:spacing w:line="276" w:lineRule="auto"/>
            </w:pPr>
          </w:p>
        </w:tc>
      </w:tr>
    </w:tbl>
    <w:p w:rsidR="003C23FE" w:rsidRDefault="003C23FE" w:rsidP="003C23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3C23FE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A80453">
            <w:pPr>
              <w:spacing w:line="276" w:lineRule="auto"/>
              <w:jc w:val="center"/>
            </w:pPr>
            <w:r>
              <w:t xml:space="preserve"> За 12 мес.201</w:t>
            </w:r>
            <w:r w:rsidR="00A80453">
              <w:t>4</w:t>
            </w:r>
            <w:r>
              <w:t xml:space="preserve">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A80453">
            <w:pPr>
              <w:spacing w:line="276" w:lineRule="auto"/>
              <w:jc w:val="center"/>
            </w:pPr>
            <w:r>
              <w:t xml:space="preserve"> За 12 мес.201</w:t>
            </w:r>
            <w:r w:rsidR="00A80453">
              <w:t>3</w:t>
            </w:r>
            <w:r>
              <w:t xml:space="preserve"> г.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5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A80453">
            <w:pPr>
              <w:spacing w:line="276" w:lineRule="auto"/>
              <w:jc w:val="right"/>
            </w:pPr>
            <w:r>
              <w:t>9 861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A80453">
            <w:pPr>
              <w:spacing w:line="276" w:lineRule="auto"/>
              <w:jc w:val="right"/>
            </w:pPr>
            <w:r>
              <w:t>17 443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A80453">
            <w:pPr>
              <w:spacing w:line="276" w:lineRule="auto"/>
              <w:jc w:val="right"/>
            </w:pPr>
            <w:r>
              <w:t>-</w:t>
            </w:r>
            <w:r w:rsidR="00A80453">
              <w:t>4 605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A80453">
            <w:pPr>
              <w:spacing w:line="276" w:lineRule="auto"/>
              <w:jc w:val="right"/>
            </w:pPr>
            <w:r>
              <w:t>-1</w:t>
            </w:r>
            <w:r w:rsidR="00A80453">
              <w:t>3 269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A80453">
            <w:pPr>
              <w:spacing w:line="276" w:lineRule="auto"/>
              <w:jc w:val="right"/>
            </w:pPr>
            <w:r>
              <w:t>5 256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E030B5">
            <w:pPr>
              <w:spacing w:line="276" w:lineRule="auto"/>
              <w:jc w:val="right"/>
            </w:pPr>
            <w:r>
              <w:t>4 174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E030B5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30B5" w:rsidRDefault="00E030B5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0B5" w:rsidRDefault="00E030B5">
            <w:pPr>
              <w:spacing w:line="276" w:lineRule="auto"/>
            </w:pPr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0B5" w:rsidRDefault="00E030B5">
            <w:pPr>
              <w:spacing w:line="276" w:lineRule="auto"/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0B5" w:rsidRDefault="00E030B5" w:rsidP="00E030B5">
            <w:pPr>
              <w:spacing w:line="276" w:lineRule="auto"/>
              <w:jc w:val="right"/>
            </w:pPr>
            <w:r>
              <w:t>-6 263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030B5" w:rsidRDefault="00E030B5" w:rsidP="00E030B5">
            <w:pPr>
              <w:spacing w:line="276" w:lineRule="auto"/>
              <w:jc w:val="right"/>
            </w:pPr>
            <w:r>
              <w:t>-5 694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 xml:space="preserve">-1 </w:t>
            </w:r>
            <w:r w:rsidR="00E030B5">
              <w:t>007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 xml:space="preserve">-1 </w:t>
            </w:r>
            <w:r w:rsidR="00E030B5">
              <w:t>520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>-6</w:t>
            </w:r>
            <w:r w:rsidR="00E030B5"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>-</w:t>
            </w:r>
            <w:r w:rsidR="00E030B5">
              <w:t>61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 xml:space="preserve">-1 </w:t>
            </w:r>
            <w:r w:rsidR="00E030B5">
              <w:t>070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>-</w:t>
            </w:r>
            <w:r w:rsidR="00E030B5">
              <w:t>1 581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E030B5">
            <w:pPr>
              <w:spacing w:line="276" w:lineRule="auto"/>
            </w:pPr>
            <w:r>
              <w:t xml:space="preserve">              - 5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 xml:space="preserve">-1 </w:t>
            </w:r>
            <w:r w:rsidR="00E030B5">
              <w:t>075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E030B5">
            <w:pPr>
              <w:spacing w:line="276" w:lineRule="auto"/>
              <w:jc w:val="right"/>
            </w:pPr>
            <w:r>
              <w:t>-</w:t>
            </w:r>
            <w:r w:rsidR="00E030B5">
              <w:t>1 581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E030B5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30B5" w:rsidRDefault="00E030B5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0B5" w:rsidRDefault="00E030B5">
            <w:pPr>
              <w:spacing w:line="276" w:lineRule="auto"/>
            </w:pPr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0B5" w:rsidRDefault="00E030B5">
            <w:pPr>
              <w:spacing w:line="276" w:lineRule="auto"/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0B5" w:rsidRDefault="00E030B5" w:rsidP="000A436F">
            <w:pPr>
              <w:spacing w:line="276" w:lineRule="auto"/>
              <w:jc w:val="right"/>
            </w:pPr>
            <w:r>
              <w:t>-1 075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030B5" w:rsidRDefault="00E030B5" w:rsidP="000A436F">
            <w:pPr>
              <w:spacing w:line="276" w:lineRule="auto"/>
              <w:jc w:val="right"/>
            </w:pPr>
            <w:r>
              <w:t>-1 581</w:t>
            </w: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</w:tbl>
    <w:p w:rsidR="003C23FE" w:rsidRDefault="003C23FE" w:rsidP="003C23FE"/>
    <w:p w:rsidR="003C23FE" w:rsidRDefault="003C23FE" w:rsidP="003C23FE">
      <w:pPr>
        <w:ind w:left="400"/>
      </w:pPr>
    </w:p>
    <w:p w:rsidR="003C23FE" w:rsidRDefault="003C23FE" w:rsidP="003C23FE">
      <w:pPr>
        <w:pStyle w:val="Headingbalance"/>
        <w:ind w:left="200"/>
      </w:pPr>
      <w:r>
        <w:rPr>
          <w:b w:val="0"/>
          <w:bCs w:val="0"/>
        </w:rPr>
        <w:br w:type="page"/>
      </w:r>
      <w:r>
        <w:lastRenderedPageBreak/>
        <w:t>Отчет об изменениях капитала</w:t>
      </w:r>
    </w:p>
    <w:p w:rsidR="003C23FE" w:rsidRDefault="003C23FE" w:rsidP="003C23FE">
      <w:pPr>
        <w:jc w:val="center"/>
        <w:rPr>
          <w:b/>
          <w:bCs/>
        </w:rPr>
      </w:pPr>
      <w:r>
        <w:rPr>
          <w:b/>
          <w:bCs/>
        </w:rPr>
        <w:t>за 201</w:t>
      </w:r>
      <w:r w:rsidR="000A436F">
        <w:rPr>
          <w:b/>
          <w:bCs/>
        </w:rPr>
        <w:t>4</w:t>
      </w:r>
      <w:r>
        <w:rPr>
          <w:b/>
          <w:bCs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Коды</w:t>
            </w:r>
          </w:p>
        </w:tc>
      </w:tr>
      <w:tr w:rsidR="003C23FE">
        <w:tc>
          <w:tcPr>
            <w:tcW w:w="7672" w:type="dxa"/>
            <w:gridSpan w:val="2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Востокремстрой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03994610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7718015045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Вид деятельности: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45.21; 93.05; 37.10; 74.20; 45.45; 74.84; 51.13.2; 51.53.24; 52.46.7; 51.70; 40.30.5; 41.00.2; 63.40.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42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107076 Россия,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, 2-я </w:t>
            </w:r>
            <w:proofErr w:type="spellStart"/>
            <w:r>
              <w:rPr>
                <w:b/>
                <w:bCs/>
              </w:rPr>
              <w:t>Бухвостова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</w:tcPr>
          <w:p w:rsidR="003C23FE" w:rsidRDefault="003C23FE">
            <w:pPr>
              <w:spacing w:line="276" w:lineRule="auto"/>
            </w:pPr>
          </w:p>
        </w:tc>
      </w:tr>
    </w:tbl>
    <w:p w:rsidR="003C23FE" w:rsidRDefault="003C23FE" w:rsidP="003C23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3C23FE"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1. Движение капитала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Итого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8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2 167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right"/>
            </w:pPr>
            <w:r>
              <w:t>-</w:t>
            </w:r>
            <w:r w:rsidR="000A436F">
              <w:t>2 917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0A436F">
            <w:pPr>
              <w:spacing w:line="276" w:lineRule="auto"/>
              <w:jc w:val="right"/>
            </w:pPr>
            <w:r>
              <w:t>- 750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увеличение номинальной </w:t>
            </w:r>
            <w:r>
              <w:lastRenderedPageBreak/>
              <w:t>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lastRenderedPageBreak/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lastRenderedPageBreak/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0A436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</w:pPr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-1 581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-1 581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0A436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</w:pPr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-1 581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-1 581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2 167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right"/>
            </w:pPr>
            <w:r>
              <w:t>-</w:t>
            </w:r>
            <w:r w:rsidR="000A436F">
              <w:t>4 498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right"/>
            </w:pPr>
            <w:r>
              <w:t>-</w:t>
            </w:r>
            <w:r w:rsidR="000A436F">
              <w:t>2 331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0A436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</w:pPr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-1 075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0A436F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</w:pPr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>
            <w:pPr>
              <w:spacing w:line="276" w:lineRule="auto"/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6F" w:rsidRDefault="000A436F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A436F" w:rsidRDefault="000A436F" w:rsidP="000A436F">
            <w:pPr>
              <w:spacing w:line="276" w:lineRule="auto"/>
              <w:jc w:val="right"/>
            </w:pPr>
            <w:r>
              <w:t>-1 075</w:t>
            </w: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2 167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right"/>
            </w:pPr>
            <w:r>
              <w:t>-</w:t>
            </w:r>
            <w:r w:rsidR="000A436F">
              <w:t>5 573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right"/>
            </w:pPr>
            <w:r>
              <w:t>-</w:t>
            </w:r>
            <w:r w:rsidR="000A436F">
              <w:t>3406</w:t>
            </w:r>
          </w:p>
        </w:tc>
      </w:tr>
    </w:tbl>
    <w:p w:rsidR="003C23FE" w:rsidRDefault="003C23FE" w:rsidP="003C23FE"/>
    <w:p w:rsidR="003C23FE" w:rsidRDefault="003C23FE" w:rsidP="003C23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32"/>
        <w:gridCol w:w="720"/>
        <w:gridCol w:w="1180"/>
        <w:gridCol w:w="1180"/>
        <w:gridCol w:w="1180"/>
        <w:gridCol w:w="1260"/>
      </w:tblGrid>
      <w:tr w:rsidR="003C23F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653F91">
            <w:pPr>
              <w:spacing w:line="276" w:lineRule="auto"/>
              <w:jc w:val="center"/>
            </w:pPr>
            <w:r>
              <w:t>Изменения капитала за 201</w:t>
            </w:r>
            <w:r w:rsidR="00653F91">
              <w:t>3</w:t>
            </w:r>
            <w: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653F91">
            <w:pPr>
              <w:spacing w:line="276" w:lineRule="auto"/>
              <w:jc w:val="center"/>
            </w:pPr>
            <w:r>
              <w:t>На 31.12.201</w:t>
            </w:r>
            <w:r w:rsidR="00653F91">
              <w:t>2</w:t>
            </w:r>
            <w:r>
              <w:t xml:space="preserve">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653F91">
            <w:pPr>
              <w:spacing w:line="276" w:lineRule="auto"/>
              <w:jc w:val="center"/>
            </w:pPr>
            <w:r>
              <w:t>На 31.12.201</w:t>
            </w:r>
            <w:r w:rsidR="00653F91">
              <w:t>3</w:t>
            </w:r>
            <w:r>
              <w:t xml:space="preserve"> г.</w:t>
            </w: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6</w:t>
            </w: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</w:tbl>
    <w:p w:rsidR="003C23FE" w:rsidRDefault="003C23FE" w:rsidP="003C23FE"/>
    <w:p w:rsidR="003C23FE" w:rsidRDefault="003C23FE" w:rsidP="003C23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12"/>
        <w:gridCol w:w="820"/>
        <w:gridCol w:w="1460"/>
        <w:gridCol w:w="1460"/>
        <w:gridCol w:w="1500"/>
      </w:tblGrid>
      <w:tr w:rsidR="003C23F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lastRenderedPageBreak/>
              <w:t>Справки</w:t>
            </w:r>
          </w:p>
        </w:tc>
      </w:tr>
      <w:tr w:rsidR="003C23F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center"/>
            </w:pPr>
            <w:r>
              <w:t>На 31.12.201</w:t>
            </w:r>
            <w:r w:rsidR="000A436F">
              <w:t>4</w:t>
            </w:r>
            <w:r>
              <w:t xml:space="preserve">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center"/>
            </w:pPr>
            <w:r>
              <w:t>На 31.12.201</w:t>
            </w:r>
            <w:r w:rsidR="000A436F">
              <w:t>3</w:t>
            </w:r>
            <w:r>
              <w:t xml:space="preserve">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 w:rsidP="000A436F">
            <w:pPr>
              <w:spacing w:line="276" w:lineRule="auto"/>
              <w:jc w:val="center"/>
            </w:pPr>
            <w:r>
              <w:t>На 31.12.201</w:t>
            </w:r>
            <w:r w:rsidR="000A436F">
              <w:t>2</w:t>
            </w:r>
            <w:r>
              <w:t xml:space="preserve"> г.</w:t>
            </w:r>
          </w:p>
        </w:tc>
      </w:tr>
      <w:tr w:rsidR="003C23F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5</w:t>
            </w:r>
          </w:p>
        </w:tc>
      </w:tr>
      <w:tr w:rsidR="00653F91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53F91" w:rsidRDefault="00653F91" w:rsidP="00653F91">
            <w:pPr>
              <w:spacing w:line="276" w:lineRule="auto"/>
              <w:jc w:val="right"/>
            </w:pPr>
            <w:r>
              <w:t>-3 406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53F91" w:rsidRDefault="00653F91" w:rsidP="00653F91">
            <w:pPr>
              <w:spacing w:line="276" w:lineRule="auto"/>
              <w:jc w:val="right"/>
            </w:pPr>
            <w:r>
              <w:t>-2 332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-750</w:t>
            </w:r>
          </w:p>
        </w:tc>
      </w:tr>
    </w:tbl>
    <w:p w:rsidR="003C23FE" w:rsidRDefault="003C23FE" w:rsidP="003C23FE"/>
    <w:p w:rsidR="003C23FE" w:rsidRDefault="003C23FE" w:rsidP="003C23FE">
      <w:pPr>
        <w:ind w:left="400"/>
      </w:pPr>
    </w:p>
    <w:p w:rsidR="003C23FE" w:rsidRDefault="003C23FE" w:rsidP="003C23FE">
      <w:pPr>
        <w:pStyle w:val="Headingbalance"/>
        <w:ind w:left="200"/>
      </w:pPr>
      <w:r>
        <w:rPr>
          <w:b w:val="0"/>
          <w:bCs w:val="0"/>
        </w:rPr>
        <w:br w:type="page"/>
      </w:r>
      <w:r>
        <w:lastRenderedPageBreak/>
        <w:t>Отчет о движении денежных средств</w:t>
      </w:r>
    </w:p>
    <w:p w:rsidR="003C23FE" w:rsidRDefault="003C23FE" w:rsidP="003C23FE">
      <w:pPr>
        <w:jc w:val="center"/>
        <w:rPr>
          <w:b/>
          <w:bCs/>
        </w:rPr>
      </w:pPr>
      <w:r>
        <w:rPr>
          <w:b/>
          <w:bCs/>
        </w:rPr>
        <w:t>за 201</w:t>
      </w:r>
      <w:r w:rsidR="00653F91">
        <w:rPr>
          <w:b/>
          <w:bCs/>
        </w:rPr>
        <w:t>4</w:t>
      </w:r>
      <w:r>
        <w:rPr>
          <w:b/>
          <w:bCs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Коды</w:t>
            </w:r>
          </w:p>
        </w:tc>
      </w:tr>
      <w:tr w:rsidR="003C23FE">
        <w:tc>
          <w:tcPr>
            <w:tcW w:w="7672" w:type="dxa"/>
            <w:gridSpan w:val="2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3C23FE">
        <w:tc>
          <w:tcPr>
            <w:tcW w:w="6112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Востокремстрой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03994610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7718015045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</w:pPr>
            <w:r>
              <w:t>Вид деятельности: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45.21; 93.05; 37.10; 74.20; 45.45; 74.84; 51.13.2; 51.53.24; 52.46.7; 51.70; 40.30.5; 41.00.2; 63.40.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42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3C23FE" w:rsidRDefault="003C23FE">
            <w:pPr>
              <w:spacing w:line="276" w:lineRule="auto"/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C23FE">
        <w:tc>
          <w:tcPr>
            <w:tcW w:w="6112" w:type="dxa"/>
            <w:hideMark/>
          </w:tcPr>
          <w:p w:rsidR="003C23FE" w:rsidRDefault="003C23FE">
            <w:pPr>
              <w:spacing w:line="276" w:lineRule="auto"/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107076 Россия,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, 2-я </w:t>
            </w:r>
            <w:proofErr w:type="spellStart"/>
            <w:r>
              <w:rPr>
                <w:b/>
                <w:bCs/>
              </w:rPr>
              <w:t>Бухвостова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560" w:type="dxa"/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</w:tcPr>
          <w:p w:rsidR="003C23FE" w:rsidRDefault="003C23FE">
            <w:pPr>
              <w:spacing w:line="276" w:lineRule="auto"/>
            </w:pPr>
          </w:p>
        </w:tc>
      </w:tr>
    </w:tbl>
    <w:p w:rsidR="003C23FE" w:rsidRDefault="003C23FE" w:rsidP="003C23F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720"/>
        <w:gridCol w:w="1560"/>
        <w:gridCol w:w="1580"/>
      </w:tblGrid>
      <w:tr w:rsidR="003C23FE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 xml:space="preserve"> За 12 мес.2013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 xml:space="preserve"> За 12 мес.2012 г.</w:t>
            </w: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</w:t>
            </w: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Поступления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right"/>
            </w:pPr>
            <w:r>
              <w:t>11 924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21 488</w:t>
            </w: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91" w:rsidRDefault="00653F91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11 924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21 488</w:t>
            </w: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 w:rsidP="00653F91">
            <w:pPr>
              <w:spacing w:line="276" w:lineRule="auto"/>
              <w:jc w:val="right"/>
            </w:pPr>
            <w:r>
              <w:t>-13 225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-19 762</w:t>
            </w: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-13 225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-19 762</w:t>
            </w: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653F91" w:rsidP="00653F91">
            <w:pPr>
              <w:spacing w:line="276" w:lineRule="auto"/>
            </w:pPr>
            <w:r>
              <w:t xml:space="preserve">                - 3 025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653F91">
            <w:pPr>
              <w:spacing w:line="276" w:lineRule="auto"/>
            </w:pPr>
            <w:r>
              <w:t xml:space="preserve">                - 2 217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 w:rsidP="00653F91">
            <w:pPr>
              <w:spacing w:line="276" w:lineRule="auto"/>
              <w:jc w:val="right"/>
            </w:pPr>
            <w:r>
              <w:t>- 1 301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1 762</w:t>
            </w: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lastRenderedPageBreak/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от продажи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>
              <w:t>дств к др</w:t>
            </w:r>
            <w:proofErr w:type="gramEnd"/>
            <w: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связи с приобретением долговых ценных бумаг (прав требования денежных сре</w:t>
            </w:r>
            <w:proofErr w:type="gramStart"/>
            <w:r>
              <w:t>дств к др</w:t>
            </w:r>
            <w:proofErr w:type="gramEnd"/>
            <w: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 xml:space="preserve">на уплату дивидендов и иных платежей по распределению </w:t>
            </w:r>
            <w:r>
              <w:lastRenderedPageBreak/>
              <w:t>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lastRenderedPageBreak/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lastRenderedPageBreak/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 w:rsidP="00653F91">
            <w:pPr>
              <w:spacing w:line="276" w:lineRule="auto"/>
              <w:jc w:val="right"/>
            </w:pPr>
            <w:r>
              <w:t>-1 301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1 762</w:t>
            </w: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right"/>
            </w:pPr>
            <w:r>
              <w:t>2 162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436</w:t>
            </w:r>
          </w:p>
        </w:tc>
      </w:tr>
      <w:tr w:rsidR="00653F91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</w:pPr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91" w:rsidRDefault="00653F91">
            <w:pPr>
              <w:spacing w:line="276" w:lineRule="auto"/>
              <w:jc w:val="right"/>
            </w:pPr>
            <w:r>
              <w:t>861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3F91" w:rsidRDefault="00653F91" w:rsidP="000F1EEB">
            <w:pPr>
              <w:spacing w:line="276" w:lineRule="auto"/>
              <w:jc w:val="right"/>
            </w:pPr>
            <w:r>
              <w:t>2 162</w:t>
            </w:r>
          </w:p>
        </w:tc>
      </w:tr>
      <w:tr w:rsidR="003C23F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</w:pPr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C23FE" w:rsidRDefault="003C23FE">
            <w:pPr>
              <w:spacing w:line="276" w:lineRule="auto"/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23FE" w:rsidRDefault="003C23FE">
            <w:pPr>
              <w:spacing w:line="276" w:lineRule="auto"/>
            </w:pPr>
          </w:p>
        </w:tc>
      </w:tr>
    </w:tbl>
    <w:p w:rsidR="003C23FE" w:rsidRDefault="003C23FE" w:rsidP="003C23FE"/>
    <w:p w:rsidR="003C23FE" w:rsidRDefault="003C23FE" w:rsidP="003C23FE">
      <w:pPr>
        <w:ind w:left="400"/>
      </w:pPr>
    </w:p>
    <w:p w:rsidR="005335F3" w:rsidRDefault="003C23FE" w:rsidP="003C23FE">
      <w:r>
        <w:br w:type="page"/>
      </w:r>
    </w:p>
    <w:p w:rsidR="000F1EEB" w:rsidRDefault="000F1EEB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lastRenderedPageBreak/>
        <w:t>Пояснительная записка</w:t>
      </w:r>
      <w:r w:rsidR="00950630">
        <w:rPr>
          <w:rStyle w:val="Subst"/>
          <w:bCs/>
          <w:iCs/>
        </w:rPr>
        <w:t xml:space="preserve"> к</w:t>
      </w:r>
      <w:bookmarkStart w:id="0" w:name="_GoBack"/>
      <w:bookmarkEnd w:id="0"/>
      <w:r>
        <w:rPr>
          <w:rStyle w:val="Subst"/>
          <w:bCs/>
          <w:iCs/>
        </w:rPr>
        <w:t xml:space="preserve"> балансу за 2014 год по</w:t>
      </w:r>
      <w:r>
        <w:rPr>
          <w:rStyle w:val="Subst"/>
          <w:bCs/>
          <w:iCs/>
        </w:rPr>
        <w:br/>
        <w:t>ОАО «</w:t>
      </w:r>
      <w:proofErr w:type="spellStart"/>
      <w:r>
        <w:rPr>
          <w:rStyle w:val="Subst"/>
          <w:bCs/>
          <w:iCs/>
        </w:rPr>
        <w:t>Востокремстрой</w:t>
      </w:r>
      <w:proofErr w:type="spellEnd"/>
      <w:r>
        <w:rPr>
          <w:rStyle w:val="Subst"/>
          <w:bCs/>
          <w:iCs/>
        </w:rPr>
        <w:t>»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1.</w:t>
      </w:r>
      <w:r>
        <w:rPr>
          <w:rStyle w:val="Subst"/>
          <w:bCs/>
          <w:iCs/>
        </w:rPr>
        <w:tab/>
        <w:t>Сведения об ОАО «</w:t>
      </w:r>
      <w:proofErr w:type="spellStart"/>
      <w:r>
        <w:rPr>
          <w:rStyle w:val="Subst"/>
          <w:bCs/>
          <w:iCs/>
        </w:rPr>
        <w:t>Востокремстрой</w:t>
      </w:r>
      <w:proofErr w:type="spellEnd"/>
      <w:r>
        <w:rPr>
          <w:rStyle w:val="Subst"/>
          <w:bCs/>
          <w:iCs/>
        </w:rPr>
        <w:t>»</w:t>
      </w:r>
      <w:r>
        <w:rPr>
          <w:rStyle w:val="Subst"/>
          <w:bCs/>
          <w:iCs/>
        </w:rPr>
        <w:br/>
        <w:t>- Полное наименование фирмы: Открытое акционерное общество «</w:t>
      </w:r>
      <w:proofErr w:type="spellStart"/>
      <w:r>
        <w:rPr>
          <w:rStyle w:val="Subst"/>
          <w:bCs/>
          <w:iCs/>
        </w:rPr>
        <w:t>Востокремстрой</w:t>
      </w:r>
      <w:proofErr w:type="spellEnd"/>
      <w:r>
        <w:rPr>
          <w:rStyle w:val="Subst"/>
          <w:bCs/>
          <w:iCs/>
        </w:rPr>
        <w:t>».</w:t>
      </w:r>
      <w:r>
        <w:rPr>
          <w:rStyle w:val="Subst"/>
          <w:bCs/>
          <w:iCs/>
        </w:rPr>
        <w:br/>
        <w:t>- Юридический адрес: 107076, Москва, ул</w:t>
      </w:r>
      <w:proofErr w:type="gramStart"/>
      <w:r>
        <w:rPr>
          <w:rStyle w:val="Subst"/>
          <w:bCs/>
          <w:iCs/>
        </w:rPr>
        <w:t>.»</w:t>
      </w:r>
      <w:proofErr w:type="gramEnd"/>
      <w:r>
        <w:rPr>
          <w:rStyle w:val="Subst"/>
          <w:bCs/>
          <w:iCs/>
        </w:rPr>
        <w:t xml:space="preserve">-я </w:t>
      </w:r>
      <w:proofErr w:type="spellStart"/>
      <w:r>
        <w:rPr>
          <w:rStyle w:val="Subst"/>
          <w:bCs/>
          <w:iCs/>
        </w:rPr>
        <w:t>Бухвостова</w:t>
      </w:r>
      <w:proofErr w:type="spellEnd"/>
      <w:r>
        <w:rPr>
          <w:rStyle w:val="Subst"/>
          <w:bCs/>
          <w:iCs/>
        </w:rPr>
        <w:t>, дом 2.</w:t>
      </w:r>
      <w:r>
        <w:rPr>
          <w:rStyle w:val="Subst"/>
          <w:bCs/>
          <w:iCs/>
        </w:rPr>
        <w:br/>
        <w:t>- Фактический адрес: 107076, Москва, ул</w:t>
      </w:r>
      <w:proofErr w:type="gramStart"/>
      <w:r>
        <w:rPr>
          <w:rStyle w:val="Subst"/>
          <w:bCs/>
          <w:iCs/>
        </w:rPr>
        <w:t>.»</w:t>
      </w:r>
      <w:proofErr w:type="gramEnd"/>
      <w:r>
        <w:rPr>
          <w:rStyle w:val="Subst"/>
          <w:bCs/>
          <w:iCs/>
        </w:rPr>
        <w:t xml:space="preserve">-я </w:t>
      </w:r>
      <w:proofErr w:type="spellStart"/>
      <w:r>
        <w:rPr>
          <w:rStyle w:val="Subst"/>
          <w:bCs/>
          <w:iCs/>
        </w:rPr>
        <w:t>Бухвостова</w:t>
      </w:r>
      <w:proofErr w:type="spellEnd"/>
      <w:r>
        <w:rPr>
          <w:rStyle w:val="Subst"/>
          <w:bCs/>
          <w:iCs/>
        </w:rPr>
        <w:t>, дом 2.</w:t>
      </w:r>
      <w:r>
        <w:rPr>
          <w:rStyle w:val="Subst"/>
          <w:bCs/>
          <w:iCs/>
        </w:rPr>
        <w:br/>
        <w:t>- Дата государственной регистрации: 20 января 2003 года. ОГРН – 1037700038221.</w:t>
      </w:r>
      <w:r>
        <w:rPr>
          <w:rStyle w:val="Subst"/>
          <w:bCs/>
          <w:iCs/>
        </w:rPr>
        <w:br/>
        <w:t>- Уставный капитал предприятия составляет – 2 167 507 руб.</w:t>
      </w:r>
      <w:r>
        <w:rPr>
          <w:rStyle w:val="Subst"/>
          <w:bCs/>
          <w:iCs/>
        </w:rPr>
        <w:br/>
        <w:t>Состав акционеров ОАО «</w:t>
      </w:r>
      <w:proofErr w:type="spellStart"/>
      <w:r>
        <w:rPr>
          <w:rStyle w:val="Subst"/>
          <w:bCs/>
          <w:iCs/>
        </w:rPr>
        <w:t>Востокремстрой</w:t>
      </w:r>
      <w:proofErr w:type="spellEnd"/>
      <w:r>
        <w:rPr>
          <w:rStyle w:val="Subst"/>
          <w:bCs/>
          <w:iCs/>
        </w:rPr>
        <w:t>»: 80 процентов уставного капитала – физические лица, 20 процентов – ООО "Центральный Московский Депозитарий".</w:t>
      </w:r>
      <w:r>
        <w:rPr>
          <w:rStyle w:val="Subst"/>
          <w:bCs/>
          <w:iCs/>
        </w:rPr>
        <w:br/>
        <w:t>- Дочерних и зависимых обществ организация не имеет.</w:t>
      </w:r>
      <w:r>
        <w:rPr>
          <w:rStyle w:val="Subst"/>
          <w:bCs/>
          <w:iCs/>
        </w:rPr>
        <w:br/>
        <w:t>- Являемся малым предприятием – свидетельство о внесении в Реестр субъектов Малого предпринимательства Москвы № 7704-156688 от 11.04.2005г. Включение в реестр подтверждено до 17.04.2015г.</w:t>
      </w:r>
      <w:r>
        <w:rPr>
          <w:rStyle w:val="Subst"/>
          <w:bCs/>
          <w:iCs/>
        </w:rPr>
        <w:br/>
        <w:t>Среднесписочная численность - 17 человек.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2.</w:t>
      </w:r>
      <w:r>
        <w:rPr>
          <w:rStyle w:val="Subst"/>
          <w:bCs/>
          <w:iCs/>
        </w:rPr>
        <w:tab/>
        <w:t>Основные элементы учетной политики предприятия.</w:t>
      </w:r>
      <w:r>
        <w:rPr>
          <w:rStyle w:val="Subst"/>
          <w:bCs/>
          <w:iCs/>
        </w:rPr>
        <w:br/>
        <w:t>- Срок полезного использования по основным средствам определяется на основании классификации основных средств, включаемых в амортизационные группы, утвержденной постановлением Правительства РФ от 01.01.2002г. №1.</w:t>
      </w:r>
      <w:r>
        <w:rPr>
          <w:rStyle w:val="Subst"/>
          <w:bCs/>
          <w:iCs/>
        </w:rPr>
        <w:br/>
        <w:t>- Амортизация основных сре</w:t>
      </w:r>
      <w:proofErr w:type="gramStart"/>
      <w:r>
        <w:rPr>
          <w:rStyle w:val="Subst"/>
          <w:bCs/>
          <w:iCs/>
        </w:rPr>
        <w:t>дств в б</w:t>
      </w:r>
      <w:proofErr w:type="gramEnd"/>
      <w:r>
        <w:rPr>
          <w:rStyle w:val="Subst"/>
          <w:bCs/>
          <w:iCs/>
        </w:rPr>
        <w:t>ухгалтерском учете начисляется линейным методом.</w:t>
      </w:r>
      <w:r>
        <w:rPr>
          <w:rStyle w:val="Subst"/>
          <w:bCs/>
          <w:iCs/>
        </w:rPr>
        <w:br/>
        <w:t xml:space="preserve">- Малоценные объекты основных средств,  имеющие стоимость не более 20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 за единицу, а  также книги, брошюры и другие издания списываются  в  расходы единовременно после ввода в эксплуатацию.</w:t>
      </w:r>
      <w:r>
        <w:rPr>
          <w:rStyle w:val="Subst"/>
          <w:bCs/>
          <w:iCs/>
        </w:rPr>
        <w:br/>
        <w:t>- Ежегодная переоценка основных ценностей не производится.</w:t>
      </w:r>
      <w:r>
        <w:rPr>
          <w:rStyle w:val="Subst"/>
          <w:bCs/>
          <w:iCs/>
        </w:rPr>
        <w:br/>
        <w:t>- Предприятие не создает по сомнительным долгам  и предстоящим расходам и платежам.</w:t>
      </w:r>
      <w:r>
        <w:rPr>
          <w:rStyle w:val="Subst"/>
          <w:bCs/>
          <w:iCs/>
        </w:rPr>
        <w:br/>
        <w:t>- Фирма определяет налоговую базу НДС по отгрузке.</w:t>
      </w:r>
      <w:r>
        <w:rPr>
          <w:rStyle w:val="Subst"/>
          <w:bCs/>
          <w:iCs/>
        </w:rPr>
        <w:br/>
        <w:t>- В целях признания доходов и расходов при расчете налога на прибыль фирма использует метод начисления.</w:t>
      </w:r>
      <w:r>
        <w:rPr>
          <w:rStyle w:val="Subst"/>
          <w:bCs/>
          <w:iCs/>
        </w:rPr>
        <w:br/>
        <w:t xml:space="preserve"> - В целях определения материальных расходов при списании материалов применяется метод по средней себестоимости.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3.</w:t>
      </w:r>
      <w:r>
        <w:rPr>
          <w:rStyle w:val="Subst"/>
          <w:bCs/>
          <w:iCs/>
        </w:rPr>
        <w:tab/>
        <w:t>Финансово- хозяйственная деятельность фирмы.</w:t>
      </w:r>
      <w:r>
        <w:rPr>
          <w:rStyle w:val="Subst"/>
          <w:bCs/>
          <w:iCs/>
        </w:rPr>
        <w:br/>
        <w:t>Основными видами деятельности организации являются следующие виды работ:</w:t>
      </w:r>
      <w:r>
        <w:rPr>
          <w:rStyle w:val="Subst"/>
          <w:bCs/>
          <w:iCs/>
        </w:rPr>
        <w:br/>
        <w:t>- общестроительные работы</w:t>
      </w:r>
      <w:r>
        <w:rPr>
          <w:rStyle w:val="Subst"/>
          <w:bCs/>
          <w:iCs/>
        </w:rPr>
        <w:br/>
        <w:t>- отделочные работы</w:t>
      </w:r>
      <w:r>
        <w:rPr>
          <w:rStyle w:val="Subst"/>
          <w:bCs/>
          <w:iCs/>
        </w:rPr>
        <w:br/>
        <w:t>- ремонт мягких кровель</w:t>
      </w:r>
      <w:r>
        <w:rPr>
          <w:rStyle w:val="Subst"/>
          <w:bCs/>
          <w:iCs/>
        </w:rPr>
        <w:br/>
        <w:t>- ремонт фасадов</w:t>
      </w:r>
      <w:r>
        <w:rPr>
          <w:rStyle w:val="Subst"/>
          <w:bCs/>
          <w:iCs/>
        </w:rPr>
        <w:br/>
        <w:t>- устройство внутренних и наружных сетей и оборудования</w:t>
      </w:r>
      <w:r>
        <w:rPr>
          <w:rStyle w:val="Subst"/>
          <w:bCs/>
          <w:iCs/>
        </w:rPr>
        <w:br/>
        <w:t>- работы по отделке и защите конструкций и оборудования и т.д.</w:t>
      </w:r>
      <w:r>
        <w:rPr>
          <w:rStyle w:val="Subst"/>
          <w:bCs/>
          <w:iCs/>
        </w:rPr>
        <w:br/>
        <w:t>- услуги Управляющей компании.</w:t>
      </w:r>
      <w:r>
        <w:rPr>
          <w:rStyle w:val="Subst"/>
          <w:bCs/>
          <w:iCs/>
        </w:rPr>
        <w:br/>
        <w:t>Основные средства в 2014 году не приобретались. На начало года 572 909 руб., на конец года 439894 руб.</w:t>
      </w:r>
      <w:r>
        <w:rPr>
          <w:rStyle w:val="Subst"/>
          <w:bCs/>
          <w:iCs/>
        </w:rPr>
        <w:br/>
        <w:t>Амортизация за 2014 год 133 015 руб.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Заказчиками в 2014 году были:  Территориальный орган Федеральной службы государственной статистики по </w:t>
      </w:r>
      <w:proofErr w:type="spellStart"/>
      <w:r>
        <w:rPr>
          <w:rStyle w:val="Subst"/>
          <w:bCs/>
          <w:iCs/>
        </w:rPr>
        <w:t>г</w:t>
      </w:r>
      <w:proofErr w:type="gramStart"/>
      <w:r>
        <w:rPr>
          <w:rStyle w:val="Subst"/>
          <w:bCs/>
          <w:iCs/>
        </w:rPr>
        <w:t>.М</w:t>
      </w:r>
      <w:proofErr w:type="gramEnd"/>
      <w:r>
        <w:rPr>
          <w:rStyle w:val="Subst"/>
          <w:bCs/>
          <w:iCs/>
        </w:rPr>
        <w:t>оскве</w:t>
      </w:r>
      <w:proofErr w:type="spellEnd"/>
      <w:r>
        <w:rPr>
          <w:rStyle w:val="Subst"/>
          <w:bCs/>
          <w:iCs/>
        </w:rPr>
        <w:t xml:space="preserve">, ФГБОУ «Средняя школа-интернат МИД России», ГБОУ Гимназия </w:t>
      </w:r>
      <w:r>
        <w:rPr>
          <w:rStyle w:val="Subst"/>
          <w:bCs/>
          <w:iCs/>
          <w:lang w:val="en-US"/>
        </w:rPr>
        <w:t>N</w:t>
      </w:r>
      <w:r w:rsidRPr="000F1EEB">
        <w:rPr>
          <w:rStyle w:val="Subst"/>
          <w:bCs/>
          <w:iCs/>
        </w:rPr>
        <w:t>1505</w:t>
      </w:r>
      <w:r>
        <w:rPr>
          <w:rStyle w:val="Subst"/>
          <w:bCs/>
          <w:iCs/>
        </w:rPr>
        <w:t xml:space="preserve">,ОАТИ </w:t>
      </w:r>
      <w:proofErr w:type="spellStart"/>
      <w:r>
        <w:rPr>
          <w:rStyle w:val="Subst"/>
          <w:bCs/>
          <w:iCs/>
        </w:rPr>
        <w:t>г.Москвы</w:t>
      </w:r>
      <w:proofErr w:type="spellEnd"/>
      <w:r>
        <w:rPr>
          <w:rStyle w:val="Subst"/>
          <w:bCs/>
          <w:iCs/>
        </w:rPr>
        <w:t>.</w:t>
      </w:r>
    </w:p>
    <w:p w:rsidR="000F1EEB" w:rsidRDefault="000F1EEB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>Затраты на производство в 2014 году по бухгалтерскому учету:</w:t>
      </w:r>
    </w:p>
    <w:p w:rsidR="000F1EEB" w:rsidRDefault="000F1EEB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Сырье и материалы-     </w:t>
      </w:r>
      <w:r w:rsidR="00EF1332">
        <w:rPr>
          <w:rStyle w:val="Subst"/>
          <w:bCs/>
          <w:iCs/>
        </w:rPr>
        <w:t xml:space="preserve">          </w:t>
      </w:r>
      <w:r>
        <w:rPr>
          <w:rStyle w:val="Subst"/>
          <w:bCs/>
          <w:iCs/>
        </w:rPr>
        <w:t xml:space="preserve">1 259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Расходы на оплату труда-     3 563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Расходы по налогам, сборам, </w:t>
      </w:r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страховые взносы-                 1 134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Амортизация-                          133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Управленческие расходы-      145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>Прочие производственные</w:t>
      </w:r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Затраты-                              4 697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</w:p>
    <w:p w:rsidR="00EF1332" w:rsidRDefault="00EF1332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Итого:                                 10 931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 xml:space="preserve">.                 </w:t>
      </w:r>
      <w:r w:rsidR="000F1EEB">
        <w:rPr>
          <w:rStyle w:val="Subst"/>
          <w:bCs/>
          <w:iCs/>
        </w:rPr>
        <w:br/>
        <w:t>Выручка за 201</w:t>
      </w:r>
      <w:r>
        <w:rPr>
          <w:rStyle w:val="Subst"/>
          <w:bCs/>
          <w:iCs/>
        </w:rPr>
        <w:t>4</w:t>
      </w:r>
      <w:r w:rsidR="000F1EEB">
        <w:rPr>
          <w:rStyle w:val="Subst"/>
          <w:bCs/>
          <w:iCs/>
        </w:rPr>
        <w:t xml:space="preserve"> год составила </w:t>
      </w:r>
      <w:r>
        <w:rPr>
          <w:rStyle w:val="Subst"/>
          <w:bCs/>
          <w:iCs/>
        </w:rPr>
        <w:t>9 861 тыс.</w:t>
      </w:r>
      <w:r w:rsidR="000F1EEB">
        <w:rPr>
          <w:rStyle w:val="Subst"/>
          <w:bCs/>
          <w:iCs/>
        </w:rPr>
        <w:t xml:space="preserve"> руб</w:t>
      </w:r>
      <w:r>
        <w:rPr>
          <w:rStyle w:val="Subst"/>
          <w:bCs/>
          <w:iCs/>
        </w:rPr>
        <w:t>.</w:t>
      </w:r>
      <w:r w:rsidR="000F1EEB">
        <w:rPr>
          <w:rStyle w:val="Subst"/>
          <w:bCs/>
          <w:iCs/>
        </w:rPr>
        <w:br/>
        <w:t xml:space="preserve">- в том числе от реализации работ по основным видам деятельности собственными силами составила </w:t>
      </w:r>
      <w:r w:rsidR="000F1EEB">
        <w:rPr>
          <w:rStyle w:val="Subst"/>
          <w:bCs/>
          <w:iCs/>
        </w:rPr>
        <w:lastRenderedPageBreak/>
        <w:t xml:space="preserve">– </w:t>
      </w:r>
      <w:r>
        <w:rPr>
          <w:rStyle w:val="Subst"/>
          <w:bCs/>
          <w:iCs/>
        </w:rPr>
        <w:t>3 821</w:t>
      </w:r>
      <w:r w:rsidR="000F1EEB">
        <w:rPr>
          <w:rStyle w:val="Subst"/>
          <w:bCs/>
          <w:iCs/>
        </w:rPr>
        <w:t xml:space="preserve"> (без учета НДС)</w:t>
      </w:r>
      <w:proofErr w:type="spellStart"/>
      <w:r>
        <w:rPr>
          <w:rStyle w:val="Subst"/>
          <w:bCs/>
          <w:iCs/>
        </w:rPr>
        <w:t>тыс.</w:t>
      </w:r>
      <w:r w:rsidR="000F1EEB">
        <w:rPr>
          <w:rStyle w:val="Subst"/>
          <w:bCs/>
          <w:iCs/>
        </w:rPr>
        <w:t>руб</w:t>
      </w:r>
      <w:proofErr w:type="spellEnd"/>
      <w:r w:rsidR="000F1EEB">
        <w:rPr>
          <w:rStyle w:val="Subst"/>
          <w:bCs/>
          <w:iCs/>
        </w:rPr>
        <w:t>.</w:t>
      </w:r>
      <w:r w:rsidR="000F1EEB">
        <w:rPr>
          <w:rStyle w:val="Subst"/>
          <w:bCs/>
          <w:iCs/>
        </w:rPr>
        <w:br/>
        <w:t xml:space="preserve">- по прочим видам деятельности </w:t>
      </w:r>
      <w:r>
        <w:rPr>
          <w:rStyle w:val="Subst"/>
          <w:bCs/>
          <w:iCs/>
        </w:rPr>
        <w:t>–</w:t>
      </w:r>
      <w:r w:rsidR="000F1EEB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6 041тыс.</w:t>
      </w:r>
      <w:r w:rsidR="000F1EEB">
        <w:rPr>
          <w:rStyle w:val="Subst"/>
          <w:bCs/>
          <w:iCs/>
        </w:rPr>
        <w:t xml:space="preserve"> руб.(без учета НДС) .</w:t>
      </w:r>
      <w:r w:rsidR="000F1EEB">
        <w:rPr>
          <w:rStyle w:val="Subst"/>
          <w:bCs/>
          <w:iCs/>
        </w:rPr>
        <w:br/>
        <w:t xml:space="preserve">     ОАО «</w:t>
      </w:r>
      <w:proofErr w:type="spellStart"/>
      <w:r w:rsidR="000F1EEB">
        <w:rPr>
          <w:rStyle w:val="Subst"/>
          <w:bCs/>
          <w:iCs/>
        </w:rPr>
        <w:t>Востокремстрой</w:t>
      </w:r>
      <w:proofErr w:type="spellEnd"/>
      <w:r w:rsidR="000F1EEB">
        <w:rPr>
          <w:rStyle w:val="Subst"/>
          <w:bCs/>
          <w:iCs/>
        </w:rPr>
        <w:t>» согласно выигранным аукционам являлось Управляющей компанией административн</w:t>
      </w:r>
      <w:r>
        <w:rPr>
          <w:rStyle w:val="Subst"/>
          <w:bCs/>
          <w:iCs/>
        </w:rPr>
        <w:t>ого</w:t>
      </w:r>
      <w:r w:rsidR="000F1EEB">
        <w:rPr>
          <w:rStyle w:val="Subst"/>
          <w:bCs/>
          <w:iCs/>
        </w:rPr>
        <w:t xml:space="preserve"> здани</w:t>
      </w:r>
      <w:r>
        <w:rPr>
          <w:rStyle w:val="Subst"/>
          <w:bCs/>
          <w:iCs/>
        </w:rPr>
        <w:t>я</w:t>
      </w:r>
      <w:r w:rsidR="000F1EEB">
        <w:rPr>
          <w:rStyle w:val="Subst"/>
          <w:bCs/>
          <w:iCs/>
        </w:rPr>
        <w:t xml:space="preserve"> по адрес</w:t>
      </w:r>
      <w:r>
        <w:rPr>
          <w:rStyle w:val="Subst"/>
          <w:bCs/>
          <w:iCs/>
        </w:rPr>
        <w:t>у</w:t>
      </w:r>
      <w:r w:rsidR="000F1EEB">
        <w:rPr>
          <w:rStyle w:val="Subst"/>
          <w:bCs/>
          <w:iCs/>
        </w:rPr>
        <w:t xml:space="preserve">:  </w:t>
      </w:r>
      <w:proofErr w:type="spellStart"/>
      <w:r w:rsidR="000F1EEB">
        <w:rPr>
          <w:rStyle w:val="Subst"/>
          <w:bCs/>
          <w:iCs/>
        </w:rPr>
        <w:t>Мал</w:t>
      </w:r>
      <w:proofErr w:type="gramStart"/>
      <w:r w:rsidR="000F1EEB">
        <w:rPr>
          <w:rStyle w:val="Subst"/>
          <w:bCs/>
          <w:iCs/>
        </w:rPr>
        <w:t>.С</w:t>
      </w:r>
      <w:proofErr w:type="gramEnd"/>
      <w:r w:rsidR="000F1EEB">
        <w:rPr>
          <w:rStyle w:val="Subst"/>
          <w:bCs/>
          <w:iCs/>
        </w:rPr>
        <w:t>ухаревская</w:t>
      </w:r>
      <w:proofErr w:type="spellEnd"/>
      <w:r w:rsidR="000F1EEB">
        <w:rPr>
          <w:rStyle w:val="Subst"/>
          <w:bCs/>
          <w:iCs/>
        </w:rPr>
        <w:t xml:space="preserve"> пл., д.2</w:t>
      </w:r>
      <w:r>
        <w:rPr>
          <w:rStyle w:val="Subst"/>
          <w:bCs/>
          <w:iCs/>
        </w:rPr>
        <w:t>. Однако государственные контракты были заключены с 40% понижением от первоначальной цены.</w:t>
      </w:r>
      <w:r w:rsidR="000F1EEB">
        <w:rPr>
          <w:rStyle w:val="Subst"/>
          <w:bCs/>
          <w:iCs/>
        </w:rPr>
        <w:t xml:space="preserve"> </w:t>
      </w:r>
    </w:p>
    <w:p w:rsidR="004F3B1A" w:rsidRDefault="000F1EEB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Убыток от продаж работ, услуг </w:t>
      </w:r>
      <w:r w:rsidR="004F3B1A">
        <w:rPr>
          <w:rStyle w:val="Subst"/>
          <w:bCs/>
          <w:iCs/>
        </w:rPr>
        <w:t xml:space="preserve">по </w:t>
      </w:r>
      <w:proofErr w:type="spellStart"/>
      <w:r w:rsidR="004F3B1A">
        <w:rPr>
          <w:rStyle w:val="Subst"/>
          <w:bCs/>
          <w:iCs/>
        </w:rPr>
        <w:t>БУ</w:t>
      </w:r>
      <w:r>
        <w:rPr>
          <w:rStyle w:val="Subst"/>
          <w:bCs/>
          <w:iCs/>
        </w:rPr>
        <w:t>составил</w:t>
      </w:r>
      <w:proofErr w:type="spellEnd"/>
      <w:r>
        <w:rPr>
          <w:rStyle w:val="Subst"/>
          <w:bCs/>
          <w:iCs/>
        </w:rPr>
        <w:t xml:space="preserve"> – </w:t>
      </w:r>
      <w:r w:rsidR="004F3B1A">
        <w:rPr>
          <w:rStyle w:val="Subst"/>
          <w:bCs/>
          <w:iCs/>
        </w:rPr>
        <w:t xml:space="preserve">1 070 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  <w:r>
        <w:rPr>
          <w:rStyle w:val="Subst"/>
          <w:bCs/>
          <w:iCs/>
        </w:rPr>
        <w:br/>
        <w:t>Дивиденды не начислялись.</w:t>
      </w:r>
      <w:r>
        <w:rPr>
          <w:rStyle w:val="Subst"/>
          <w:bCs/>
          <w:iCs/>
        </w:rPr>
        <w:br/>
        <w:t>Дебиторская задолженность предприятия по состоянию на 31 декабря 201</w:t>
      </w:r>
      <w:r w:rsidR="004F3B1A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 года составила – 1</w:t>
      </w:r>
      <w:r w:rsidR="004F3B1A">
        <w:rPr>
          <w:rStyle w:val="Subst"/>
          <w:bCs/>
          <w:iCs/>
        </w:rPr>
        <w:t>029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  <w:r>
        <w:rPr>
          <w:rStyle w:val="Subst"/>
          <w:bCs/>
          <w:iCs/>
        </w:rPr>
        <w:br/>
        <w:t>Кредиторская задолженность предприятия по состоянию на 31 декабря 201</w:t>
      </w:r>
      <w:r w:rsidR="004F3B1A">
        <w:rPr>
          <w:rStyle w:val="Subst"/>
          <w:bCs/>
          <w:iCs/>
        </w:rPr>
        <w:t>4</w:t>
      </w:r>
      <w:r>
        <w:rPr>
          <w:rStyle w:val="Subst"/>
          <w:bCs/>
          <w:iCs/>
        </w:rPr>
        <w:t xml:space="preserve"> года составила – </w:t>
      </w:r>
      <w:r w:rsidR="004F3B1A">
        <w:rPr>
          <w:rStyle w:val="Subst"/>
          <w:bCs/>
          <w:iCs/>
        </w:rPr>
        <w:t>5998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тыс.руб</w:t>
      </w:r>
      <w:proofErr w:type="spellEnd"/>
      <w:r>
        <w:rPr>
          <w:rStyle w:val="Subst"/>
          <w:bCs/>
          <w:iCs/>
        </w:rPr>
        <w:t>.</w:t>
      </w:r>
    </w:p>
    <w:p w:rsidR="004F3B1A" w:rsidRDefault="004F3B1A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Прибыль по НУ составила 24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  <w:r w:rsidR="000F1EEB">
        <w:rPr>
          <w:rStyle w:val="Subst"/>
          <w:bCs/>
          <w:iCs/>
        </w:rPr>
        <w:br/>
      </w:r>
      <w:r>
        <w:rPr>
          <w:rStyle w:val="Subst"/>
          <w:bCs/>
          <w:iCs/>
        </w:rPr>
        <w:t xml:space="preserve">Сумма разницы между БУ и НУ в размере 1 046 </w:t>
      </w:r>
      <w:proofErr w:type="spellStart"/>
      <w:r>
        <w:rPr>
          <w:rStyle w:val="Subst"/>
          <w:bCs/>
          <w:iCs/>
        </w:rPr>
        <w:t>тыс.руб</w:t>
      </w:r>
      <w:proofErr w:type="spellEnd"/>
      <w:r>
        <w:rPr>
          <w:rStyle w:val="Subst"/>
          <w:bCs/>
          <w:iCs/>
        </w:rPr>
        <w:t>. представляет собой постоянную разницу,</w:t>
      </w:r>
    </w:p>
    <w:p w:rsidR="004F3B1A" w:rsidRDefault="004F3B1A" w:rsidP="000F1EEB">
      <w:pPr>
        <w:rPr>
          <w:rStyle w:val="Subst"/>
          <w:bCs/>
          <w:iCs/>
        </w:rPr>
      </w:pPr>
      <w:proofErr w:type="gramStart"/>
      <w:r>
        <w:rPr>
          <w:rStyle w:val="Subst"/>
          <w:bCs/>
          <w:iCs/>
        </w:rPr>
        <w:t>которая</w:t>
      </w:r>
      <w:proofErr w:type="gramEnd"/>
      <w:r>
        <w:rPr>
          <w:rStyle w:val="Subst"/>
          <w:bCs/>
          <w:iCs/>
        </w:rPr>
        <w:t xml:space="preserve"> сложилась из следующих расходов, не принимаемых для целей НУ.</w:t>
      </w:r>
    </w:p>
    <w:p w:rsidR="004F3B1A" w:rsidRDefault="000F1EEB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- банковские услуги  - </w:t>
      </w:r>
      <w:r w:rsidR="004F3B1A">
        <w:rPr>
          <w:rStyle w:val="Subst"/>
          <w:bCs/>
          <w:iCs/>
        </w:rPr>
        <w:t>6</w:t>
      </w:r>
      <w:r>
        <w:rPr>
          <w:rStyle w:val="Subst"/>
          <w:bCs/>
          <w:iCs/>
        </w:rPr>
        <w:t xml:space="preserve">3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  <w:r>
        <w:rPr>
          <w:rStyle w:val="Subst"/>
          <w:bCs/>
          <w:iCs/>
        </w:rPr>
        <w:br/>
      </w:r>
      <w:r w:rsidR="004F3B1A">
        <w:rPr>
          <w:rStyle w:val="Subst"/>
          <w:bCs/>
          <w:iCs/>
        </w:rPr>
        <w:t xml:space="preserve">- расходы по оценке земельного участка – 246 </w:t>
      </w:r>
      <w:proofErr w:type="spellStart"/>
      <w:r w:rsidR="004F3B1A">
        <w:rPr>
          <w:rStyle w:val="Subst"/>
          <w:bCs/>
          <w:iCs/>
        </w:rPr>
        <w:t>тыс.руб</w:t>
      </w:r>
      <w:proofErr w:type="spellEnd"/>
      <w:r w:rsidR="004F3B1A">
        <w:rPr>
          <w:rStyle w:val="Subst"/>
          <w:bCs/>
          <w:iCs/>
        </w:rPr>
        <w:t>.</w:t>
      </w:r>
    </w:p>
    <w:p w:rsidR="004F3B1A" w:rsidRDefault="004F3B1A" w:rsidP="000F1EEB">
      <w:pPr>
        <w:rPr>
          <w:rStyle w:val="Subst"/>
          <w:bCs/>
          <w:iCs/>
        </w:rPr>
      </w:pPr>
      <w:r>
        <w:rPr>
          <w:rStyle w:val="Subst"/>
          <w:bCs/>
          <w:iCs/>
        </w:rPr>
        <w:t xml:space="preserve">- расходы, не относящиеся к основным видам деятельности – 737 </w:t>
      </w:r>
      <w:proofErr w:type="spellStart"/>
      <w:r>
        <w:rPr>
          <w:rStyle w:val="Subst"/>
          <w:bCs/>
          <w:iCs/>
        </w:rPr>
        <w:t>тыс</w:t>
      </w:r>
      <w:proofErr w:type="gramStart"/>
      <w:r>
        <w:rPr>
          <w:rStyle w:val="Subst"/>
          <w:bCs/>
          <w:iCs/>
        </w:rPr>
        <w:t>.р</w:t>
      </w:r>
      <w:proofErr w:type="gramEnd"/>
      <w:r>
        <w:rPr>
          <w:rStyle w:val="Subst"/>
          <w:bCs/>
          <w:iCs/>
        </w:rPr>
        <w:t>уб</w:t>
      </w:r>
      <w:proofErr w:type="spellEnd"/>
      <w:r>
        <w:rPr>
          <w:rStyle w:val="Subst"/>
          <w:bCs/>
          <w:iCs/>
        </w:rPr>
        <w:t>.</w:t>
      </w:r>
    </w:p>
    <w:p w:rsidR="005335F3" w:rsidRPr="005335F3" w:rsidRDefault="000F1EEB" w:rsidP="000F1EEB">
      <w:r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br/>
        <w:t xml:space="preserve">Пояснительная записка подписана:            </w:t>
      </w:r>
      <w:proofErr w:type="spellStart"/>
      <w:r>
        <w:rPr>
          <w:rStyle w:val="Subst"/>
          <w:bCs/>
          <w:iCs/>
        </w:rPr>
        <w:t>Ген</w:t>
      </w:r>
      <w:proofErr w:type="gramStart"/>
      <w:r>
        <w:rPr>
          <w:rStyle w:val="Subst"/>
          <w:bCs/>
          <w:iCs/>
        </w:rPr>
        <w:t>.д</w:t>
      </w:r>
      <w:proofErr w:type="gramEnd"/>
      <w:r>
        <w:rPr>
          <w:rStyle w:val="Subst"/>
          <w:bCs/>
          <w:iCs/>
        </w:rPr>
        <w:t>иректор</w:t>
      </w:r>
      <w:proofErr w:type="spellEnd"/>
      <w:r>
        <w:rPr>
          <w:rStyle w:val="Subst"/>
          <w:bCs/>
          <w:iCs/>
        </w:rPr>
        <w:t xml:space="preserve"> - </w:t>
      </w:r>
      <w:proofErr w:type="spellStart"/>
      <w:r>
        <w:rPr>
          <w:rStyle w:val="Subst"/>
          <w:bCs/>
          <w:iCs/>
        </w:rPr>
        <w:t>Н.А.Автомонов</w:t>
      </w:r>
      <w:proofErr w:type="spellEnd"/>
      <w:r>
        <w:rPr>
          <w:rStyle w:val="Subst"/>
          <w:bCs/>
          <w:iCs/>
        </w:rPr>
        <w:br/>
        <w:t xml:space="preserve">                                                                         </w:t>
      </w:r>
      <w:proofErr w:type="spellStart"/>
      <w:r>
        <w:rPr>
          <w:rStyle w:val="Subst"/>
          <w:bCs/>
          <w:iCs/>
        </w:rPr>
        <w:t>Гл.бухгалтер</w:t>
      </w:r>
      <w:proofErr w:type="spellEnd"/>
      <w:r>
        <w:rPr>
          <w:rStyle w:val="Subst"/>
          <w:bCs/>
          <w:iCs/>
        </w:rPr>
        <w:t xml:space="preserve"> - </w:t>
      </w:r>
      <w:proofErr w:type="spellStart"/>
      <w:r>
        <w:rPr>
          <w:rStyle w:val="Subst"/>
          <w:bCs/>
          <w:iCs/>
        </w:rPr>
        <w:t>Н.В.Гурина</w:t>
      </w:r>
      <w:proofErr w:type="spellEnd"/>
      <w:r>
        <w:rPr>
          <w:rStyle w:val="Subst"/>
          <w:bCs/>
          <w:iCs/>
        </w:rPr>
        <w:br/>
        <w:t xml:space="preserve">                                                                         </w:t>
      </w:r>
      <w:r>
        <w:rPr>
          <w:rStyle w:val="Subst"/>
          <w:bCs/>
          <w:iCs/>
        </w:rPr>
        <w:br/>
      </w:r>
    </w:p>
    <w:p w:rsidR="005335F3" w:rsidRPr="005335F3" w:rsidRDefault="005335F3" w:rsidP="005335F3"/>
    <w:p w:rsidR="005335F3" w:rsidRPr="005335F3" w:rsidRDefault="005335F3" w:rsidP="005335F3"/>
    <w:p w:rsidR="00F460EA" w:rsidRDefault="005335F3" w:rsidP="005335F3">
      <w:pPr>
        <w:tabs>
          <w:tab w:val="left" w:pos="8498"/>
        </w:tabs>
      </w:pPr>
      <w:r>
        <w:tab/>
      </w:r>
    </w:p>
    <w:p w:rsidR="005335F3" w:rsidRDefault="005335F3" w:rsidP="005335F3">
      <w:pPr>
        <w:tabs>
          <w:tab w:val="left" w:pos="8498"/>
        </w:tabs>
      </w:pPr>
    </w:p>
    <w:p w:rsidR="005335F3" w:rsidRDefault="005335F3" w:rsidP="005335F3">
      <w:pPr>
        <w:tabs>
          <w:tab w:val="left" w:pos="8498"/>
        </w:tabs>
      </w:pPr>
    </w:p>
    <w:p w:rsidR="005335F3" w:rsidRPr="005335F3" w:rsidRDefault="005335F3" w:rsidP="005335F3">
      <w:pPr>
        <w:tabs>
          <w:tab w:val="left" w:pos="8498"/>
        </w:tabs>
      </w:pPr>
    </w:p>
    <w:sectPr w:rsidR="005335F3" w:rsidRPr="0053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E"/>
    <w:rsid w:val="000A436F"/>
    <w:rsid w:val="000F1EEB"/>
    <w:rsid w:val="00125DE5"/>
    <w:rsid w:val="003C23FE"/>
    <w:rsid w:val="004F3B1A"/>
    <w:rsid w:val="005335F3"/>
    <w:rsid w:val="005D72E1"/>
    <w:rsid w:val="00653F91"/>
    <w:rsid w:val="00660349"/>
    <w:rsid w:val="00693824"/>
    <w:rsid w:val="006D447C"/>
    <w:rsid w:val="008A4ACF"/>
    <w:rsid w:val="00950630"/>
    <w:rsid w:val="00A726F4"/>
    <w:rsid w:val="00A80453"/>
    <w:rsid w:val="00E030B5"/>
    <w:rsid w:val="00E209CF"/>
    <w:rsid w:val="00EF1332"/>
    <w:rsid w:val="00F43435"/>
    <w:rsid w:val="00F460EA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FE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3FE"/>
    <w:pPr>
      <w:spacing w:before="360" w:after="12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23FE"/>
    <w:pPr>
      <w:spacing w:before="240"/>
      <w:outlineLvl w:val="1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3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C23F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C23FE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C23FE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SubHeading">
    <w:name w:val="Sub Heading"/>
    <w:uiPriority w:val="99"/>
    <w:rsid w:val="003C23F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3C23F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3C23FE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Headingbalance">
    <w:name w:val="Heading_balance"/>
    <w:uiPriority w:val="99"/>
    <w:rsid w:val="003C23F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SpacedNormal">
    <w:name w:val="Spaced Normal"/>
    <w:uiPriority w:val="99"/>
    <w:rsid w:val="003C23FE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C2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C23FE"/>
    <w:rPr>
      <w:b/>
      <w:bCs w:val="0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335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FE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3FE"/>
    <w:pPr>
      <w:spacing w:before="360" w:after="12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23FE"/>
    <w:pPr>
      <w:spacing w:before="240"/>
      <w:outlineLvl w:val="1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3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C23F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C23FE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C23FE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SubHeading">
    <w:name w:val="Sub Heading"/>
    <w:uiPriority w:val="99"/>
    <w:rsid w:val="003C23F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3C23F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3C23FE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Headingbalance">
    <w:name w:val="Heading_balance"/>
    <w:uiPriority w:val="99"/>
    <w:rsid w:val="003C23F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SpacedNormal">
    <w:name w:val="Spaced Normal"/>
    <w:uiPriority w:val="99"/>
    <w:rsid w:val="003C23FE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C2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C23FE"/>
    <w:rPr>
      <w:b/>
      <w:bCs w:val="0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335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2015-04-13T07:25:00Z</dcterms:created>
  <dcterms:modified xsi:type="dcterms:W3CDTF">2015-04-14T10:39:00Z</dcterms:modified>
</cp:coreProperties>
</file>