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20" w:rsidRPr="0024545B" w:rsidRDefault="008F3420" w:rsidP="008F3420">
      <w:pPr>
        <w:ind w:left="4253"/>
        <w:jc w:val="right"/>
        <w:rPr>
          <w:rFonts w:eastAsia="Calibri"/>
          <w:sz w:val="28"/>
          <w:szCs w:val="28"/>
        </w:rPr>
      </w:pPr>
      <w:r w:rsidRPr="0024545B">
        <w:rPr>
          <w:rFonts w:eastAsia="Calibri"/>
          <w:sz w:val="28"/>
          <w:szCs w:val="28"/>
        </w:rPr>
        <w:t>УТВЕРЖДЕНО</w:t>
      </w:r>
    </w:p>
    <w:p w:rsidR="006046DD" w:rsidRDefault="008F3420" w:rsidP="008F3420">
      <w:pPr>
        <w:ind w:left="4253"/>
        <w:jc w:val="right"/>
        <w:rPr>
          <w:rFonts w:eastAsia="Calibri"/>
          <w:sz w:val="28"/>
          <w:szCs w:val="28"/>
        </w:rPr>
      </w:pPr>
      <w:r w:rsidRPr="0024545B">
        <w:rPr>
          <w:rFonts w:eastAsia="Calibri"/>
          <w:sz w:val="28"/>
          <w:szCs w:val="28"/>
        </w:rPr>
        <w:t xml:space="preserve">решением Совета директоров </w:t>
      </w:r>
    </w:p>
    <w:p w:rsidR="008F3420" w:rsidRPr="0024545B" w:rsidRDefault="003C3618" w:rsidP="008F3420">
      <w:pPr>
        <w:ind w:left="425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Открытого а</w:t>
      </w:r>
      <w:r w:rsidR="008F3420" w:rsidRPr="0024545B">
        <w:rPr>
          <w:rFonts w:eastAsia="Calibri"/>
          <w:sz w:val="28"/>
          <w:szCs w:val="28"/>
        </w:rPr>
        <w:t>кционерного общества «</w:t>
      </w:r>
      <w:r>
        <w:rPr>
          <w:rFonts w:eastAsia="Calibri"/>
          <w:sz w:val="28"/>
          <w:szCs w:val="28"/>
        </w:rPr>
        <w:t>Нижневартовскнефтегеофизика</w:t>
      </w:r>
      <w:r w:rsidR="008F3420" w:rsidRPr="0024545B">
        <w:rPr>
          <w:rFonts w:eastAsia="Calibri"/>
          <w:sz w:val="28"/>
          <w:szCs w:val="28"/>
        </w:rPr>
        <w:t>»</w:t>
      </w:r>
    </w:p>
    <w:p w:rsidR="00CB2BA8" w:rsidRDefault="008F3420" w:rsidP="008F3420">
      <w:pPr>
        <w:ind w:left="4253"/>
        <w:jc w:val="right"/>
        <w:rPr>
          <w:rFonts w:eastAsia="Calibri"/>
          <w:sz w:val="28"/>
          <w:szCs w:val="28"/>
        </w:rPr>
      </w:pPr>
      <w:r w:rsidRPr="0024545B">
        <w:rPr>
          <w:rFonts w:eastAsia="Calibri"/>
          <w:sz w:val="28"/>
          <w:szCs w:val="28"/>
        </w:rPr>
        <w:t xml:space="preserve">от </w:t>
      </w:r>
      <w:r w:rsidR="00E661C0">
        <w:rPr>
          <w:rFonts w:eastAsia="Calibri"/>
          <w:sz w:val="28"/>
          <w:szCs w:val="28"/>
        </w:rPr>
        <w:t>21</w:t>
      </w:r>
      <w:r w:rsidRPr="0024545B">
        <w:rPr>
          <w:rFonts w:eastAsia="Calibri"/>
          <w:sz w:val="28"/>
          <w:szCs w:val="28"/>
        </w:rPr>
        <w:t>.</w:t>
      </w:r>
      <w:r w:rsidR="00E661C0">
        <w:rPr>
          <w:rFonts w:eastAsia="Calibri"/>
          <w:sz w:val="28"/>
          <w:szCs w:val="28"/>
        </w:rPr>
        <w:t>11</w:t>
      </w:r>
      <w:r w:rsidRPr="0024545B">
        <w:rPr>
          <w:rFonts w:eastAsia="Calibri"/>
          <w:sz w:val="28"/>
          <w:szCs w:val="28"/>
        </w:rPr>
        <w:t>.</w:t>
      </w:r>
      <w:r w:rsidR="00E661C0">
        <w:rPr>
          <w:rFonts w:eastAsia="Calibri"/>
          <w:sz w:val="28"/>
          <w:szCs w:val="28"/>
        </w:rPr>
        <w:t>21016г.</w:t>
      </w:r>
      <w:r w:rsidRPr="0024545B">
        <w:rPr>
          <w:rFonts w:eastAsia="Calibri"/>
          <w:sz w:val="28"/>
          <w:szCs w:val="28"/>
        </w:rPr>
        <w:t xml:space="preserve"> протокол № </w:t>
      </w:r>
      <w:r w:rsidR="00E661C0">
        <w:rPr>
          <w:rFonts w:eastAsia="Calibri"/>
          <w:sz w:val="28"/>
          <w:szCs w:val="28"/>
        </w:rPr>
        <w:t>03</w:t>
      </w: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Pr="008F3420" w:rsidRDefault="008F3420" w:rsidP="008F3420">
      <w:pPr>
        <w:ind w:left="4253"/>
        <w:jc w:val="right"/>
        <w:rPr>
          <w:rFonts w:eastAsia="Calibri"/>
          <w:sz w:val="28"/>
          <w:szCs w:val="28"/>
        </w:rPr>
      </w:pPr>
    </w:p>
    <w:p w:rsidR="008F3420" w:rsidRPr="00F06EA2" w:rsidRDefault="008F3420" w:rsidP="008F3420">
      <w:pPr>
        <w:suppressAutoHyphens/>
        <w:jc w:val="center"/>
        <w:rPr>
          <w:b/>
          <w:bCs/>
          <w:sz w:val="32"/>
          <w:szCs w:val="32"/>
        </w:rPr>
      </w:pPr>
      <w:r w:rsidRPr="00F06EA2">
        <w:rPr>
          <w:b/>
          <w:bCs/>
          <w:sz w:val="32"/>
          <w:szCs w:val="32"/>
        </w:rPr>
        <w:t>ПОЛОЖЕНИЕ</w:t>
      </w:r>
    </w:p>
    <w:p w:rsidR="003C3618" w:rsidRDefault="003C3618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Pr="00F06EA2" w:rsidRDefault="008F3420" w:rsidP="008F3420">
      <w:pPr>
        <w:suppressAutoHyphens/>
        <w:jc w:val="center"/>
        <w:rPr>
          <w:b/>
          <w:bCs/>
          <w:sz w:val="32"/>
          <w:szCs w:val="32"/>
        </w:rPr>
      </w:pPr>
      <w:r w:rsidRPr="00F06EA2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>дивидендной политике</w:t>
      </w:r>
    </w:p>
    <w:p w:rsidR="003C3618" w:rsidRDefault="003C3618" w:rsidP="003C3618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Открытого а</w:t>
      </w:r>
      <w:r w:rsidRPr="00F06EA2">
        <w:rPr>
          <w:b/>
          <w:bCs/>
          <w:sz w:val="32"/>
          <w:szCs w:val="32"/>
        </w:rPr>
        <w:t xml:space="preserve">кционерного </w:t>
      </w:r>
      <w:r>
        <w:rPr>
          <w:b/>
          <w:bCs/>
          <w:sz w:val="32"/>
          <w:szCs w:val="32"/>
        </w:rPr>
        <w:t>о</w:t>
      </w:r>
      <w:r w:rsidRPr="00F06EA2">
        <w:rPr>
          <w:b/>
          <w:bCs/>
          <w:sz w:val="32"/>
          <w:szCs w:val="32"/>
        </w:rPr>
        <w:t>бщества «</w:t>
      </w:r>
      <w:r>
        <w:rPr>
          <w:b/>
          <w:bCs/>
          <w:sz w:val="32"/>
          <w:szCs w:val="32"/>
        </w:rPr>
        <w:t>Нижневартовскнефтегеофизика</w:t>
      </w:r>
      <w:r w:rsidRPr="00F06EA2">
        <w:rPr>
          <w:b/>
          <w:bCs/>
          <w:sz w:val="32"/>
          <w:szCs w:val="32"/>
        </w:rPr>
        <w:t xml:space="preserve">» </w:t>
      </w: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Default="008F3420" w:rsidP="008F3420">
      <w:pPr>
        <w:suppressAutoHyphens/>
        <w:jc w:val="center"/>
        <w:rPr>
          <w:b/>
          <w:bCs/>
          <w:sz w:val="32"/>
          <w:szCs w:val="32"/>
        </w:rPr>
      </w:pPr>
    </w:p>
    <w:p w:rsidR="008F3420" w:rsidRPr="00F06EA2" w:rsidRDefault="003C3618" w:rsidP="008F3420">
      <w:pPr>
        <w:suppressAutoHyphens/>
        <w:spacing w:after="200" w:line="276" w:lineRule="auto"/>
        <w:jc w:val="center"/>
        <w:rPr>
          <w:sz w:val="22"/>
          <w:szCs w:val="22"/>
        </w:rPr>
        <w:sectPr w:rsidR="008F3420" w:rsidRPr="00F06EA2" w:rsidSect="003B0AE1">
          <w:headerReference w:type="default" r:id="rId8"/>
          <w:pgSz w:w="11906" w:h="16838" w:code="9"/>
          <w:pgMar w:top="1134" w:right="851" w:bottom="1134" w:left="1134" w:header="709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titlePg/>
          <w:docGrid w:linePitch="360"/>
        </w:sectPr>
      </w:pPr>
      <w:r>
        <w:rPr>
          <w:sz w:val="22"/>
          <w:szCs w:val="22"/>
        </w:rPr>
        <w:t>г.Нижневартовск</w:t>
      </w:r>
      <w:r w:rsidR="00665A73">
        <w:rPr>
          <w:sz w:val="22"/>
          <w:szCs w:val="22"/>
        </w:rPr>
        <w:t>,</w:t>
      </w:r>
      <w:r w:rsidR="008F3420" w:rsidRPr="00F06EA2">
        <w:rPr>
          <w:sz w:val="22"/>
          <w:szCs w:val="22"/>
        </w:rPr>
        <w:t xml:space="preserve"> 2016 г.</w:t>
      </w:r>
    </w:p>
    <w:p w:rsidR="00937385" w:rsidRPr="00B26E96" w:rsidRDefault="00937385" w:rsidP="000B679F">
      <w:pPr>
        <w:widowControl/>
        <w:jc w:val="center"/>
        <w:rPr>
          <w:b/>
          <w:sz w:val="26"/>
          <w:szCs w:val="26"/>
        </w:rPr>
      </w:pPr>
      <w:r w:rsidRPr="00B26E96">
        <w:rPr>
          <w:b/>
          <w:sz w:val="26"/>
          <w:szCs w:val="26"/>
        </w:rPr>
        <w:lastRenderedPageBreak/>
        <w:t>Содержание</w:t>
      </w:r>
    </w:p>
    <w:p w:rsidR="00937385" w:rsidRPr="00B26E96" w:rsidRDefault="00937385" w:rsidP="00EC1269">
      <w:pPr>
        <w:widowControl/>
        <w:jc w:val="center"/>
        <w:rPr>
          <w:sz w:val="24"/>
          <w:szCs w:val="24"/>
        </w:rPr>
      </w:pPr>
    </w:p>
    <w:p w:rsidR="00392DC3" w:rsidRDefault="00392DC3">
      <w:pPr>
        <w:pStyle w:val="af6"/>
      </w:pPr>
    </w:p>
    <w:p w:rsidR="00392DC3" w:rsidRPr="00392DC3" w:rsidRDefault="00D06C9B">
      <w:pPr>
        <w:pStyle w:val="2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r w:rsidRPr="00D06C9B">
        <w:fldChar w:fldCharType="begin"/>
      </w:r>
      <w:r w:rsidR="00392DC3">
        <w:instrText xml:space="preserve"> TOC \o "1-3" \h \z \u </w:instrText>
      </w:r>
      <w:r w:rsidRPr="00D06C9B">
        <w:fldChar w:fldCharType="separate"/>
      </w:r>
      <w:hyperlink w:anchor="_Toc460339351" w:history="1">
        <w:r w:rsidR="00392DC3" w:rsidRPr="00392DC3">
          <w:rPr>
            <w:rStyle w:val="ab"/>
            <w:rFonts w:ascii="Times New Roman" w:hAnsi="Times New Roman"/>
            <w:noProof/>
            <w:sz w:val="24"/>
            <w:szCs w:val="24"/>
          </w:rPr>
          <w:t>1. Общие положения</w:t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_Toc460339351 \h </w:instrTex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046DD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92DC3" w:rsidRPr="00392DC3" w:rsidRDefault="00D06C9B">
      <w:pPr>
        <w:pStyle w:val="2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0339352" w:history="1">
        <w:r w:rsidR="00392DC3" w:rsidRPr="00392DC3">
          <w:rPr>
            <w:rStyle w:val="ab"/>
            <w:rFonts w:ascii="Times New Roman" w:hAnsi="Times New Roman"/>
            <w:noProof/>
            <w:sz w:val="24"/>
            <w:szCs w:val="24"/>
          </w:rPr>
          <w:t>2. Принципы дивидендной политики</w:t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_Toc460339352 \h </w:instrTex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046DD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92DC3" w:rsidRPr="00392DC3" w:rsidRDefault="00D06C9B">
      <w:pPr>
        <w:pStyle w:val="2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0339353" w:history="1">
        <w:r w:rsidR="00392DC3" w:rsidRPr="00392DC3">
          <w:rPr>
            <w:rStyle w:val="ab"/>
            <w:rFonts w:ascii="Times New Roman" w:hAnsi="Times New Roman"/>
            <w:noProof/>
            <w:sz w:val="24"/>
            <w:szCs w:val="24"/>
          </w:rPr>
          <w:t>3. Определение размера дивидендов,  порядок принятия решения о выплате (объявлении) дивидендов</w:t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_Toc460339353 \h </w:instrTex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046D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92DC3" w:rsidRPr="00392DC3" w:rsidRDefault="00D06C9B">
      <w:pPr>
        <w:pStyle w:val="2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0339354" w:history="1">
        <w:r w:rsidR="00392DC3" w:rsidRPr="00392DC3">
          <w:rPr>
            <w:rStyle w:val="ab"/>
            <w:rFonts w:ascii="Times New Roman" w:hAnsi="Times New Roman"/>
            <w:noProof/>
            <w:sz w:val="24"/>
            <w:szCs w:val="24"/>
          </w:rPr>
          <w:t xml:space="preserve">4. Лица, имеющие </w:t>
        </w:r>
        <w:r w:rsidR="00337EA1">
          <w:rPr>
            <w:rStyle w:val="ab"/>
            <w:rFonts w:ascii="Times New Roman" w:hAnsi="Times New Roman"/>
            <w:noProof/>
            <w:sz w:val="24"/>
            <w:szCs w:val="24"/>
          </w:rPr>
          <w:t xml:space="preserve">право на получение дивидендов, </w:t>
        </w:r>
        <w:r w:rsidR="00392DC3" w:rsidRPr="00392DC3">
          <w:rPr>
            <w:rStyle w:val="ab"/>
            <w:rFonts w:ascii="Times New Roman" w:hAnsi="Times New Roman"/>
            <w:noProof/>
            <w:sz w:val="24"/>
            <w:szCs w:val="24"/>
          </w:rPr>
          <w:t>порядок выплаты дивидендов</w:t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_Toc460339354 \h </w:instrTex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046DD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92DC3" w:rsidRPr="00392DC3" w:rsidRDefault="00D06C9B">
      <w:pPr>
        <w:pStyle w:val="2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0339355" w:history="1">
        <w:r w:rsidR="00392DC3" w:rsidRPr="00392DC3">
          <w:rPr>
            <w:rStyle w:val="ab"/>
            <w:rFonts w:ascii="Times New Roman" w:hAnsi="Times New Roman"/>
            <w:noProof/>
            <w:sz w:val="24"/>
            <w:szCs w:val="24"/>
          </w:rPr>
          <w:t>5. Ответственность за неполную и/или  несвоевременную выплату дивидендов</w:t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_Toc460339355 \h </w:instrTex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046D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92DC3" w:rsidRDefault="00D06C9B">
      <w:pPr>
        <w:pStyle w:val="22"/>
        <w:tabs>
          <w:tab w:val="right" w:leader="dot" w:pos="9061"/>
        </w:tabs>
        <w:rPr>
          <w:noProof/>
        </w:rPr>
      </w:pPr>
      <w:hyperlink w:anchor="_Toc460339356" w:history="1">
        <w:r w:rsidR="00392DC3" w:rsidRPr="00392DC3">
          <w:rPr>
            <w:rStyle w:val="ab"/>
            <w:rFonts w:ascii="Times New Roman" w:hAnsi="Times New Roman"/>
            <w:noProof/>
            <w:sz w:val="24"/>
            <w:szCs w:val="24"/>
          </w:rPr>
          <w:t>6. Заключительные положения</w:t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92DC3" w:rsidRPr="00392DC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_Toc460339356 \h </w:instrTex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046D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392DC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A32CB" w:rsidRPr="00B26E96" w:rsidRDefault="00D06C9B" w:rsidP="00392DC3">
      <w:r>
        <w:rPr>
          <w:b/>
          <w:bCs/>
        </w:rPr>
        <w:fldChar w:fldCharType="end"/>
      </w:r>
    </w:p>
    <w:p w:rsidR="004B2B41" w:rsidRPr="00B26E96" w:rsidRDefault="004B2B41">
      <w:pPr>
        <w:widowControl/>
        <w:overflowPunct/>
        <w:autoSpaceDE/>
        <w:autoSpaceDN/>
        <w:adjustRightInd/>
        <w:textAlignment w:val="auto"/>
      </w:pPr>
      <w:r w:rsidRPr="00B26E96">
        <w:br w:type="page"/>
      </w:r>
    </w:p>
    <w:p w:rsidR="00176E24" w:rsidRPr="00392DC3" w:rsidRDefault="0038321D" w:rsidP="00392DC3">
      <w:pPr>
        <w:pStyle w:val="20"/>
        <w:spacing w:before="240" w:after="240"/>
        <w:jc w:val="center"/>
      </w:pPr>
      <w:bookmarkStart w:id="0" w:name="_Toc460339351"/>
      <w:r w:rsidRPr="00392DC3">
        <w:t xml:space="preserve">1. </w:t>
      </w:r>
      <w:r w:rsidR="00176E24" w:rsidRPr="00392DC3">
        <w:t>Общие положения</w:t>
      </w:r>
      <w:bookmarkEnd w:id="0"/>
    </w:p>
    <w:p w:rsidR="00167829" w:rsidRPr="00392DC3" w:rsidRDefault="0016782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Настоящее Положение о дивидендной политике (далее – Положение) разработано в соответствии с Гражданским кодексом Российской Федерации, Федеральным законом</w:t>
      </w:r>
      <w:r w:rsidR="00FA0B44" w:rsidRPr="00392DC3">
        <w:rPr>
          <w:rFonts w:ascii="Times New Roman" w:hAnsi="Times New Roman" w:cs="Times New Roman"/>
          <w:sz w:val="24"/>
          <w:szCs w:val="24"/>
        </w:rPr>
        <w:t xml:space="preserve"> от 26.12.1995</w:t>
      </w:r>
      <w:r w:rsidRPr="00392DC3">
        <w:rPr>
          <w:rFonts w:ascii="Times New Roman" w:hAnsi="Times New Roman" w:cs="Times New Roman"/>
          <w:sz w:val="24"/>
          <w:szCs w:val="24"/>
        </w:rPr>
        <w:t xml:space="preserve"> </w:t>
      </w:r>
      <w:r w:rsidR="00FA0B44" w:rsidRPr="00392DC3">
        <w:rPr>
          <w:rFonts w:ascii="Times New Roman" w:hAnsi="Times New Roman" w:cs="Times New Roman"/>
          <w:sz w:val="24"/>
          <w:szCs w:val="24"/>
        </w:rPr>
        <w:t>№ 208</w:t>
      </w:r>
      <w:r w:rsidR="00D42DAB" w:rsidRPr="00392DC3">
        <w:rPr>
          <w:rFonts w:ascii="Times New Roman" w:hAnsi="Times New Roman" w:cs="Times New Roman"/>
          <w:sz w:val="24"/>
          <w:szCs w:val="24"/>
        </w:rPr>
        <w:t>-ФЗ</w:t>
      </w:r>
      <w:r w:rsidR="00FA0B44" w:rsidRPr="00392DC3">
        <w:rPr>
          <w:rFonts w:ascii="Times New Roman" w:hAnsi="Times New Roman" w:cs="Times New Roman"/>
          <w:sz w:val="24"/>
          <w:szCs w:val="24"/>
        </w:rPr>
        <w:t xml:space="preserve"> </w:t>
      </w:r>
      <w:r w:rsidRPr="00392DC3">
        <w:rPr>
          <w:rFonts w:ascii="Times New Roman" w:hAnsi="Times New Roman" w:cs="Times New Roman"/>
          <w:sz w:val="24"/>
          <w:szCs w:val="24"/>
        </w:rPr>
        <w:t xml:space="preserve">«Об акционерных обществах», </w:t>
      </w:r>
      <w:r w:rsidR="004C2E16" w:rsidRPr="00392DC3">
        <w:rPr>
          <w:rFonts w:ascii="Times New Roman" w:hAnsi="Times New Roman" w:cs="Times New Roman"/>
          <w:sz w:val="24"/>
          <w:szCs w:val="24"/>
        </w:rPr>
        <w:t>нормативно-правов</w:t>
      </w:r>
      <w:r w:rsidR="003742F7" w:rsidRPr="00392DC3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Федерации, </w:t>
      </w:r>
      <w:r w:rsidRPr="00392DC3">
        <w:rPr>
          <w:rFonts w:ascii="Times New Roman" w:hAnsi="Times New Roman" w:cs="Times New Roman"/>
          <w:sz w:val="24"/>
          <w:szCs w:val="24"/>
        </w:rPr>
        <w:t>Уставом</w:t>
      </w:r>
      <w:r w:rsidR="00A622FB" w:rsidRPr="00392DC3">
        <w:rPr>
          <w:rFonts w:ascii="Times New Roman" w:hAnsi="Times New Roman" w:cs="Times New Roman"/>
          <w:sz w:val="24"/>
          <w:szCs w:val="24"/>
        </w:rPr>
        <w:t xml:space="preserve"> </w:t>
      </w:r>
      <w:r w:rsidR="003C3618">
        <w:rPr>
          <w:rFonts w:ascii="Times New Roman" w:hAnsi="Times New Roman" w:cs="Times New Roman"/>
          <w:sz w:val="24"/>
          <w:szCs w:val="24"/>
        </w:rPr>
        <w:t>Открытого а</w:t>
      </w:r>
      <w:r w:rsidR="00A622FB" w:rsidRPr="00392DC3">
        <w:rPr>
          <w:rFonts w:ascii="Times New Roman" w:hAnsi="Times New Roman" w:cs="Times New Roman"/>
          <w:sz w:val="24"/>
          <w:szCs w:val="24"/>
        </w:rPr>
        <w:t>кционерного общества</w:t>
      </w:r>
      <w:r w:rsidR="002713E8" w:rsidRPr="00392DC3">
        <w:rPr>
          <w:rFonts w:ascii="Times New Roman" w:hAnsi="Times New Roman" w:cs="Times New Roman"/>
          <w:sz w:val="24"/>
          <w:szCs w:val="24"/>
        </w:rPr>
        <w:t> «</w:t>
      </w:r>
      <w:r w:rsidR="003C3618">
        <w:rPr>
          <w:rFonts w:ascii="Times New Roman" w:hAnsi="Times New Roman" w:cs="Times New Roman"/>
          <w:sz w:val="24"/>
          <w:szCs w:val="24"/>
        </w:rPr>
        <w:t>Нижневартовскнефтегеофизика</w:t>
      </w:r>
      <w:r w:rsidR="002713E8" w:rsidRPr="00392DC3">
        <w:rPr>
          <w:rFonts w:ascii="Times New Roman" w:hAnsi="Times New Roman" w:cs="Times New Roman"/>
          <w:sz w:val="24"/>
          <w:szCs w:val="24"/>
        </w:rPr>
        <w:t>» (далее – Общество)</w:t>
      </w:r>
      <w:r w:rsidR="0020306F" w:rsidRPr="00392DC3">
        <w:rPr>
          <w:rFonts w:ascii="Times New Roman" w:hAnsi="Times New Roman" w:cs="Times New Roman"/>
          <w:sz w:val="24"/>
          <w:szCs w:val="24"/>
        </w:rPr>
        <w:t xml:space="preserve"> и его внутренними документами</w:t>
      </w:r>
      <w:r w:rsidRPr="00392DC3">
        <w:rPr>
          <w:rFonts w:ascii="Times New Roman" w:hAnsi="Times New Roman" w:cs="Times New Roman"/>
          <w:sz w:val="24"/>
          <w:szCs w:val="24"/>
        </w:rPr>
        <w:t>.</w:t>
      </w:r>
    </w:p>
    <w:p w:rsidR="00167829" w:rsidRPr="00392DC3" w:rsidRDefault="0016782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обеспечения наибольшей прозрачности для акционеров и всех заинтересованных лиц механизма определения размера дивидендов и порядка их выплаты и определяет подход Совета директоров Общества к выработке рекомендаций Общему собранию акционеров </w:t>
      </w:r>
      <w:r w:rsidR="009B22B8" w:rsidRPr="00392DC3">
        <w:rPr>
          <w:rFonts w:ascii="Times New Roman" w:hAnsi="Times New Roman" w:cs="Times New Roman"/>
          <w:sz w:val="24"/>
          <w:szCs w:val="24"/>
        </w:rPr>
        <w:t xml:space="preserve">о распределении прибыли, в том числе, о выплате дивидендов. </w:t>
      </w:r>
    </w:p>
    <w:p w:rsidR="00167829" w:rsidRPr="00392DC3" w:rsidRDefault="0016782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Дивидендная политика Общества представляет собой совокупность принципов и мер, направленных на обеспечение права акционеров на получение части прибыли Общества.</w:t>
      </w:r>
    </w:p>
    <w:p w:rsidR="00167829" w:rsidRPr="00392DC3" w:rsidRDefault="0016782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Дивидендом является часть прибыли Общества после налогообложения (чистая прибыль Общества), распределяемая между акционерами пропорционально числу и в соответствии с категорией принадлежащих им акций.</w:t>
      </w:r>
    </w:p>
    <w:p w:rsidR="00167829" w:rsidRPr="00392DC3" w:rsidRDefault="0016782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Принятие решения о выплате дивидендов по акциям любых категорий является прав</w:t>
      </w:r>
      <w:r w:rsidR="00DA43B9" w:rsidRPr="00392DC3">
        <w:rPr>
          <w:rFonts w:ascii="Times New Roman" w:hAnsi="Times New Roman" w:cs="Times New Roman"/>
          <w:sz w:val="24"/>
          <w:szCs w:val="24"/>
        </w:rPr>
        <w:t>ом, а не обязанностью Общества.</w:t>
      </w:r>
    </w:p>
    <w:p w:rsidR="00167829" w:rsidRPr="00392DC3" w:rsidRDefault="003F0CD8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Решение о выплате (объявлении) дивидендов принимается Общим собранием акционеров Общества. Решение о дате, на которую определяются лица, имеющие право на получение дивидендов, принимается Общим собранием акционеров Общества по предложению Совета директоров Общества</w:t>
      </w:r>
      <w:r w:rsidR="00167829" w:rsidRPr="00392DC3">
        <w:rPr>
          <w:rFonts w:ascii="Times New Roman" w:hAnsi="Times New Roman" w:cs="Times New Roman"/>
          <w:sz w:val="24"/>
          <w:szCs w:val="24"/>
        </w:rPr>
        <w:t>.</w:t>
      </w:r>
    </w:p>
    <w:p w:rsidR="00167829" w:rsidRPr="00392DC3" w:rsidRDefault="0016782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Выплата объявленных дивидендов является обязанностью Общества. Общество несет ответственность перед акционерами за неисполнение этой обязанности в соответствии с действующим законодательством Российской Федерации.</w:t>
      </w:r>
    </w:p>
    <w:p w:rsidR="00167829" w:rsidRPr="00392DC3" w:rsidRDefault="0016782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Общее собрание акционеров вправе не согласиться с рекомендованным Советом директоров размером дивиденда</w:t>
      </w:r>
      <w:r w:rsidR="00273193">
        <w:rPr>
          <w:rFonts w:ascii="Times New Roman" w:hAnsi="Times New Roman" w:cs="Times New Roman"/>
          <w:sz w:val="24"/>
          <w:szCs w:val="24"/>
        </w:rPr>
        <w:t>.</w:t>
      </w:r>
    </w:p>
    <w:p w:rsidR="00A766D8" w:rsidRPr="00392DC3" w:rsidRDefault="0016782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 xml:space="preserve">Дивидендная политика Общества основывается на </w:t>
      </w:r>
      <w:r w:rsidR="003742F7" w:rsidRPr="00392DC3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Pr="00392DC3">
        <w:rPr>
          <w:rFonts w:ascii="Times New Roman" w:hAnsi="Times New Roman" w:cs="Times New Roman"/>
          <w:sz w:val="24"/>
          <w:szCs w:val="24"/>
        </w:rPr>
        <w:t>соблюдении интересов акционеров</w:t>
      </w:r>
      <w:r w:rsidR="003742F7" w:rsidRPr="00392DC3">
        <w:rPr>
          <w:rFonts w:ascii="Times New Roman" w:hAnsi="Times New Roman" w:cs="Times New Roman"/>
          <w:sz w:val="24"/>
          <w:szCs w:val="24"/>
        </w:rPr>
        <w:t>, предусмотренных действующим законодательством Российской Федерации, Уставом и внутренними документами Общества</w:t>
      </w:r>
      <w:r w:rsidRPr="00392DC3">
        <w:rPr>
          <w:rFonts w:ascii="Times New Roman" w:hAnsi="Times New Roman" w:cs="Times New Roman"/>
          <w:sz w:val="24"/>
          <w:szCs w:val="24"/>
        </w:rPr>
        <w:t>, балансе интересов Общества и акционеров</w:t>
      </w:r>
      <w:r w:rsidR="00BA6078" w:rsidRPr="00392DC3">
        <w:rPr>
          <w:rFonts w:ascii="Times New Roman" w:hAnsi="Times New Roman" w:cs="Times New Roman"/>
          <w:sz w:val="24"/>
          <w:szCs w:val="24"/>
        </w:rPr>
        <w:t>.</w:t>
      </w:r>
    </w:p>
    <w:p w:rsidR="00EC1269" w:rsidRPr="00392DC3" w:rsidRDefault="00EC1269" w:rsidP="00392DC3">
      <w:pPr>
        <w:pStyle w:val="20"/>
        <w:numPr>
          <w:ilvl w:val="0"/>
          <w:numId w:val="23"/>
        </w:numPr>
        <w:spacing w:before="240" w:after="240"/>
        <w:ind w:left="0" w:firstLine="0"/>
        <w:jc w:val="center"/>
      </w:pPr>
      <w:bookmarkStart w:id="1" w:name="_Toc460339352"/>
      <w:r w:rsidRPr="00392DC3">
        <w:t>Принципы дивидендной политики</w:t>
      </w:r>
      <w:bookmarkEnd w:id="1"/>
      <w:r w:rsidRPr="00392DC3">
        <w:t xml:space="preserve"> </w:t>
      </w:r>
    </w:p>
    <w:p w:rsidR="00EC1269" w:rsidRPr="00392DC3" w:rsidRDefault="00133878" w:rsidP="00D42DAB">
      <w:pPr>
        <w:pStyle w:val="af8"/>
        <w:numPr>
          <w:ilvl w:val="1"/>
          <w:numId w:val="23"/>
        </w:numPr>
        <w:tabs>
          <w:tab w:val="clear" w:pos="1377"/>
          <w:tab w:val="num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О</w:t>
      </w:r>
      <w:r w:rsidR="00EC1269" w:rsidRPr="00392DC3">
        <w:rPr>
          <w:rFonts w:ascii="Times New Roman" w:hAnsi="Times New Roman" w:cs="Times New Roman"/>
          <w:sz w:val="24"/>
          <w:szCs w:val="24"/>
        </w:rPr>
        <w:t>сновными принципами дивидендной политики являются:</w:t>
      </w:r>
    </w:p>
    <w:p w:rsidR="00EC1269" w:rsidRPr="00392DC3" w:rsidRDefault="00434DC2" w:rsidP="00434DC2">
      <w:pPr>
        <w:pStyle w:val="a3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 w:val="24"/>
          <w:szCs w:val="24"/>
        </w:rPr>
      </w:pPr>
      <w:r w:rsidRPr="00392DC3">
        <w:rPr>
          <w:bCs/>
          <w:sz w:val="24"/>
          <w:szCs w:val="24"/>
        </w:rPr>
        <w:t>- </w:t>
      </w:r>
      <w:r w:rsidR="00EC1269" w:rsidRPr="00392DC3">
        <w:rPr>
          <w:bCs/>
          <w:sz w:val="24"/>
          <w:szCs w:val="24"/>
        </w:rPr>
        <w:t>соблюдение норм действующего законодательства Российской Федерации, Устава и внутренних документов Общества</w:t>
      </w:r>
      <w:r w:rsidR="00C37A51" w:rsidRPr="00392DC3">
        <w:rPr>
          <w:bCs/>
          <w:sz w:val="24"/>
          <w:szCs w:val="24"/>
        </w:rPr>
        <w:t>, в том числе соответствие принятой в Обществе практики начисления и выплаты дивидендов законодательству Российской Федерации</w:t>
      </w:r>
      <w:r w:rsidR="00EC1269" w:rsidRPr="00392DC3">
        <w:rPr>
          <w:bCs/>
          <w:sz w:val="24"/>
          <w:szCs w:val="24"/>
        </w:rPr>
        <w:t>;</w:t>
      </w:r>
    </w:p>
    <w:p w:rsidR="00C37A51" w:rsidRPr="00392DC3" w:rsidRDefault="00434DC2" w:rsidP="00434DC2">
      <w:pPr>
        <w:pStyle w:val="a3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 w:val="24"/>
          <w:szCs w:val="24"/>
        </w:rPr>
      </w:pPr>
      <w:r w:rsidRPr="00392DC3">
        <w:rPr>
          <w:bCs/>
          <w:sz w:val="24"/>
          <w:szCs w:val="24"/>
        </w:rPr>
        <w:t>- </w:t>
      </w:r>
      <w:r w:rsidR="00C37A51" w:rsidRPr="00392DC3">
        <w:rPr>
          <w:bCs/>
          <w:sz w:val="24"/>
          <w:szCs w:val="24"/>
        </w:rPr>
        <w:t>соблюдение прав и интересов акционеров;</w:t>
      </w:r>
    </w:p>
    <w:p w:rsidR="008E757A" w:rsidRPr="00392DC3" w:rsidRDefault="00434DC2" w:rsidP="00434DC2">
      <w:pPr>
        <w:pStyle w:val="a3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 w:val="24"/>
          <w:szCs w:val="24"/>
        </w:rPr>
      </w:pPr>
      <w:r w:rsidRPr="00392DC3">
        <w:rPr>
          <w:bCs/>
          <w:sz w:val="24"/>
          <w:szCs w:val="24"/>
        </w:rPr>
        <w:t>- </w:t>
      </w:r>
      <w:r w:rsidR="00EC1269" w:rsidRPr="00392DC3">
        <w:rPr>
          <w:bCs/>
          <w:sz w:val="24"/>
          <w:szCs w:val="24"/>
        </w:rPr>
        <w:t>стремление соответствовать высоким стандартам корпоративного управления;</w:t>
      </w:r>
      <w:r w:rsidR="00D97361" w:rsidRPr="00392DC3">
        <w:rPr>
          <w:bCs/>
          <w:sz w:val="24"/>
          <w:szCs w:val="24"/>
        </w:rPr>
        <w:t xml:space="preserve"> </w:t>
      </w:r>
    </w:p>
    <w:p w:rsidR="00EC1269" w:rsidRPr="00392DC3" w:rsidRDefault="00434DC2" w:rsidP="00434DC2">
      <w:pPr>
        <w:pStyle w:val="a3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 w:val="24"/>
          <w:szCs w:val="24"/>
        </w:rPr>
      </w:pPr>
      <w:r w:rsidRPr="00392DC3">
        <w:rPr>
          <w:bCs/>
          <w:sz w:val="24"/>
          <w:szCs w:val="24"/>
        </w:rPr>
        <w:lastRenderedPageBreak/>
        <w:t>- </w:t>
      </w:r>
      <w:r w:rsidR="00D97361" w:rsidRPr="00392DC3">
        <w:rPr>
          <w:bCs/>
          <w:sz w:val="24"/>
          <w:szCs w:val="24"/>
        </w:rPr>
        <w:t>обеспечение заинтересованности менеджмента и акционеров в повышении прибыльности Общества;</w:t>
      </w:r>
    </w:p>
    <w:p w:rsidR="00EC1269" w:rsidRPr="00392DC3" w:rsidRDefault="00434DC2" w:rsidP="00434DC2">
      <w:pPr>
        <w:pStyle w:val="a3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 w:val="24"/>
          <w:szCs w:val="24"/>
        </w:rPr>
      </w:pPr>
      <w:r w:rsidRPr="00392DC3">
        <w:rPr>
          <w:bCs/>
          <w:sz w:val="24"/>
          <w:szCs w:val="24"/>
        </w:rPr>
        <w:t>- </w:t>
      </w:r>
      <w:r w:rsidR="00EC1269" w:rsidRPr="00392DC3">
        <w:rPr>
          <w:bCs/>
          <w:sz w:val="24"/>
          <w:szCs w:val="24"/>
        </w:rPr>
        <w:t>повышение инвестиционной привлекательности Общества;</w:t>
      </w:r>
    </w:p>
    <w:p w:rsidR="00EC1269" w:rsidRPr="00392DC3" w:rsidRDefault="00434DC2" w:rsidP="00434DC2">
      <w:pPr>
        <w:pStyle w:val="a3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 w:val="24"/>
          <w:szCs w:val="24"/>
        </w:rPr>
      </w:pPr>
      <w:r w:rsidRPr="00392DC3">
        <w:rPr>
          <w:bCs/>
          <w:sz w:val="24"/>
          <w:szCs w:val="24"/>
        </w:rPr>
        <w:t>- </w:t>
      </w:r>
      <w:r w:rsidR="00EC1269" w:rsidRPr="00392DC3">
        <w:rPr>
          <w:bCs/>
          <w:sz w:val="24"/>
          <w:szCs w:val="24"/>
        </w:rPr>
        <w:t>обеспечение положительной динамики величины дивидендных выплат при условии роста чистой прибыли Общества;</w:t>
      </w:r>
    </w:p>
    <w:p w:rsidR="00EC1269" w:rsidRPr="00392DC3" w:rsidRDefault="00434DC2" w:rsidP="00434DC2">
      <w:pPr>
        <w:pStyle w:val="a3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 w:val="24"/>
          <w:szCs w:val="24"/>
        </w:rPr>
      </w:pPr>
      <w:r w:rsidRPr="00392DC3">
        <w:rPr>
          <w:bCs/>
          <w:sz w:val="24"/>
          <w:szCs w:val="24"/>
        </w:rPr>
        <w:t>- </w:t>
      </w:r>
      <w:r w:rsidR="00EC1269" w:rsidRPr="00392DC3">
        <w:rPr>
          <w:bCs/>
          <w:sz w:val="24"/>
          <w:szCs w:val="24"/>
        </w:rPr>
        <w:t>стремление к обеспечению наиболее комфортного для акционеров способа получения дивидендов;</w:t>
      </w:r>
    </w:p>
    <w:p w:rsidR="00EC1269" w:rsidRPr="00392DC3" w:rsidRDefault="00434DC2" w:rsidP="00434DC2">
      <w:pPr>
        <w:pStyle w:val="a3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 w:val="24"/>
          <w:szCs w:val="24"/>
        </w:rPr>
      </w:pPr>
      <w:r w:rsidRPr="00392DC3">
        <w:rPr>
          <w:bCs/>
          <w:sz w:val="24"/>
          <w:szCs w:val="24"/>
        </w:rPr>
        <w:t>- </w:t>
      </w:r>
      <w:r w:rsidR="00EC1269" w:rsidRPr="00392DC3">
        <w:rPr>
          <w:bCs/>
          <w:sz w:val="24"/>
          <w:szCs w:val="24"/>
        </w:rPr>
        <w:t>стремление выплачив</w:t>
      </w:r>
      <w:r w:rsidR="00DA43B9" w:rsidRPr="00392DC3">
        <w:rPr>
          <w:bCs/>
          <w:sz w:val="24"/>
          <w:szCs w:val="24"/>
        </w:rPr>
        <w:t>ать дивиденды в короткие сроки;</w:t>
      </w:r>
    </w:p>
    <w:p w:rsidR="00EC1269" w:rsidRPr="00392DC3" w:rsidRDefault="00434DC2" w:rsidP="00434DC2">
      <w:pPr>
        <w:pStyle w:val="a3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Cs/>
          <w:sz w:val="24"/>
          <w:szCs w:val="24"/>
        </w:rPr>
      </w:pPr>
      <w:r w:rsidRPr="00392DC3">
        <w:rPr>
          <w:bCs/>
          <w:sz w:val="24"/>
          <w:szCs w:val="24"/>
        </w:rPr>
        <w:t>- </w:t>
      </w:r>
      <w:r w:rsidR="00302B02" w:rsidRPr="00392DC3">
        <w:rPr>
          <w:bCs/>
          <w:sz w:val="24"/>
          <w:szCs w:val="24"/>
        </w:rPr>
        <w:t xml:space="preserve">обеспечение </w:t>
      </w:r>
      <w:r w:rsidR="00EC1269" w:rsidRPr="00392DC3">
        <w:rPr>
          <w:bCs/>
          <w:sz w:val="24"/>
          <w:szCs w:val="24"/>
        </w:rPr>
        <w:t>максимальной прозрачности механизма определения размера дивиденда.</w:t>
      </w:r>
    </w:p>
    <w:p w:rsidR="00EC1269" w:rsidRPr="00392DC3" w:rsidRDefault="00B26E96" w:rsidP="00392DC3">
      <w:pPr>
        <w:pStyle w:val="20"/>
        <w:numPr>
          <w:ilvl w:val="0"/>
          <w:numId w:val="23"/>
        </w:numPr>
        <w:spacing w:before="240" w:after="240"/>
        <w:ind w:left="0" w:firstLine="0"/>
        <w:jc w:val="center"/>
      </w:pPr>
      <w:r w:rsidRPr="00392DC3">
        <w:t> </w:t>
      </w:r>
      <w:bookmarkStart w:id="2" w:name="_Toc460339353"/>
      <w:r w:rsidR="00D463B3" w:rsidRPr="00392DC3">
        <w:t>Определение размера дивидендов,</w:t>
      </w:r>
      <w:r w:rsidR="00392DC3">
        <w:br/>
      </w:r>
      <w:r w:rsidR="00D463B3" w:rsidRPr="00392DC3">
        <w:t xml:space="preserve">порядок принятия решения о выплате </w:t>
      </w:r>
      <w:r w:rsidR="003F0CD8" w:rsidRPr="00392DC3">
        <w:t xml:space="preserve">(объявлении) </w:t>
      </w:r>
      <w:r w:rsidR="00D463B3" w:rsidRPr="00392DC3">
        <w:t>дивидендов</w:t>
      </w:r>
      <w:bookmarkEnd w:id="2"/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 xml:space="preserve">Общество вправе по результатам первого квартала, полугодия, девяти месяцев </w:t>
      </w:r>
      <w:r w:rsidR="00273193">
        <w:rPr>
          <w:rFonts w:ascii="Times New Roman" w:hAnsi="Times New Roman" w:cs="Times New Roman"/>
          <w:sz w:val="24"/>
          <w:szCs w:val="24"/>
        </w:rPr>
        <w:t>отчетного</w:t>
      </w:r>
      <w:r w:rsidRPr="00392DC3">
        <w:rPr>
          <w:rFonts w:ascii="Times New Roman" w:hAnsi="Times New Roman" w:cs="Times New Roman"/>
          <w:sz w:val="24"/>
          <w:szCs w:val="24"/>
        </w:rPr>
        <w:t xml:space="preserve"> года и (или) по результатам </w:t>
      </w:r>
      <w:r w:rsidR="00273193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Pr="00392DC3">
        <w:rPr>
          <w:rFonts w:ascii="Times New Roman" w:hAnsi="Times New Roman" w:cs="Times New Roman"/>
          <w:sz w:val="24"/>
          <w:szCs w:val="24"/>
        </w:rPr>
        <w:t>года принимать решени</w:t>
      </w:r>
      <w:r w:rsidR="00A766D8" w:rsidRPr="00392DC3">
        <w:rPr>
          <w:rFonts w:ascii="Times New Roman" w:hAnsi="Times New Roman" w:cs="Times New Roman"/>
          <w:sz w:val="24"/>
          <w:szCs w:val="24"/>
        </w:rPr>
        <w:t>е</w:t>
      </w:r>
      <w:r w:rsidRPr="00392DC3">
        <w:rPr>
          <w:rFonts w:ascii="Times New Roman" w:hAnsi="Times New Roman" w:cs="Times New Roman"/>
          <w:sz w:val="24"/>
          <w:szCs w:val="24"/>
        </w:rPr>
        <w:t xml:space="preserve"> (объявлять) о выплате дивидендов по размещенным акциям, если иное не установлено Федеральным законом </w:t>
      </w:r>
      <w:r w:rsidR="00D33C83" w:rsidRPr="00392DC3">
        <w:rPr>
          <w:rFonts w:ascii="Times New Roman" w:hAnsi="Times New Roman" w:cs="Times New Roman"/>
          <w:sz w:val="24"/>
          <w:szCs w:val="24"/>
        </w:rPr>
        <w:t xml:space="preserve">от 26.12.1995 № 208-ФЗ </w:t>
      </w:r>
      <w:r w:rsidRPr="00392DC3">
        <w:rPr>
          <w:rFonts w:ascii="Times New Roman" w:hAnsi="Times New Roman" w:cs="Times New Roman"/>
          <w:sz w:val="24"/>
          <w:szCs w:val="24"/>
        </w:rPr>
        <w:t>«Об акционерных обществах».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 xml:space="preserve">Решение о выплате (объявлении) дивидендов по результатам первого квартала, полугодия и девяти месяцев </w:t>
      </w:r>
      <w:r w:rsidR="0038371D">
        <w:rPr>
          <w:rFonts w:ascii="Times New Roman" w:hAnsi="Times New Roman" w:cs="Times New Roman"/>
          <w:sz w:val="24"/>
          <w:szCs w:val="24"/>
        </w:rPr>
        <w:t>отчетного</w:t>
      </w:r>
      <w:r w:rsidRPr="00392DC3">
        <w:rPr>
          <w:rFonts w:ascii="Times New Roman" w:hAnsi="Times New Roman" w:cs="Times New Roman"/>
          <w:sz w:val="24"/>
          <w:szCs w:val="24"/>
        </w:rPr>
        <w:t xml:space="preserve"> года может быть принято </w:t>
      </w:r>
      <w:r w:rsidR="00273193">
        <w:rPr>
          <w:rFonts w:ascii="Times New Roman" w:hAnsi="Times New Roman" w:cs="Times New Roman"/>
          <w:sz w:val="24"/>
          <w:szCs w:val="24"/>
        </w:rPr>
        <w:t>в течение трех месяцев</w:t>
      </w:r>
      <w:r w:rsidRPr="00392DC3">
        <w:rPr>
          <w:rFonts w:ascii="Times New Roman" w:hAnsi="Times New Roman" w:cs="Times New Roman"/>
          <w:sz w:val="24"/>
          <w:szCs w:val="24"/>
        </w:rPr>
        <w:t xml:space="preserve"> после окончания соответствующего периода.</w:t>
      </w:r>
    </w:p>
    <w:p w:rsidR="00EC1269" w:rsidRPr="00392DC3" w:rsidRDefault="003F0CD8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 xml:space="preserve">Принятие решения о выплате (объявлении) дивидендов по акциям </w:t>
      </w:r>
      <w:r w:rsidRPr="00392DC3">
        <w:rPr>
          <w:rFonts w:ascii="Times New Roman" w:hAnsi="Times New Roman" w:cs="Times New Roman"/>
          <w:sz w:val="24"/>
          <w:szCs w:val="24"/>
        </w:rPr>
        <w:br/>
        <w:t xml:space="preserve">и осуществление их выплаты производится с учетом ограничений, установленных ст.43 Федерального закона </w:t>
      </w:r>
      <w:r w:rsidR="00D33C83" w:rsidRPr="00392DC3">
        <w:rPr>
          <w:rFonts w:ascii="Times New Roman" w:hAnsi="Times New Roman" w:cs="Times New Roman"/>
          <w:sz w:val="24"/>
          <w:szCs w:val="24"/>
        </w:rPr>
        <w:t xml:space="preserve">от 26.12.1995 № 208-ФЗ </w:t>
      </w:r>
      <w:r w:rsidRPr="00392DC3">
        <w:rPr>
          <w:rFonts w:ascii="Times New Roman" w:hAnsi="Times New Roman" w:cs="Times New Roman"/>
          <w:sz w:val="24"/>
          <w:szCs w:val="24"/>
        </w:rPr>
        <w:t>«Об акционерных обществах»</w:t>
      </w:r>
      <w:r w:rsidR="00EC1269" w:rsidRPr="00392DC3">
        <w:rPr>
          <w:rFonts w:ascii="Times New Roman" w:hAnsi="Times New Roman" w:cs="Times New Roman"/>
          <w:sz w:val="24"/>
          <w:szCs w:val="24"/>
        </w:rPr>
        <w:t>.</w:t>
      </w:r>
    </w:p>
    <w:p w:rsidR="00A622FB" w:rsidRPr="00E661C0" w:rsidRDefault="00A622FB" w:rsidP="00A622FB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 xml:space="preserve">В составе материалов, представляемых акционерам при подготовке к Общему собранию акционеров, должна содержаться вся необходимая информация о наличии или отсутствии условий, необходимых для принятия решения (объявления) о выплате </w:t>
      </w:r>
      <w:r w:rsidRPr="00E661C0">
        <w:rPr>
          <w:rFonts w:ascii="Times New Roman" w:hAnsi="Times New Roman" w:cs="Times New Roman"/>
          <w:sz w:val="24"/>
          <w:szCs w:val="24"/>
        </w:rPr>
        <w:t>дивидендов.</w:t>
      </w:r>
    </w:p>
    <w:p w:rsidR="00520BAB" w:rsidRPr="00E661C0" w:rsidRDefault="004F5566" w:rsidP="003B0AE1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Базой </w:t>
      </w:r>
      <w:r w:rsidR="00A622FB" w:rsidRPr="00E661C0">
        <w:rPr>
          <w:rFonts w:ascii="Times New Roman" w:hAnsi="Times New Roman" w:cs="Times New Roman"/>
          <w:sz w:val="24"/>
          <w:szCs w:val="24"/>
        </w:rPr>
        <w:t xml:space="preserve">для расчета дивидендных выплат </w:t>
      </w:r>
      <w:r w:rsidR="00665A73" w:rsidRPr="00E661C0">
        <w:rPr>
          <w:rFonts w:ascii="Times New Roman" w:hAnsi="Times New Roman" w:cs="Times New Roman"/>
          <w:sz w:val="24"/>
          <w:szCs w:val="24"/>
        </w:rPr>
        <w:t>Общества</w:t>
      </w:r>
      <w:r w:rsidRPr="00E661C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20BAB" w:rsidRPr="00E661C0">
        <w:rPr>
          <w:rFonts w:ascii="Times New Roman" w:hAnsi="Times New Roman" w:cs="Times New Roman"/>
          <w:sz w:val="24"/>
          <w:szCs w:val="24"/>
        </w:rPr>
        <w:t xml:space="preserve"> чистая прибыль </w:t>
      </w:r>
      <w:r w:rsidR="00D248BA" w:rsidRPr="00E661C0">
        <w:rPr>
          <w:rFonts w:ascii="Times New Roman" w:hAnsi="Times New Roman" w:cs="Times New Roman"/>
          <w:sz w:val="24"/>
          <w:szCs w:val="24"/>
        </w:rPr>
        <w:t xml:space="preserve">по </w:t>
      </w:r>
      <w:r w:rsidR="00D61FFF" w:rsidRPr="00E661C0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BE3F34" w:rsidRPr="00E661C0">
        <w:rPr>
          <w:rFonts w:ascii="Times New Roman" w:hAnsi="Times New Roman" w:cs="Times New Roman"/>
          <w:sz w:val="24"/>
          <w:szCs w:val="24"/>
        </w:rPr>
        <w:t>бухгалтерской</w:t>
      </w:r>
      <w:r w:rsidR="00D248BA" w:rsidRPr="00E661C0">
        <w:rPr>
          <w:rFonts w:ascii="Times New Roman" w:hAnsi="Times New Roman" w:cs="Times New Roman"/>
          <w:sz w:val="24"/>
          <w:szCs w:val="24"/>
        </w:rPr>
        <w:t xml:space="preserve"> отчетности </w:t>
      </w:r>
      <w:r w:rsidR="002429E0" w:rsidRPr="00E661C0">
        <w:rPr>
          <w:rFonts w:ascii="Times New Roman" w:hAnsi="Times New Roman" w:cs="Times New Roman"/>
          <w:sz w:val="24"/>
          <w:szCs w:val="24"/>
        </w:rPr>
        <w:t>Общества</w:t>
      </w:r>
      <w:bookmarkStart w:id="3" w:name="_GoBack"/>
      <w:bookmarkEnd w:id="3"/>
      <w:r w:rsidR="00D248BA" w:rsidRPr="00E661C0">
        <w:rPr>
          <w:rFonts w:ascii="Times New Roman" w:hAnsi="Times New Roman" w:cs="Times New Roman"/>
          <w:sz w:val="24"/>
          <w:szCs w:val="24"/>
        </w:rPr>
        <w:t>.</w:t>
      </w:r>
    </w:p>
    <w:p w:rsidR="008A273D" w:rsidRPr="00E661C0" w:rsidRDefault="008A273D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Общество считает своим приоритетом обеспечивать выплату дивидендов </w:t>
      </w:r>
      <w:r w:rsidR="00F54115" w:rsidRPr="00E661C0">
        <w:rPr>
          <w:rFonts w:ascii="Times New Roman" w:hAnsi="Times New Roman" w:cs="Times New Roman"/>
          <w:sz w:val="24"/>
          <w:szCs w:val="24"/>
        </w:rPr>
        <w:t>на уровне</w:t>
      </w:r>
      <w:r w:rsidR="00074FE6" w:rsidRPr="00E661C0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25%</w:t>
      </w:r>
      <w:r w:rsidR="00ED396B" w:rsidRPr="00E661C0">
        <w:rPr>
          <w:rStyle w:val="aff2"/>
          <w:rFonts w:ascii="Times New Roman" w:hAnsi="Times New Roman" w:cs="Times New Roman"/>
          <w:sz w:val="24"/>
          <w:szCs w:val="24"/>
        </w:rPr>
        <w:footnoteReference w:id="1"/>
      </w:r>
      <w:r w:rsidRPr="00E661C0">
        <w:rPr>
          <w:rFonts w:ascii="Times New Roman" w:hAnsi="Times New Roman" w:cs="Times New Roman"/>
          <w:sz w:val="24"/>
          <w:szCs w:val="24"/>
        </w:rPr>
        <w:t xml:space="preserve"> от чистой прибыли</w:t>
      </w:r>
      <w:r w:rsidR="00BA6078" w:rsidRPr="00E661C0">
        <w:rPr>
          <w:rFonts w:ascii="Times New Roman" w:hAnsi="Times New Roman" w:cs="Times New Roman"/>
          <w:sz w:val="24"/>
          <w:szCs w:val="24"/>
        </w:rPr>
        <w:t xml:space="preserve"> </w:t>
      </w:r>
      <w:r w:rsidR="00665A73" w:rsidRPr="00E661C0">
        <w:rPr>
          <w:rFonts w:ascii="Times New Roman" w:hAnsi="Times New Roman" w:cs="Times New Roman"/>
          <w:sz w:val="24"/>
          <w:szCs w:val="24"/>
        </w:rPr>
        <w:t>Обще</w:t>
      </w:r>
      <w:r w:rsidR="000E0D7B" w:rsidRPr="00E661C0">
        <w:rPr>
          <w:rFonts w:ascii="Times New Roman" w:hAnsi="Times New Roman" w:cs="Times New Roman"/>
          <w:sz w:val="24"/>
          <w:szCs w:val="24"/>
        </w:rPr>
        <w:t>ства</w:t>
      </w:r>
      <w:r w:rsidR="00D818D7" w:rsidRPr="00E661C0">
        <w:rPr>
          <w:rFonts w:ascii="Times New Roman" w:hAnsi="Times New Roman" w:cs="Times New Roman"/>
          <w:sz w:val="24"/>
          <w:szCs w:val="24"/>
        </w:rPr>
        <w:t xml:space="preserve">. </w:t>
      </w:r>
      <w:r w:rsidR="000E0D7B" w:rsidRPr="00E661C0">
        <w:rPr>
          <w:rFonts w:ascii="Times New Roman" w:hAnsi="Times New Roman" w:cs="Times New Roman"/>
          <w:sz w:val="24"/>
          <w:szCs w:val="24"/>
        </w:rPr>
        <w:t>О</w:t>
      </w:r>
      <w:r w:rsidRPr="00E661C0">
        <w:rPr>
          <w:rFonts w:ascii="Times New Roman" w:hAnsi="Times New Roman" w:cs="Times New Roman"/>
          <w:sz w:val="24"/>
          <w:szCs w:val="24"/>
        </w:rPr>
        <w:t>кончательное решение о размере дивидендов принимается</w:t>
      </w:r>
      <w:r w:rsidR="00D248BA" w:rsidRPr="00E661C0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E661C0">
        <w:rPr>
          <w:rFonts w:ascii="Times New Roman" w:hAnsi="Times New Roman" w:cs="Times New Roman"/>
          <w:sz w:val="24"/>
          <w:szCs w:val="24"/>
        </w:rPr>
        <w:t xml:space="preserve"> </w:t>
      </w:r>
      <w:r w:rsidR="00D248BA" w:rsidRPr="00E661C0">
        <w:rPr>
          <w:rFonts w:ascii="Times New Roman" w:hAnsi="Times New Roman" w:cs="Times New Roman"/>
          <w:sz w:val="24"/>
          <w:szCs w:val="24"/>
        </w:rPr>
        <w:t>Общего собрания акционеров Общества</w:t>
      </w:r>
      <w:r w:rsidRPr="00E661C0">
        <w:rPr>
          <w:rFonts w:ascii="Times New Roman" w:hAnsi="Times New Roman" w:cs="Times New Roman"/>
          <w:sz w:val="24"/>
          <w:szCs w:val="24"/>
        </w:rPr>
        <w:t>.</w:t>
      </w:r>
    </w:p>
    <w:p w:rsidR="00512F8E" w:rsidRPr="00E661C0" w:rsidRDefault="00665A73" w:rsidP="00794F13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Дивиденды акционерам-владельцам привилегированных акций выплачиваются из чистой прибыли Общества в соответствии с положениями Устава. </w:t>
      </w:r>
    </w:p>
    <w:p w:rsidR="00665A73" w:rsidRPr="00E661C0" w:rsidRDefault="00665A73" w:rsidP="00794F13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В случае отсутствия чистой прибыли дивиденды </w:t>
      </w:r>
      <w:r w:rsidR="000C1AC8" w:rsidRPr="00E661C0">
        <w:rPr>
          <w:rFonts w:ascii="Times New Roman" w:hAnsi="Times New Roman" w:cs="Times New Roman"/>
          <w:sz w:val="24"/>
          <w:szCs w:val="24"/>
        </w:rPr>
        <w:t xml:space="preserve">по привилегированным акциям </w:t>
      </w:r>
      <w:r w:rsidRPr="00E661C0">
        <w:rPr>
          <w:rFonts w:ascii="Times New Roman" w:hAnsi="Times New Roman" w:cs="Times New Roman"/>
          <w:sz w:val="24"/>
          <w:szCs w:val="24"/>
        </w:rPr>
        <w:t>выплачиваются за счет сформированного для этих целей специального фонда Общества</w:t>
      </w:r>
      <w:r w:rsidR="00794F13" w:rsidRPr="00E66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269" w:rsidRPr="00794F13" w:rsidRDefault="00EC1269" w:rsidP="000C1AC8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AC8">
        <w:rPr>
          <w:rFonts w:ascii="Times New Roman" w:hAnsi="Times New Roman" w:cs="Times New Roman"/>
          <w:sz w:val="24"/>
          <w:szCs w:val="24"/>
        </w:rPr>
        <w:t xml:space="preserve">На основании рекомендации Совета директоров Общим собранием акционеров Общества принимается решение о выплате </w:t>
      </w:r>
      <w:r w:rsidR="00C7290C" w:rsidRPr="00794F13">
        <w:rPr>
          <w:rFonts w:ascii="Times New Roman" w:hAnsi="Times New Roman" w:cs="Times New Roman"/>
          <w:sz w:val="24"/>
          <w:szCs w:val="24"/>
        </w:rPr>
        <w:t xml:space="preserve">(объявлении) </w:t>
      </w:r>
      <w:r w:rsidRPr="00794F13">
        <w:rPr>
          <w:rFonts w:ascii="Times New Roman" w:hAnsi="Times New Roman" w:cs="Times New Roman"/>
          <w:sz w:val="24"/>
          <w:szCs w:val="24"/>
        </w:rPr>
        <w:t>дивидендов.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В решени</w:t>
      </w:r>
      <w:r w:rsidR="00D33C83">
        <w:rPr>
          <w:rFonts w:ascii="Times New Roman" w:hAnsi="Times New Roman" w:cs="Times New Roman"/>
          <w:sz w:val="24"/>
          <w:szCs w:val="24"/>
        </w:rPr>
        <w:t>и</w:t>
      </w:r>
      <w:r w:rsidRPr="00392DC3">
        <w:rPr>
          <w:rFonts w:ascii="Times New Roman" w:hAnsi="Times New Roman" w:cs="Times New Roman"/>
          <w:sz w:val="24"/>
          <w:szCs w:val="24"/>
        </w:rPr>
        <w:t xml:space="preserve"> Общего собрания акционеров Общества о выплате </w:t>
      </w:r>
      <w:r w:rsidR="00C7290C" w:rsidRPr="00392DC3">
        <w:rPr>
          <w:rFonts w:ascii="Times New Roman" w:hAnsi="Times New Roman" w:cs="Times New Roman"/>
          <w:sz w:val="24"/>
          <w:szCs w:val="24"/>
        </w:rPr>
        <w:t xml:space="preserve">(объявлении) </w:t>
      </w:r>
      <w:r w:rsidRPr="00392DC3">
        <w:rPr>
          <w:rFonts w:ascii="Times New Roman" w:hAnsi="Times New Roman" w:cs="Times New Roman"/>
          <w:sz w:val="24"/>
          <w:szCs w:val="24"/>
        </w:rPr>
        <w:t>дивидендов должны быть определены:</w:t>
      </w:r>
    </w:p>
    <w:p w:rsidR="00EC1269" w:rsidRPr="00D33C83" w:rsidRDefault="00EC1269" w:rsidP="00D33C83">
      <w:pPr>
        <w:pStyle w:val="a3"/>
        <w:widowControl/>
        <w:numPr>
          <w:ilvl w:val="0"/>
          <w:numId w:val="26"/>
        </w:numPr>
        <w:tabs>
          <w:tab w:val="clear" w:pos="1428"/>
          <w:tab w:val="clear" w:pos="4153"/>
          <w:tab w:val="clear" w:pos="8306"/>
          <w:tab w:val="num" w:pos="709"/>
          <w:tab w:val="num" w:pos="1080"/>
        </w:tabs>
        <w:overflowPunct/>
        <w:autoSpaceDE/>
        <w:autoSpaceDN/>
        <w:adjustRightInd/>
        <w:spacing w:line="276" w:lineRule="auto"/>
        <w:ind w:left="426" w:firstLine="0"/>
        <w:jc w:val="both"/>
        <w:textAlignment w:val="auto"/>
        <w:rPr>
          <w:bCs/>
          <w:sz w:val="24"/>
          <w:szCs w:val="24"/>
        </w:rPr>
      </w:pPr>
      <w:r w:rsidRPr="00D33C83">
        <w:rPr>
          <w:bCs/>
          <w:sz w:val="24"/>
          <w:szCs w:val="24"/>
        </w:rPr>
        <w:t xml:space="preserve">размер дивидендов по акциям </w:t>
      </w:r>
      <w:r w:rsidR="00D33C83">
        <w:rPr>
          <w:bCs/>
          <w:sz w:val="24"/>
          <w:szCs w:val="24"/>
        </w:rPr>
        <w:t>каждой категории (типа)</w:t>
      </w:r>
      <w:r w:rsidRPr="00D33C83">
        <w:rPr>
          <w:bCs/>
          <w:sz w:val="24"/>
          <w:szCs w:val="24"/>
        </w:rPr>
        <w:t>;</w:t>
      </w:r>
    </w:p>
    <w:p w:rsidR="00EC1269" w:rsidRDefault="00EC1269" w:rsidP="00D33C83">
      <w:pPr>
        <w:pStyle w:val="a3"/>
        <w:widowControl/>
        <w:numPr>
          <w:ilvl w:val="0"/>
          <w:numId w:val="26"/>
        </w:numPr>
        <w:tabs>
          <w:tab w:val="clear" w:pos="1428"/>
          <w:tab w:val="clear" w:pos="4153"/>
          <w:tab w:val="clear" w:pos="8306"/>
          <w:tab w:val="num" w:pos="709"/>
          <w:tab w:val="num" w:pos="1080"/>
        </w:tabs>
        <w:overflowPunct/>
        <w:autoSpaceDE/>
        <w:autoSpaceDN/>
        <w:adjustRightInd/>
        <w:spacing w:line="276" w:lineRule="auto"/>
        <w:ind w:left="426" w:firstLine="0"/>
        <w:jc w:val="both"/>
        <w:textAlignment w:val="auto"/>
        <w:rPr>
          <w:bCs/>
          <w:sz w:val="24"/>
          <w:szCs w:val="24"/>
        </w:rPr>
      </w:pPr>
      <w:r w:rsidRPr="00D33C83">
        <w:rPr>
          <w:bCs/>
          <w:sz w:val="24"/>
          <w:szCs w:val="24"/>
        </w:rPr>
        <w:t>форма выплаты дивидендов;</w:t>
      </w:r>
    </w:p>
    <w:p w:rsidR="00C7290C" w:rsidRPr="00392DC3" w:rsidRDefault="00C7290C" w:rsidP="0029424D">
      <w:pPr>
        <w:pStyle w:val="a3"/>
        <w:widowControl/>
        <w:numPr>
          <w:ilvl w:val="0"/>
          <w:numId w:val="26"/>
        </w:numPr>
        <w:tabs>
          <w:tab w:val="clear" w:pos="1428"/>
          <w:tab w:val="clear" w:pos="4153"/>
          <w:tab w:val="clear" w:pos="8306"/>
          <w:tab w:val="num" w:pos="709"/>
        </w:tabs>
        <w:overflowPunct/>
        <w:autoSpaceDE/>
        <w:autoSpaceDN/>
        <w:adjustRightInd/>
        <w:spacing w:line="276" w:lineRule="auto"/>
        <w:ind w:left="425" w:firstLine="0"/>
        <w:jc w:val="both"/>
        <w:textAlignment w:val="auto"/>
        <w:rPr>
          <w:bCs/>
          <w:sz w:val="24"/>
          <w:szCs w:val="24"/>
        </w:rPr>
      </w:pPr>
      <w:r w:rsidRPr="00392DC3">
        <w:rPr>
          <w:sz w:val="24"/>
          <w:szCs w:val="24"/>
        </w:rPr>
        <w:lastRenderedPageBreak/>
        <w:t>дата, на которую определяются лица, имеющие право на получение дивидендов.</w:t>
      </w:r>
    </w:p>
    <w:p w:rsidR="000E01B2" w:rsidRPr="00392DC3" w:rsidRDefault="000E01B2" w:rsidP="002429E0">
      <w:pPr>
        <w:pStyle w:val="af8"/>
        <w:numPr>
          <w:ilvl w:val="1"/>
          <w:numId w:val="23"/>
        </w:numPr>
        <w:tabs>
          <w:tab w:val="clear" w:pos="1377"/>
          <w:tab w:val="num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Сумма, выплачиваемая в качестве дивиденда по каждой акции Общества, устанавливается в размере общей суммы дивидендов, разделенной на число акций всех категорий (типов) Общества.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Дивиденды, подлежащие выплате акционерам, объявляются в размере, включающем суммы налогов, удерживаемых с акционеров в соответствии с действующим законодательством Российской Федерации.</w:t>
      </w:r>
      <w:r w:rsidR="004746AF" w:rsidRPr="0039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269" w:rsidRPr="00392DC3" w:rsidRDefault="0052464D" w:rsidP="00392DC3">
      <w:pPr>
        <w:pStyle w:val="20"/>
        <w:numPr>
          <w:ilvl w:val="0"/>
          <w:numId w:val="23"/>
        </w:numPr>
        <w:spacing w:before="240" w:after="240"/>
        <w:ind w:left="0" w:firstLine="0"/>
        <w:jc w:val="center"/>
      </w:pPr>
      <w:bookmarkStart w:id="4" w:name="_Toc460339354"/>
      <w:r w:rsidRPr="00392DC3">
        <w:t xml:space="preserve">Лица, имеющие право на получение дивидендов, </w:t>
      </w:r>
      <w:r w:rsidR="00392DC3">
        <w:br/>
      </w:r>
      <w:r w:rsidRPr="00392DC3">
        <w:t>порядок выплаты дивидендов</w:t>
      </w:r>
      <w:bookmarkEnd w:id="4"/>
    </w:p>
    <w:p w:rsidR="002947FE" w:rsidRPr="00321C4E" w:rsidRDefault="002947FE" w:rsidP="00321C4E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321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Дивиденды выплачиваются лицам, которые являлись владельцами акций соответствующей категории (типа) или лицами, осуществляющими в соответствии с федеральными законами права по этим акциям, на конец операционного дня даты,</w:t>
      </w:r>
      <w:r w:rsidR="00A622FB" w:rsidRPr="0032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которую в соответствии с решением Общего собрания акционеров о выплате дивидендов определяются лица, имеющие право на их получение.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В случае если одна акция Общества находится в собственности нескольких лиц, дивиденд</w:t>
      </w:r>
      <w:r w:rsidR="00A41BA4" w:rsidRPr="00392DC3">
        <w:rPr>
          <w:rFonts w:ascii="Times New Roman" w:hAnsi="Times New Roman" w:cs="Times New Roman"/>
          <w:sz w:val="24"/>
          <w:szCs w:val="24"/>
        </w:rPr>
        <w:t>ы</w:t>
      </w:r>
      <w:r w:rsidRPr="00392DC3">
        <w:rPr>
          <w:rFonts w:ascii="Times New Roman" w:hAnsi="Times New Roman" w:cs="Times New Roman"/>
          <w:sz w:val="24"/>
          <w:szCs w:val="24"/>
        </w:rPr>
        <w:t xml:space="preserve"> </w:t>
      </w:r>
      <w:r w:rsidR="00A41BA4" w:rsidRPr="00392DC3">
        <w:rPr>
          <w:rFonts w:ascii="Times New Roman" w:hAnsi="Times New Roman" w:cs="Times New Roman"/>
          <w:sz w:val="24"/>
          <w:szCs w:val="24"/>
        </w:rPr>
        <w:t xml:space="preserve">распределяются </w:t>
      </w:r>
      <w:r w:rsidRPr="00392DC3">
        <w:rPr>
          <w:rFonts w:ascii="Times New Roman" w:hAnsi="Times New Roman" w:cs="Times New Roman"/>
          <w:sz w:val="24"/>
          <w:szCs w:val="24"/>
        </w:rPr>
        <w:t>между ними пропорционально их доле в стоимости акции, если договором между этими лицами не предусмотрено иное.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Дивиденды выплачиваются в денежной форме.</w:t>
      </w:r>
      <w:r w:rsidR="00A41BA4" w:rsidRPr="00392DC3">
        <w:rPr>
          <w:rFonts w:ascii="Times New Roman" w:hAnsi="Times New Roman" w:cs="Times New Roman"/>
          <w:sz w:val="24"/>
          <w:szCs w:val="24"/>
        </w:rPr>
        <w:t xml:space="preserve"> Выплата дивидендов в денежной форме осуществляется в безналичном порядке Обществом или по его поручению регистратором, осуществляющим ведение реестра акционеров Общества, либо кредитной организацией.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Сумма начисленных дивидендов, выплачиваемых каждому акционеру Общества, определяется раздельно по каждой категории акций путем умножения дивиденда, приходящегося на одну акцию, на число принадлежащих акционеру акций.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Исполнительные органы Общества обеспечивают своевременную и полную выплату дивидендов акционерам.</w:t>
      </w:r>
    </w:p>
    <w:p w:rsidR="00EC1269" w:rsidRPr="0038371D" w:rsidRDefault="00EC1269" w:rsidP="0038371D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71D">
        <w:rPr>
          <w:rFonts w:ascii="Times New Roman" w:hAnsi="Times New Roman" w:cs="Times New Roman"/>
          <w:sz w:val="24"/>
          <w:szCs w:val="24"/>
        </w:rPr>
        <w:t xml:space="preserve">Для получения дивидендов на счет в банке акционер обязан указать полные данные о своем банковском счете в </w:t>
      </w:r>
      <w:r w:rsidR="00C91FEF" w:rsidRPr="0038371D">
        <w:rPr>
          <w:rFonts w:ascii="Times New Roman" w:hAnsi="Times New Roman" w:cs="Times New Roman"/>
          <w:sz w:val="24"/>
          <w:szCs w:val="24"/>
        </w:rPr>
        <w:t>анкете</w:t>
      </w:r>
      <w:r w:rsidRPr="0038371D">
        <w:rPr>
          <w:rFonts w:ascii="Times New Roman" w:hAnsi="Times New Roman" w:cs="Times New Roman"/>
          <w:sz w:val="24"/>
          <w:szCs w:val="24"/>
        </w:rPr>
        <w:t xml:space="preserve"> зарегистрированного лица в реестре </w:t>
      </w:r>
      <w:r w:rsidR="00800BFB" w:rsidRPr="0038371D">
        <w:rPr>
          <w:rFonts w:ascii="Times New Roman" w:hAnsi="Times New Roman" w:cs="Times New Roman"/>
          <w:sz w:val="24"/>
          <w:szCs w:val="24"/>
        </w:rPr>
        <w:t>акционеров Общества</w:t>
      </w:r>
      <w:r w:rsidR="002D06BC" w:rsidRPr="0038371D">
        <w:rPr>
          <w:rFonts w:ascii="Times New Roman" w:hAnsi="Times New Roman" w:cs="Times New Roman"/>
          <w:sz w:val="24"/>
          <w:szCs w:val="24"/>
        </w:rPr>
        <w:t>.</w:t>
      </w:r>
    </w:p>
    <w:p w:rsidR="00EC1269" w:rsidRPr="00392DC3" w:rsidRDefault="00EC1269" w:rsidP="002429E0">
      <w:pPr>
        <w:pStyle w:val="af8"/>
        <w:tabs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В случае если акционер Общества неверно указал свои банковские данные или почтовый адрес, Общество не несет ответственности за неполучение дивидендов таким акционером.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Дивиденды акционерам выплачиваются за вычетом</w:t>
      </w:r>
      <w:r w:rsidR="002D06BC" w:rsidRPr="00392DC3">
        <w:rPr>
          <w:rFonts w:ascii="Times New Roman" w:hAnsi="Times New Roman" w:cs="Times New Roman"/>
          <w:sz w:val="24"/>
          <w:szCs w:val="24"/>
        </w:rPr>
        <w:t xml:space="preserve"> сумм удержанных с них налогов.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Любой акционер вправе обратиться в Общество с запросом о предоставлении ему информации о включении/не включении его в список лиц, имеющих право на получение дивидендов, а также о размере дивидендов по акциям, порядке начисления и удержания налогов с суммы дивидендов, об иных условиях выплаты дивидендов.</w:t>
      </w:r>
    </w:p>
    <w:p w:rsidR="00EC1269" w:rsidRPr="00392DC3" w:rsidRDefault="00EC1269" w:rsidP="002429E0">
      <w:pPr>
        <w:pStyle w:val="23"/>
        <w:widowControl/>
        <w:tabs>
          <w:tab w:val="num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392DC3">
        <w:rPr>
          <w:sz w:val="24"/>
          <w:szCs w:val="24"/>
        </w:rPr>
        <w:t>Общество обязано в течение 7</w:t>
      </w:r>
      <w:r w:rsidR="005C112B" w:rsidRPr="00392DC3">
        <w:rPr>
          <w:sz w:val="24"/>
          <w:szCs w:val="24"/>
        </w:rPr>
        <w:t> </w:t>
      </w:r>
      <w:r w:rsidRPr="00392DC3">
        <w:rPr>
          <w:sz w:val="24"/>
          <w:szCs w:val="24"/>
        </w:rPr>
        <w:t xml:space="preserve">(Семи) </w:t>
      </w:r>
      <w:r w:rsidR="002D52C5" w:rsidRPr="00392DC3">
        <w:rPr>
          <w:sz w:val="24"/>
          <w:szCs w:val="24"/>
        </w:rPr>
        <w:t xml:space="preserve">рабочих </w:t>
      </w:r>
      <w:r w:rsidRPr="00392DC3">
        <w:rPr>
          <w:sz w:val="24"/>
          <w:szCs w:val="24"/>
        </w:rPr>
        <w:t>дней</w:t>
      </w:r>
      <w:r w:rsidR="002D52C5" w:rsidRPr="00392DC3">
        <w:rPr>
          <w:sz w:val="24"/>
          <w:szCs w:val="24"/>
        </w:rPr>
        <w:t xml:space="preserve"> с момента получения такого запроса</w:t>
      </w:r>
      <w:r w:rsidRPr="00392DC3">
        <w:rPr>
          <w:sz w:val="24"/>
          <w:szCs w:val="24"/>
        </w:rPr>
        <w:t xml:space="preserve"> подготовить и предоставить акционеру ответ на его запрос.</w:t>
      </w:r>
    </w:p>
    <w:p w:rsidR="00800BFB" w:rsidRPr="00392DC3" w:rsidRDefault="00800BFB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 xml:space="preserve">Обязанность Общества по выплате дивидендов акционерам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</w:t>
      </w:r>
      <w:r w:rsidRPr="00392DC3">
        <w:rPr>
          <w:rFonts w:ascii="Times New Roman" w:hAnsi="Times New Roman" w:cs="Times New Roman"/>
          <w:sz w:val="24"/>
          <w:szCs w:val="24"/>
        </w:rPr>
        <w:lastRenderedPageBreak/>
        <w:t>организацию, в которой открыт банковский счет лица, имеющего право на получение таких дивидендов.</w:t>
      </w:r>
    </w:p>
    <w:p w:rsidR="00800BFB" w:rsidRPr="00392DC3" w:rsidRDefault="00800BFB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Лицо, не получившее объявленных дивидендов в связи с тем, что у Общества или регистратора отсутствуют точные и необходимые адресные данные или банковские реквизиты, либо в связи с иной просрочкой кредитора, вправе обратиться с требованием о выплате таких дивидендов (невостребованные дивиденды) в течение трех лет с даты принятия решения об их выплате, если больший срок для обращения с указанным требованием не установлен уставом Общества.</w:t>
      </w:r>
    </w:p>
    <w:p w:rsidR="00800BFB" w:rsidRPr="00392DC3" w:rsidRDefault="00800BFB" w:rsidP="00AE28A0">
      <w:pPr>
        <w:pStyle w:val="23"/>
        <w:widowControl/>
        <w:tabs>
          <w:tab w:val="num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392DC3">
        <w:rPr>
          <w:sz w:val="24"/>
          <w:szCs w:val="24"/>
        </w:rPr>
        <w:t>По истечении такого срока объявленные и невостребованные дивиденды восстанавливаются в составе нераспределенной прибыли Общества, а обязанность по их выплате прекращается.</w:t>
      </w:r>
    </w:p>
    <w:p w:rsidR="00EC1269" w:rsidRPr="00392DC3" w:rsidRDefault="0071592C" w:rsidP="00392DC3">
      <w:pPr>
        <w:pStyle w:val="20"/>
        <w:numPr>
          <w:ilvl w:val="0"/>
          <w:numId w:val="23"/>
        </w:numPr>
        <w:spacing w:before="240" w:after="240"/>
        <w:ind w:left="0" w:firstLine="0"/>
        <w:jc w:val="center"/>
      </w:pPr>
      <w:bookmarkStart w:id="5" w:name="_Toc460339355"/>
      <w:r w:rsidRPr="00392DC3">
        <w:t xml:space="preserve">Ответственность за неполную и/или </w:t>
      </w:r>
      <w:r w:rsidR="00392DC3">
        <w:br/>
      </w:r>
      <w:r w:rsidRPr="00392DC3">
        <w:t>несвоевременную выплату дивидендов</w:t>
      </w:r>
      <w:bookmarkEnd w:id="5"/>
    </w:p>
    <w:p w:rsidR="003360B9" w:rsidRPr="00392DC3" w:rsidRDefault="003360B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Общество обязано выплатить объявленные дивиденды в объеме и в сроки, установленные решением Общего собрания акционеров и Уставом Общества.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Ответственность за полную и своевременную выплату объявленных дивидендов несет Генеральный директор Общества.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В случае неисполнения своих обязательств Общество несет ответственность в соответствии с действующим законодательством</w:t>
      </w:r>
      <w:r w:rsidR="002F657C" w:rsidRPr="00392DC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92DC3">
        <w:rPr>
          <w:rFonts w:ascii="Times New Roman" w:hAnsi="Times New Roman" w:cs="Times New Roman"/>
          <w:sz w:val="24"/>
          <w:szCs w:val="24"/>
        </w:rPr>
        <w:t>, и акционеры вправе требовать исполнения соответствующих обязательств в судебном порядке.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В соответствии с действующим российским законодательством Общество не несет ответственность за причиненные убытки в связи с невыплатой дивидендов тем акционерам, которые своевременно не предоставили регистратору Общества свои банковские/почтовые реквизиты или информацию об их изменении.</w:t>
      </w:r>
    </w:p>
    <w:p w:rsidR="00EC1269" w:rsidRPr="00392DC3" w:rsidRDefault="0071592C" w:rsidP="00392DC3">
      <w:pPr>
        <w:pStyle w:val="20"/>
        <w:numPr>
          <w:ilvl w:val="0"/>
          <w:numId w:val="23"/>
        </w:numPr>
        <w:spacing w:before="240" w:after="240"/>
        <w:ind w:left="0" w:firstLine="0"/>
        <w:jc w:val="center"/>
      </w:pPr>
      <w:bookmarkStart w:id="6" w:name="_Toc460339356"/>
      <w:r w:rsidRPr="00392DC3">
        <w:t>Заключительные положения</w:t>
      </w:r>
      <w:bookmarkEnd w:id="6"/>
    </w:p>
    <w:p w:rsidR="00FB6786" w:rsidRPr="00392DC3" w:rsidRDefault="00FB6786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Положение утверждается, изменяется и дополняется решением Совета директоров Общества. Решение принимается в порядке, предусмотренном законодательством и/или Уставом Общества.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Советом директоров Общества.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 Положением, регулируются действующим </w:t>
      </w:r>
      <w:r w:rsidR="00404F2C" w:rsidRPr="00392DC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392DC3">
        <w:rPr>
          <w:rFonts w:ascii="Times New Roman" w:hAnsi="Times New Roman" w:cs="Times New Roman"/>
          <w:sz w:val="24"/>
          <w:szCs w:val="24"/>
        </w:rPr>
        <w:t>и внутренними документами Общества.</w:t>
      </w:r>
    </w:p>
    <w:p w:rsidR="00EC1269" w:rsidRPr="00392DC3" w:rsidRDefault="00EC1269" w:rsidP="002429E0">
      <w:pPr>
        <w:pStyle w:val="af8"/>
        <w:tabs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действующим законодательством </w:t>
      </w:r>
      <w:r w:rsidR="00404F2C" w:rsidRPr="00392DC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392DC3">
        <w:rPr>
          <w:rFonts w:ascii="Times New Roman" w:hAnsi="Times New Roman" w:cs="Times New Roman"/>
          <w:sz w:val="24"/>
          <w:szCs w:val="24"/>
        </w:rPr>
        <w:t>и внутренними документами Общества, должны решаться, исходя из принципа обеспечения прав и интересов акционеров Общества.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В случае если отдельные нормы настоящего Положения вступят в противоречие с действующим законодательством Российской Федерации и/или Уставом Общества, они утрачивают силу, и применению подлежат соответствующие нормы законодательства Российской Федерации и/или Устава Общества.</w:t>
      </w:r>
    </w:p>
    <w:p w:rsidR="00EC1269" w:rsidRPr="00392DC3" w:rsidRDefault="00EC1269" w:rsidP="002429E0">
      <w:pPr>
        <w:pStyle w:val="af8"/>
        <w:numPr>
          <w:ilvl w:val="1"/>
          <w:numId w:val="23"/>
        </w:numPr>
        <w:tabs>
          <w:tab w:val="clear" w:pos="1377"/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C3">
        <w:rPr>
          <w:rFonts w:ascii="Times New Roman" w:hAnsi="Times New Roman" w:cs="Times New Roman"/>
          <w:sz w:val="24"/>
          <w:szCs w:val="24"/>
        </w:rPr>
        <w:t>Недействительность отдельных норм настоящего Положения не влечет недействительности остальных норм и/или Положения в целом.</w:t>
      </w:r>
    </w:p>
    <w:sectPr w:rsidR="00EC1269" w:rsidRPr="00392DC3" w:rsidSect="0038321D">
      <w:footerReference w:type="default" r:id="rId9"/>
      <w:endnotePr>
        <w:numFmt w:val="decimal"/>
      </w:endnotePr>
      <w:pgSz w:w="11906" w:h="16838" w:code="9"/>
      <w:pgMar w:top="1134" w:right="1134" w:bottom="1418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C5" w:rsidRDefault="006549C5">
      <w:r>
        <w:separator/>
      </w:r>
    </w:p>
  </w:endnote>
  <w:endnote w:type="continuationSeparator" w:id="0">
    <w:p w:rsidR="006549C5" w:rsidRDefault="0065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41" w:rsidRDefault="00D06C9B">
    <w:pPr>
      <w:pStyle w:val="a5"/>
      <w:jc w:val="right"/>
    </w:pPr>
    <w:r>
      <w:fldChar w:fldCharType="begin"/>
    </w:r>
    <w:r w:rsidR="004B2B41">
      <w:instrText>PAGE   \* MERGEFORMAT</w:instrText>
    </w:r>
    <w:r>
      <w:fldChar w:fldCharType="separate"/>
    </w:r>
    <w:r w:rsidR="00E661C0">
      <w:rPr>
        <w:noProof/>
      </w:rPr>
      <w:t>5</w:t>
    </w:r>
    <w:r>
      <w:fldChar w:fldCharType="end"/>
    </w:r>
  </w:p>
  <w:p w:rsidR="004B2B41" w:rsidRDefault="004B2B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C5" w:rsidRDefault="006549C5">
      <w:r>
        <w:separator/>
      </w:r>
    </w:p>
  </w:footnote>
  <w:footnote w:type="continuationSeparator" w:id="0">
    <w:p w:rsidR="006549C5" w:rsidRDefault="006549C5">
      <w:r>
        <w:continuationSeparator/>
      </w:r>
    </w:p>
  </w:footnote>
  <w:footnote w:id="1">
    <w:p w:rsidR="00ED396B" w:rsidRPr="00ED396B" w:rsidRDefault="00ED396B">
      <w:pPr>
        <w:pStyle w:val="a8"/>
        <w:rPr>
          <w:lang w:val="ru-RU"/>
        </w:rPr>
      </w:pPr>
      <w:r>
        <w:rPr>
          <w:rStyle w:val="aff2"/>
        </w:rPr>
        <w:footnoteRef/>
      </w:r>
      <w:r w:rsidRPr="00ED396B">
        <w:rPr>
          <w:lang w:val="ru-RU"/>
        </w:rPr>
        <w:t xml:space="preserve"> </w:t>
      </w:r>
      <w:r>
        <w:rPr>
          <w:lang w:val="ru-RU"/>
        </w:rPr>
        <w:t>Если иное не противоречит позиции акционера.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20" w:rsidRPr="00350148" w:rsidRDefault="00D06C9B">
    <w:pPr>
      <w:pStyle w:val="a3"/>
      <w:jc w:val="center"/>
      <w:rPr>
        <w:sz w:val="22"/>
        <w:szCs w:val="22"/>
      </w:rPr>
    </w:pPr>
    <w:r w:rsidRPr="00350148">
      <w:rPr>
        <w:sz w:val="22"/>
        <w:szCs w:val="22"/>
      </w:rPr>
      <w:fldChar w:fldCharType="begin"/>
    </w:r>
    <w:r w:rsidR="008F3420" w:rsidRPr="00350148">
      <w:rPr>
        <w:sz w:val="22"/>
        <w:szCs w:val="22"/>
      </w:rPr>
      <w:instrText>PAGE   \* MERGEFORMAT</w:instrText>
    </w:r>
    <w:r w:rsidRPr="00350148">
      <w:rPr>
        <w:sz w:val="22"/>
        <w:szCs w:val="22"/>
      </w:rPr>
      <w:fldChar w:fldCharType="separate"/>
    </w:r>
    <w:r w:rsidR="00E661C0">
      <w:rPr>
        <w:noProof/>
        <w:sz w:val="22"/>
        <w:szCs w:val="22"/>
      </w:rPr>
      <w:t>5</w:t>
    </w:r>
    <w:r w:rsidRPr="00350148">
      <w:rPr>
        <w:sz w:val="22"/>
        <w:szCs w:val="22"/>
      </w:rPr>
      <w:fldChar w:fldCharType="end"/>
    </w:r>
  </w:p>
  <w:p w:rsidR="008F3420" w:rsidRDefault="008F34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D066E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F64D4"/>
    <w:multiLevelType w:val="hybridMultilevel"/>
    <w:tmpl w:val="06F669A6"/>
    <w:lvl w:ilvl="0" w:tplc="F93E6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6B54"/>
    <w:multiLevelType w:val="hybridMultilevel"/>
    <w:tmpl w:val="69102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56230"/>
    <w:multiLevelType w:val="hybridMultilevel"/>
    <w:tmpl w:val="317E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763"/>
    <w:multiLevelType w:val="hybridMultilevel"/>
    <w:tmpl w:val="CA7C929A"/>
    <w:lvl w:ilvl="0" w:tplc="20C212C2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9E3F9D"/>
    <w:multiLevelType w:val="hybridMultilevel"/>
    <w:tmpl w:val="695093B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052150"/>
    <w:multiLevelType w:val="hybridMultilevel"/>
    <w:tmpl w:val="51B4F0CA"/>
    <w:lvl w:ilvl="0" w:tplc="20C212C2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F767DC"/>
    <w:multiLevelType w:val="multilevel"/>
    <w:tmpl w:val="E002476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77"/>
        </w:tabs>
        <w:ind w:left="137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A10829"/>
    <w:multiLevelType w:val="hybridMultilevel"/>
    <w:tmpl w:val="80C81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AA3"/>
    <w:multiLevelType w:val="hybridMultilevel"/>
    <w:tmpl w:val="4392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58BD"/>
    <w:multiLevelType w:val="hybridMultilevel"/>
    <w:tmpl w:val="E6C802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83830"/>
    <w:multiLevelType w:val="hybridMultilevel"/>
    <w:tmpl w:val="8558FC28"/>
    <w:lvl w:ilvl="0" w:tplc="20C212C2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8647CB5"/>
    <w:multiLevelType w:val="hybridMultilevel"/>
    <w:tmpl w:val="1CF41DFA"/>
    <w:lvl w:ilvl="0" w:tplc="20C212C2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98B2596"/>
    <w:multiLevelType w:val="hybridMultilevel"/>
    <w:tmpl w:val="D0480D08"/>
    <w:lvl w:ilvl="0" w:tplc="B0ECEEB8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5E49F9"/>
    <w:multiLevelType w:val="hybridMultilevel"/>
    <w:tmpl w:val="3E70A620"/>
    <w:lvl w:ilvl="0" w:tplc="EB62C02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E661AA"/>
    <w:multiLevelType w:val="multilevel"/>
    <w:tmpl w:val="70480978"/>
    <w:lvl w:ilvl="0">
      <w:start w:val="1"/>
      <w:numFmt w:val="decimal"/>
      <w:suff w:val="space"/>
      <w:lvlText w:val="%1."/>
      <w:lvlJc w:val="left"/>
      <w:pPr>
        <w:ind w:left="2652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77"/>
        </w:tabs>
        <w:ind w:left="1377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4487D"/>
    <w:multiLevelType w:val="hybridMultilevel"/>
    <w:tmpl w:val="63E818B2"/>
    <w:lvl w:ilvl="0" w:tplc="20C212C2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0251FCF"/>
    <w:multiLevelType w:val="hybridMultilevel"/>
    <w:tmpl w:val="E6422DE0"/>
    <w:lvl w:ilvl="0" w:tplc="20C21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A2ED4"/>
    <w:multiLevelType w:val="multilevel"/>
    <w:tmpl w:val="E002476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77"/>
        </w:tabs>
        <w:ind w:left="137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40E0B65"/>
    <w:multiLevelType w:val="hybridMultilevel"/>
    <w:tmpl w:val="BB809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8A6C58"/>
    <w:multiLevelType w:val="hybridMultilevel"/>
    <w:tmpl w:val="26A4E3D2"/>
    <w:lvl w:ilvl="0" w:tplc="71867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63F49"/>
    <w:multiLevelType w:val="hybridMultilevel"/>
    <w:tmpl w:val="084A3B7E"/>
    <w:lvl w:ilvl="0" w:tplc="20C212C2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B9736A7"/>
    <w:multiLevelType w:val="multilevel"/>
    <w:tmpl w:val="DC52B3F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C074B32"/>
    <w:multiLevelType w:val="hybridMultilevel"/>
    <w:tmpl w:val="20D4D5F4"/>
    <w:lvl w:ilvl="0" w:tplc="EB62C02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FC538C"/>
    <w:multiLevelType w:val="hybridMultilevel"/>
    <w:tmpl w:val="03E023FA"/>
    <w:lvl w:ilvl="0" w:tplc="F93E6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33B18"/>
    <w:multiLevelType w:val="hybridMultilevel"/>
    <w:tmpl w:val="CEAE7BEC"/>
    <w:lvl w:ilvl="0" w:tplc="F93E6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E7E15"/>
    <w:multiLevelType w:val="hybridMultilevel"/>
    <w:tmpl w:val="567EA068"/>
    <w:lvl w:ilvl="0" w:tplc="D86E7822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B9B6930"/>
    <w:multiLevelType w:val="hybridMultilevel"/>
    <w:tmpl w:val="3E688740"/>
    <w:lvl w:ilvl="0" w:tplc="DB943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2810CD"/>
    <w:multiLevelType w:val="hybridMultilevel"/>
    <w:tmpl w:val="70CCB842"/>
    <w:lvl w:ilvl="0" w:tplc="20C212C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810622"/>
    <w:multiLevelType w:val="hybridMultilevel"/>
    <w:tmpl w:val="4F7829CC"/>
    <w:lvl w:ilvl="0" w:tplc="CC1263C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92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11"/>
  </w:num>
  <w:num w:numId="5">
    <w:abstractNumId w:val="4"/>
  </w:num>
  <w:num w:numId="6">
    <w:abstractNumId w:val="5"/>
  </w:num>
  <w:num w:numId="7">
    <w:abstractNumId w:val="21"/>
  </w:num>
  <w:num w:numId="8">
    <w:abstractNumId w:val="17"/>
  </w:num>
  <w:num w:numId="9">
    <w:abstractNumId w:val="9"/>
  </w:num>
  <w:num w:numId="10">
    <w:abstractNumId w:val="0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12"/>
  </w:num>
  <w:num w:numId="16">
    <w:abstractNumId w:val="24"/>
  </w:num>
  <w:num w:numId="17">
    <w:abstractNumId w:val="25"/>
  </w:num>
  <w:num w:numId="18">
    <w:abstractNumId w:val="1"/>
  </w:num>
  <w:num w:numId="19">
    <w:abstractNumId w:val="10"/>
  </w:num>
  <w:num w:numId="20">
    <w:abstractNumId w:val="26"/>
  </w:num>
  <w:num w:numId="21">
    <w:abstractNumId w:val="13"/>
  </w:num>
  <w:num w:numId="22">
    <w:abstractNumId w:val="29"/>
  </w:num>
  <w:num w:numId="23">
    <w:abstractNumId w:val="15"/>
  </w:num>
  <w:num w:numId="24">
    <w:abstractNumId w:val="7"/>
  </w:num>
  <w:num w:numId="25">
    <w:abstractNumId w:val="22"/>
  </w:num>
  <w:num w:numId="26">
    <w:abstractNumId w:val="14"/>
  </w:num>
  <w:num w:numId="27">
    <w:abstractNumId w:val="23"/>
  </w:num>
  <w:num w:numId="28">
    <w:abstractNumId w:val="2"/>
  </w:num>
  <w:num w:numId="29">
    <w:abstractNumId w:val="8"/>
  </w:num>
  <w:num w:numId="30">
    <w:abstractNumId w:val="27"/>
  </w:num>
  <w:num w:numId="31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24"/>
  <w:hyphenationZone w:val="357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C22"/>
    <w:rsid w:val="00007CBB"/>
    <w:rsid w:val="00007F72"/>
    <w:rsid w:val="0001310E"/>
    <w:rsid w:val="00025197"/>
    <w:rsid w:val="0003200C"/>
    <w:rsid w:val="00032419"/>
    <w:rsid w:val="00040046"/>
    <w:rsid w:val="0004659A"/>
    <w:rsid w:val="00046BE6"/>
    <w:rsid w:val="00055B1A"/>
    <w:rsid w:val="00063032"/>
    <w:rsid w:val="00074FE6"/>
    <w:rsid w:val="00082198"/>
    <w:rsid w:val="00083279"/>
    <w:rsid w:val="0009202D"/>
    <w:rsid w:val="000A3163"/>
    <w:rsid w:val="000A429F"/>
    <w:rsid w:val="000A6B02"/>
    <w:rsid w:val="000A7961"/>
    <w:rsid w:val="000B3F7C"/>
    <w:rsid w:val="000B679F"/>
    <w:rsid w:val="000B6BA8"/>
    <w:rsid w:val="000C0E1D"/>
    <w:rsid w:val="000C1AC8"/>
    <w:rsid w:val="000C520C"/>
    <w:rsid w:val="000C5A30"/>
    <w:rsid w:val="000D2F64"/>
    <w:rsid w:val="000E01B2"/>
    <w:rsid w:val="000E0D7B"/>
    <w:rsid w:val="000E3B1F"/>
    <w:rsid w:val="000E4036"/>
    <w:rsid w:val="000E7569"/>
    <w:rsid w:val="000F4AAD"/>
    <w:rsid w:val="000F6A67"/>
    <w:rsid w:val="0010019D"/>
    <w:rsid w:val="001004FA"/>
    <w:rsid w:val="0010232D"/>
    <w:rsid w:val="00106127"/>
    <w:rsid w:val="001075C6"/>
    <w:rsid w:val="00110B1F"/>
    <w:rsid w:val="00110C26"/>
    <w:rsid w:val="0011316E"/>
    <w:rsid w:val="00113507"/>
    <w:rsid w:val="00116E15"/>
    <w:rsid w:val="001173FD"/>
    <w:rsid w:val="00117885"/>
    <w:rsid w:val="001224CF"/>
    <w:rsid w:val="00124A9C"/>
    <w:rsid w:val="00126211"/>
    <w:rsid w:val="00133878"/>
    <w:rsid w:val="00137539"/>
    <w:rsid w:val="00137C98"/>
    <w:rsid w:val="0014204C"/>
    <w:rsid w:val="001437B3"/>
    <w:rsid w:val="0014743A"/>
    <w:rsid w:val="001530E0"/>
    <w:rsid w:val="00153FCA"/>
    <w:rsid w:val="00155908"/>
    <w:rsid w:val="00156515"/>
    <w:rsid w:val="00164315"/>
    <w:rsid w:val="00167289"/>
    <w:rsid w:val="00167829"/>
    <w:rsid w:val="0017534F"/>
    <w:rsid w:val="00175F65"/>
    <w:rsid w:val="00176E24"/>
    <w:rsid w:val="001773C6"/>
    <w:rsid w:val="00181E93"/>
    <w:rsid w:val="00184D15"/>
    <w:rsid w:val="00195D25"/>
    <w:rsid w:val="00195EE5"/>
    <w:rsid w:val="00196337"/>
    <w:rsid w:val="001A4E0E"/>
    <w:rsid w:val="001A569A"/>
    <w:rsid w:val="001A78E4"/>
    <w:rsid w:val="001A7D2B"/>
    <w:rsid w:val="001B1163"/>
    <w:rsid w:val="001C0FCD"/>
    <w:rsid w:val="001D0B54"/>
    <w:rsid w:val="001D2E85"/>
    <w:rsid w:val="001D31AF"/>
    <w:rsid w:val="001D498F"/>
    <w:rsid w:val="001D5F31"/>
    <w:rsid w:val="001E012A"/>
    <w:rsid w:val="001E10AB"/>
    <w:rsid w:val="001E449E"/>
    <w:rsid w:val="001F2536"/>
    <w:rsid w:val="001F3701"/>
    <w:rsid w:val="002023EB"/>
    <w:rsid w:val="0020306F"/>
    <w:rsid w:val="002142C5"/>
    <w:rsid w:val="00220BE4"/>
    <w:rsid w:val="002276A1"/>
    <w:rsid w:val="00231389"/>
    <w:rsid w:val="00234070"/>
    <w:rsid w:val="00235A47"/>
    <w:rsid w:val="00237E4C"/>
    <w:rsid w:val="002429E0"/>
    <w:rsid w:val="002510F2"/>
    <w:rsid w:val="00253316"/>
    <w:rsid w:val="00255368"/>
    <w:rsid w:val="00256F33"/>
    <w:rsid w:val="00261D51"/>
    <w:rsid w:val="00261FBC"/>
    <w:rsid w:val="00263314"/>
    <w:rsid w:val="00264248"/>
    <w:rsid w:val="00264536"/>
    <w:rsid w:val="0026752D"/>
    <w:rsid w:val="00267BAD"/>
    <w:rsid w:val="00267CC5"/>
    <w:rsid w:val="00267D81"/>
    <w:rsid w:val="002713E8"/>
    <w:rsid w:val="00273193"/>
    <w:rsid w:val="002800CD"/>
    <w:rsid w:val="002854EF"/>
    <w:rsid w:val="00286BD3"/>
    <w:rsid w:val="00293C9C"/>
    <w:rsid w:val="0029424D"/>
    <w:rsid w:val="002947FE"/>
    <w:rsid w:val="002959E0"/>
    <w:rsid w:val="00297677"/>
    <w:rsid w:val="002A76DF"/>
    <w:rsid w:val="002A7CAB"/>
    <w:rsid w:val="002B212E"/>
    <w:rsid w:val="002B55F4"/>
    <w:rsid w:val="002C4AF1"/>
    <w:rsid w:val="002C592C"/>
    <w:rsid w:val="002C7630"/>
    <w:rsid w:val="002D06BC"/>
    <w:rsid w:val="002D52C5"/>
    <w:rsid w:val="002E20C3"/>
    <w:rsid w:val="002E6172"/>
    <w:rsid w:val="002E77CE"/>
    <w:rsid w:val="002F0536"/>
    <w:rsid w:val="002F1A7F"/>
    <w:rsid w:val="002F3C81"/>
    <w:rsid w:val="002F657C"/>
    <w:rsid w:val="00300CB2"/>
    <w:rsid w:val="00302B02"/>
    <w:rsid w:val="003048F9"/>
    <w:rsid w:val="0030627B"/>
    <w:rsid w:val="003146AD"/>
    <w:rsid w:val="003178BE"/>
    <w:rsid w:val="00321C4E"/>
    <w:rsid w:val="00323240"/>
    <w:rsid w:val="003241C0"/>
    <w:rsid w:val="00327317"/>
    <w:rsid w:val="00332BC9"/>
    <w:rsid w:val="00333915"/>
    <w:rsid w:val="003360B9"/>
    <w:rsid w:val="00336172"/>
    <w:rsid w:val="00337EA1"/>
    <w:rsid w:val="00354CC0"/>
    <w:rsid w:val="00356DF7"/>
    <w:rsid w:val="00357746"/>
    <w:rsid w:val="003707A4"/>
    <w:rsid w:val="003742F7"/>
    <w:rsid w:val="0037778D"/>
    <w:rsid w:val="0038128C"/>
    <w:rsid w:val="0038321D"/>
    <w:rsid w:val="0038371D"/>
    <w:rsid w:val="00383A67"/>
    <w:rsid w:val="00387588"/>
    <w:rsid w:val="00390E9E"/>
    <w:rsid w:val="0039257F"/>
    <w:rsid w:val="00392DC3"/>
    <w:rsid w:val="003938BE"/>
    <w:rsid w:val="0039434F"/>
    <w:rsid w:val="00394AC4"/>
    <w:rsid w:val="0039507B"/>
    <w:rsid w:val="003973D1"/>
    <w:rsid w:val="003A0CC9"/>
    <w:rsid w:val="003A41AB"/>
    <w:rsid w:val="003A4497"/>
    <w:rsid w:val="003A514D"/>
    <w:rsid w:val="003B0AE1"/>
    <w:rsid w:val="003B0E71"/>
    <w:rsid w:val="003B2C1E"/>
    <w:rsid w:val="003B4BD3"/>
    <w:rsid w:val="003B5086"/>
    <w:rsid w:val="003B517C"/>
    <w:rsid w:val="003B6571"/>
    <w:rsid w:val="003B7AAD"/>
    <w:rsid w:val="003C34D7"/>
    <w:rsid w:val="003C3618"/>
    <w:rsid w:val="003C7C9D"/>
    <w:rsid w:val="003D36B7"/>
    <w:rsid w:val="003F0CD8"/>
    <w:rsid w:val="003F161C"/>
    <w:rsid w:val="003F1948"/>
    <w:rsid w:val="003F68AB"/>
    <w:rsid w:val="004036CD"/>
    <w:rsid w:val="00404F2C"/>
    <w:rsid w:val="00406C33"/>
    <w:rsid w:val="00411651"/>
    <w:rsid w:val="00416B77"/>
    <w:rsid w:val="004204BC"/>
    <w:rsid w:val="004213F5"/>
    <w:rsid w:val="00426096"/>
    <w:rsid w:val="004275C8"/>
    <w:rsid w:val="00434AFD"/>
    <w:rsid w:val="00434DC2"/>
    <w:rsid w:val="00434E75"/>
    <w:rsid w:val="00443620"/>
    <w:rsid w:val="00450C2A"/>
    <w:rsid w:val="004608C8"/>
    <w:rsid w:val="00460B48"/>
    <w:rsid w:val="0046460D"/>
    <w:rsid w:val="0047005B"/>
    <w:rsid w:val="00472D7E"/>
    <w:rsid w:val="00473BFC"/>
    <w:rsid w:val="004746AF"/>
    <w:rsid w:val="0048058D"/>
    <w:rsid w:val="00480DC3"/>
    <w:rsid w:val="00484ACE"/>
    <w:rsid w:val="00484CE7"/>
    <w:rsid w:val="00485ADD"/>
    <w:rsid w:val="004910A8"/>
    <w:rsid w:val="00491A60"/>
    <w:rsid w:val="00492D46"/>
    <w:rsid w:val="00497615"/>
    <w:rsid w:val="004A12C8"/>
    <w:rsid w:val="004A1830"/>
    <w:rsid w:val="004A30A9"/>
    <w:rsid w:val="004B2B41"/>
    <w:rsid w:val="004B30E2"/>
    <w:rsid w:val="004B5E13"/>
    <w:rsid w:val="004C1DE1"/>
    <w:rsid w:val="004C2E16"/>
    <w:rsid w:val="004D12A9"/>
    <w:rsid w:val="004D694A"/>
    <w:rsid w:val="004D739A"/>
    <w:rsid w:val="004F2207"/>
    <w:rsid w:val="004F4188"/>
    <w:rsid w:val="004F43CF"/>
    <w:rsid w:val="004F5566"/>
    <w:rsid w:val="00500819"/>
    <w:rsid w:val="00501C93"/>
    <w:rsid w:val="00502768"/>
    <w:rsid w:val="00502BD8"/>
    <w:rsid w:val="005031F8"/>
    <w:rsid w:val="00512DB3"/>
    <w:rsid w:val="00512F8E"/>
    <w:rsid w:val="00520BAB"/>
    <w:rsid w:val="005234E7"/>
    <w:rsid w:val="0052464D"/>
    <w:rsid w:val="00525480"/>
    <w:rsid w:val="005267B9"/>
    <w:rsid w:val="00526F66"/>
    <w:rsid w:val="00527DD9"/>
    <w:rsid w:val="00527F0D"/>
    <w:rsid w:val="00534DA7"/>
    <w:rsid w:val="00535B44"/>
    <w:rsid w:val="005422DF"/>
    <w:rsid w:val="00544970"/>
    <w:rsid w:val="005504EA"/>
    <w:rsid w:val="0055435F"/>
    <w:rsid w:val="005654CD"/>
    <w:rsid w:val="005760EA"/>
    <w:rsid w:val="0057683A"/>
    <w:rsid w:val="0059358D"/>
    <w:rsid w:val="00594BCA"/>
    <w:rsid w:val="005A118C"/>
    <w:rsid w:val="005A13C3"/>
    <w:rsid w:val="005A7D32"/>
    <w:rsid w:val="005B1D00"/>
    <w:rsid w:val="005B220F"/>
    <w:rsid w:val="005B50DC"/>
    <w:rsid w:val="005C112B"/>
    <w:rsid w:val="005C5F70"/>
    <w:rsid w:val="005D0F8E"/>
    <w:rsid w:val="005E2919"/>
    <w:rsid w:val="005F2C0A"/>
    <w:rsid w:val="005F5BDA"/>
    <w:rsid w:val="0060004D"/>
    <w:rsid w:val="0060371C"/>
    <w:rsid w:val="006045F7"/>
    <w:rsid w:val="006046DD"/>
    <w:rsid w:val="006142C6"/>
    <w:rsid w:val="00617812"/>
    <w:rsid w:val="00621454"/>
    <w:rsid w:val="006216E7"/>
    <w:rsid w:val="00623983"/>
    <w:rsid w:val="00625016"/>
    <w:rsid w:val="006321E5"/>
    <w:rsid w:val="006323F0"/>
    <w:rsid w:val="00632446"/>
    <w:rsid w:val="00633925"/>
    <w:rsid w:val="0063753F"/>
    <w:rsid w:val="00641631"/>
    <w:rsid w:val="00641D28"/>
    <w:rsid w:val="00644957"/>
    <w:rsid w:val="00644ECB"/>
    <w:rsid w:val="006549C5"/>
    <w:rsid w:val="00655367"/>
    <w:rsid w:val="00655426"/>
    <w:rsid w:val="00665A73"/>
    <w:rsid w:val="00665DE7"/>
    <w:rsid w:val="006671F7"/>
    <w:rsid w:val="00674146"/>
    <w:rsid w:val="0067443A"/>
    <w:rsid w:val="006760B1"/>
    <w:rsid w:val="00681873"/>
    <w:rsid w:val="006832DB"/>
    <w:rsid w:val="0068336A"/>
    <w:rsid w:val="00683790"/>
    <w:rsid w:val="00685554"/>
    <w:rsid w:val="0068771C"/>
    <w:rsid w:val="00693F7D"/>
    <w:rsid w:val="0069582E"/>
    <w:rsid w:val="006A3A36"/>
    <w:rsid w:val="006A7681"/>
    <w:rsid w:val="006A7987"/>
    <w:rsid w:val="006B72B9"/>
    <w:rsid w:val="006C107D"/>
    <w:rsid w:val="006C4C69"/>
    <w:rsid w:val="006D0076"/>
    <w:rsid w:val="006D1154"/>
    <w:rsid w:val="006D7EE0"/>
    <w:rsid w:val="006E3110"/>
    <w:rsid w:val="006E5D44"/>
    <w:rsid w:val="006F12C6"/>
    <w:rsid w:val="006F3255"/>
    <w:rsid w:val="006F69FA"/>
    <w:rsid w:val="006F6B7A"/>
    <w:rsid w:val="007028C4"/>
    <w:rsid w:val="00702C77"/>
    <w:rsid w:val="0071165C"/>
    <w:rsid w:val="007133CE"/>
    <w:rsid w:val="0071592C"/>
    <w:rsid w:val="00722FC1"/>
    <w:rsid w:val="00723781"/>
    <w:rsid w:val="0072474C"/>
    <w:rsid w:val="00727503"/>
    <w:rsid w:val="007300C3"/>
    <w:rsid w:val="00734F75"/>
    <w:rsid w:val="007379C5"/>
    <w:rsid w:val="00740C4E"/>
    <w:rsid w:val="007412DF"/>
    <w:rsid w:val="00741B56"/>
    <w:rsid w:val="00742019"/>
    <w:rsid w:val="0074307A"/>
    <w:rsid w:val="00743768"/>
    <w:rsid w:val="007515B7"/>
    <w:rsid w:val="00752503"/>
    <w:rsid w:val="00753F5C"/>
    <w:rsid w:val="0075446B"/>
    <w:rsid w:val="00754602"/>
    <w:rsid w:val="0076083F"/>
    <w:rsid w:val="00767096"/>
    <w:rsid w:val="00774A2C"/>
    <w:rsid w:val="007878F3"/>
    <w:rsid w:val="00794F13"/>
    <w:rsid w:val="0079518D"/>
    <w:rsid w:val="00795190"/>
    <w:rsid w:val="00795C31"/>
    <w:rsid w:val="00796FE0"/>
    <w:rsid w:val="007A6A2E"/>
    <w:rsid w:val="007A75D3"/>
    <w:rsid w:val="007A76A6"/>
    <w:rsid w:val="007A7A54"/>
    <w:rsid w:val="007B0BB5"/>
    <w:rsid w:val="007B5290"/>
    <w:rsid w:val="007B6936"/>
    <w:rsid w:val="007C068D"/>
    <w:rsid w:val="007C0E7C"/>
    <w:rsid w:val="007C3B26"/>
    <w:rsid w:val="007D0B45"/>
    <w:rsid w:val="007E1D1E"/>
    <w:rsid w:val="007E416A"/>
    <w:rsid w:val="007E57E0"/>
    <w:rsid w:val="007F3170"/>
    <w:rsid w:val="007F3D76"/>
    <w:rsid w:val="00800B5F"/>
    <w:rsid w:val="00800BFB"/>
    <w:rsid w:val="00806A81"/>
    <w:rsid w:val="00810DBA"/>
    <w:rsid w:val="00820344"/>
    <w:rsid w:val="00820905"/>
    <w:rsid w:val="00820EDB"/>
    <w:rsid w:val="008219E0"/>
    <w:rsid w:val="00822C11"/>
    <w:rsid w:val="00823E78"/>
    <w:rsid w:val="00826E90"/>
    <w:rsid w:val="0083076D"/>
    <w:rsid w:val="00832C9C"/>
    <w:rsid w:val="00841C4A"/>
    <w:rsid w:val="00851D1F"/>
    <w:rsid w:val="00853096"/>
    <w:rsid w:val="00854D03"/>
    <w:rsid w:val="00856CFD"/>
    <w:rsid w:val="00862FE5"/>
    <w:rsid w:val="008636EE"/>
    <w:rsid w:val="008650A7"/>
    <w:rsid w:val="00867C49"/>
    <w:rsid w:val="008718E3"/>
    <w:rsid w:val="00872EC7"/>
    <w:rsid w:val="0087448B"/>
    <w:rsid w:val="00874E77"/>
    <w:rsid w:val="00875129"/>
    <w:rsid w:val="00875825"/>
    <w:rsid w:val="00876793"/>
    <w:rsid w:val="00877BFF"/>
    <w:rsid w:val="008835DE"/>
    <w:rsid w:val="00892FE2"/>
    <w:rsid w:val="0089649D"/>
    <w:rsid w:val="008A273D"/>
    <w:rsid w:val="008A2C8B"/>
    <w:rsid w:val="008A5CDB"/>
    <w:rsid w:val="008A7491"/>
    <w:rsid w:val="008A7EC0"/>
    <w:rsid w:val="008B0273"/>
    <w:rsid w:val="008B0A58"/>
    <w:rsid w:val="008C09EF"/>
    <w:rsid w:val="008D0C45"/>
    <w:rsid w:val="008D5296"/>
    <w:rsid w:val="008E2682"/>
    <w:rsid w:val="008E389C"/>
    <w:rsid w:val="008E3CD7"/>
    <w:rsid w:val="008E757A"/>
    <w:rsid w:val="008F1EEB"/>
    <w:rsid w:val="008F2FA8"/>
    <w:rsid w:val="008F3420"/>
    <w:rsid w:val="008F5379"/>
    <w:rsid w:val="008F5640"/>
    <w:rsid w:val="00913B8E"/>
    <w:rsid w:val="0091417F"/>
    <w:rsid w:val="00915E37"/>
    <w:rsid w:val="009172CB"/>
    <w:rsid w:val="00921B1D"/>
    <w:rsid w:val="00921FAD"/>
    <w:rsid w:val="00924D1D"/>
    <w:rsid w:val="00927572"/>
    <w:rsid w:val="0093123A"/>
    <w:rsid w:val="009316E8"/>
    <w:rsid w:val="00932182"/>
    <w:rsid w:val="009352C5"/>
    <w:rsid w:val="009354E9"/>
    <w:rsid w:val="00937385"/>
    <w:rsid w:val="00942879"/>
    <w:rsid w:val="009571E1"/>
    <w:rsid w:val="00962160"/>
    <w:rsid w:val="00972215"/>
    <w:rsid w:val="00974414"/>
    <w:rsid w:val="00981D40"/>
    <w:rsid w:val="009845C9"/>
    <w:rsid w:val="00984611"/>
    <w:rsid w:val="0099055B"/>
    <w:rsid w:val="0099204C"/>
    <w:rsid w:val="009A061D"/>
    <w:rsid w:val="009A25ED"/>
    <w:rsid w:val="009A421E"/>
    <w:rsid w:val="009A4873"/>
    <w:rsid w:val="009A56D7"/>
    <w:rsid w:val="009B0054"/>
    <w:rsid w:val="009B038C"/>
    <w:rsid w:val="009B22B8"/>
    <w:rsid w:val="009B23E2"/>
    <w:rsid w:val="009B73D4"/>
    <w:rsid w:val="009C2BAB"/>
    <w:rsid w:val="009C4FDA"/>
    <w:rsid w:val="009D1977"/>
    <w:rsid w:val="009D7D6A"/>
    <w:rsid w:val="009E0D03"/>
    <w:rsid w:val="009E2DCD"/>
    <w:rsid w:val="009F4D07"/>
    <w:rsid w:val="009F6D1C"/>
    <w:rsid w:val="009F73DF"/>
    <w:rsid w:val="00A0253E"/>
    <w:rsid w:val="00A03F51"/>
    <w:rsid w:val="00A062E1"/>
    <w:rsid w:val="00A11D72"/>
    <w:rsid w:val="00A12EC7"/>
    <w:rsid w:val="00A1645D"/>
    <w:rsid w:val="00A16F46"/>
    <w:rsid w:val="00A21651"/>
    <w:rsid w:val="00A228DF"/>
    <w:rsid w:val="00A32367"/>
    <w:rsid w:val="00A41BA4"/>
    <w:rsid w:val="00A45B02"/>
    <w:rsid w:val="00A47B4A"/>
    <w:rsid w:val="00A50037"/>
    <w:rsid w:val="00A54AC9"/>
    <w:rsid w:val="00A617F2"/>
    <w:rsid w:val="00A622FB"/>
    <w:rsid w:val="00A63C57"/>
    <w:rsid w:val="00A67AEA"/>
    <w:rsid w:val="00A719A9"/>
    <w:rsid w:val="00A753AC"/>
    <w:rsid w:val="00A766D8"/>
    <w:rsid w:val="00A80489"/>
    <w:rsid w:val="00A85B78"/>
    <w:rsid w:val="00A9038A"/>
    <w:rsid w:val="00A94BE7"/>
    <w:rsid w:val="00A978DD"/>
    <w:rsid w:val="00AA1658"/>
    <w:rsid w:val="00AA64E7"/>
    <w:rsid w:val="00AA6EFB"/>
    <w:rsid w:val="00AB382A"/>
    <w:rsid w:val="00AB47C8"/>
    <w:rsid w:val="00AC05EC"/>
    <w:rsid w:val="00AC1D45"/>
    <w:rsid w:val="00AC7648"/>
    <w:rsid w:val="00AD3D84"/>
    <w:rsid w:val="00AD40C6"/>
    <w:rsid w:val="00AD4E42"/>
    <w:rsid w:val="00AE28A0"/>
    <w:rsid w:val="00AE63A4"/>
    <w:rsid w:val="00AF118A"/>
    <w:rsid w:val="00AF28D5"/>
    <w:rsid w:val="00B01C16"/>
    <w:rsid w:val="00B01F71"/>
    <w:rsid w:val="00B026EC"/>
    <w:rsid w:val="00B034DD"/>
    <w:rsid w:val="00B03913"/>
    <w:rsid w:val="00B07660"/>
    <w:rsid w:val="00B26E96"/>
    <w:rsid w:val="00B3062E"/>
    <w:rsid w:val="00B40EAA"/>
    <w:rsid w:val="00B41CCF"/>
    <w:rsid w:val="00B439ED"/>
    <w:rsid w:val="00B442C1"/>
    <w:rsid w:val="00B4430A"/>
    <w:rsid w:val="00B4489C"/>
    <w:rsid w:val="00B45134"/>
    <w:rsid w:val="00B53D11"/>
    <w:rsid w:val="00B5730C"/>
    <w:rsid w:val="00B57619"/>
    <w:rsid w:val="00B611A4"/>
    <w:rsid w:val="00B65C02"/>
    <w:rsid w:val="00B67AC1"/>
    <w:rsid w:val="00B7377F"/>
    <w:rsid w:val="00B73E7C"/>
    <w:rsid w:val="00B80012"/>
    <w:rsid w:val="00B80E31"/>
    <w:rsid w:val="00B82C9F"/>
    <w:rsid w:val="00B85923"/>
    <w:rsid w:val="00B932B2"/>
    <w:rsid w:val="00B943BC"/>
    <w:rsid w:val="00B96B1B"/>
    <w:rsid w:val="00BA2024"/>
    <w:rsid w:val="00BA6078"/>
    <w:rsid w:val="00BB40BB"/>
    <w:rsid w:val="00BB442E"/>
    <w:rsid w:val="00BC4C94"/>
    <w:rsid w:val="00BC5F92"/>
    <w:rsid w:val="00BC74E7"/>
    <w:rsid w:val="00BD75F4"/>
    <w:rsid w:val="00BE2700"/>
    <w:rsid w:val="00BE3F34"/>
    <w:rsid w:val="00BF1ADC"/>
    <w:rsid w:val="00BF4CB0"/>
    <w:rsid w:val="00BF7A81"/>
    <w:rsid w:val="00C1187E"/>
    <w:rsid w:val="00C119DA"/>
    <w:rsid w:val="00C13B28"/>
    <w:rsid w:val="00C17A07"/>
    <w:rsid w:val="00C21119"/>
    <w:rsid w:val="00C301C6"/>
    <w:rsid w:val="00C31C00"/>
    <w:rsid w:val="00C31C90"/>
    <w:rsid w:val="00C33E5E"/>
    <w:rsid w:val="00C37A51"/>
    <w:rsid w:val="00C37B10"/>
    <w:rsid w:val="00C439ED"/>
    <w:rsid w:val="00C47BD3"/>
    <w:rsid w:val="00C50892"/>
    <w:rsid w:val="00C51A73"/>
    <w:rsid w:val="00C550E7"/>
    <w:rsid w:val="00C610F8"/>
    <w:rsid w:val="00C6264D"/>
    <w:rsid w:val="00C64E51"/>
    <w:rsid w:val="00C65671"/>
    <w:rsid w:val="00C67E85"/>
    <w:rsid w:val="00C7241F"/>
    <w:rsid w:val="00C7290C"/>
    <w:rsid w:val="00C72E1F"/>
    <w:rsid w:val="00C72F58"/>
    <w:rsid w:val="00C73B9C"/>
    <w:rsid w:val="00C763A7"/>
    <w:rsid w:val="00C83EF6"/>
    <w:rsid w:val="00C91FEF"/>
    <w:rsid w:val="00C925B0"/>
    <w:rsid w:val="00C946A6"/>
    <w:rsid w:val="00C95BA6"/>
    <w:rsid w:val="00C97274"/>
    <w:rsid w:val="00CA7360"/>
    <w:rsid w:val="00CA7D74"/>
    <w:rsid w:val="00CB1928"/>
    <w:rsid w:val="00CB2BA8"/>
    <w:rsid w:val="00CB3959"/>
    <w:rsid w:val="00CD2710"/>
    <w:rsid w:val="00CE252A"/>
    <w:rsid w:val="00CE5967"/>
    <w:rsid w:val="00CF2D15"/>
    <w:rsid w:val="00CF3A9A"/>
    <w:rsid w:val="00CF4FAD"/>
    <w:rsid w:val="00CF503C"/>
    <w:rsid w:val="00CF58D1"/>
    <w:rsid w:val="00CF60DF"/>
    <w:rsid w:val="00D01486"/>
    <w:rsid w:val="00D02B5C"/>
    <w:rsid w:val="00D06C9B"/>
    <w:rsid w:val="00D14109"/>
    <w:rsid w:val="00D151F9"/>
    <w:rsid w:val="00D21CFE"/>
    <w:rsid w:val="00D2362B"/>
    <w:rsid w:val="00D248BA"/>
    <w:rsid w:val="00D257DD"/>
    <w:rsid w:val="00D25DDF"/>
    <w:rsid w:val="00D2712E"/>
    <w:rsid w:val="00D3121C"/>
    <w:rsid w:val="00D33C83"/>
    <w:rsid w:val="00D34F4F"/>
    <w:rsid w:val="00D37222"/>
    <w:rsid w:val="00D379FA"/>
    <w:rsid w:val="00D41F5D"/>
    <w:rsid w:val="00D42DAB"/>
    <w:rsid w:val="00D4624A"/>
    <w:rsid w:val="00D463B3"/>
    <w:rsid w:val="00D50349"/>
    <w:rsid w:val="00D53707"/>
    <w:rsid w:val="00D54867"/>
    <w:rsid w:val="00D57BAE"/>
    <w:rsid w:val="00D61FFF"/>
    <w:rsid w:val="00D62674"/>
    <w:rsid w:val="00D62C71"/>
    <w:rsid w:val="00D66BE5"/>
    <w:rsid w:val="00D67611"/>
    <w:rsid w:val="00D72293"/>
    <w:rsid w:val="00D7333C"/>
    <w:rsid w:val="00D76ED5"/>
    <w:rsid w:val="00D77F6F"/>
    <w:rsid w:val="00D80417"/>
    <w:rsid w:val="00D818D7"/>
    <w:rsid w:val="00D84367"/>
    <w:rsid w:val="00D84C20"/>
    <w:rsid w:val="00D866B3"/>
    <w:rsid w:val="00D87388"/>
    <w:rsid w:val="00D87970"/>
    <w:rsid w:val="00D97361"/>
    <w:rsid w:val="00DA0909"/>
    <w:rsid w:val="00DA43B9"/>
    <w:rsid w:val="00DB17C0"/>
    <w:rsid w:val="00DB335E"/>
    <w:rsid w:val="00DB36B0"/>
    <w:rsid w:val="00DB3EE8"/>
    <w:rsid w:val="00DB60C8"/>
    <w:rsid w:val="00DC2E28"/>
    <w:rsid w:val="00DC7CB5"/>
    <w:rsid w:val="00DD2687"/>
    <w:rsid w:val="00DD2C22"/>
    <w:rsid w:val="00DD7336"/>
    <w:rsid w:val="00DE19DC"/>
    <w:rsid w:val="00DF3421"/>
    <w:rsid w:val="00DF4AF0"/>
    <w:rsid w:val="00E03C39"/>
    <w:rsid w:val="00E05709"/>
    <w:rsid w:val="00E063F6"/>
    <w:rsid w:val="00E07F5E"/>
    <w:rsid w:val="00E221B6"/>
    <w:rsid w:val="00E2276E"/>
    <w:rsid w:val="00E266F6"/>
    <w:rsid w:val="00E324D4"/>
    <w:rsid w:val="00E34BD2"/>
    <w:rsid w:val="00E4239B"/>
    <w:rsid w:val="00E46882"/>
    <w:rsid w:val="00E468BB"/>
    <w:rsid w:val="00E479C7"/>
    <w:rsid w:val="00E54BA6"/>
    <w:rsid w:val="00E55047"/>
    <w:rsid w:val="00E577C3"/>
    <w:rsid w:val="00E605C3"/>
    <w:rsid w:val="00E6101A"/>
    <w:rsid w:val="00E632BA"/>
    <w:rsid w:val="00E661C0"/>
    <w:rsid w:val="00E72EDF"/>
    <w:rsid w:val="00E74C5F"/>
    <w:rsid w:val="00E75596"/>
    <w:rsid w:val="00E90189"/>
    <w:rsid w:val="00E9227C"/>
    <w:rsid w:val="00EA3553"/>
    <w:rsid w:val="00EA3B5F"/>
    <w:rsid w:val="00EC0815"/>
    <w:rsid w:val="00EC1269"/>
    <w:rsid w:val="00EC4E22"/>
    <w:rsid w:val="00EC4F0F"/>
    <w:rsid w:val="00ED1547"/>
    <w:rsid w:val="00ED1855"/>
    <w:rsid w:val="00ED363E"/>
    <w:rsid w:val="00ED396B"/>
    <w:rsid w:val="00EE1727"/>
    <w:rsid w:val="00EE3AD4"/>
    <w:rsid w:val="00EE5560"/>
    <w:rsid w:val="00EE7B66"/>
    <w:rsid w:val="00EF30FF"/>
    <w:rsid w:val="00F064A2"/>
    <w:rsid w:val="00F06A31"/>
    <w:rsid w:val="00F15804"/>
    <w:rsid w:val="00F21964"/>
    <w:rsid w:val="00F22FDD"/>
    <w:rsid w:val="00F25BBF"/>
    <w:rsid w:val="00F35157"/>
    <w:rsid w:val="00F43498"/>
    <w:rsid w:val="00F437B8"/>
    <w:rsid w:val="00F51DC0"/>
    <w:rsid w:val="00F54115"/>
    <w:rsid w:val="00F54C1A"/>
    <w:rsid w:val="00F55D42"/>
    <w:rsid w:val="00F5733B"/>
    <w:rsid w:val="00F619C7"/>
    <w:rsid w:val="00F6244E"/>
    <w:rsid w:val="00F72094"/>
    <w:rsid w:val="00F733CA"/>
    <w:rsid w:val="00F75599"/>
    <w:rsid w:val="00F76B08"/>
    <w:rsid w:val="00F867FD"/>
    <w:rsid w:val="00F95B07"/>
    <w:rsid w:val="00FA0B44"/>
    <w:rsid w:val="00FA32CB"/>
    <w:rsid w:val="00FA6AE8"/>
    <w:rsid w:val="00FB52C0"/>
    <w:rsid w:val="00FB6786"/>
    <w:rsid w:val="00FC2EE6"/>
    <w:rsid w:val="00FD0E07"/>
    <w:rsid w:val="00FD0E2B"/>
    <w:rsid w:val="00FF0544"/>
    <w:rsid w:val="00FF3DB8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73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A4873"/>
    <w:pPr>
      <w:keepNext/>
      <w:widowControl/>
      <w:spacing w:before="3600" w:after="120"/>
      <w:jc w:val="right"/>
      <w:outlineLvl w:val="0"/>
    </w:pPr>
    <w:rPr>
      <w:b/>
      <w:sz w:val="40"/>
    </w:rPr>
  </w:style>
  <w:style w:type="paragraph" w:styleId="20">
    <w:name w:val="heading 2"/>
    <w:basedOn w:val="a"/>
    <w:next w:val="a"/>
    <w:qFormat/>
    <w:rsid w:val="009A4873"/>
    <w:pPr>
      <w:keepNext/>
      <w:widowControl/>
      <w:tabs>
        <w:tab w:val="left" w:pos="1040"/>
      </w:tabs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9A4873"/>
    <w:pPr>
      <w:keepNext/>
      <w:widowControl/>
      <w:jc w:val="center"/>
      <w:outlineLvl w:val="2"/>
    </w:pPr>
    <w:rPr>
      <w:sz w:val="24"/>
      <w:lang/>
    </w:rPr>
  </w:style>
  <w:style w:type="paragraph" w:styleId="4">
    <w:name w:val="heading 4"/>
    <w:basedOn w:val="a"/>
    <w:next w:val="a"/>
    <w:qFormat/>
    <w:rsid w:val="009A4873"/>
    <w:pPr>
      <w:keepNext/>
      <w:ind w:left="480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4873"/>
    <w:pPr>
      <w:keepNext/>
      <w:widowControl/>
      <w:shd w:val="clear" w:color="auto" w:fill="FFFFFF"/>
      <w:overflowPunct/>
      <w:autoSpaceDE/>
      <w:autoSpaceDN/>
      <w:adjustRightInd/>
      <w:spacing w:before="7" w:line="324" w:lineRule="exact"/>
      <w:ind w:firstLine="720"/>
      <w:jc w:val="center"/>
      <w:textAlignment w:val="auto"/>
      <w:outlineLvl w:val="4"/>
    </w:pPr>
    <w:rPr>
      <w:b/>
      <w:sz w:val="40"/>
      <w:lang/>
    </w:rPr>
  </w:style>
  <w:style w:type="paragraph" w:styleId="6">
    <w:name w:val="heading 6"/>
    <w:basedOn w:val="a"/>
    <w:next w:val="a"/>
    <w:link w:val="60"/>
    <w:qFormat/>
    <w:rsid w:val="009A4873"/>
    <w:pPr>
      <w:keepNext/>
      <w:ind w:left="5812"/>
      <w:jc w:val="both"/>
      <w:outlineLvl w:val="5"/>
    </w:pPr>
    <w:rPr>
      <w:sz w:val="28"/>
      <w:lang/>
    </w:rPr>
  </w:style>
  <w:style w:type="paragraph" w:styleId="9">
    <w:name w:val="heading 9"/>
    <w:basedOn w:val="a"/>
    <w:next w:val="a"/>
    <w:qFormat/>
    <w:rsid w:val="009A4873"/>
    <w:pPr>
      <w:keepNext/>
      <w:spacing w:line="360" w:lineRule="auto"/>
      <w:ind w:firstLine="720"/>
      <w:jc w:val="both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rsid w:val="009A4873"/>
    <w:rPr>
      <w:rFonts w:ascii="Courier New" w:hAnsi="Courier New"/>
    </w:rPr>
  </w:style>
  <w:style w:type="paragraph" w:styleId="a3">
    <w:name w:val="header"/>
    <w:basedOn w:val="a"/>
    <w:link w:val="a4"/>
    <w:uiPriority w:val="99"/>
    <w:rsid w:val="009A487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9A4873"/>
    <w:pPr>
      <w:tabs>
        <w:tab w:val="center" w:pos="4153"/>
        <w:tab w:val="right" w:pos="8306"/>
      </w:tabs>
    </w:pPr>
  </w:style>
  <w:style w:type="character" w:styleId="a7">
    <w:name w:val="page number"/>
    <w:aliases w:val="Номер страниц"/>
    <w:rsid w:val="009A4873"/>
    <w:rPr>
      <w:rFonts w:cs="Times New Roman"/>
    </w:rPr>
  </w:style>
  <w:style w:type="paragraph" w:styleId="a8">
    <w:name w:val="footnote text"/>
    <w:basedOn w:val="a"/>
    <w:semiHidden/>
    <w:rsid w:val="009A4873"/>
    <w:rPr>
      <w:lang w:val="en-US"/>
    </w:rPr>
  </w:style>
  <w:style w:type="character" w:customStyle="1" w:styleId="Hyperlink1">
    <w:name w:val="Hyperlink1"/>
    <w:rsid w:val="009A4873"/>
    <w:rPr>
      <w:rFonts w:cs="Times New Roman"/>
      <w:color w:val="0000FF"/>
      <w:sz w:val="20"/>
      <w:u w:val="single"/>
    </w:rPr>
  </w:style>
  <w:style w:type="paragraph" w:styleId="a9">
    <w:name w:val="macro"/>
    <w:semiHidden/>
    <w:rsid w:val="009A487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-20"/>
      <w:sz w:val="18"/>
      <w:lang w:val="en-US"/>
    </w:rPr>
  </w:style>
  <w:style w:type="character" w:customStyle="1" w:styleId="Hyperlink11">
    <w:name w:val="Hyperlink11"/>
    <w:rsid w:val="009A4873"/>
    <w:rPr>
      <w:rFonts w:cs="Times New Roman"/>
      <w:color w:val="0000FF"/>
      <w:u w:val="single"/>
    </w:rPr>
  </w:style>
  <w:style w:type="paragraph" w:styleId="aa">
    <w:name w:val="Body Text Indent"/>
    <w:basedOn w:val="a"/>
    <w:semiHidden/>
    <w:rsid w:val="009A4873"/>
    <w:pPr>
      <w:shd w:val="clear" w:color="auto" w:fill="FFFFFF"/>
      <w:tabs>
        <w:tab w:val="left" w:pos="1560"/>
      </w:tabs>
      <w:overflowPunct/>
      <w:spacing w:line="317" w:lineRule="exact"/>
      <w:ind w:firstLine="778"/>
      <w:jc w:val="both"/>
      <w:textAlignment w:val="auto"/>
    </w:pPr>
    <w:rPr>
      <w:sz w:val="28"/>
      <w:szCs w:val="28"/>
    </w:rPr>
  </w:style>
  <w:style w:type="character" w:styleId="ab">
    <w:name w:val="Hyperlink"/>
    <w:uiPriority w:val="99"/>
    <w:rsid w:val="009A4873"/>
    <w:rPr>
      <w:rFonts w:cs="Times New Roman"/>
      <w:color w:val="0000FF"/>
      <w:u w:val="single"/>
    </w:rPr>
  </w:style>
  <w:style w:type="paragraph" w:styleId="ac">
    <w:name w:val="Title"/>
    <w:basedOn w:val="a"/>
    <w:link w:val="ad"/>
    <w:qFormat/>
    <w:rsid w:val="009A4873"/>
    <w:pPr>
      <w:widowControl/>
      <w:overflowPunct/>
      <w:autoSpaceDE/>
      <w:autoSpaceDN/>
      <w:adjustRightInd/>
      <w:ind w:left="5103"/>
      <w:jc w:val="center"/>
      <w:textAlignment w:val="auto"/>
    </w:pPr>
    <w:rPr>
      <w:sz w:val="28"/>
      <w:lang/>
    </w:rPr>
  </w:style>
  <w:style w:type="paragraph" w:styleId="21">
    <w:name w:val="Body Text Indent 2"/>
    <w:basedOn w:val="a"/>
    <w:semiHidden/>
    <w:rsid w:val="009A4873"/>
    <w:pPr>
      <w:ind w:firstLine="720"/>
      <w:jc w:val="both"/>
    </w:pPr>
    <w:rPr>
      <w:sz w:val="28"/>
    </w:rPr>
  </w:style>
  <w:style w:type="paragraph" w:styleId="ae">
    <w:name w:val="Subtitle"/>
    <w:basedOn w:val="a"/>
    <w:link w:val="af"/>
    <w:qFormat/>
    <w:rsid w:val="009A4873"/>
    <w:pPr>
      <w:ind w:left="4800"/>
      <w:jc w:val="right"/>
    </w:pPr>
    <w:rPr>
      <w:sz w:val="28"/>
      <w:lang/>
    </w:rPr>
  </w:style>
  <w:style w:type="paragraph" w:styleId="31">
    <w:name w:val="Body Text Indent 3"/>
    <w:basedOn w:val="a"/>
    <w:semiHidden/>
    <w:rsid w:val="009A4873"/>
    <w:pPr>
      <w:ind w:firstLine="720"/>
    </w:pPr>
    <w:rPr>
      <w:sz w:val="28"/>
    </w:rPr>
  </w:style>
  <w:style w:type="paragraph" w:styleId="af0">
    <w:name w:val="Body Text"/>
    <w:basedOn w:val="a"/>
    <w:semiHidden/>
    <w:rsid w:val="009A4873"/>
    <w:pPr>
      <w:shd w:val="clear" w:color="auto" w:fill="FFFFFF"/>
      <w:tabs>
        <w:tab w:val="left" w:pos="1418"/>
      </w:tabs>
      <w:spacing w:line="322" w:lineRule="exact"/>
      <w:jc w:val="both"/>
    </w:pPr>
    <w:rPr>
      <w:sz w:val="28"/>
      <w:szCs w:val="28"/>
    </w:rPr>
  </w:style>
  <w:style w:type="paragraph" w:customStyle="1" w:styleId="10">
    <w:name w:val="Текст1"/>
    <w:basedOn w:val="a"/>
    <w:rsid w:val="00007CBB"/>
    <w:rPr>
      <w:rFonts w:ascii="Courier New" w:hAnsi="Courier New"/>
    </w:rPr>
  </w:style>
  <w:style w:type="paragraph" w:styleId="af1">
    <w:name w:val="Balloon Text"/>
    <w:basedOn w:val="a"/>
    <w:semiHidden/>
    <w:rsid w:val="00153FCA"/>
    <w:rPr>
      <w:rFonts w:ascii="Tahoma" w:hAnsi="Tahoma" w:cs="Tahoma"/>
      <w:sz w:val="16"/>
      <w:szCs w:val="16"/>
    </w:rPr>
  </w:style>
  <w:style w:type="table" w:styleId="af2">
    <w:name w:val="Table Grid"/>
    <w:basedOn w:val="a1"/>
    <w:locked/>
    <w:rsid w:val="0044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locked/>
    <w:rsid w:val="00176E24"/>
  </w:style>
  <w:style w:type="paragraph" w:styleId="af3">
    <w:name w:val="Document Map"/>
    <w:basedOn w:val="a"/>
    <w:link w:val="af4"/>
    <w:rsid w:val="00176E24"/>
    <w:pPr>
      <w:widowControl/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/>
    </w:rPr>
  </w:style>
  <w:style w:type="character" w:customStyle="1" w:styleId="af4">
    <w:name w:val="Схема документа Знак"/>
    <w:link w:val="af3"/>
    <w:rsid w:val="00176E24"/>
    <w:rPr>
      <w:rFonts w:ascii="Tahoma" w:hAnsi="Tahoma" w:cs="Tahoma"/>
      <w:shd w:val="clear" w:color="auto" w:fill="000080"/>
    </w:rPr>
  </w:style>
  <w:style w:type="paragraph" w:styleId="af5">
    <w:name w:val="List Bullet"/>
    <w:basedOn w:val="a"/>
    <w:autoRedefine/>
    <w:rsid w:val="00176E24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lang w:val="en-US" w:eastAsia="de-DE"/>
    </w:rPr>
  </w:style>
  <w:style w:type="character" w:customStyle="1" w:styleId="60">
    <w:name w:val="Заголовок 6 Знак"/>
    <w:link w:val="6"/>
    <w:rsid w:val="00176E24"/>
    <w:rPr>
      <w:sz w:val="28"/>
    </w:rPr>
  </w:style>
  <w:style w:type="character" w:customStyle="1" w:styleId="ad">
    <w:name w:val="Название Знак"/>
    <w:link w:val="ac"/>
    <w:rsid w:val="00176E24"/>
    <w:rPr>
      <w:sz w:val="28"/>
    </w:rPr>
  </w:style>
  <w:style w:type="character" w:customStyle="1" w:styleId="af">
    <w:name w:val="Подзаголовок Знак"/>
    <w:link w:val="ae"/>
    <w:rsid w:val="00176E24"/>
    <w:rPr>
      <w:sz w:val="28"/>
    </w:rPr>
  </w:style>
  <w:style w:type="character" w:customStyle="1" w:styleId="30">
    <w:name w:val="Заголовок 3 Знак"/>
    <w:link w:val="3"/>
    <w:rsid w:val="00176E24"/>
    <w:rPr>
      <w:sz w:val="24"/>
    </w:rPr>
  </w:style>
  <w:style w:type="character" w:customStyle="1" w:styleId="50">
    <w:name w:val="Заголовок 5 Знак"/>
    <w:link w:val="5"/>
    <w:rsid w:val="00176E24"/>
    <w:rPr>
      <w:b/>
      <w:sz w:val="40"/>
      <w:shd w:val="clear" w:color="auto" w:fill="FFFFFF"/>
    </w:rPr>
  </w:style>
  <w:style w:type="paragraph" w:styleId="af6">
    <w:name w:val="TOC Heading"/>
    <w:basedOn w:val="1"/>
    <w:next w:val="a"/>
    <w:uiPriority w:val="39"/>
    <w:qFormat/>
    <w:rsid w:val="009C4FDA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9C4FDA"/>
    <w:pPr>
      <w:widowControl/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FA32CB"/>
    <w:pPr>
      <w:widowControl/>
      <w:tabs>
        <w:tab w:val="right" w:leader="dot" w:pos="9071"/>
      </w:tabs>
      <w:overflowPunct/>
      <w:autoSpaceDE/>
      <w:autoSpaceDN/>
      <w:adjustRightInd/>
      <w:spacing w:after="100" w:line="276" w:lineRule="auto"/>
      <w:textAlignment w:val="auto"/>
    </w:pPr>
    <w:rPr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qFormat/>
    <w:locked/>
    <w:rsid w:val="009C4FDA"/>
    <w:pPr>
      <w:widowControl/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styleId="2">
    <w:name w:val="List Bullet 2"/>
    <w:basedOn w:val="a"/>
    <w:rsid w:val="003F68AB"/>
    <w:pPr>
      <w:numPr>
        <w:numId w:val="10"/>
      </w:numPr>
      <w:contextualSpacing/>
    </w:pPr>
  </w:style>
  <w:style w:type="paragraph" w:styleId="af7">
    <w:name w:val="No Spacing"/>
    <w:uiPriority w:val="1"/>
    <w:qFormat/>
    <w:rsid w:val="00263314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B73D4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6782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67829"/>
  </w:style>
  <w:style w:type="paragraph" w:customStyle="1" w:styleId="Default">
    <w:name w:val="Default"/>
    <w:rsid w:val="00F06A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......."/>
    <w:basedOn w:val="Default"/>
    <w:next w:val="Default"/>
    <w:rsid w:val="009571E1"/>
    <w:rPr>
      <w:rFonts w:eastAsia="Calibri"/>
      <w:color w:val="auto"/>
      <w:lang w:val="en-US" w:eastAsia="en-US"/>
    </w:rPr>
  </w:style>
  <w:style w:type="character" w:styleId="afa">
    <w:name w:val="annotation reference"/>
    <w:basedOn w:val="a0"/>
    <w:semiHidden/>
    <w:unhideWhenUsed/>
    <w:rsid w:val="009B23E2"/>
    <w:rPr>
      <w:sz w:val="16"/>
      <w:szCs w:val="16"/>
    </w:rPr>
  </w:style>
  <w:style w:type="paragraph" w:styleId="afb">
    <w:name w:val="annotation text"/>
    <w:basedOn w:val="a"/>
    <w:link w:val="afc"/>
    <w:unhideWhenUsed/>
    <w:rsid w:val="009B23E2"/>
  </w:style>
  <w:style w:type="character" w:customStyle="1" w:styleId="afc">
    <w:name w:val="Текст примечания Знак"/>
    <w:basedOn w:val="a0"/>
    <w:link w:val="afb"/>
    <w:rsid w:val="009B23E2"/>
  </w:style>
  <w:style w:type="paragraph" w:styleId="afd">
    <w:name w:val="annotation subject"/>
    <w:basedOn w:val="afb"/>
    <w:next w:val="afb"/>
    <w:link w:val="afe"/>
    <w:semiHidden/>
    <w:unhideWhenUsed/>
    <w:rsid w:val="009B23E2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B23E2"/>
    <w:rPr>
      <w:b/>
      <w:bCs/>
    </w:rPr>
  </w:style>
  <w:style w:type="paragraph" w:styleId="aff">
    <w:name w:val="endnote text"/>
    <w:basedOn w:val="a"/>
    <w:link w:val="aff0"/>
    <w:semiHidden/>
    <w:unhideWhenUsed/>
    <w:rsid w:val="003B6571"/>
  </w:style>
  <w:style w:type="character" w:customStyle="1" w:styleId="aff0">
    <w:name w:val="Текст концевой сноски Знак"/>
    <w:basedOn w:val="a0"/>
    <w:link w:val="aff"/>
    <w:semiHidden/>
    <w:rsid w:val="003B6571"/>
  </w:style>
  <w:style w:type="character" w:styleId="aff1">
    <w:name w:val="endnote reference"/>
    <w:basedOn w:val="a0"/>
    <w:semiHidden/>
    <w:unhideWhenUsed/>
    <w:rsid w:val="003B6571"/>
    <w:rPr>
      <w:vertAlign w:val="superscript"/>
    </w:rPr>
  </w:style>
  <w:style w:type="character" w:styleId="aff2">
    <w:name w:val="footnote reference"/>
    <w:basedOn w:val="a0"/>
    <w:semiHidden/>
    <w:unhideWhenUsed/>
    <w:rsid w:val="003B6571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4B2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5F10-2785-4638-BD7F-FDCC87A1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</vt:lpstr>
    </vt:vector>
  </TitlesOfParts>
  <Company>Aeroflot</Company>
  <LinksUpToDate>false</LinksUpToDate>
  <CharactersWithSpaces>11251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_Toc460339356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_Toc460339355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_Toc460339354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_Toc460339353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_Toc460339352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_Toc460339351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</dc:title>
  <dc:creator>CP_CPAP</dc:creator>
  <cp:lastModifiedBy>Оксана</cp:lastModifiedBy>
  <cp:revision>2</cp:revision>
  <cp:lastPrinted>2014-07-30T08:46:00Z</cp:lastPrinted>
  <dcterms:created xsi:type="dcterms:W3CDTF">2016-11-17T09:32:00Z</dcterms:created>
  <dcterms:modified xsi:type="dcterms:W3CDTF">2016-11-17T09:32:00Z</dcterms:modified>
</cp:coreProperties>
</file>