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093BA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093BAB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5F6FAE" w:rsidRDefault="005F6FAE" w:rsidP="00093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F6FAE" w:rsidRPr="005F6FAE" w:rsidRDefault="00522F17" w:rsidP="00093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Раскрытие информации на</w:t>
      </w:r>
      <w:r w:rsidR="005F6FAE" w:rsidRPr="005F6FAE">
        <w:rPr>
          <w:rFonts w:ascii="Times New Roman" w:hAnsi="Times New Roman"/>
          <w:bCs/>
          <w:sz w:val="24"/>
          <w:szCs w:val="24"/>
          <w:lang w:eastAsia="ru-RU"/>
        </w:rPr>
        <w:t xml:space="preserve"> эмиссии ценных бумаг эмитента</w:t>
      </w:r>
      <w:r w:rsidR="005F6FA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6FAE" w:rsidRDefault="00C054F9" w:rsidP="0009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C2055F">
        <w:rPr>
          <w:rFonts w:ascii="Times New Roman" w:hAnsi="Times New Roman"/>
          <w:sz w:val="24"/>
          <w:szCs w:val="24"/>
          <w:lang w:eastAsia="ru-RU"/>
        </w:rPr>
        <w:t>дате начала</w:t>
      </w:r>
      <w:r w:rsidR="005A2E68">
        <w:rPr>
          <w:rFonts w:ascii="Times New Roman" w:hAnsi="Times New Roman"/>
          <w:sz w:val="24"/>
          <w:szCs w:val="24"/>
          <w:lang w:eastAsia="ru-RU"/>
        </w:rPr>
        <w:t xml:space="preserve"> размещения ценных бумаг</w:t>
      </w:r>
      <w:r w:rsidR="005F6FAE">
        <w:rPr>
          <w:rFonts w:ascii="Times New Roman" w:hAnsi="Times New Roman"/>
          <w:sz w:val="24"/>
          <w:szCs w:val="24"/>
          <w:lang w:eastAsia="ru-RU"/>
        </w:rPr>
        <w:t>.</w:t>
      </w:r>
    </w:p>
    <w:p w:rsidR="00B11EBD" w:rsidRPr="00AB161E" w:rsidRDefault="00B11EBD" w:rsidP="00093BAB">
      <w:pPr>
        <w:pStyle w:val="a5"/>
      </w:pPr>
    </w:p>
    <w:p w:rsidR="0029603C" w:rsidRDefault="0029603C" w:rsidP="00093BAB">
      <w:pPr>
        <w:pStyle w:val="a5"/>
      </w:pPr>
      <w:r>
        <w:t>Адресовано квалифицированным инвесторам</w:t>
      </w:r>
    </w:p>
    <w:p w:rsidR="0029603C" w:rsidRPr="00AB161E" w:rsidRDefault="0029603C" w:rsidP="00093BAB">
      <w:pPr>
        <w:pStyle w:val="a5"/>
      </w:pPr>
    </w:p>
    <w:p w:rsidR="00B11EBD" w:rsidRDefault="00B11EBD" w:rsidP="00093BAB">
      <w:pPr>
        <w:pStyle w:val="a5"/>
      </w:pPr>
      <w:r>
        <w:t xml:space="preserve">1. Общие сведения </w:t>
      </w:r>
    </w:p>
    <w:p w:rsidR="00B11EBD" w:rsidRDefault="00B11EBD" w:rsidP="00093BAB">
      <w:pPr>
        <w:pStyle w:val="a5"/>
      </w:pPr>
    </w:p>
    <w:p w:rsidR="00B11EBD" w:rsidRDefault="00B11EBD" w:rsidP="00093BAB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093BAB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093BAB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093BAB">
      <w:pPr>
        <w:pStyle w:val="a5"/>
      </w:pPr>
      <w:r>
        <w:t>1.4.  ИНН эмитента  – 3525023780</w:t>
      </w:r>
    </w:p>
    <w:p w:rsidR="00B11EBD" w:rsidRDefault="00B11EBD" w:rsidP="00093BAB">
      <w:pPr>
        <w:pStyle w:val="a5"/>
      </w:pPr>
      <w:r>
        <w:t>1.5.  ОГРН эмитента  – 1023500000160</w:t>
      </w:r>
    </w:p>
    <w:p w:rsidR="000E6131" w:rsidRDefault="00B11EBD" w:rsidP="00093BAB">
      <w:pPr>
        <w:pStyle w:val="a5"/>
      </w:pPr>
      <w:r>
        <w:t xml:space="preserve">1.6.  Уникальный код эмитента, присвоенный  регистрирующим  органом,  – </w:t>
      </w:r>
      <w:r w:rsidR="000E6131">
        <w:t>02816</w:t>
      </w:r>
      <w:r w:rsidR="000E6131">
        <w:rPr>
          <w:lang w:val="en-US"/>
        </w:rPr>
        <w:t>B</w:t>
      </w:r>
    </w:p>
    <w:p w:rsidR="00B11EBD" w:rsidRDefault="00B11EBD" w:rsidP="00093BAB">
      <w:pPr>
        <w:pStyle w:val="a5"/>
      </w:pPr>
      <w:r>
        <w:t xml:space="preserve">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6" w:history="1">
        <w:r w:rsidR="00CA357F" w:rsidRPr="00096E9C">
          <w:rPr>
            <w:rStyle w:val="a7"/>
          </w:rPr>
          <w:t>http://www.disclosure.ru/issuer/3525023780/</w:t>
        </w:r>
      </w:hyperlink>
    </w:p>
    <w:p w:rsidR="00CA357F" w:rsidRDefault="00CA357F" w:rsidP="0009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Дата наступления события (существенного факта), о котором составлено сообщение (ес</w:t>
      </w:r>
      <w:r w:rsidRPr="00FA21FE">
        <w:rPr>
          <w:rFonts w:ascii="Times New Roman" w:hAnsi="Times New Roman"/>
          <w:sz w:val="24"/>
          <w:szCs w:val="24"/>
          <w:lang w:eastAsia="ru-RU"/>
        </w:rPr>
        <w:t xml:space="preserve">ли применимо) – </w:t>
      </w:r>
      <w:r w:rsidR="00853604">
        <w:rPr>
          <w:rFonts w:ascii="Times New Roman" w:hAnsi="Times New Roman"/>
          <w:sz w:val="24"/>
          <w:szCs w:val="24"/>
          <w:lang w:eastAsia="ru-RU"/>
        </w:rPr>
        <w:t>18</w:t>
      </w:r>
      <w:r w:rsidR="00FA21FE" w:rsidRPr="00FA21FE">
        <w:rPr>
          <w:rFonts w:ascii="Times New Roman" w:hAnsi="Times New Roman"/>
          <w:sz w:val="24"/>
          <w:szCs w:val="24"/>
          <w:lang w:eastAsia="ru-RU"/>
        </w:rPr>
        <w:t>.03.</w:t>
      </w:r>
      <w:r w:rsidR="00DD496C" w:rsidRPr="00FA21FE">
        <w:rPr>
          <w:rFonts w:ascii="Times New Roman" w:hAnsi="Times New Roman"/>
          <w:sz w:val="24"/>
          <w:szCs w:val="24"/>
          <w:lang w:eastAsia="ru-RU"/>
        </w:rPr>
        <w:t>2019</w:t>
      </w:r>
      <w:r w:rsidRPr="00FA21FE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DD496C" w:rsidRPr="00FA21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1EBD" w:rsidRDefault="00B11EBD" w:rsidP="00093BAB">
      <w:pPr>
        <w:pStyle w:val="a5"/>
      </w:pPr>
    </w:p>
    <w:p w:rsidR="00B11EBD" w:rsidRDefault="00B11EBD" w:rsidP="00093BAB">
      <w:pPr>
        <w:pStyle w:val="a5"/>
      </w:pPr>
    </w:p>
    <w:p w:rsidR="00B11EBD" w:rsidRPr="00DB3A22" w:rsidRDefault="00B11EBD" w:rsidP="00093BAB">
      <w:pPr>
        <w:pStyle w:val="a5"/>
      </w:pPr>
      <w:r w:rsidRPr="00DB3A22">
        <w:t xml:space="preserve">2. Содержание сообщения </w:t>
      </w:r>
    </w:p>
    <w:p w:rsidR="00DF6C04" w:rsidRDefault="00DF6C04" w:rsidP="00093BAB">
      <w:pPr>
        <w:pStyle w:val="a5"/>
      </w:pPr>
    </w:p>
    <w:p w:rsidR="00B11EBD" w:rsidRDefault="00DF6C04" w:rsidP="00093BAB">
      <w:pPr>
        <w:pStyle w:val="a5"/>
      </w:pPr>
      <w:r>
        <w:t>Адресовано квалифицированным инвесторам</w:t>
      </w:r>
    </w:p>
    <w:p w:rsidR="00DF6C04" w:rsidRDefault="00DF6C04" w:rsidP="00093BAB">
      <w:pPr>
        <w:pStyle w:val="a5"/>
      </w:pPr>
    </w:p>
    <w:p w:rsidR="00DD496C" w:rsidRPr="003D22BE" w:rsidRDefault="00DD496C" w:rsidP="00DD496C">
      <w:pPr>
        <w:tabs>
          <w:tab w:val="left" w:pos="0"/>
          <w:tab w:val="left" w:pos="426"/>
          <w:tab w:val="left" w:pos="851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DD496C">
        <w:rPr>
          <w:rFonts w:ascii="Times New Roman" w:hAnsi="Times New Roman"/>
          <w:sz w:val="24"/>
          <w:szCs w:val="24"/>
          <w:lang w:eastAsia="ru-RU"/>
        </w:rPr>
        <w:t>вид, категория (тип), серия и иные идентифи</w:t>
      </w:r>
      <w:r>
        <w:rPr>
          <w:rFonts w:ascii="Times New Roman" w:hAnsi="Times New Roman"/>
          <w:sz w:val="24"/>
          <w:szCs w:val="24"/>
          <w:lang w:eastAsia="ru-RU"/>
        </w:rPr>
        <w:t>кационные признаки ценных бумаг:</w:t>
      </w:r>
      <w:r w:rsidRPr="00DD49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B161E">
        <w:rPr>
          <w:rFonts w:ascii="Times New Roman" w:hAnsi="Times New Roman"/>
          <w:spacing w:val="-1"/>
          <w:sz w:val="24"/>
          <w:szCs w:val="24"/>
        </w:rPr>
        <w:t xml:space="preserve">документарные процентные неконвертируемые облигации на предъявителя серии 01 с обязательным централизованным хранением, </w:t>
      </w:r>
      <w:r w:rsidRPr="003D22BE">
        <w:rPr>
          <w:rFonts w:ascii="Times New Roman" w:hAnsi="Times New Roman"/>
          <w:spacing w:val="-1"/>
          <w:sz w:val="24"/>
          <w:szCs w:val="24"/>
        </w:rPr>
        <w:t xml:space="preserve">без </w:t>
      </w:r>
      <w:r w:rsidR="003D22BE" w:rsidRPr="003D22BE">
        <w:rPr>
          <w:rFonts w:ascii="Times New Roman" w:hAnsi="Times New Roman"/>
          <w:spacing w:val="-1"/>
          <w:sz w:val="24"/>
          <w:szCs w:val="24"/>
        </w:rPr>
        <w:t xml:space="preserve">определения </w:t>
      </w:r>
      <w:r w:rsidRPr="003D22BE">
        <w:rPr>
          <w:rFonts w:ascii="Times New Roman" w:hAnsi="Times New Roman"/>
          <w:spacing w:val="-1"/>
          <w:sz w:val="24"/>
          <w:szCs w:val="24"/>
        </w:rPr>
        <w:t>срока</w:t>
      </w:r>
      <w:r w:rsidRPr="00AB161E">
        <w:rPr>
          <w:rFonts w:ascii="Times New Roman" w:hAnsi="Times New Roman"/>
          <w:spacing w:val="-1"/>
          <w:sz w:val="24"/>
          <w:szCs w:val="24"/>
        </w:rPr>
        <w:t xml:space="preserve"> погашения, с возможностью погашения по усмотрению кредитной организации  –  эмитента, размещаемые путем закрытой подписки, предназначенные для квалифицированных инвесторов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9057A">
        <w:rPr>
          <w:rFonts w:ascii="Times New Roman" w:hAnsi="Times New Roman"/>
          <w:spacing w:val="-1"/>
          <w:sz w:val="24"/>
          <w:szCs w:val="28"/>
        </w:rPr>
        <w:t>(</w:t>
      </w:r>
      <w:r w:rsidRPr="003D22BE">
        <w:rPr>
          <w:rFonts w:ascii="Times New Roman" w:hAnsi="Times New Roman"/>
          <w:sz w:val="24"/>
          <w:szCs w:val="28"/>
        </w:rPr>
        <w:t xml:space="preserve">государственный регистрационный номер: </w:t>
      </w:r>
      <w:r w:rsidR="003D22BE" w:rsidRPr="003D22BE">
        <w:rPr>
          <w:rFonts w:ascii="Times New Roman" w:hAnsi="Times New Roman"/>
          <w:sz w:val="24"/>
          <w:szCs w:val="28"/>
        </w:rPr>
        <w:t>404</w:t>
      </w:r>
      <w:r w:rsidR="007C7565" w:rsidRPr="003D22BE">
        <w:rPr>
          <w:rFonts w:ascii="Times New Roman" w:hAnsi="Times New Roman"/>
          <w:sz w:val="24"/>
          <w:szCs w:val="28"/>
        </w:rPr>
        <w:t>02816</w:t>
      </w:r>
      <w:r w:rsidR="007C7565" w:rsidRPr="003D22BE">
        <w:rPr>
          <w:rFonts w:ascii="Times New Roman" w:hAnsi="Times New Roman"/>
          <w:sz w:val="24"/>
          <w:szCs w:val="28"/>
          <w:lang w:val="en-US"/>
        </w:rPr>
        <w:t>B</w:t>
      </w:r>
      <w:r w:rsidR="003D22BE" w:rsidRPr="003D22BE">
        <w:rPr>
          <w:rFonts w:ascii="Times New Roman" w:hAnsi="Times New Roman"/>
          <w:sz w:val="24"/>
          <w:szCs w:val="28"/>
        </w:rPr>
        <w:t xml:space="preserve"> от 07.02.2019</w:t>
      </w:r>
      <w:r w:rsidRPr="003D22BE">
        <w:rPr>
          <w:rFonts w:ascii="Times New Roman" w:hAnsi="Times New Roman"/>
          <w:sz w:val="24"/>
          <w:szCs w:val="28"/>
        </w:rPr>
        <w:t>, ISIN: не присвоен).</w:t>
      </w:r>
      <w:proofErr w:type="gramEnd"/>
    </w:p>
    <w:p w:rsidR="00DD496C" w:rsidRPr="003D22BE" w:rsidRDefault="00DD496C" w:rsidP="00DD496C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3D22BE">
        <w:rPr>
          <w:rFonts w:ascii="Times New Roman" w:hAnsi="Times New Roman"/>
          <w:sz w:val="24"/>
          <w:szCs w:val="24"/>
          <w:lang w:eastAsia="ru-RU"/>
        </w:rPr>
        <w:t xml:space="preserve">2.2. срок погашения (для облигаций и опционов эмитента): </w:t>
      </w:r>
      <w:r w:rsidRPr="003D22BE">
        <w:rPr>
          <w:rFonts w:ascii="Times New Roman" w:hAnsi="Times New Roman"/>
          <w:sz w:val="24"/>
        </w:rPr>
        <w:t>срок (дата) погашения облигаций не устанавливается.</w:t>
      </w:r>
    </w:p>
    <w:p w:rsidR="00DD496C" w:rsidRPr="003D22BE" w:rsidRDefault="00DD496C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96C" w:rsidRPr="007C7565" w:rsidRDefault="00DD496C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BE">
        <w:rPr>
          <w:rFonts w:ascii="Times New Roman" w:hAnsi="Times New Roman"/>
          <w:sz w:val="24"/>
          <w:szCs w:val="24"/>
          <w:lang w:eastAsia="ru-RU"/>
        </w:rPr>
        <w:t>2.3. государственный регистрационный номер выпуска (дополнительного выпуска) ценных бумаг и дата</w:t>
      </w:r>
      <w:r w:rsidR="00BA281F">
        <w:rPr>
          <w:rFonts w:ascii="Times New Roman" w:hAnsi="Times New Roman"/>
          <w:sz w:val="24"/>
          <w:szCs w:val="24"/>
          <w:lang w:eastAsia="ru-RU"/>
        </w:rPr>
        <w:t xml:space="preserve"> его</w:t>
      </w:r>
      <w:r w:rsidRPr="003D22BE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регистрации: </w:t>
      </w:r>
      <w:r w:rsidR="003D22BE" w:rsidRPr="003D22BE">
        <w:rPr>
          <w:rFonts w:ascii="Times New Roman" w:hAnsi="Times New Roman"/>
          <w:sz w:val="24"/>
          <w:szCs w:val="28"/>
        </w:rPr>
        <w:t>40402816</w:t>
      </w:r>
      <w:r w:rsidR="003D22BE" w:rsidRPr="003D22BE">
        <w:rPr>
          <w:rFonts w:ascii="Times New Roman" w:hAnsi="Times New Roman"/>
          <w:sz w:val="24"/>
          <w:szCs w:val="28"/>
          <w:lang w:val="en-US"/>
        </w:rPr>
        <w:t>B</w:t>
      </w:r>
      <w:r w:rsidR="003D22BE" w:rsidRPr="003D22BE">
        <w:rPr>
          <w:rFonts w:ascii="Times New Roman" w:hAnsi="Times New Roman"/>
          <w:sz w:val="24"/>
          <w:szCs w:val="28"/>
        </w:rPr>
        <w:t xml:space="preserve"> от 07.02.2019</w:t>
      </w:r>
      <w:r w:rsidR="007C7565" w:rsidRPr="003D22BE">
        <w:rPr>
          <w:rFonts w:ascii="Times New Roman" w:hAnsi="Times New Roman"/>
          <w:sz w:val="24"/>
          <w:szCs w:val="28"/>
        </w:rPr>
        <w:t>.</w:t>
      </w:r>
    </w:p>
    <w:p w:rsidR="00DD496C" w:rsidRDefault="00DD496C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96C" w:rsidRPr="00DD496C" w:rsidRDefault="00DD496C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DD496C">
        <w:rPr>
          <w:rFonts w:ascii="Times New Roman" w:hAnsi="Times New Roman"/>
          <w:sz w:val="24"/>
          <w:szCs w:val="24"/>
          <w:lang w:eastAsia="ru-RU"/>
        </w:rPr>
        <w:t>наименование регистрирующего органа, осуществившего государственную регистрацию выпуска (дополн</w:t>
      </w:r>
      <w:r>
        <w:rPr>
          <w:rFonts w:ascii="Times New Roman" w:hAnsi="Times New Roman"/>
          <w:sz w:val="24"/>
          <w:szCs w:val="24"/>
          <w:lang w:eastAsia="ru-RU"/>
        </w:rPr>
        <w:t>ительного выпуска) ценных бумаг:</w:t>
      </w:r>
      <w:r w:rsidRPr="00DD4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Центральный</w:t>
      </w:r>
      <w:r w:rsidRPr="009E5A03">
        <w:rPr>
          <w:rFonts w:ascii="Times New Roman" w:hAnsi="Times New Roman"/>
          <w:sz w:val="24"/>
          <w:szCs w:val="24"/>
        </w:rPr>
        <w:t xml:space="preserve"> банк Российской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E5A03">
        <w:rPr>
          <w:rFonts w:ascii="Times New Roman" w:hAnsi="Times New Roman"/>
          <w:sz w:val="24"/>
          <w:szCs w:val="24"/>
        </w:rPr>
        <w:t>едерации</w:t>
      </w:r>
      <w:r w:rsidRPr="00063962">
        <w:rPr>
          <w:rFonts w:ascii="Times New Roman" w:hAnsi="Times New Roman"/>
          <w:sz w:val="24"/>
          <w:szCs w:val="24"/>
        </w:rPr>
        <w:t xml:space="preserve"> </w:t>
      </w:r>
      <w:r w:rsidRPr="009E5A03">
        <w:rPr>
          <w:rFonts w:ascii="Times New Roman" w:hAnsi="Times New Roman"/>
          <w:sz w:val="24"/>
          <w:szCs w:val="24"/>
        </w:rPr>
        <w:t>Депа</w:t>
      </w:r>
      <w:r>
        <w:rPr>
          <w:rFonts w:ascii="Times New Roman" w:hAnsi="Times New Roman"/>
          <w:sz w:val="24"/>
          <w:szCs w:val="24"/>
        </w:rPr>
        <w:t>ртамент корпоративных</w:t>
      </w:r>
      <w:r w:rsidRPr="00063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отношений.</w:t>
      </w:r>
      <w:r w:rsidRPr="009E5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496C" w:rsidRDefault="00DD496C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96C" w:rsidRPr="00DD496C" w:rsidRDefault="00DD496C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Pr="00DD496C">
        <w:rPr>
          <w:rFonts w:ascii="Times New Roman" w:hAnsi="Times New Roman"/>
          <w:sz w:val="24"/>
          <w:szCs w:val="24"/>
          <w:lang w:eastAsia="ru-RU"/>
        </w:rPr>
        <w:t xml:space="preserve">количество размещаемых ценных бумаг и номинальная стоимость (если наличие номинальной </w:t>
      </w:r>
      <w:r w:rsidRPr="003D22BE">
        <w:rPr>
          <w:rFonts w:ascii="Times New Roman" w:hAnsi="Times New Roman"/>
          <w:sz w:val="24"/>
          <w:szCs w:val="24"/>
          <w:lang w:eastAsia="ru-RU"/>
        </w:rPr>
        <w:t xml:space="preserve">стоимости предусмотрено законодательством Российской Федерации) каждой </w:t>
      </w:r>
      <w:r w:rsidR="00BA281F">
        <w:rPr>
          <w:rFonts w:ascii="Times New Roman" w:hAnsi="Times New Roman"/>
          <w:sz w:val="24"/>
          <w:szCs w:val="24"/>
          <w:lang w:eastAsia="ru-RU"/>
        </w:rPr>
        <w:t xml:space="preserve">размещаемой </w:t>
      </w:r>
      <w:r w:rsidRPr="003D22BE">
        <w:rPr>
          <w:rFonts w:ascii="Times New Roman" w:hAnsi="Times New Roman"/>
          <w:sz w:val="24"/>
          <w:szCs w:val="24"/>
          <w:lang w:eastAsia="ru-RU"/>
        </w:rPr>
        <w:t xml:space="preserve">ценной бумаги: </w:t>
      </w:r>
      <w:r w:rsidR="003D22BE" w:rsidRPr="003D22BE">
        <w:rPr>
          <w:rFonts w:ascii="Times New Roman" w:hAnsi="Times New Roman"/>
          <w:sz w:val="24"/>
          <w:szCs w:val="24"/>
        </w:rPr>
        <w:t>40</w:t>
      </w:r>
      <w:r w:rsidRPr="003D22BE">
        <w:rPr>
          <w:rFonts w:ascii="Times New Roman" w:hAnsi="Times New Roman"/>
          <w:sz w:val="24"/>
          <w:szCs w:val="24"/>
        </w:rPr>
        <w:t xml:space="preserve"> (</w:t>
      </w:r>
      <w:r w:rsidR="003D22BE" w:rsidRPr="003D22BE">
        <w:rPr>
          <w:rFonts w:ascii="Times New Roman" w:hAnsi="Times New Roman"/>
          <w:sz w:val="24"/>
          <w:szCs w:val="24"/>
        </w:rPr>
        <w:t>Сорок</w:t>
      </w:r>
      <w:r w:rsidRPr="003D22BE">
        <w:rPr>
          <w:rFonts w:ascii="Times New Roman" w:hAnsi="Times New Roman"/>
          <w:sz w:val="24"/>
          <w:szCs w:val="24"/>
        </w:rPr>
        <w:t>) штук номинальной стоимостью 1</w:t>
      </w:r>
      <w:r w:rsidR="003D22BE" w:rsidRPr="003D22BE">
        <w:rPr>
          <w:rFonts w:ascii="Times New Roman" w:hAnsi="Times New Roman"/>
          <w:sz w:val="24"/>
          <w:szCs w:val="24"/>
        </w:rPr>
        <w:t>0 000</w:t>
      </w:r>
      <w:r w:rsidRPr="003D22BE">
        <w:rPr>
          <w:rFonts w:ascii="Times New Roman" w:hAnsi="Times New Roman"/>
          <w:sz w:val="24"/>
          <w:szCs w:val="24"/>
        </w:rPr>
        <w:t> 000 (</w:t>
      </w:r>
      <w:r w:rsidR="003D22BE" w:rsidRPr="003D22BE">
        <w:rPr>
          <w:rFonts w:ascii="Times New Roman" w:hAnsi="Times New Roman"/>
          <w:sz w:val="24"/>
          <w:szCs w:val="24"/>
        </w:rPr>
        <w:t>Десять миллионов</w:t>
      </w:r>
      <w:r w:rsidRPr="003D22BE">
        <w:rPr>
          <w:rFonts w:ascii="Times New Roman" w:hAnsi="Times New Roman"/>
          <w:sz w:val="24"/>
          <w:szCs w:val="24"/>
        </w:rPr>
        <w:t>) рублей каждая.</w:t>
      </w:r>
    </w:p>
    <w:p w:rsidR="00DD496C" w:rsidRDefault="00DD496C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96C" w:rsidRPr="00DD496C" w:rsidRDefault="00DD496C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Pr="00DD496C">
        <w:rPr>
          <w:rFonts w:ascii="Times New Roman" w:hAnsi="Times New Roman"/>
          <w:sz w:val="24"/>
          <w:szCs w:val="24"/>
          <w:lang w:eastAsia="ru-RU"/>
        </w:rPr>
        <w:t xml:space="preserve">способ размещения ценных бумаг, а в случае размещения ценных бумаг посредством закрытой подписки </w:t>
      </w:r>
      <w:r w:rsidR="00BA281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D496C">
        <w:rPr>
          <w:rFonts w:ascii="Times New Roman" w:hAnsi="Times New Roman"/>
          <w:sz w:val="24"/>
          <w:szCs w:val="24"/>
          <w:lang w:eastAsia="ru-RU"/>
        </w:rPr>
        <w:t>также круг потенциаль</w:t>
      </w:r>
      <w:r>
        <w:rPr>
          <w:rFonts w:ascii="Times New Roman" w:hAnsi="Times New Roman"/>
          <w:sz w:val="24"/>
          <w:szCs w:val="24"/>
          <w:lang w:eastAsia="ru-RU"/>
        </w:rPr>
        <w:t xml:space="preserve">ных приобретателей ценных бумаг: </w:t>
      </w:r>
      <w:r>
        <w:rPr>
          <w:rFonts w:ascii="Times New Roman" w:hAnsi="Times New Roman"/>
          <w:sz w:val="24"/>
          <w:szCs w:val="24"/>
        </w:rPr>
        <w:t>з</w:t>
      </w:r>
      <w:r w:rsidRPr="00464990">
        <w:rPr>
          <w:rFonts w:ascii="Times New Roman" w:hAnsi="Times New Roman"/>
          <w:sz w:val="24"/>
          <w:szCs w:val="24"/>
        </w:rPr>
        <w:t xml:space="preserve">акрытая  </w:t>
      </w:r>
      <w:r w:rsidRPr="00464990">
        <w:rPr>
          <w:rFonts w:ascii="Times New Roman" w:hAnsi="Times New Roman"/>
          <w:sz w:val="24"/>
          <w:szCs w:val="24"/>
        </w:rPr>
        <w:lastRenderedPageBreak/>
        <w:t>подписка</w:t>
      </w:r>
      <w:r>
        <w:rPr>
          <w:rFonts w:ascii="Times New Roman" w:hAnsi="Times New Roman"/>
          <w:sz w:val="24"/>
          <w:szCs w:val="24"/>
        </w:rPr>
        <w:t>, к</w:t>
      </w:r>
      <w:r w:rsidRPr="00464990">
        <w:rPr>
          <w:rFonts w:ascii="Times New Roman" w:hAnsi="Times New Roman"/>
          <w:sz w:val="24"/>
          <w:szCs w:val="24"/>
        </w:rPr>
        <w:t>руг потенциальных приобретателей облигаций:</w:t>
      </w:r>
      <w:r>
        <w:rPr>
          <w:rFonts w:ascii="Times New Roman" w:hAnsi="Times New Roman"/>
          <w:sz w:val="24"/>
          <w:szCs w:val="24"/>
        </w:rPr>
        <w:t xml:space="preserve"> ю</w:t>
      </w:r>
      <w:r w:rsidRPr="00464990">
        <w:rPr>
          <w:rFonts w:ascii="Times New Roman" w:hAnsi="Times New Roman"/>
          <w:sz w:val="24"/>
          <w:szCs w:val="24"/>
        </w:rPr>
        <w:t>ридические лица, являющиеся квалифицированными инвесторами</w:t>
      </w:r>
      <w:r>
        <w:rPr>
          <w:rFonts w:ascii="Times New Roman" w:hAnsi="Times New Roman"/>
          <w:sz w:val="24"/>
          <w:szCs w:val="24"/>
        </w:rPr>
        <w:t>.</w:t>
      </w:r>
    </w:p>
    <w:p w:rsidR="00DD496C" w:rsidRDefault="00DD496C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21FE" w:rsidRDefault="00FA21FE" w:rsidP="00FA21FE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Pr="00DD496C">
        <w:rPr>
          <w:rFonts w:ascii="Times New Roman" w:hAnsi="Times New Roman"/>
          <w:sz w:val="24"/>
          <w:szCs w:val="24"/>
          <w:lang w:eastAsia="ru-RU"/>
        </w:rPr>
        <w:t>цена размещения ценных бумаг или порядок ее определения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A21FE" w:rsidRPr="00AB161E" w:rsidRDefault="00FA21FE" w:rsidP="00FA21FE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AB161E">
        <w:rPr>
          <w:rFonts w:ascii="Times New Roman" w:hAnsi="Times New Roman"/>
          <w:sz w:val="24"/>
        </w:rPr>
        <w:t xml:space="preserve">Цена размещения облигаций установлена </w:t>
      </w:r>
      <w:r w:rsidRPr="003D22BE">
        <w:rPr>
          <w:rFonts w:ascii="Times New Roman" w:hAnsi="Times New Roman"/>
          <w:sz w:val="24"/>
        </w:rPr>
        <w:t xml:space="preserve">равной 10 000 </w:t>
      </w:r>
      <w:proofErr w:type="spellStart"/>
      <w:r w:rsidRPr="003D22BE">
        <w:rPr>
          <w:rFonts w:ascii="Times New Roman" w:hAnsi="Times New Roman"/>
          <w:sz w:val="24"/>
        </w:rPr>
        <w:t>000</w:t>
      </w:r>
      <w:proofErr w:type="spellEnd"/>
      <w:r w:rsidRPr="003D22BE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Десяти миллионам</w:t>
      </w:r>
      <w:r w:rsidRPr="00AB161E">
        <w:rPr>
          <w:rFonts w:ascii="Times New Roman" w:hAnsi="Times New Roman"/>
          <w:sz w:val="24"/>
        </w:rPr>
        <w:t>) рублей за одну облигацию, что соответствует 100 (Ста) процентам от ее номинальной стоимости.</w:t>
      </w:r>
    </w:p>
    <w:p w:rsidR="00FA21FE" w:rsidRPr="00AB161E" w:rsidRDefault="00FA21FE" w:rsidP="00FA21FE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AB161E">
        <w:rPr>
          <w:rFonts w:ascii="Times New Roman" w:hAnsi="Times New Roman"/>
          <w:sz w:val="24"/>
        </w:rPr>
        <w:t>Начиная со второго дня размещения облигаций, покупатель облигаций при приобретении облигаций помимо цены размещения также должен уплатить накопленный купонный доход (НКД), определяемый по следующей формуле:</w:t>
      </w:r>
    </w:p>
    <w:p w:rsidR="00FA21FE" w:rsidRPr="00AB161E" w:rsidRDefault="00FA21FE" w:rsidP="00FA21FE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r w:rsidRPr="00AB161E">
        <w:rPr>
          <w:rFonts w:ascii="Times New Roman" w:hAnsi="Times New Roman"/>
          <w:sz w:val="24"/>
        </w:rPr>
        <w:t xml:space="preserve">НКД = </w:t>
      </w:r>
      <w:proofErr w:type="spellStart"/>
      <w:r w:rsidRPr="00AB161E">
        <w:rPr>
          <w:rFonts w:ascii="Times New Roman" w:hAnsi="Times New Roman"/>
          <w:sz w:val="24"/>
        </w:rPr>
        <w:t>Nom</w:t>
      </w:r>
      <w:proofErr w:type="spellEnd"/>
      <w:r w:rsidRPr="00AB161E">
        <w:rPr>
          <w:rFonts w:ascii="Times New Roman" w:hAnsi="Times New Roman"/>
          <w:sz w:val="24"/>
        </w:rPr>
        <w:t xml:space="preserve"> * C1 * ((T - T0)/ 365)/ 100%, где:</w:t>
      </w:r>
    </w:p>
    <w:p w:rsidR="00FA21FE" w:rsidRPr="00AB161E" w:rsidRDefault="00FA21FE" w:rsidP="00FA21FE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r w:rsidRPr="00AB161E">
        <w:rPr>
          <w:rFonts w:ascii="Times New Roman" w:hAnsi="Times New Roman"/>
          <w:sz w:val="24"/>
        </w:rPr>
        <w:t>НКД - накопленный купонный доход, руб.;</w:t>
      </w:r>
    </w:p>
    <w:p w:rsidR="00FA21FE" w:rsidRPr="00AB161E" w:rsidRDefault="00FA21FE" w:rsidP="00FA21FE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proofErr w:type="spellStart"/>
      <w:r w:rsidRPr="00AB161E">
        <w:rPr>
          <w:rFonts w:ascii="Times New Roman" w:hAnsi="Times New Roman"/>
          <w:sz w:val="24"/>
        </w:rPr>
        <w:t>Nom</w:t>
      </w:r>
      <w:proofErr w:type="spellEnd"/>
      <w:r w:rsidRPr="00AB161E">
        <w:rPr>
          <w:rFonts w:ascii="Times New Roman" w:hAnsi="Times New Roman"/>
          <w:sz w:val="24"/>
        </w:rPr>
        <w:t xml:space="preserve"> - номинальная стоимость одной облигации на дату начала размещения, руб.;</w:t>
      </w:r>
    </w:p>
    <w:p w:rsidR="00FA21FE" w:rsidRPr="00AB161E" w:rsidRDefault="00FA21FE" w:rsidP="00FA21FE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r w:rsidRPr="00AB161E">
        <w:rPr>
          <w:rFonts w:ascii="Times New Roman" w:hAnsi="Times New Roman"/>
          <w:sz w:val="24"/>
        </w:rPr>
        <w:t>С</w:t>
      </w:r>
      <w:proofErr w:type="gramStart"/>
      <w:r w:rsidRPr="00AB161E">
        <w:rPr>
          <w:rFonts w:ascii="Times New Roman" w:hAnsi="Times New Roman"/>
          <w:sz w:val="24"/>
        </w:rPr>
        <w:t>1</w:t>
      </w:r>
      <w:proofErr w:type="gramEnd"/>
      <w:r w:rsidRPr="00AB161E">
        <w:rPr>
          <w:rFonts w:ascii="Times New Roman" w:hAnsi="Times New Roman"/>
          <w:sz w:val="24"/>
        </w:rPr>
        <w:t xml:space="preserve"> - размер процентной ставки по купону, в процентах годовых, который не может превышать уровня, установленного Положением Банка России от 04.07.2018 N 646-П «О методике определения  собственных средств (капитала) кредитных организаций («Базель III»)» (далее «Положение Банка России № 646-П»), или иным нормативным актом Банка России, регулирующим вопросы методики определения собственных средств (капитала) кредитных организаций,  для </w:t>
      </w:r>
      <w:proofErr w:type="spellStart"/>
      <w:r w:rsidRPr="00AB161E">
        <w:rPr>
          <w:rFonts w:ascii="Times New Roman" w:hAnsi="Times New Roman"/>
          <w:sz w:val="24"/>
        </w:rPr>
        <w:t>субординированных</w:t>
      </w:r>
      <w:proofErr w:type="spellEnd"/>
      <w:r w:rsidRPr="00AB161E">
        <w:rPr>
          <w:rFonts w:ascii="Times New Roman" w:hAnsi="Times New Roman"/>
          <w:sz w:val="24"/>
        </w:rPr>
        <w:t xml:space="preserve"> займов (облигационных выпусков), включаемых в состав источников добавочного капитала кредитной организации;</w:t>
      </w:r>
    </w:p>
    <w:p w:rsidR="00FA21FE" w:rsidRPr="00AB161E" w:rsidRDefault="00FA21FE" w:rsidP="00FA21FE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r w:rsidRPr="00AB161E">
        <w:rPr>
          <w:rFonts w:ascii="Times New Roman" w:hAnsi="Times New Roman"/>
          <w:sz w:val="24"/>
        </w:rPr>
        <w:t xml:space="preserve">T - дата размещения облигаций, на которую вычисляется НКД; </w:t>
      </w:r>
    </w:p>
    <w:p w:rsidR="00FA21FE" w:rsidRPr="00AB161E" w:rsidRDefault="00FA21FE" w:rsidP="00FA21FE">
      <w:pPr>
        <w:tabs>
          <w:tab w:val="left" w:pos="0"/>
          <w:tab w:val="left" w:pos="426"/>
          <w:tab w:val="left" w:pos="851"/>
        </w:tabs>
        <w:spacing w:after="0" w:line="240" w:lineRule="auto"/>
        <w:ind w:right="-2" w:firstLine="176"/>
        <w:jc w:val="both"/>
        <w:rPr>
          <w:rFonts w:ascii="Times New Roman" w:hAnsi="Times New Roman"/>
          <w:sz w:val="24"/>
        </w:rPr>
      </w:pPr>
      <w:r w:rsidRPr="00AB161E">
        <w:rPr>
          <w:rFonts w:ascii="Times New Roman" w:hAnsi="Times New Roman"/>
          <w:sz w:val="24"/>
        </w:rPr>
        <w:t>T0 - дата начала размещения облигаций.</w:t>
      </w:r>
    </w:p>
    <w:p w:rsidR="00FA21FE" w:rsidRDefault="00FA21FE" w:rsidP="00F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AB161E">
        <w:rPr>
          <w:rFonts w:ascii="Times New Roman" w:hAnsi="Times New Roman"/>
          <w:sz w:val="24"/>
        </w:rPr>
        <w:t>Величина НКД в расчете на одну облигацию определяется с точностью до одной копейки (округление производится по правилам математического округления, при котором значение целой копейки (целых копеек) не изменяется, если первая за округляемой цифра от 0 до 4, и изменяется, увеличиваясь на единицу, если первая за округляемой цифра от 5 до 9).</w:t>
      </w:r>
      <w:proofErr w:type="gramEnd"/>
    </w:p>
    <w:p w:rsidR="00FA21FE" w:rsidRDefault="00FA21FE" w:rsidP="00F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D496C" w:rsidRPr="00D00173" w:rsidRDefault="00FA21FE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</w:t>
      </w:r>
      <w:r w:rsidR="00DD496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D496C" w:rsidRPr="00DD496C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Pr="00DD496C">
        <w:rPr>
          <w:rFonts w:ascii="Times New Roman" w:hAnsi="Times New Roman"/>
          <w:sz w:val="24"/>
          <w:szCs w:val="24"/>
          <w:lang w:eastAsia="ru-RU"/>
        </w:rPr>
        <w:t xml:space="preserve">участникам </w:t>
      </w:r>
      <w:r w:rsidR="00DD496C" w:rsidRPr="00DD496C">
        <w:rPr>
          <w:rFonts w:ascii="Times New Roman" w:hAnsi="Times New Roman"/>
          <w:sz w:val="24"/>
          <w:szCs w:val="24"/>
          <w:lang w:eastAsia="ru-RU"/>
        </w:rPr>
        <w:t>(</w:t>
      </w:r>
      <w:r w:rsidRPr="00DD496C">
        <w:rPr>
          <w:rFonts w:ascii="Times New Roman" w:hAnsi="Times New Roman"/>
          <w:sz w:val="24"/>
          <w:szCs w:val="24"/>
          <w:lang w:eastAsia="ru-RU"/>
        </w:rPr>
        <w:t>акционерам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DD49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96C" w:rsidRPr="00DD496C">
        <w:rPr>
          <w:rFonts w:ascii="Times New Roman" w:hAnsi="Times New Roman"/>
          <w:sz w:val="24"/>
          <w:szCs w:val="24"/>
          <w:lang w:eastAsia="ru-RU"/>
        </w:rPr>
        <w:t xml:space="preserve">эмитента и (или) иным лицам преимущественного </w:t>
      </w:r>
      <w:r w:rsidR="00DD496C">
        <w:rPr>
          <w:rFonts w:ascii="Times New Roman" w:hAnsi="Times New Roman"/>
          <w:sz w:val="24"/>
          <w:szCs w:val="24"/>
          <w:lang w:eastAsia="ru-RU"/>
        </w:rPr>
        <w:t xml:space="preserve">права приобретения ценных бумаг: </w:t>
      </w:r>
      <w:r w:rsidR="00DD496C" w:rsidRPr="00721A99">
        <w:rPr>
          <w:rFonts w:ascii="Times New Roman" w:hAnsi="Times New Roman"/>
          <w:sz w:val="24"/>
          <w:szCs w:val="24"/>
        </w:rPr>
        <w:t>преимущественное право приобретения размещаемых ценных бумаг не предусмотрено.</w:t>
      </w:r>
    </w:p>
    <w:p w:rsidR="00DD496C" w:rsidRDefault="00DD496C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96C" w:rsidRDefault="00DD496C" w:rsidP="00DD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DD496C">
        <w:rPr>
          <w:rFonts w:ascii="Times New Roman" w:hAnsi="Times New Roman"/>
          <w:sz w:val="24"/>
          <w:szCs w:val="24"/>
          <w:lang w:eastAsia="ru-RU"/>
        </w:rPr>
        <w:t>дата начала размещения ценных бумаг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A21FE">
        <w:rPr>
          <w:rFonts w:ascii="Times New Roman" w:hAnsi="Times New Roman"/>
          <w:sz w:val="24"/>
          <w:szCs w:val="24"/>
          <w:lang w:eastAsia="ru-RU"/>
        </w:rPr>
        <w:t>25.03.2019</w:t>
      </w:r>
    </w:p>
    <w:p w:rsidR="00FA21FE" w:rsidRDefault="00FA21FE" w:rsidP="00FE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96C" w:rsidRPr="00DD496C" w:rsidRDefault="00DD496C" w:rsidP="00FE43D5">
      <w:pPr>
        <w:pStyle w:val="a5"/>
        <w:ind w:right="-41"/>
      </w:pPr>
      <w:r>
        <w:t>В</w:t>
      </w:r>
      <w:r>
        <w:rPr>
          <w:spacing w:val="16"/>
        </w:rPr>
        <w:t xml:space="preserve"> </w:t>
      </w:r>
      <w:r>
        <w:rPr>
          <w:spacing w:val="-1"/>
        </w:rPr>
        <w:t>случае</w:t>
      </w:r>
      <w:r>
        <w:rPr>
          <w:spacing w:val="17"/>
        </w:rPr>
        <w:t xml:space="preserve"> </w:t>
      </w:r>
      <w:r>
        <w:rPr>
          <w:spacing w:val="-1"/>
        </w:rPr>
        <w:t>принятия</w:t>
      </w:r>
      <w:r>
        <w:rPr>
          <w:spacing w:val="16"/>
        </w:rPr>
        <w:t xml:space="preserve"> </w:t>
      </w:r>
      <w:r>
        <w:rPr>
          <w:spacing w:val="-1"/>
        </w:rPr>
        <w:t>Эмитентом</w:t>
      </w:r>
      <w:r>
        <w:rPr>
          <w:spacing w:val="16"/>
        </w:rPr>
        <w:t xml:space="preserve"> </w:t>
      </w:r>
      <w:r>
        <w:rPr>
          <w:spacing w:val="-1"/>
        </w:rPr>
        <w:t>решения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переносе</w:t>
      </w:r>
      <w:r>
        <w:rPr>
          <w:spacing w:val="15"/>
        </w:rPr>
        <w:t xml:space="preserve"> </w:t>
      </w:r>
      <w:r>
        <w:rPr>
          <w:spacing w:val="-1"/>
        </w:rPr>
        <w:t>(изменении)</w:t>
      </w:r>
      <w:r>
        <w:rPr>
          <w:spacing w:val="15"/>
        </w:rPr>
        <w:t xml:space="preserve"> </w:t>
      </w:r>
      <w:r>
        <w:t>даты</w:t>
      </w:r>
      <w:r>
        <w:rPr>
          <w:spacing w:val="17"/>
        </w:rPr>
        <w:t xml:space="preserve"> </w:t>
      </w:r>
      <w:r>
        <w:rPr>
          <w:spacing w:val="-1"/>
        </w:rPr>
        <w:t>начала</w:t>
      </w:r>
      <w:r>
        <w:rPr>
          <w:spacing w:val="33"/>
        </w:rPr>
        <w:t xml:space="preserve"> </w:t>
      </w:r>
      <w:r>
        <w:rPr>
          <w:spacing w:val="-1"/>
        </w:rPr>
        <w:t>размещения</w:t>
      </w:r>
      <w:r>
        <w:rPr>
          <w:spacing w:val="30"/>
        </w:rPr>
        <w:t xml:space="preserve"> </w:t>
      </w:r>
      <w:r>
        <w:rPr>
          <w:spacing w:val="-1"/>
        </w:rPr>
        <w:t>ценных</w:t>
      </w:r>
      <w:r>
        <w:rPr>
          <w:spacing w:val="31"/>
        </w:rPr>
        <w:t xml:space="preserve"> </w:t>
      </w:r>
      <w:r>
        <w:rPr>
          <w:spacing w:val="-1"/>
        </w:rPr>
        <w:t>бумаг,</w:t>
      </w:r>
      <w:r>
        <w:rPr>
          <w:spacing w:val="31"/>
        </w:rPr>
        <w:t xml:space="preserve"> </w:t>
      </w:r>
      <w:r>
        <w:rPr>
          <w:spacing w:val="-1"/>
        </w:rPr>
        <w:t>раскрытой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порядке,</w:t>
      </w:r>
      <w:r>
        <w:rPr>
          <w:spacing w:val="31"/>
        </w:rPr>
        <w:t xml:space="preserve"> </w:t>
      </w:r>
      <w:r>
        <w:rPr>
          <w:spacing w:val="-1"/>
        </w:rPr>
        <w:t>предусмотренном</w:t>
      </w:r>
      <w:r>
        <w:rPr>
          <w:spacing w:val="30"/>
        </w:rPr>
        <w:t xml:space="preserve"> </w:t>
      </w:r>
      <w:r>
        <w:rPr>
          <w:spacing w:val="-1"/>
        </w:rPr>
        <w:t>настоящим</w:t>
      </w:r>
      <w:r>
        <w:rPr>
          <w:spacing w:val="30"/>
        </w:rPr>
        <w:t xml:space="preserve"> </w:t>
      </w:r>
      <w:r>
        <w:rPr>
          <w:spacing w:val="-1"/>
        </w:rPr>
        <w:t>пунктом,</w:t>
      </w:r>
      <w:r>
        <w:rPr>
          <w:spacing w:val="83"/>
        </w:rPr>
        <w:t xml:space="preserve"> </w:t>
      </w:r>
      <w:r>
        <w:rPr>
          <w:spacing w:val="-1"/>
        </w:rPr>
        <w:t>Эмитент</w:t>
      </w:r>
      <w:r>
        <w:rPr>
          <w:spacing w:val="3"/>
        </w:rPr>
        <w:t xml:space="preserve"> </w:t>
      </w:r>
      <w:r>
        <w:rPr>
          <w:spacing w:val="-1"/>
        </w:rPr>
        <w:t>обязан</w:t>
      </w:r>
      <w:r>
        <w:rPr>
          <w:spacing w:val="4"/>
        </w:rPr>
        <w:t xml:space="preserve"> </w:t>
      </w:r>
      <w:r>
        <w:rPr>
          <w:spacing w:val="-1"/>
        </w:rPr>
        <w:t>опубликовать</w:t>
      </w:r>
      <w:r>
        <w:rPr>
          <w:spacing w:val="4"/>
        </w:rPr>
        <w:t xml:space="preserve"> </w:t>
      </w:r>
      <w:r>
        <w:rPr>
          <w:spacing w:val="-1"/>
        </w:rPr>
        <w:t>сообщение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rPr>
          <w:spacing w:val="-1"/>
        </w:rPr>
        <w:t>изменении</w:t>
      </w:r>
      <w:r>
        <w:rPr>
          <w:spacing w:val="4"/>
        </w:rPr>
        <w:t xml:space="preserve"> </w:t>
      </w:r>
      <w:r>
        <w:t>даты</w:t>
      </w:r>
      <w:r>
        <w:rPr>
          <w:spacing w:val="4"/>
        </w:rPr>
        <w:t xml:space="preserve"> </w:t>
      </w:r>
      <w:r>
        <w:rPr>
          <w:spacing w:val="-1"/>
        </w:rPr>
        <w:t>начала</w:t>
      </w:r>
      <w:r>
        <w:rPr>
          <w:spacing w:val="5"/>
        </w:rPr>
        <w:t xml:space="preserve"> </w:t>
      </w:r>
      <w:r>
        <w:rPr>
          <w:spacing w:val="-1"/>
        </w:rPr>
        <w:t>размещения</w:t>
      </w:r>
      <w:r>
        <w:rPr>
          <w:spacing w:val="4"/>
        </w:rPr>
        <w:t xml:space="preserve"> Облигаций</w:t>
      </w:r>
      <w:r>
        <w:rPr>
          <w:spacing w:val="7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ленте</w:t>
      </w:r>
      <w:r>
        <w:rPr>
          <w:spacing w:val="16"/>
        </w:rPr>
        <w:t xml:space="preserve"> </w:t>
      </w:r>
      <w:r>
        <w:rPr>
          <w:spacing w:val="-1"/>
        </w:rPr>
        <w:t>новостей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Странице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rPr>
          <w:spacing w:val="-1"/>
        </w:rPr>
        <w:t>Интернет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rPr>
          <w:spacing w:val="-1"/>
        </w:rPr>
        <w:t>позднее</w:t>
      </w:r>
      <w:r>
        <w:rPr>
          <w:spacing w:val="17"/>
        </w:rPr>
        <w:t xml:space="preserve"> </w:t>
      </w:r>
      <w:r w:rsidR="00FA21FE">
        <w:rPr>
          <w:spacing w:val="17"/>
        </w:rPr>
        <w:t>1 (</w:t>
      </w:r>
      <w:r w:rsidR="00FA21FE">
        <w:rPr>
          <w:spacing w:val="-1"/>
        </w:rPr>
        <w:t>О</w:t>
      </w:r>
      <w:r>
        <w:rPr>
          <w:spacing w:val="-1"/>
        </w:rPr>
        <w:t>дного</w:t>
      </w:r>
      <w:r w:rsidR="00FA21FE">
        <w:rPr>
          <w:spacing w:val="-1"/>
        </w:rPr>
        <w:t>)</w:t>
      </w:r>
      <w:r>
        <w:rPr>
          <w:spacing w:val="16"/>
        </w:rPr>
        <w:t xml:space="preserve"> </w:t>
      </w:r>
      <w:r>
        <w:t>дня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rPr>
          <w:spacing w:val="-1"/>
        </w:rPr>
        <w:t>наступления</w:t>
      </w:r>
      <w:r>
        <w:rPr>
          <w:spacing w:val="16"/>
        </w:rPr>
        <w:t xml:space="preserve"> </w:t>
      </w:r>
      <w:r>
        <w:t>такой</w:t>
      </w:r>
      <w:r>
        <w:rPr>
          <w:spacing w:val="65"/>
        </w:rPr>
        <w:t xml:space="preserve"> </w:t>
      </w:r>
      <w:r>
        <w:t>даты.</w:t>
      </w:r>
    </w:p>
    <w:p w:rsidR="00DD496C" w:rsidRDefault="00DD496C" w:rsidP="00FE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96C" w:rsidRPr="00DD496C" w:rsidRDefault="00DD496C" w:rsidP="00FE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2.10. </w:t>
      </w:r>
      <w:r w:rsidRPr="00DD496C">
        <w:rPr>
          <w:rFonts w:ascii="Times New Roman" w:hAnsi="Times New Roman"/>
          <w:sz w:val="24"/>
          <w:szCs w:val="24"/>
          <w:lang w:eastAsia="ru-RU"/>
        </w:rPr>
        <w:t>дата окончания размещения ценных бумаг или порядок ее определения.</w:t>
      </w:r>
    </w:p>
    <w:p w:rsidR="00DD496C" w:rsidRDefault="00DD496C" w:rsidP="00FE43D5">
      <w:pPr>
        <w:pStyle w:val="a5"/>
        <w:spacing w:before="1"/>
        <w:ind w:right="-41"/>
      </w:pPr>
      <w:r>
        <w:t>Датой</w:t>
      </w:r>
      <w:r>
        <w:rPr>
          <w:spacing w:val="-1"/>
        </w:rPr>
        <w:t xml:space="preserve"> окончания размещения Облигаций</w:t>
      </w:r>
      <w:r>
        <w:t xml:space="preserve"> </w:t>
      </w:r>
      <w:r>
        <w:rPr>
          <w:spacing w:val="-1"/>
        </w:rPr>
        <w:t>является</w:t>
      </w:r>
      <w:r>
        <w:rPr>
          <w:spacing w:val="-3"/>
        </w:rPr>
        <w:t xml:space="preserve"> </w:t>
      </w:r>
      <w:r>
        <w:rPr>
          <w:spacing w:val="-1"/>
        </w:rPr>
        <w:t>наиболее</w:t>
      </w:r>
      <w:r>
        <w:t xml:space="preserve"> </w:t>
      </w:r>
      <w:r>
        <w:rPr>
          <w:spacing w:val="-1"/>
        </w:rPr>
        <w:t xml:space="preserve">ранняя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следующих</w:t>
      </w:r>
      <w:r>
        <w:t xml:space="preserve"> </w:t>
      </w:r>
      <w:r>
        <w:rPr>
          <w:spacing w:val="-1"/>
        </w:rPr>
        <w:t>дат:</w:t>
      </w:r>
    </w:p>
    <w:p w:rsidR="00DD496C" w:rsidRPr="003D22BE" w:rsidRDefault="003D22BE" w:rsidP="00FE43D5">
      <w:pPr>
        <w:pStyle w:val="a5"/>
        <w:widowControl w:val="0"/>
        <w:numPr>
          <w:ilvl w:val="0"/>
          <w:numId w:val="13"/>
        </w:numPr>
        <w:tabs>
          <w:tab w:val="left" w:pos="851"/>
        </w:tabs>
        <w:ind w:left="0" w:right="-41" w:firstLine="567"/>
        <w:jc w:val="left"/>
      </w:pPr>
      <w:r w:rsidRPr="003D22BE">
        <w:t xml:space="preserve">10 </w:t>
      </w:r>
      <w:r w:rsidRPr="003D22BE">
        <w:rPr>
          <w:spacing w:val="-1"/>
        </w:rPr>
        <w:t>(Десятый</w:t>
      </w:r>
      <w:r w:rsidR="00DD496C" w:rsidRPr="003D22BE">
        <w:rPr>
          <w:spacing w:val="-1"/>
        </w:rPr>
        <w:t>)</w:t>
      </w:r>
      <w:r w:rsidR="00DD496C" w:rsidRPr="003D22BE">
        <w:t xml:space="preserve"> </w:t>
      </w:r>
      <w:r w:rsidR="00DD496C" w:rsidRPr="003D22BE">
        <w:rPr>
          <w:spacing w:val="-1"/>
        </w:rPr>
        <w:t>рабочий день</w:t>
      </w:r>
      <w:r w:rsidR="00DD496C" w:rsidRPr="003D22BE">
        <w:rPr>
          <w:spacing w:val="-3"/>
        </w:rPr>
        <w:t xml:space="preserve"> </w:t>
      </w:r>
      <w:proofErr w:type="gramStart"/>
      <w:r w:rsidR="00DD496C" w:rsidRPr="003D22BE">
        <w:t>с даты</w:t>
      </w:r>
      <w:r w:rsidR="00DD496C" w:rsidRPr="003D22BE">
        <w:rPr>
          <w:spacing w:val="-2"/>
        </w:rPr>
        <w:t xml:space="preserve"> </w:t>
      </w:r>
      <w:r w:rsidR="00DD496C" w:rsidRPr="003D22BE">
        <w:rPr>
          <w:spacing w:val="-1"/>
        </w:rPr>
        <w:t>начала</w:t>
      </w:r>
      <w:proofErr w:type="gramEnd"/>
      <w:r w:rsidR="00DD496C" w:rsidRPr="003D22BE">
        <w:t xml:space="preserve"> </w:t>
      </w:r>
      <w:r w:rsidR="00DD496C" w:rsidRPr="003D22BE">
        <w:rPr>
          <w:spacing w:val="-1"/>
        </w:rPr>
        <w:t>размещения;</w:t>
      </w:r>
    </w:p>
    <w:p w:rsidR="00DD496C" w:rsidRDefault="00DD496C" w:rsidP="00FE43D5">
      <w:pPr>
        <w:pStyle w:val="a5"/>
        <w:widowControl w:val="0"/>
        <w:numPr>
          <w:ilvl w:val="0"/>
          <w:numId w:val="13"/>
        </w:numPr>
        <w:tabs>
          <w:tab w:val="left" w:pos="851"/>
        </w:tabs>
        <w:spacing w:before="1"/>
        <w:ind w:left="0" w:right="-41" w:firstLine="567"/>
        <w:jc w:val="left"/>
      </w:pPr>
      <w:r>
        <w:t xml:space="preserve">дата </w:t>
      </w:r>
      <w:r>
        <w:rPr>
          <w:spacing w:val="-1"/>
        </w:rPr>
        <w:t>размещения последней Облигации</w:t>
      </w:r>
      <w:r>
        <w:t xml:space="preserve">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выпуска.</w:t>
      </w:r>
    </w:p>
    <w:p w:rsidR="00DD496C" w:rsidRDefault="00DD496C" w:rsidP="00FE43D5">
      <w:pPr>
        <w:pStyle w:val="a5"/>
        <w:ind w:right="-41"/>
      </w:pPr>
      <w:r>
        <w:rPr>
          <w:spacing w:val="-1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этом</w:t>
      </w:r>
      <w:r>
        <w:rPr>
          <w:spacing w:val="3"/>
        </w:rPr>
        <w:t xml:space="preserve"> </w:t>
      </w:r>
      <w:r>
        <w:t>дата</w:t>
      </w:r>
      <w:r>
        <w:rPr>
          <w:spacing w:val="4"/>
        </w:rPr>
        <w:t xml:space="preserve"> </w:t>
      </w:r>
      <w:r>
        <w:rPr>
          <w:spacing w:val="-1"/>
        </w:rPr>
        <w:t>окончания</w:t>
      </w:r>
      <w:r>
        <w:rPr>
          <w:spacing w:val="3"/>
        </w:rPr>
        <w:t xml:space="preserve"> </w:t>
      </w:r>
      <w:r>
        <w:rPr>
          <w:spacing w:val="-1"/>
        </w:rPr>
        <w:t>размещения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rPr>
          <w:spacing w:val="-1"/>
        </w:rPr>
        <w:t>позднее</w:t>
      </w:r>
      <w:r>
        <w:rPr>
          <w:spacing w:val="5"/>
        </w:rPr>
        <w:t xml:space="preserve"> </w:t>
      </w:r>
      <w:r>
        <w:rPr>
          <w:spacing w:val="-1"/>
        </w:rPr>
        <w:t>одного</w:t>
      </w:r>
      <w:r>
        <w:rPr>
          <w:spacing w:val="2"/>
        </w:rPr>
        <w:t xml:space="preserve"> </w:t>
      </w:r>
      <w:r>
        <w:t>года</w:t>
      </w:r>
      <w:r>
        <w:rPr>
          <w:spacing w:val="3"/>
        </w:rPr>
        <w:t xml:space="preserve"> </w:t>
      </w:r>
      <w:proofErr w:type="gramStart"/>
      <w:r>
        <w:t>с</w:t>
      </w:r>
      <w:r>
        <w:rPr>
          <w:spacing w:val="5"/>
        </w:rPr>
        <w:t xml:space="preserve"> </w:t>
      </w:r>
      <w:r>
        <w:rPr>
          <w:spacing w:val="-1"/>
        </w:rPr>
        <w:t>даты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регистрации</w:t>
      </w:r>
      <w:r>
        <w:t xml:space="preserve"> </w:t>
      </w:r>
      <w:r>
        <w:rPr>
          <w:spacing w:val="-1"/>
        </w:rPr>
        <w:t>выпуска</w:t>
      </w:r>
      <w:r>
        <w:t xml:space="preserve"> </w:t>
      </w:r>
      <w:r>
        <w:rPr>
          <w:spacing w:val="-1"/>
        </w:rPr>
        <w:t>Облигаций.</w:t>
      </w:r>
    </w:p>
    <w:p w:rsidR="00B11EBD" w:rsidRPr="001E35CB" w:rsidRDefault="00DD496C" w:rsidP="00FE43D5">
      <w:pPr>
        <w:pStyle w:val="a5"/>
        <w:ind w:right="-41"/>
      </w:pPr>
      <w:r>
        <w:rPr>
          <w:spacing w:val="-1"/>
        </w:rPr>
        <w:t>Эмитент</w:t>
      </w:r>
      <w:r>
        <w:rPr>
          <w:spacing w:val="8"/>
        </w:rPr>
        <w:t xml:space="preserve"> </w:t>
      </w:r>
      <w:r>
        <w:rPr>
          <w:spacing w:val="-1"/>
        </w:rPr>
        <w:t>вправе</w:t>
      </w:r>
      <w:r>
        <w:rPr>
          <w:spacing w:val="7"/>
        </w:rPr>
        <w:t xml:space="preserve"> </w:t>
      </w:r>
      <w:r>
        <w:rPr>
          <w:spacing w:val="-1"/>
        </w:rPr>
        <w:t>продлить</w:t>
      </w:r>
      <w:r>
        <w:rPr>
          <w:spacing w:val="7"/>
        </w:rPr>
        <w:t xml:space="preserve"> </w:t>
      </w:r>
      <w:r>
        <w:rPr>
          <w:spacing w:val="-1"/>
        </w:rPr>
        <w:t>указанный</w:t>
      </w:r>
      <w:r>
        <w:rPr>
          <w:spacing w:val="7"/>
        </w:rPr>
        <w:t xml:space="preserve"> </w:t>
      </w:r>
      <w:r>
        <w:t>срок</w:t>
      </w:r>
      <w:r>
        <w:rPr>
          <w:spacing w:val="8"/>
        </w:rPr>
        <w:t xml:space="preserve"> </w:t>
      </w:r>
      <w:r>
        <w:rPr>
          <w:spacing w:val="-1"/>
        </w:rPr>
        <w:t>путем</w:t>
      </w:r>
      <w:r>
        <w:rPr>
          <w:spacing w:val="8"/>
        </w:rPr>
        <w:t xml:space="preserve"> </w:t>
      </w:r>
      <w:r>
        <w:rPr>
          <w:spacing w:val="-1"/>
        </w:rPr>
        <w:t>внесения</w:t>
      </w:r>
      <w:r>
        <w:rPr>
          <w:spacing w:val="8"/>
        </w:rPr>
        <w:t xml:space="preserve"> </w:t>
      </w:r>
      <w:r>
        <w:rPr>
          <w:spacing w:val="-1"/>
        </w:rPr>
        <w:t>соответствующих</w:t>
      </w:r>
      <w:r>
        <w:rPr>
          <w:spacing w:val="9"/>
        </w:rPr>
        <w:t xml:space="preserve"> </w:t>
      </w:r>
      <w:r>
        <w:rPr>
          <w:spacing w:val="-1"/>
        </w:rPr>
        <w:t>изменений</w:t>
      </w:r>
      <w:r>
        <w:rPr>
          <w:spacing w:val="6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Решение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выпуске.</w:t>
      </w:r>
      <w:r>
        <w:rPr>
          <w:spacing w:val="14"/>
        </w:rPr>
        <w:t xml:space="preserve"> </w:t>
      </w:r>
      <w:r>
        <w:rPr>
          <w:spacing w:val="-1"/>
        </w:rPr>
        <w:t>Такие</w:t>
      </w:r>
      <w:r>
        <w:rPr>
          <w:spacing w:val="16"/>
        </w:rPr>
        <w:t xml:space="preserve"> </w:t>
      </w:r>
      <w:r>
        <w:rPr>
          <w:spacing w:val="-1"/>
        </w:rPr>
        <w:t>изменения</w:t>
      </w:r>
      <w:r>
        <w:rPr>
          <w:spacing w:val="16"/>
        </w:rPr>
        <w:t xml:space="preserve"> </w:t>
      </w:r>
      <w:r>
        <w:rPr>
          <w:spacing w:val="-1"/>
        </w:rPr>
        <w:t>вносятся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порядке,</w:t>
      </w:r>
      <w:r>
        <w:rPr>
          <w:spacing w:val="17"/>
        </w:rPr>
        <w:t xml:space="preserve"> </w:t>
      </w:r>
      <w:r>
        <w:rPr>
          <w:spacing w:val="-1"/>
        </w:rPr>
        <w:t>установленном</w:t>
      </w:r>
      <w:r>
        <w:rPr>
          <w:spacing w:val="21"/>
        </w:rPr>
        <w:t xml:space="preserve"> </w:t>
      </w:r>
      <w:r w:rsidRPr="005A2E68">
        <w:t>статьей</w:t>
      </w:r>
      <w:r w:rsidRPr="005A2E68">
        <w:rPr>
          <w:spacing w:val="16"/>
        </w:rPr>
        <w:t xml:space="preserve"> </w:t>
      </w:r>
      <w:r w:rsidRPr="005A2E68">
        <w:rPr>
          <w:spacing w:val="-1"/>
        </w:rPr>
        <w:t>24.1</w:t>
      </w:r>
      <w:r>
        <w:rPr>
          <w:spacing w:val="61"/>
        </w:rPr>
        <w:t xml:space="preserve"> </w:t>
      </w:r>
      <w:r>
        <w:rPr>
          <w:spacing w:val="-1"/>
        </w:rPr>
        <w:t>Закона</w:t>
      </w:r>
      <w:r>
        <w:rPr>
          <w:spacing w:val="36"/>
        </w:rPr>
        <w:t xml:space="preserve"> о</w:t>
      </w:r>
      <w:r>
        <w:rPr>
          <w:spacing w:val="15"/>
        </w:rPr>
        <w:t xml:space="preserve"> </w:t>
      </w:r>
      <w:r>
        <w:t>рынке</w:t>
      </w:r>
      <w:r>
        <w:rPr>
          <w:spacing w:val="17"/>
        </w:rPr>
        <w:t xml:space="preserve"> </w:t>
      </w:r>
      <w:r>
        <w:rPr>
          <w:spacing w:val="-1"/>
        </w:rPr>
        <w:t>ценных</w:t>
      </w:r>
      <w:r>
        <w:rPr>
          <w:spacing w:val="16"/>
        </w:rPr>
        <w:t xml:space="preserve"> </w:t>
      </w:r>
      <w:r>
        <w:rPr>
          <w:spacing w:val="-1"/>
        </w:rPr>
        <w:t>бумаг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этом</w:t>
      </w:r>
      <w:r>
        <w:rPr>
          <w:spacing w:val="15"/>
        </w:rPr>
        <w:t xml:space="preserve"> </w:t>
      </w:r>
      <w:r>
        <w:t>каждое</w:t>
      </w:r>
      <w:r>
        <w:rPr>
          <w:spacing w:val="45"/>
        </w:rPr>
        <w:t xml:space="preserve"> </w:t>
      </w:r>
      <w:r>
        <w:t>продление</w:t>
      </w:r>
      <w:r>
        <w:rPr>
          <w:spacing w:val="6"/>
        </w:rPr>
        <w:t xml:space="preserve"> </w:t>
      </w:r>
      <w:r>
        <w:rPr>
          <w:spacing w:val="-1"/>
        </w:rPr>
        <w:t>срока</w:t>
      </w:r>
      <w:r>
        <w:rPr>
          <w:spacing w:val="9"/>
        </w:rPr>
        <w:t xml:space="preserve"> </w:t>
      </w:r>
      <w:r>
        <w:rPr>
          <w:spacing w:val="-1"/>
        </w:rPr>
        <w:t>размещения</w:t>
      </w:r>
      <w:r>
        <w:rPr>
          <w:spacing w:val="8"/>
        </w:rPr>
        <w:t xml:space="preserve"> </w:t>
      </w:r>
      <w:r>
        <w:rPr>
          <w:spacing w:val="-1"/>
        </w:rPr>
        <w:t>Облигаций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rPr>
          <w:spacing w:val="-1"/>
        </w:rPr>
        <w:t>может</w:t>
      </w:r>
      <w:r>
        <w:rPr>
          <w:spacing w:val="4"/>
        </w:rPr>
        <w:t xml:space="preserve"> </w:t>
      </w:r>
      <w:r>
        <w:rPr>
          <w:spacing w:val="-1"/>
        </w:rPr>
        <w:t>составлять</w:t>
      </w:r>
      <w:r>
        <w:rPr>
          <w:spacing w:val="9"/>
        </w:rPr>
        <w:t xml:space="preserve"> </w:t>
      </w:r>
      <w:r>
        <w:rPr>
          <w:spacing w:val="-1"/>
        </w:rPr>
        <w:t>более</w:t>
      </w:r>
      <w:r>
        <w:rPr>
          <w:spacing w:val="9"/>
        </w:rPr>
        <w:t xml:space="preserve"> </w:t>
      </w:r>
      <w:r>
        <w:rPr>
          <w:spacing w:val="-1"/>
        </w:rPr>
        <w:t>одного</w:t>
      </w:r>
      <w:r>
        <w:rPr>
          <w:spacing w:val="7"/>
        </w:rPr>
        <w:t xml:space="preserve"> </w:t>
      </w:r>
      <w:r>
        <w:t>года,</w:t>
      </w:r>
      <w:r>
        <w:rPr>
          <w:spacing w:val="7"/>
        </w:rPr>
        <w:t xml:space="preserve"> 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общий</w:t>
      </w:r>
      <w:r>
        <w:rPr>
          <w:spacing w:val="8"/>
        </w:rPr>
        <w:t xml:space="preserve"> </w:t>
      </w:r>
      <w:r>
        <w:rPr>
          <w:spacing w:val="-1"/>
        </w:rPr>
        <w:t>срок</w:t>
      </w:r>
      <w:r>
        <w:rPr>
          <w:spacing w:val="55"/>
        </w:rPr>
        <w:t xml:space="preserve"> </w:t>
      </w:r>
      <w:r>
        <w:rPr>
          <w:spacing w:val="-1"/>
        </w:rPr>
        <w:t>размещения</w:t>
      </w:r>
      <w:r>
        <w:rPr>
          <w:spacing w:val="4"/>
        </w:rPr>
        <w:t xml:space="preserve"> </w:t>
      </w:r>
      <w:r>
        <w:rPr>
          <w:spacing w:val="-1"/>
        </w:rPr>
        <w:t>Облигаций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учетом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продления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трех</w:t>
      </w:r>
      <w:r>
        <w:rPr>
          <w:spacing w:val="4"/>
        </w:rPr>
        <w:t xml:space="preserve"> </w:t>
      </w:r>
      <w:r>
        <w:t>лет</w:t>
      </w:r>
      <w:r>
        <w:rPr>
          <w:spacing w:val="5"/>
        </w:rPr>
        <w:t xml:space="preserve"> </w:t>
      </w:r>
      <w:proofErr w:type="gramStart"/>
      <w:r>
        <w:t>с</w:t>
      </w:r>
      <w:r>
        <w:rPr>
          <w:spacing w:val="5"/>
        </w:rPr>
        <w:t xml:space="preserve"> </w:t>
      </w:r>
      <w:r>
        <w:rPr>
          <w:spacing w:val="-2"/>
        </w:rPr>
        <w:t>даты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государственной</w:t>
      </w:r>
      <w:r>
        <w:rPr>
          <w:spacing w:val="51"/>
        </w:rPr>
        <w:t xml:space="preserve"> </w:t>
      </w:r>
      <w:r>
        <w:rPr>
          <w:spacing w:val="-1"/>
        </w:rPr>
        <w:t>регистрации</w:t>
      </w:r>
      <w:r>
        <w:t xml:space="preserve"> </w:t>
      </w:r>
      <w:r>
        <w:rPr>
          <w:spacing w:val="-1"/>
        </w:rPr>
        <w:t>их</w:t>
      </w:r>
      <w:r>
        <w:t xml:space="preserve"> </w:t>
      </w:r>
      <w:r>
        <w:rPr>
          <w:spacing w:val="-1"/>
        </w:rPr>
        <w:t>выпуска.</w:t>
      </w:r>
    </w:p>
    <w:sectPr w:rsidR="00B11EBD" w:rsidRPr="001E35CB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511"/>
    <w:multiLevelType w:val="hybridMultilevel"/>
    <w:tmpl w:val="E612DBF2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47B6"/>
    <w:multiLevelType w:val="hybridMultilevel"/>
    <w:tmpl w:val="8C342466"/>
    <w:lvl w:ilvl="0" w:tplc="CC94F0EE">
      <w:start w:val="1"/>
      <w:numFmt w:val="bullet"/>
      <w:lvlText w:val="-"/>
      <w:lvlJc w:val="left"/>
      <w:pPr>
        <w:ind w:left="946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7A56C1F6">
      <w:start w:val="1"/>
      <w:numFmt w:val="bullet"/>
      <w:lvlText w:val="•"/>
      <w:lvlJc w:val="left"/>
      <w:pPr>
        <w:ind w:left="1780" w:hanging="125"/>
      </w:pPr>
      <w:rPr>
        <w:rFonts w:hint="default"/>
      </w:rPr>
    </w:lvl>
    <w:lvl w:ilvl="2" w:tplc="A6825384">
      <w:start w:val="1"/>
      <w:numFmt w:val="bullet"/>
      <w:lvlText w:val="•"/>
      <w:lvlJc w:val="left"/>
      <w:pPr>
        <w:ind w:left="2614" w:hanging="125"/>
      </w:pPr>
      <w:rPr>
        <w:rFonts w:hint="default"/>
      </w:rPr>
    </w:lvl>
    <w:lvl w:ilvl="3" w:tplc="4DC6F782">
      <w:start w:val="1"/>
      <w:numFmt w:val="bullet"/>
      <w:lvlText w:val="•"/>
      <w:lvlJc w:val="left"/>
      <w:pPr>
        <w:ind w:left="3448" w:hanging="125"/>
      </w:pPr>
      <w:rPr>
        <w:rFonts w:hint="default"/>
      </w:rPr>
    </w:lvl>
    <w:lvl w:ilvl="4" w:tplc="EF7AAA62">
      <w:start w:val="1"/>
      <w:numFmt w:val="bullet"/>
      <w:lvlText w:val="•"/>
      <w:lvlJc w:val="left"/>
      <w:pPr>
        <w:ind w:left="4282" w:hanging="125"/>
      </w:pPr>
      <w:rPr>
        <w:rFonts w:hint="default"/>
      </w:rPr>
    </w:lvl>
    <w:lvl w:ilvl="5" w:tplc="DDA6AB6C">
      <w:start w:val="1"/>
      <w:numFmt w:val="bullet"/>
      <w:lvlText w:val="•"/>
      <w:lvlJc w:val="left"/>
      <w:pPr>
        <w:ind w:left="5116" w:hanging="125"/>
      </w:pPr>
      <w:rPr>
        <w:rFonts w:hint="default"/>
      </w:rPr>
    </w:lvl>
    <w:lvl w:ilvl="6" w:tplc="C9C41FE8">
      <w:start w:val="1"/>
      <w:numFmt w:val="bullet"/>
      <w:lvlText w:val="•"/>
      <w:lvlJc w:val="left"/>
      <w:pPr>
        <w:ind w:left="5950" w:hanging="125"/>
      </w:pPr>
      <w:rPr>
        <w:rFonts w:hint="default"/>
      </w:rPr>
    </w:lvl>
    <w:lvl w:ilvl="7" w:tplc="5EE86C28">
      <w:start w:val="1"/>
      <w:numFmt w:val="bullet"/>
      <w:lvlText w:val="•"/>
      <w:lvlJc w:val="left"/>
      <w:pPr>
        <w:ind w:left="6784" w:hanging="125"/>
      </w:pPr>
      <w:rPr>
        <w:rFonts w:hint="default"/>
      </w:rPr>
    </w:lvl>
    <w:lvl w:ilvl="8" w:tplc="C9CC3134">
      <w:start w:val="1"/>
      <w:numFmt w:val="bullet"/>
      <w:lvlText w:val="•"/>
      <w:lvlJc w:val="left"/>
      <w:pPr>
        <w:ind w:left="7618" w:hanging="125"/>
      </w:pPr>
      <w:rPr>
        <w:rFonts w:hint="default"/>
      </w:rPr>
    </w:lvl>
  </w:abstractNum>
  <w:abstractNum w:abstractNumId="3">
    <w:nsid w:val="11965D81"/>
    <w:multiLevelType w:val="multilevel"/>
    <w:tmpl w:val="5192D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777043"/>
    <w:multiLevelType w:val="multilevel"/>
    <w:tmpl w:val="31781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966866"/>
    <w:multiLevelType w:val="multilevel"/>
    <w:tmpl w:val="6FDA8C8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7237B"/>
    <w:multiLevelType w:val="hybridMultilevel"/>
    <w:tmpl w:val="550E49FA"/>
    <w:lvl w:ilvl="0" w:tplc="5CCECE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7B7F"/>
    <w:multiLevelType w:val="hybridMultilevel"/>
    <w:tmpl w:val="17F6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42CE0"/>
    <w:multiLevelType w:val="hybridMultilevel"/>
    <w:tmpl w:val="806E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246C"/>
    <w:multiLevelType w:val="multilevel"/>
    <w:tmpl w:val="EE9A181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145F"/>
    <w:rsid w:val="000524F0"/>
    <w:rsid w:val="0005369D"/>
    <w:rsid w:val="000544B1"/>
    <w:rsid w:val="00060EF6"/>
    <w:rsid w:val="00063962"/>
    <w:rsid w:val="000651C2"/>
    <w:rsid w:val="000675DD"/>
    <w:rsid w:val="000728A0"/>
    <w:rsid w:val="00080CE2"/>
    <w:rsid w:val="00085DDA"/>
    <w:rsid w:val="00093019"/>
    <w:rsid w:val="00093BAB"/>
    <w:rsid w:val="00095121"/>
    <w:rsid w:val="000968B5"/>
    <w:rsid w:val="000A1223"/>
    <w:rsid w:val="000A1249"/>
    <w:rsid w:val="000B6F80"/>
    <w:rsid w:val="000C10F3"/>
    <w:rsid w:val="000D1CE9"/>
    <w:rsid w:val="000E2359"/>
    <w:rsid w:val="000E6131"/>
    <w:rsid w:val="000F230A"/>
    <w:rsid w:val="00100971"/>
    <w:rsid w:val="00104E0F"/>
    <w:rsid w:val="00104EB7"/>
    <w:rsid w:val="0013321F"/>
    <w:rsid w:val="00141FF6"/>
    <w:rsid w:val="00166251"/>
    <w:rsid w:val="00166479"/>
    <w:rsid w:val="001840A4"/>
    <w:rsid w:val="00187C53"/>
    <w:rsid w:val="001906DC"/>
    <w:rsid w:val="00194B22"/>
    <w:rsid w:val="001B3221"/>
    <w:rsid w:val="001B363C"/>
    <w:rsid w:val="001C5053"/>
    <w:rsid w:val="001E34F7"/>
    <w:rsid w:val="001E35CB"/>
    <w:rsid w:val="001F1ADD"/>
    <w:rsid w:val="00204C92"/>
    <w:rsid w:val="00214E36"/>
    <w:rsid w:val="0022372B"/>
    <w:rsid w:val="00225515"/>
    <w:rsid w:val="0022784C"/>
    <w:rsid w:val="002327E6"/>
    <w:rsid w:val="002368CF"/>
    <w:rsid w:val="002552F8"/>
    <w:rsid w:val="0026131F"/>
    <w:rsid w:val="00276272"/>
    <w:rsid w:val="0028288B"/>
    <w:rsid w:val="0028450F"/>
    <w:rsid w:val="0029057A"/>
    <w:rsid w:val="0029603C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0355"/>
    <w:rsid w:val="00391333"/>
    <w:rsid w:val="00397AF5"/>
    <w:rsid w:val="003A03DC"/>
    <w:rsid w:val="003B399A"/>
    <w:rsid w:val="003C3666"/>
    <w:rsid w:val="003C4906"/>
    <w:rsid w:val="003D22BE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A6E07"/>
    <w:rsid w:val="004B5472"/>
    <w:rsid w:val="004C2940"/>
    <w:rsid w:val="004D14D8"/>
    <w:rsid w:val="004D6FCA"/>
    <w:rsid w:val="004E59C3"/>
    <w:rsid w:val="005034FE"/>
    <w:rsid w:val="005049CD"/>
    <w:rsid w:val="0050662A"/>
    <w:rsid w:val="0050673E"/>
    <w:rsid w:val="00510033"/>
    <w:rsid w:val="00522F17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A2E68"/>
    <w:rsid w:val="005B5E10"/>
    <w:rsid w:val="005C0EF6"/>
    <w:rsid w:val="005C2D88"/>
    <w:rsid w:val="005C7859"/>
    <w:rsid w:val="005D45CA"/>
    <w:rsid w:val="005D6E3C"/>
    <w:rsid w:val="005D7221"/>
    <w:rsid w:val="005E2848"/>
    <w:rsid w:val="005E2C45"/>
    <w:rsid w:val="005F0DB7"/>
    <w:rsid w:val="005F407C"/>
    <w:rsid w:val="005F5522"/>
    <w:rsid w:val="005F6FAE"/>
    <w:rsid w:val="005F7372"/>
    <w:rsid w:val="00613A9E"/>
    <w:rsid w:val="006159DA"/>
    <w:rsid w:val="00623AA8"/>
    <w:rsid w:val="00637163"/>
    <w:rsid w:val="00646FD8"/>
    <w:rsid w:val="0066207D"/>
    <w:rsid w:val="006629D7"/>
    <w:rsid w:val="0067396F"/>
    <w:rsid w:val="006777A4"/>
    <w:rsid w:val="0068012A"/>
    <w:rsid w:val="00680463"/>
    <w:rsid w:val="00683AA3"/>
    <w:rsid w:val="00683B83"/>
    <w:rsid w:val="006941CA"/>
    <w:rsid w:val="0069435F"/>
    <w:rsid w:val="00694F27"/>
    <w:rsid w:val="006956E5"/>
    <w:rsid w:val="00696982"/>
    <w:rsid w:val="006A40BA"/>
    <w:rsid w:val="006C447F"/>
    <w:rsid w:val="006D0B60"/>
    <w:rsid w:val="006D49ED"/>
    <w:rsid w:val="006D76CB"/>
    <w:rsid w:val="006E2C88"/>
    <w:rsid w:val="006E30E4"/>
    <w:rsid w:val="00710CFA"/>
    <w:rsid w:val="00721A99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C7565"/>
    <w:rsid w:val="007D53B6"/>
    <w:rsid w:val="007D58C7"/>
    <w:rsid w:val="00804F79"/>
    <w:rsid w:val="00813556"/>
    <w:rsid w:val="00813CA1"/>
    <w:rsid w:val="00825B81"/>
    <w:rsid w:val="00841A38"/>
    <w:rsid w:val="0084220B"/>
    <w:rsid w:val="00853604"/>
    <w:rsid w:val="00854AB5"/>
    <w:rsid w:val="00860A81"/>
    <w:rsid w:val="00873A82"/>
    <w:rsid w:val="00881D9B"/>
    <w:rsid w:val="00887127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46C9B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C7AE3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24C1"/>
    <w:rsid w:val="00A45FC0"/>
    <w:rsid w:val="00A53332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161E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70E37"/>
    <w:rsid w:val="00B72EE9"/>
    <w:rsid w:val="00B76647"/>
    <w:rsid w:val="00B77141"/>
    <w:rsid w:val="00B810DE"/>
    <w:rsid w:val="00B83BFD"/>
    <w:rsid w:val="00B949C1"/>
    <w:rsid w:val="00BA281F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BF4C9B"/>
    <w:rsid w:val="00C028C6"/>
    <w:rsid w:val="00C054F9"/>
    <w:rsid w:val="00C05BD0"/>
    <w:rsid w:val="00C11E31"/>
    <w:rsid w:val="00C2055F"/>
    <w:rsid w:val="00C23508"/>
    <w:rsid w:val="00C23BDE"/>
    <w:rsid w:val="00C332FA"/>
    <w:rsid w:val="00C33471"/>
    <w:rsid w:val="00C35561"/>
    <w:rsid w:val="00C56ED6"/>
    <w:rsid w:val="00C631D8"/>
    <w:rsid w:val="00C642C5"/>
    <w:rsid w:val="00C837A5"/>
    <w:rsid w:val="00C97447"/>
    <w:rsid w:val="00CA357F"/>
    <w:rsid w:val="00CC07F0"/>
    <w:rsid w:val="00CC28AD"/>
    <w:rsid w:val="00CD212F"/>
    <w:rsid w:val="00CD3B1B"/>
    <w:rsid w:val="00CE17E9"/>
    <w:rsid w:val="00CF13CB"/>
    <w:rsid w:val="00CF6D85"/>
    <w:rsid w:val="00D00173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3A22"/>
    <w:rsid w:val="00DC2005"/>
    <w:rsid w:val="00DD496C"/>
    <w:rsid w:val="00DF1C9A"/>
    <w:rsid w:val="00DF3501"/>
    <w:rsid w:val="00DF5F50"/>
    <w:rsid w:val="00DF6C04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85969"/>
    <w:rsid w:val="00E929AE"/>
    <w:rsid w:val="00E947AC"/>
    <w:rsid w:val="00EA0AEF"/>
    <w:rsid w:val="00EA0B3E"/>
    <w:rsid w:val="00EA2551"/>
    <w:rsid w:val="00EA2D6F"/>
    <w:rsid w:val="00EA675A"/>
    <w:rsid w:val="00EA7A7F"/>
    <w:rsid w:val="00EB136B"/>
    <w:rsid w:val="00EB5908"/>
    <w:rsid w:val="00ED023B"/>
    <w:rsid w:val="00ED139E"/>
    <w:rsid w:val="00ED1CE2"/>
    <w:rsid w:val="00ED1EE2"/>
    <w:rsid w:val="00ED7BBE"/>
    <w:rsid w:val="00EF1489"/>
    <w:rsid w:val="00F01A5D"/>
    <w:rsid w:val="00F03DB5"/>
    <w:rsid w:val="00F13E88"/>
    <w:rsid w:val="00F1761D"/>
    <w:rsid w:val="00F26E89"/>
    <w:rsid w:val="00F3091F"/>
    <w:rsid w:val="00F310E2"/>
    <w:rsid w:val="00F4403C"/>
    <w:rsid w:val="00F502B6"/>
    <w:rsid w:val="00F52A23"/>
    <w:rsid w:val="00F55959"/>
    <w:rsid w:val="00F57338"/>
    <w:rsid w:val="00F62879"/>
    <w:rsid w:val="00F94C5E"/>
    <w:rsid w:val="00FA21FE"/>
    <w:rsid w:val="00FA7A2D"/>
    <w:rsid w:val="00FB316F"/>
    <w:rsid w:val="00FC4EAC"/>
    <w:rsid w:val="00FE43D5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8712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character" w:customStyle="1" w:styleId="itemtext1">
    <w:name w:val="itemtext1"/>
    <w:basedOn w:val="a0"/>
    <w:rsid w:val="00DF5F50"/>
    <w:rPr>
      <w:rFonts w:ascii="Tahoma" w:hAnsi="Tahoma" w:cs="Tahoma" w:hint="default"/>
      <w:color w:val="000000"/>
    </w:rPr>
  </w:style>
  <w:style w:type="character" w:customStyle="1" w:styleId="20">
    <w:name w:val="Заголовок 2 Знак"/>
    <w:basedOn w:val="a0"/>
    <w:link w:val="2"/>
    <w:rsid w:val="00887127"/>
    <w:rPr>
      <w:rFonts w:ascii="Arial" w:eastAsia="Times New Roman" w:hAnsi="Arial"/>
      <w:b/>
      <w:sz w:val="22"/>
    </w:rPr>
  </w:style>
  <w:style w:type="character" w:styleId="a7">
    <w:name w:val="Hyperlink"/>
    <w:basedOn w:val="a0"/>
    <w:uiPriority w:val="99"/>
    <w:unhideWhenUsed/>
    <w:rsid w:val="00CA357F"/>
    <w:rPr>
      <w:color w:val="0000FF" w:themeColor="hyperlink"/>
      <w:u w:val="single"/>
    </w:rPr>
  </w:style>
  <w:style w:type="table" w:styleId="a8">
    <w:name w:val="Table Grid"/>
    <w:basedOn w:val="a1"/>
    <w:rsid w:val="001E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1E35C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35250237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02EC-7C77-4080-B6FC-87E472F8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uhanova</dc:creator>
  <cp:lastModifiedBy>tesalovsky</cp:lastModifiedBy>
  <cp:revision>26</cp:revision>
  <cp:lastPrinted>2018-12-26T06:51:00Z</cp:lastPrinted>
  <dcterms:created xsi:type="dcterms:W3CDTF">2017-06-07T09:36:00Z</dcterms:created>
  <dcterms:modified xsi:type="dcterms:W3CDTF">2019-03-18T13:09:00Z</dcterms:modified>
</cp:coreProperties>
</file>