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A813D0"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A813D0"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A813D0"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A813D0"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A813D0"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8</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A813D0"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А</w:t>
            </w: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B750F5" w:rsidP="00B750F5">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D23FDA">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D23FDA">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3A5906"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13</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Февраля </w:t>
            </w:r>
          </w:p>
        </w:tc>
        <w:tc>
          <w:tcPr>
            <w:tcW w:w="519" w:type="dxa"/>
            <w:tcBorders>
              <w:top w:val="nil"/>
              <w:left w:val="nil"/>
              <w:bottom w:val="nil"/>
              <w:right w:val="nil"/>
            </w:tcBorders>
            <w:vAlign w:val="bottom"/>
          </w:tcPr>
          <w:p w:rsidR="000152BE" w:rsidRPr="000152BE" w:rsidRDefault="000152BE" w:rsidP="00D23FD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D23FD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13</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D23FDA" w:rsidP="00D23FD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Февраля </w:t>
            </w:r>
          </w:p>
        </w:tc>
        <w:tc>
          <w:tcPr>
            <w:tcW w:w="519" w:type="dxa"/>
            <w:tcBorders>
              <w:top w:val="nil"/>
              <w:left w:val="nil"/>
              <w:bottom w:val="nil"/>
              <w:right w:val="nil"/>
            </w:tcBorders>
            <w:vAlign w:val="bottom"/>
          </w:tcPr>
          <w:p w:rsidR="000152BE" w:rsidRPr="000152BE" w:rsidRDefault="000152BE" w:rsidP="00D23FD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D23FD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3A590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3A5906">
              <w:rPr>
                <w:rFonts w:ascii="Times New Roman CYR" w:eastAsia="Times New Roman" w:hAnsi="Times New Roman CYR" w:cs="Times New Roman CYR"/>
                <w:color w:val="000000"/>
                <w:lang w:eastAsia="ru-RU"/>
              </w:rPr>
              <w:t>Григорий Викторович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4D47C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3A5906" w:rsidRPr="00E62A7B">
                <w:rPr>
                  <w:rStyle w:val="af1"/>
                  <w:rFonts w:ascii="Times New Roman CYR" w:eastAsia="Times New Roman" w:hAnsi="Times New Roman CYR" w:cs="Times New Roman CYR"/>
                  <w:lang w:val="en-US" w:eastAsia="ru-RU"/>
                </w:rPr>
                <w:t>t</w:t>
              </w:r>
              <w:r w:rsidR="003A5906" w:rsidRPr="00E62A7B">
                <w:rPr>
                  <w:rStyle w:val="af1"/>
                  <w:rFonts w:ascii="Times New Roman CYR" w:eastAsia="Times New Roman" w:hAnsi="Times New Roman CYR" w:cs="Times New Roman CYR"/>
                  <w:lang w:eastAsia="ru-RU"/>
                </w:rPr>
                <w:t>s</w:t>
              </w:r>
              <w:r w:rsidR="003A5906" w:rsidRPr="00E62A7B">
                <w:rPr>
                  <w:rStyle w:val="af1"/>
                  <w:rFonts w:ascii="Times New Roman CYR" w:eastAsia="Times New Roman" w:hAnsi="Times New Roman CYR" w:cs="Times New Roman CYR"/>
                  <w:lang w:val="en-US" w:eastAsia="ru-RU"/>
                </w:rPr>
                <w:t>x</w:t>
              </w:r>
              <w:r w:rsidR="003A5906" w:rsidRPr="00E62A7B">
                <w:rPr>
                  <w:rStyle w:val="af1"/>
                  <w:rFonts w:ascii="Times New Roman CYR" w:eastAsia="Times New Roman" w:hAnsi="Times New Roman CYR" w:cs="Times New Roman CYR"/>
                  <w:lang w:eastAsia="ru-RU"/>
                </w:rPr>
                <w:t>@tsx.ru</w:t>
              </w:r>
            </w:hyperlink>
            <w:r w:rsidR="00F119BD">
              <w:t xml:space="preserve"> </w:t>
            </w:r>
            <w:r w:rsidR="009501D4">
              <w:rPr>
                <w:rFonts w:ascii="Times New Roman CYR" w:eastAsia="Times New Roman" w:hAnsi="Times New Roman CYR" w:cs="Times New Roman CYR"/>
                <w:color w:val="000000"/>
                <w:lang w:val="en-US" w:eastAsia="ru-RU"/>
              </w:rPr>
              <w:t>technostroyexport</w:t>
            </w:r>
            <w:r w:rsidR="009501D4" w:rsidRPr="007D0126">
              <w:rPr>
                <w:rFonts w:ascii="Times New Roman CYR" w:eastAsia="Times New Roman" w:hAnsi="Times New Roman CYR" w:cs="Times New Roman CYR"/>
                <w:color w:val="000000"/>
                <w:lang w:eastAsia="ru-RU"/>
              </w:rPr>
              <w:t>@</w:t>
            </w:r>
            <w:r w:rsidR="009501D4">
              <w:rPr>
                <w:rFonts w:ascii="Times New Roman CYR" w:eastAsia="Times New Roman" w:hAnsi="Times New Roman CYR" w:cs="Times New Roman CYR"/>
                <w:color w:val="000000"/>
                <w:lang w:val="en-US" w:eastAsia="ru-RU"/>
              </w:rPr>
              <w:t>gmail</w:t>
            </w:r>
            <w:r w:rsidR="009501D4" w:rsidRPr="007D0126">
              <w:rPr>
                <w:rFonts w:ascii="Times New Roman CYR" w:eastAsia="Times New Roman" w:hAnsi="Times New Roman CYR" w:cs="Times New Roman CYR"/>
                <w:color w:val="000000"/>
                <w:lang w:eastAsia="ru-RU"/>
              </w:rPr>
              <w:t>.</w:t>
            </w:r>
            <w:r w:rsidR="009501D4">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4D47CB"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аудиторе</w:t>
            </w:r>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9501D4">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9501D4">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9501D4">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9501D4">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процентами его </w:t>
            </w:r>
            <w:r w:rsidRPr="000152BE">
              <w:rPr>
                <w:rFonts w:ascii="Times New Roman CYR" w:eastAsia="Times New Roman" w:hAnsi="Times New Roman CYR" w:cs="Times New Roman CYR"/>
                <w:color w:val="000000"/>
                <w:lang w:eastAsia="ru-RU"/>
              </w:rPr>
              <w:lastRenderedPageBreak/>
              <w:t xml:space="preserve">уставного (складочного) капитала (паевого фонда) или не менее чем </w:t>
            </w:r>
            <w:r w:rsidR="009501D4">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w:t>
            </w:r>
            <w:r w:rsidR="00F119BD">
              <w:rPr>
                <w:rFonts w:ascii="Times New Roman CYR" w:eastAsia="Times New Roman" w:hAnsi="Times New Roman CYR" w:cs="Times New Roman CYR"/>
                <w:color w:val="000000"/>
                <w:lang w:eastAsia="ru-RU"/>
              </w:rPr>
              <w:t xml:space="preserve"> </w:t>
            </w:r>
            <w:r w:rsidR="009501D4">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 процентами уставного (складочного) капитала (паевого фонда) или не менее чем </w:t>
            </w:r>
            <w:r w:rsidR="009501D4">
              <w:rPr>
                <w:rFonts w:ascii="Times New Roman CYR" w:eastAsia="Times New Roman" w:hAnsi="Times New Roman CYR" w:cs="Times New Roman CYR"/>
                <w:color w:val="000000"/>
                <w:lang w:eastAsia="ru-RU"/>
              </w:rPr>
              <w:t xml:space="preserve"> двадцатью </w:t>
            </w:r>
            <w:r w:rsidRPr="000152BE">
              <w:rPr>
                <w:rFonts w:ascii="Times New Roman CYR" w:eastAsia="Times New Roman" w:hAnsi="Times New Roman CYR" w:cs="Times New Roman CYR"/>
                <w:color w:val="000000"/>
                <w:lang w:eastAsia="ru-RU"/>
              </w:rPr>
              <w:t xml:space="preserve"> 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9501D4">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9501D4">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9501D4">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обеспечении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8.7. Сведения об объявленных (начисленных) и (или) о  выплаченных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 xml:space="preserve">Приложение .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975F80">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4D47CB"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'-3208, номинальной стоимостью 1,00 руб., количество размещенных акций – 516 510 шт.</w:t>
      </w:r>
    </w:p>
    <w:p w:rsidR="005C140C" w:rsidRDefault="005C140C" w:rsidP="005C140C">
      <w:pPr>
        <w:pStyle w:val="SubHeading"/>
        <w:spacing w:after="0"/>
        <w:jc w:val="both"/>
        <w:rPr>
          <w:b/>
          <w:sz w:val="22"/>
          <w:szCs w:val="22"/>
        </w:rPr>
      </w:pPr>
      <w:r w:rsidRPr="005C140C">
        <w:rPr>
          <w:rFonts w:ascii="Times New Roman CYR" w:hAnsi="Times New Roman CYR" w:cs="Times New Roman CYR"/>
          <w:b/>
          <w:color w:val="000000"/>
          <w:sz w:val="22"/>
          <w:szCs w:val="22"/>
        </w:rPr>
        <w:t xml:space="preserve">        г)</w:t>
      </w:r>
      <w:r w:rsidRPr="005C140C">
        <w:rPr>
          <w:b/>
          <w:sz w:val="22"/>
          <w:szCs w:val="22"/>
        </w:rPr>
        <w:t xml:space="preserve"> </w:t>
      </w:r>
      <w:r>
        <w:rPr>
          <w:b/>
          <w:sz w:val="22"/>
          <w:szCs w:val="22"/>
        </w:rPr>
        <w:t>о</w:t>
      </w:r>
      <w:r w:rsidRPr="005C140C">
        <w:rPr>
          <w:b/>
          <w:sz w:val="22"/>
          <w:szCs w:val="22"/>
        </w:rPr>
        <w:t xml:space="preserve">снования возникновения у эмитента обязанности осуществлять раскрытие информации в форме </w:t>
      </w:r>
      <w:r>
        <w:rPr>
          <w:b/>
          <w:sz w:val="22"/>
          <w:szCs w:val="22"/>
        </w:rPr>
        <w:t xml:space="preserve">   </w:t>
      </w:r>
    </w:p>
    <w:p w:rsidR="005C140C" w:rsidRDefault="005C140C" w:rsidP="005C140C">
      <w:pPr>
        <w:pStyle w:val="SubHeading"/>
        <w:spacing w:before="0"/>
        <w:jc w:val="both"/>
        <w:rPr>
          <w:b/>
          <w:sz w:val="22"/>
          <w:szCs w:val="22"/>
        </w:rPr>
      </w:pPr>
      <w:r>
        <w:rPr>
          <w:b/>
          <w:sz w:val="22"/>
          <w:szCs w:val="22"/>
        </w:rPr>
        <w:t xml:space="preserve">          </w:t>
      </w:r>
      <w:r w:rsidRPr="005C140C">
        <w:rPr>
          <w:b/>
          <w:sz w:val="22"/>
          <w:szCs w:val="22"/>
        </w:rPr>
        <w:t>ежеквартального отчета</w:t>
      </w:r>
    </w:p>
    <w:p w:rsidR="005C140C" w:rsidRDefault="005C140C" w:rsidP="005C140C">
      <w:pPr>
        <w:pStyle w:val="SubHeading"/>
        <w:spacing w:before="0"/>
        <w:jc w:val="both"/>
        <w:rPr>
          <w:sz w:val="22"/>
          <w:szCs w:val="22"/>
        </w:rPr>
      </w:pPr>
      <w:r w:rsidRPr="005C140C">
        <w:rPr>
          <w:sz w:val="22"/>
          <w:szCs w:val="22"/>
        </w:rPr>
        <w:t xml:space="preserve">       </w:t>
      </w:r>
      <w:proofErr w:type="gramStart"/>
      <w:r w:rsidRPr="005C140C">
        <w:rPr>
          <w:sz w:val="22"/>
          <w:szCs w:val="22"/>
        </w:rPr>
        <w:t xml:space="preserve">Ссылаясь </w:t>
      </w:r>
      <w:r>
        <w:rPr>
          <w:sz w:val="22"/>
          <w:szCs w:val="22"/>
        </w:rPr>
        <w:t xml:space="preserve">на п. 10.1, 12.2 Положения № 454-П от 30.12.2014 г. «О раскрытии </w:t>
      </w:r>
      <w:proofErr w:type="spellStart"/>
      <w:r>
        <w:rPr>
          <w:sz w:val="22"/>
          <w:szCs w:val="22"/>
        </w:rPr>
        <w:t>инфрмации</w:t>
      </w:r>
      <w:proofErr w:type="spellEnd"/>
      <w:r>
        <w:rPr>
          <w:sz w:val="22"/>
          <w:szCs w:val="22"/>
        </w:rPr>
        <w:t xml:space="preserve"> эмитентами эмиссионных ценных бумаг» (Положение), а также ст. 30 Федерального закона от 22.04.1996 г. № 39-ФЗ «О рынке ценных бумаг» Главное управление по Центральному федеральному округу ЦБ РФ настаивает на раскрытии ОАО «ВО Техностройэкспорт» информации на рынке ценных бумаг в форме ежеквартального отчета и сообщений о существенных фактах.</w:t>
      </w:r>
      <w:proofErr w:type="gramEnd"/>
    </w:p>
    <w:p w:rsidR="005C140C" w:rsidRPr="005C140C" w:rsidRDefault="005C140C" w:rsidP="005C140C">
      <w:pPr>
        <w:pStyle w:val="SubHeading"/>
        <w:spacing w:before="0"/>
        <w:jc w:val="both"/>
        <w:rPr>
          <w:rStyle w:val="Subst"/>
          <w:sz w:val="22"/>
          <w:szCs w:val="22"/>
        </w:rPr>
      </w:pPr>
      <w:r>
        <w:rPr>
          <w:sz w:val="22"/>
          <w:szCs w:val="22"/>
        </w:rPr>
        <w:t xml:space="preserve">       ОАО «ВО Техностройэкспорт» планирует  </w:t>
      </w:r>
      <w:proofErr w:type="gramStart"/>
      <w:r>
        <w:rPr>
          <w:sz w:val="22"/>
          <w:szCs w:val="22"/>
        </w:rPr>
        <w:t>обратится</w:t>
      </w:r>
      <w:proofErr w:type="gramEnd"/>
      <w:r>
        <w:rPr>
          <w:sz w:val="22"/>
          <w:szCs w:val="22"/>
        </w:rPr>
        <w:t xml:space="preserve"> к ЦБ РФ за разъяснениями по поводу трактовки положения «О приватизации государственных и муниципальных предприятий в Российской Федерации», согласно которому при приватизации государственных и муниципальных предприятий не могут быть покупателями и участвовать в конкурсе, аукционе, покупать акции приватизируемых предприятий юридические лица, в уставном капитале которых доля государства, местных Советов народных депутатов, общественных организаций (объединений), благотворительных и иных общественных фондов превышает </w:t>
      </w:r>
      <w:r w:rsidR="00285359">
        <w:rPr>
          <w:sz w:val="22"/>
          <w:szCs w:val="22"/>
        </w:rPr>
        <w:t>25 процентов, т.е. круг возможных приобретателей акций был ограничен.</w:t>
      </w:r>
      <w:r>
        <w:rPr>
          <w:sz w:val="22"/>
          <w:szCs w:val="22"/>
        </w:rPr>
        <w:t xml:space="preserve">  </w:t>
      </w:r>
    </w:p>
    <w:p w:rsidR="005C140C" w:rsidRPr="005C140C" w:rsidRDefault="005C140C" w:rsidP="005C140C">
      <w:pPr>
        <w:widowControl w:val="0"/>
        <w:autoSpaceDE w:val="0"/>
        <w:autoSpaceDN w:val="0"/>
        <w:adjustRightInd w:val="0"/>
        <w:spacing w:after="0" w:line="240" w:lineRule="auto"/>
        <w:ind w:left="330" w:firstLine="96"/>
        <w:jc w:val="both"/>
        <w:rPr>
          <w:rFonts w:ascii="Times New Roman CYR" w:eastAsia="Times New Roman" w:hAnsi="Times New Roman CYR" w:cs="Times New Roman CYR"/>
          <w:b/>
          <w:color w:val="000000"/>
          <w:lang w:eastAsia="ru-RU"/>
        </w:rPr>
      </w:pPr>
    </w:p>
    <w:p w:rsidR="000152BE" w:rsidRPr="000152BE" w:rsidRDefault="00ED09F0" w:rsidP="00ED09F0">
      <w:pPr>
        <w:widowControl w:val="0"/>
        <w:autoSpaceDE w:val="0"/>
        <w:autoSpaceDN w:val="0"/>
        <w:adjustRightInd w:val="0"/>
        <w:spacing w:before="40"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 ;</w:t>
      </w:r>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044 525 986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9501D4" w:rsidRPr="000152BE" w:rsidRDefault="000152BE" w:rsidP="009501D4">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9501D4" w:rsidRPr="000152BE">
        <w:rPr>
          <w:rFonts w:ascii="Times New Roman CYR" w:eastAsia="Times New Roman" w:hAnsi="Times New Roman CYR" w:cs="Times New Roman CYR"/>
          <w:b/>
          <w:bCs/>
          <w:color w:val="000000"/>
          <w:lang w:eastAsia="ru-RU"/>
        </w:rPr>
        <w:t xml:space="preserve">Московский филиал </w:t>
      </w:r>
      <w:r w:rsidR="009501D4">
        <w:rPr>
          <w:rFonts w:ascii="Times New Roman CYR" w:eastAsia="Times New Roman" w:hAnsi="Times New Roman CYR" w:cs="Times New Roman CYR"/>
          <w:b/>
          <w:bCs/>
          <w:color w:val="000000"/>
          <w:lang w:eastAsia="ru-RU"/>
        </w:rPr>
        <w:t xml:space="preserve">ПАО РОСБАНК  </w:t>
      </w:r>
      <w:proofErr w:type="gramStart"/>
      <w:r w:rsidR="009501D4">
        <w:rPr>
          <w:rFonts w:ascii="Times New Roman CYR" w:eastAsia="Times New Roman" w:hAnsi="Times New Roman CYR" w:cs="Times New Roman CYR"/>
          <w:b/>
          <w:bCs/>
          <w:color w:val="000000"/>
          <w:lang w:eastAsia="ru-RU"/>
        </w:rPr>
        <w:t xml:space="preserve">( </w:t>
      </w:r>
      <w:proofErr w:type="gramEnd"/>
      <w:r w:rsidR="009501D4">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9501D4" w:rsidRPr="000152BE">
        <w:rPr>
          <w:rFonts w:ascii="Times New Roman CYR" w:eastAsia="Times New Roman" w:hAnsi="Times New Roman CYR" w:cs="Times New Roman CYR"/>
          <w:b/>
          <w:bCs/>
          <w:color w:val="000000"/>
          <w:lang w:eastAsia="ru-RU"/>
        </w:rPr>
        <w:t>РОСБАНК</w:t>
      </w:r>
      <w:r w:rsidR="009501D4">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7730060164;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044 525 448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адрес :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9501D4">
        <w:rPr>
          <w:rFonts w:ascii="Times New Roman CYR" w:eastAsia="Times New Roman" w:hAnsi="Times New Roman CYR" w:cs="Times New Roman CYR"/>
          <w:color w:val="000000"/>
          <w:lang w:eastAsia="ru-RU"/>
        </w:rPr>
        <w:t>3</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9501D4">
        <w:rPr>
          <w:rFonts w:ascii="Times New Roman CYR" w:eastAsia="Times New Roman" w:hAnsi="Times New Roman CYR" w:cs="Times New Roman CYR"/>
          <w:color w:val="000000"/>
          <w:lang w:eastAsia="ru-RU"/>
        </w:rPr>
        <w:t>8</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F119BD">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F119BD" w:rsidP="00F119BD">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9501D4">
        <w:rPr>
          <w:rFonts w:ascii="Times New Roman CYR" w:eastAsia="Times New Roman" w:hAnsi="Times New Roman CYR" w:cs="Times New Roman CYR"/>
          <w:color w:val="000000"/>
          <w:lang w:eastAsia="ru-RU"/>
        </w:rPr>
        <w:t>.</w:t>
      </w:r>
    </w:p>
    <w:p w:rsidR="009501D4" w:rsidRPr="000152BE" w:rsidRDefault="00F119BD"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w:t>
      </w:r>
      <w:r w:rsidR="009501D4" w:rsidRPr="00CC5A44">
        <w:rPr>
          <w:rFonts w:ascii="Times New Roman CYR" w:eastAsia="Times New Roman" w:hAnsi="Times New Roman CYR" w:cs="Times New Roman CYR"/>
          <w:lang w:eastAsia="ru-RU"/>
        </w:rPr>
        <w:t>Специальные аудиторские задания отсутствуют</w:t>
      </w:r>
      <w:proofErr w:type="gramStart"/>
      <w:r w:rsidR="009501D4">
        <w:rPr>
          <w:rFonts w:ascii="Times New Roman CYR" w:eastAsia="Times New Roman" w:hAnsi="Times New Roman CYR" w:cs="Times New Roman CYR"/>
          <w:color w:val="000000"/>
          <w:lang w:eastAsia="ru-RU"/>
        </w:rPr>
        <w:t xml:space="preserve"> .</w:t>
      </w:r>
      <w:proofErr w:type="gramEnd"/>
    </w:p>
    <w:p w:rsidR="000152BE" w:rsidRPr="000152BE" w:rsidRDefault="009501D4" w:rsidP="009501D4">
      <w:pPr>
        <w:widowControl w:val="0"/>
        <w:autoSpaceDE w:val="0"/>
        <w:autoSpaceDN w:val="0"/>
        <w:adjustRightInd w:val="0"/>
        <w:spacing w:after="0" w:line="240" w:lineRule="auto"/>
        <w:ind w:left="540" w:hanging="256"/>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w:t>
      </w:r>
      <w:proofErr w:type="spellStart"/>
      <w:r w:rsidR="00DF1D0B" w:rsidRPr="000152BE">
        <w:rPr>
          <w:rFonts w:ascii="Times New Roman CYR" w:eastAsia="Times New Roman" w:hAnsi="Times New Roman CYR" w:cs="Times New Roman CYR"/>
          <w:color w:val="000000"/>
          <w:lang w:eastAsia="ru-RU"/>
        </w:rPr>
        <w:t>Би</w:t>
      </w:r>
      <w:proofErr w:type="spellEnd"/>
      <w:r w:rsidR="00DF1D0B" w:rsidRPr="000152BE">
        <w:rPr>
          <w:rFonts w:ascii="Times New Roman CYR" w:eastAsia="Times New Roman" w:hAnsi="Times New Roman CYR" w:cs="Times New Roman CYR"/>
          <w:color w:val="000000"/>
          <w:lang w:eastAsia="ru-RU"/>
        </w:rPr>
        <w:t xml:space="preserve">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201</w:t>
      </w:r>
      <w:r w:rsidR="00D23FDA">
        <w:rPr>
          <w:rFonts w:ascii="Times New Roman CYR" w:eastAsia="Times New Roman" w:hAnsi="Times New Roman CYR" w:cs="Times New Roman CYR"/>
          <w:color w:val="000000"/>
          <w:lang w:eastAsia="ru-RU"/>
        </w:rPr>
        <w:t>7</w:t>
      </w:r>
      <w:r w:rsidR="00DF1D0B">
        <w:rPr>
          <w:rFonts w:ascii="Times New Roman CYR" w:eastAsia="Times New Roman" w:hAnsi="Times New Roman CYR" w:cs="Times New Roman CYR"/>
          <w:color w:val="000000"/>
          <w:lang w:eastAsia="ru-RU"/>
        </w:rPr>
        <w:t xml:space="preserve"> го</w:t>
      </w:r>
      <w:r w:rsidR="00334697">
        <w:rPr>
          <w:rFonts w:ascii="Times New Roman CYR" w:eastAsia="Times New Roman" w:hAnsi="Times New Roman CYR" w:cs="Times New Roman CYR"/>
          <w:color w:val="000000"/>
          <w:lang w:eastAsia="ru-RU"/>
        </w:rPr>
        <w:t>да с</w:t>
      </w:r>
      <w:r w:rsidR="00DF1D0B">
        <w:rPr>
          <w:rFonts w:ascii="Times New Roman CYR" w:eastAsia="Times New Roman" w:hAnsi="Times New Roman CYR" w:cs="Times New Roman CYR"/>
          <w:color w:val="000000"/>
          <w:lang w:eastAsia="ru-RU"/>
        </w:rPr>
        <w:t xml:space="preserve">оставил </w:t>
      </w:r>
      <w:r w:rsidR="00D23FDA">
        <w:rPr>
          <w:rFonts w:ascii="Times New Roman CYR" w:eastAsia="Times New Roman" w:hAnsi="Times New Roman CYR" w:cs="Times New Roman CYR"/>
          <w:color w:val="000000"/>
          <w:lang w:eastAsia="ru-RU"/>
        </w:rPr>
        <w:t>306800</w:t>
      </w:r>
      <w:r w:rsidR="00DF1D0B">
        <w:rPr>
          <w:rFonts w:ascii="Times New Roman CYR" w:eastAsia="Times New Roman" w:hAnsi="Times New Roman CYR" w:cs="Times New Roman CYR"/>
          <w:color w:val="000000"/>
          <w:lang w:eastAsia="ru-RU"/>
        </w:rPr>
        <w:t>-00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9501D4"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3A5906">
        <w:rPr>
          <w:rFonts w:ascii="Times New Roman CYR" w:eastAsia="Times New Roman" w:hAnsi="Times New Roman CYR" w:cs="Times New Roman CYR"/>
          <w:color w:val="000000"/>
          <w:lang w:eastAsia="ru-RU"/>
        </w:rPr>
        <w:t>Григорий Викторович</w:t>
      </w:r>
      <w:r>
        <w:rPr>
          <w:rFonts w:ascii="Times New Roman CYR" w:eastAsia="Times New Roman" w:hAnsi="Times New Roman CYR" w:cs="Times New Roman CYR"/>
          <w:color w:val="000000"/>
          <w:lang w:eastAsia="ru-RU"/>
        </w:rPr>
        <w:t>, 19</w:t>
      </w:r>
      <w:r w:rsidR="003A5906">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ОАО «ВО Техностройэкспорт»,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Гуща Нина Николаевна, 1960 г.р., ОАО «ВО Техностройэкспорт»,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F73168"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«Техностройэкспорт»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334697" w:rsidRPr="00013AA4" w:rsidRDefault="00334697" w:rsidP="00334697">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3AA4">
        <w:rPr>
          <w:rFonts w:ascii="Times New Roman CYR" w:eastAsia="Times New Roman" w:hAnsi="Times New Roman CYR" w:cs="Times New Roman CYR"/>
          <w:bCs/>
          <w:color w:val="000000"/>
          <w:lang w:eastAsia="ru-RU"/>
        </w:rPr>
        <w:t>В отчетном квартале не предоставляется</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9501D4" w:rsidRPr="005E4C84" w:rsidRDefault="009501D4" w:rsidP="009501D4">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9501D4" w:rsidRPr="005E4C84" w:rsidRDefault="009501D4" w:rsidP="009501D4">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5E4C84" w:rsidRDefault="009501D4" w:rsidP="009501D4">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9501D4" w:rsidRDefault="009501D4" w:rsidP="009501D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 xml:space="preserve"> командирование преподавателей в Гвинею, Марокко. </w:t>
      </w:r>
    </w:p>
    <w:p w:rsidR="009501D4" w:rsidRDefault="009501D4" w:rsidP="009501D4">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9501D4" w:rsidRPr="005E4C84" w:rsidRDefault="009501D4" w:rsidP="009501D4">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 xml:space="preserve">Возможное изменением цен на услуги Эмитента повлияет на исполнение обязательств по ценным </w:t>
      </w:r>
      <w:r w:rsidRPr="005E4C84">
        <w:rPr>
          <w:rStyle w:val="Subst"/>
          <w:rFonts w:ascii="Times New Roman" w:hAnsi="Times New Roman" w:cs="Times New Roman"/>
        </w:rPr>
        <w:lastRenderedPageBreak/>
        <w:t>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9501D4" w:rsidRDefault="009501D4" w:rsidP="009501D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9501D4" w:rsidRDefault="009501D4" w:rsidP="009501D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r>
      <w:r w:rsidRPr="005E4C84">
        <w:rPr>
          <w:rStyle w:val="Subst"/>
          <w:rFonts w:ascii="Times New Roman" w:hAnsi="Times New Roman" w:cs="Times New Roman"/>
        </w:rPr>
        <w:lastRenderedPageBreak/>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r>
      <w:r w:rsidRPr="005E4C84">
        <w:rPr>
          <w:rStyle w:val="Subst"/>
          <w:rFonts w:ascii="Times New Roman" w:hAnsi="Times New Roman" w:cs="Times New Roman"/>
        </w:rPr>
        <w:lastRenderedPageBreak/>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9501D4" w:rsidRPr="005E4C84" w:rsidRDefault="009501D4" w:rsidP="009501D4">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9501D4" w:rsidRPr="005E4C84" w:rsidRDefault="009501D4" w:rsidP="009501D4">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9501D4" w:rsidRPr="005E4C84" w:rsidRDefault="009501D4" w:rsidP="009501D4">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4933C6" w:rsidRDefault="009501D4" w:rsidP="009501D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9501D4" w:rsidRPr="005E4C84" w:rsidRDefault="009501D4" w:rsidP="009501D4">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w:t>
      </w:r>
      <w:r w:rsidRPr="005E4C84">
        <w:rPr>
          <w:rStyle w:val="Subst"/>
          <w:rFonts w:ascii="Times New Roman" w:hAnsi="Times New Roman" w:cs="Times New Roman"/>
        </w:rPr>
        <w:lastRenderedPageBreak/>
        <w:t>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9501D4" w:rsidRPr="005660D0" w:rsidRDefault="009501D4" w:rsidP="009501D4">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9501D4" w:rsidRPr="005E4C84" w:rsidRDefault="009501D4" w:rsidP="009501D4">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r>
      <w:r w:rsidRPr="005E4C84">
        <w:rPr>
          <w:rStyle w:val="Subst"/>
          <w:rFonts w:ascii="Times New Roman" w:hAnsi="Times New Roman" w:cs="Times New Roman"/>
        </w:rPr>
        <w:lastRenderedPageBreak/>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 xml:space="preserve">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w:t>
      </w:r>
      <w:r w:rsidRPr="005E4C84">
        <w:rPr>
          <w:rStyle w:val="Subst"/>
          <w:rFonts w:ascii="Times New Roman" w:hAnsi="Times New Roman" w:cs="Times New Roman"/>
        </w:rPr>
        <w:lastRenderedPageBreak/>
        <w:t>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9501D4" w:rsidRPr="005E4C84" w:rsidRDefault="009501D4" w:rsidP="009501D4">
      <w:pPr>
        <w:pStyle w:val="2"/>
        <w:spacing w:before="0"/>
        <w:jc w:val="both"/>
        <w:rPr>
          <w:rFonts w:ascii="Times New Roman" w:hAnsi="Times New Roman" w:cs="Times New Roman"/>
          <w:b w:val="0"/>
          <w:sz w:val="22"/>
          <w:szCs w:val="22"/>
        </w:rPr>
      </w:pPr>
    </w:p>
    <w:p w:rsidR="009501D4" w:rsidRPr="005660D0" w:rsidRDefault="009501D4" w:rsidP="009501D4">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9501D4" w:rsidRDefault="009501D4" w:rsidP="009501D4">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9501D4" w:rsidRPr="000152BE"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9501D4" w:rsidRPr="00985E71"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Открытое акционерное общество «ВО Техностройэкспорт»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«Техностройэкспорт»,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9501D4" w:rsidRPr="00985E71" w:rsidRDefault="009501D4" w:rsidP="009501D4">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9501D4" w:rsidRPr="00985E71" w:rsidRDefault="009501D4" w:rsidP="009501D4">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9501D4" w:rsidRPr="00985E71"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Выполнение работ, услуг и поставок, включая работы, услуги и поставки для государственных </w:t>
      </w:r>
      <w:r w:rsidRPr="00985E71">
        <w:rPr>
          <w:rFonts w:ascii="Times New Roman CYR" w:eastAsia="Times New Roman" w:hAnsi="Times New Roman CYR" w:cs="Times New Roman CYR"/>
          <w:color w:val="000000"/>
          <w:lang w:eastAsia="ru-RU"/>
        </w:rPr>
        <w:lastRenderedPageBreak/>
        <w:t>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9501D4" w:rsidRDefault="009501D4" w:rsidP="009501D4">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Техностройэкспорт».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9501D4"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31.12.2018.  </w:t>
      </w:r>
    </w:p>
    <w:p w:rsidR="009501D4" w:rsidRPr="00E579CF"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9501D4"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31.12.2018.  </w:t>
      </w:r>
    </w:p>
    <w:p w:rsidR="009501D4" w:rsidRPr="000152BE"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lastRenderedPageBreak/>
        <w:t>Дата открытия представительства -  01.06.1994 г.</w:t>
      </w:r>
    </w:p>
    <w:p w:rsidR="009501D4" w:rsidRPr="000152BE"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31.12.2018.  </w:t>
      </w:r>
    </w:p>
    <w:p w:rsidR="009501D4" w:rsidRPr="000152BE" w:rsidRDefault="009501D4" w:rsidP="009501D4">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334697" w:rsidRPr="00334697" w:rsidRDefault="00334697" w:rsidP="00334697">
      <w:pPr>
        <w:widowControl w:val="0"/>
        <w:autoSpaceDE w:val="0"/>
        <w:autoSpaceDN w:val="0"/>
        <w:adjustRightInd w:val="0"/>
        <w:spacing w:after="0" w:line="240" w:lineRule="auto"/>
        <w:ind w:firstLine="360"/>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В отчетном квартале не предоставляется</w:t>
      </w:r>
    </w:p>
    <w:p w:rsidR="00334697" w:rsidRDefault="00334697" w:rsidP="00334697">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2103AA"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9501D4" w:rsidRPr="000126EB" w:rsidRDefault="009501D4" w:rsidP="009501D4">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Гвинеи. </w:t>
      </w:r>
    </w:p>
    <w:p w:rsidR="009501D4" w:rsidRPr="000126EB" w:rsidRDefault="009501D4" w:rsidP="009501D4">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9501D4" w:rsidRPr="000126EB" w:rsidRDefault="009501D4" w:rsidP="009501D4">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9501D4" w:rsidRDefault="009501D4" w:rsidP="009501D4">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   ,</w:t>
      </w:r>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334697" w:rsidRDefault="00334697"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334697" w:rsidRDefault="0033469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p w:rsidR="00334697" w:rsidRDefault="00334697" w:rsidP="00E97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p w:rsidR="00BE210C" w:rsidRDefault="00BE210C" w:rsidP="00BE210C">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334697">
        <w:rPr>
          <w:rFonts w:ascii="Times New Roman CYR" w:eastAsia="Times New Roman" w:hAnsi="Times New Roman CYR" w:cs="Times New Roman CYR"/>
          <w:bCs/>
          <w:color w:val="000000"/>
          <w:lang w:eastAsia="ru-RU"/>
        </w:rPr>
        <w:t xml:space="preserve">В отчетном </w:t>
      </w:r>
      <w:r>
        <w:rPr>
          <w:rFonts w:ascii="Times New Roman CYR" w:eastAsia="Times New Roman" w:hAnsi="Times New Roman CYR" w:cs="Times New Roman CYR"/>
          <w:bCs/>
          <w:color w:val="000000"/>
          <w:lang w:eastAsia="ru-RU"/>
        </w:rPr>
        <w:t xml:space="preserve">периоде </w:t>
      </w:r>
      <w:r w:rsidRPr="00334697">
        <w:rPr>
          <w:rFonts w:ascii="Times New Roman CYR" w:eastAsia="Times New Roman" w:hAnsi="Times New Roman CYR" w:cs="Times New Roman CYR"/>
          <w:bCs/>
          <w:color w:val="000000"/>
          <w:lang w:eastAsia="ru-RU"/>
        </w:rPr>
        <w:t>не предоставляется</w:t>
      </w:r>
    </w:p>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Основные направления деятельности ОАО «ВО Техностройэкспорт»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ОАО «ВО Техностройэкспорт»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Техностройэкспорт», и спад деловой активности в этих областях повлиял на экономические показатели Объединения.</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9501D4" w:rsidRPr="00390F63"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Техностройэкспорт»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9501D4"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области внешнеэкономической деятельности, являющейся сферой деятельности ОАО «ВО Техностройэкспорт» в отчетном периоде, продолжался спад, связанный с общим экономическим кризисом и отсутствием господдержки.</w:t>
      </w:r>
    </w:p>
    <w:p w:rsidR="00F119BD" w:rsidRDefault="00F119BD" w:rsidP="00F119B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На этом фоне по результатам работы в </w:t>
      </w:r>
      <w:proofErr w:type="gramStart"/>
      <w:r>
        <w:rPr>
          <w:rFonts w:ascii="Times New Roman CYR" w:eastAsia="Times New Roman" w:hAnsi="Times New Roman CYR" w:cs="Times New Roman CYR"/>
          <w:color w:val="000000"/>
          <w:lang w:eastAsia="ru-RU"/>
        </w:rPr>
        <w:t>П</w:t>
      </w:r>
      <w:proofErr w:type="gramEnd"/>
      <w:r>
        <w:rPr>
          <w:rFonts w:ascii="Times New Roman CYR" w:eastAsia="Times New Roman" w:hAnsi="Times New Roman CYR" w:cs="Times New Roman CYR"/>
          <w:color w:val="000000"/>
          <w:lang w:eastAsia="ru-RU"/>
        </w:rPr>
        <w:t xml:space="preserve"> 2018 г. была  зафиксирована прибыль и оценить деятельность Объединения можно как удовлетворительную</w:t>
      </w:r>
      <w:r>
        <w:rPr>
          <w:rFonts w:ascii="Times New Roman CYR" w:eastAsia="Times New Roman" w:hAnsi="Times New Roman CYR" w:cs="Times New Roman CYR"/>
          <w:color w:val="000000"/>
          <w:highlight w:val="yellow"/>
          <w:lang w:eastAsia="ru-RU"/>
        </w:rPr>
        <w:t>.</w:t>
      </w:r>
    </w:p>
    <w:p w:rsidR="00F119BD" w:rsidRDefault="00F119BD" w:rsidP="00F119BD">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 этой связи Представительству Объединения в Турции предложено продолжить работу </w:t>
      </w:r>
      <w:proofErr w:type="gramStart"/>
      <w:r>
        <w:rPr>
          <w:rFonts w:ascii="Times New Roman CYR" w:eastAsia="Times New Roman" w:hAnsi="Times New Roman CYR" w:cs="Times New Roman CYR"/>
          <w:color w:val="000000"/>
          <w:lang w:eastAsia="ru-RU"/>
        </w:rPr>
        <w:t>по продвижению предложения Объединения по выполнению работ  на условиях подряда на объектах в Турции</w:t>
      </w:r>
      <w:proofErr w:type="gramEnd"/>
      <w:r>
        <w:rPr>
          <w:rFonts w:ascii="Times New Roman CYR" w:eastAsia="Times New Roman" w:hAnsi="Times New Roman CYR" w:cs="Times New Roman CYR"/>
          <w:color w:val="000000"/>
          <w:lang w:eastAsia="ru-RU"/>
        </w:rPr>
        <w:t xml:space="preserve">. </w:t>
      </w:r>
    </w:p>
    <w:p w:rsidR="009501D4" w:rsidRPr="00050CB2" w:rsidRDefault="009501D4" w:rsidP="009501D4">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390F63">
        <w:rPr>
          <w:rFonts w:ascii="Times New Roman CYR" w:eastAsia="Times New Roman" w:hAnsi="Times New Roman CYR" w:cs="Times New Roman CYR"/>
          <w:color w:val="000000"/>
          <w:lang w:eastAsia="ru-RU"/>
        </w:rPr>
        <w:t>Деринер</w:t>
      </w:r>
      <w:proofErr w:type="spellEnd"/>
      <w:r w:rsidRPr="00390F63">
        <w:rPr>
          <w:rFonts w:ascii="Times New Roman CYR" w:eastAsia="Times New Roman" w:hAnsi="Times New Roman CYR" w:cs="Times New Roman CYR"/>
          <w:color w:val="000000"/>
          <w:lang w:eastAsia="ru-RU"/>
        </w:rPr>
        <w:t>» с целью сокращения непроизводственным затрат.</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6.2.7.8. определение цены ( 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9501D4" w:rsidRPr="000126EB"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12</w:t>
      </w:r>
      <w:r w:rsidRPr="000152BE">
        <w:rPr>
          <w:rFonts w:ascii="Times New Roman CYR" w:eastAsia="Times New Roman" w:hAnsi="Times New Roman CYR" w:cs="Times New Roman CYR"/>
          <w:i/>
          <w:iCs/>
          <w:color w:val="000000"/>
          <w:lang w:eastAsia="ru-RU"/>
        </w:rPr>
        <w:t>.</w:t>
      </w:r>
      <w:r w:rsidRPr="000152BE">
        <w:rPr>
          <w:rFonts w:ascii="Times New Roman CYR" w:eastAsia="Times New Roman" w:hAnsi="Times New Roman CYR" w:cs="Times New Roman CYR"/>
          <w:b/>
          <w:bCs/>
          <w:i/>
          <w:iCs/>
          <w:color w:val="000000"/>
          <w:lang w:eastAsia="ru-RU"/>
        </w:rPr>
        <w:t>2002-наст.время</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Заместитель генерального директора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9,4470%</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9,4470%</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1940</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F119BD"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12.2002 - 05.20</w:t>
      </w:r>
      <w:r w:rsidR="00F119BD">
        <w:rPr>
          <w:rFonts w:ascii="Times New Roman CYR" w:eastAsia="Times New Roman" w:hAnsi="Times New Roman CYR" w:cs="Times New Roman CYR"/>
          <w:b/>
          <w:bCs/>
          <w:i/>
          <w:iCs/>
          <w:color w:val="000000"/>
          <w:lang w:eastAsia="ru-RU"/>
        </w:rPr>
        <w:t>17</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Default="009501D4" w:rsidP="009501D4">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 xml:space="preserve">Генеральный директор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.05.20</w:t>
      </w:r>
      <w:r w:rsidR="00F119BD">
        <w:rPr>
          <w:rFonts w:ascii="Times New Roman CYR" w:eastAsia="Times New Roman" w:hAnsi="Times New Roman CYR" w:cs="Times New Roman CYR"/>
          <w:b/>
          <w:bCs/>
          <w:i/>
          <w:iCs/>
          <w:color w:val="000000"/>
          <w:lang w:eastAsia="ru-RU"/>
        </w:rPr>
        <w:t>17</w:t>
      </w:r>
      <w:r w:rsidRPr="000152BE">
        <w:rPr>
          <w:rFonts w:ascii="Times New Roman CYR" w:eastAsia="Times New Roman" w:hAnsi="Times New Roman CYR" w:cs="Times New Roman CYR"/>
          <w:b/>
          <w:bCs/>
          <w:i/>
          <w:iCs/>
          <w:color w:val="000000"/>
          <w:lang w:eastAsia="ru-RU"/>
        </w:rPr>
        <w:t xml:space="preserve"> – </w:t>
      </w:r>
      <w:proofErr w:type="spellStart"/>
      <w:r w:rsidRPr="000152BE">
        <w:rPr>
          <w:rFonts w:ascii="Times New Roman CYR" w:eastAsia="Times New Roman" w:hAnsi="Times New Roman CYR" w:cs="Times New Roman CYR"/>
          <w:b/>
          <w:bCs/>
          <w:i/>
          <w:iCs/>
          <w:color w:val="000000"/>
          <w:lang w:eastAsia="ru-RU"/>
        </w:rPr>
        <w:t>наст</w:t>
      </w:r>
      <w:proofErr w:type="gramStart"/>
      <w:r w:rsidRPr="000152BE">
        <w:rPr>
          <w:rFonts w:ascii="Times New Roman CYR" w:eastAsia="Times New Roman" w:hAnsi="Times New Roman CYR" w:cs="Times New Roman CYR"/>
          <w:b/>
          <w:bCs/>
          <w:i/>
          <w:iCs/>
          <w:color w:val="000000"/>
          <w:lang w:eastAsia="ru-RU"/>
        </w:rPr>
        <w:t>.в</w:t>
      </w:r>
      <w:proofErr w:type="gramEnd"/>
      <w:r w:rsidRPr="000152BE">
        <w:rPr>
          <w:rFonts w:ascii="Times New Roman CYR" w:eastAsia="Times New Roman" w:hAnsi="Times New Roman CYR" w:cs="Times New Roman CYR"/>
          <w:b/>
          <w:bCs/>
          <w:i/>
          <w:iCs/>
          <w:color w:val="000000"/>
          <w:lang w:eastAsia="ru-RU"/>
        </w:rPr>
        <w:t>ремя</w:t>
      </w:r>
      <w:proofErr w:type="spellEnd"/>
      <w:r w:rsidRPr="000152BE">
        <w:rPr>
          <w:rFonts w:ascii="Times New Roman CYR" w:eastAsia="Times New Roman" w:hAnsi="Times New Roman CYR" w:cs="Times New Roman CYR"/>
          <w:b/>
          <w:bCs/>
          <w:i/>
          <w:iCs/>
          <w:color w:val="000000"/>
          <w:lang w:eastAsia="ru-RU"/>
        </w:rPr>
        <w:t>.</w:t>
      </w:r>
    </w:p>
    <w:p w:rsidR="00F119BD" w:rsidRDefault="00F119BD" w:rsidP="00F119BD">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Заместитель г</w:t>
      </w:r>
      <w:r w:rsidRPr="000152BE">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ого</w:t>
      </w:r>
      <w:r w:rsidRPr="000152BE">
        <w:rPr>
          <w:rFonts w:ascii="Times New Roman CYR" w:eastAsia="Times New Roman" w:hAnsi="Times New Roman CYR" w:cs="Times New Roman CYR"/>
          <w:b/>
          <w:bCs/>
          <w:i/>
          <w:iCs/>
          <w:color w:val="000000"/>
          <w:lang w:eastAsia="ru-RU"/>
        </w:rPr>
        <w:t xml:space="preserve"> директор</w:t>
      </w:r>
      <w:r>
        <w:rPr>
          <w:rFonts w:ascii="Times New Roman CYR" w:eastAsia="Times New Roman" w:hAnsi="Times New Roman CYR" w:cs="Times New Roman CYR"/>
          <w:b/>
          <w:bCs/>
          <w:i/>
          <w:iCs/>
          <w:color w:val="000000"/>
          <w:lang w:eastAsia="ru-RU"/>
        </w:rPr>
        <w:t>а</w:t>
      </w:r>
      <w:r w:rsidRPr="000152BE">
        <w:rPr>
          <w:rFonts w:ascii="Times New Roman CYR" w:eastAsia="Times New Roman" w:hAnsi="Times New Roman CYR" w:cs="Times New Roman CYR"/>
          <w:b/>
          <w:bCs/>
          <w:i/>
          <w:iCs/>
          <w:color w:val="000000"/>
          <w:lang w:eastAsia="ru-RU"/>
        </w:rPr>
        <w:t xml:space="preserve"> </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0152BE">
        <w:rPr>
          <w:rFonts w:ascii="Times New Roman CYR" w:eastAsia="Times New Roman" w:hAnsi="Times New Roman CYR" w:cs="Times New Roman CYR"/>
          <w:b/>
          <w:bCs/>
          <w:i/>
          <w:iCs/>
          <w:color w:val="000000"/>
          <w:lang w:eastAsia="ru-RU"/>
        </w:rPr>
        <w:t>.6803%</w:t>
      </w:r>
    </w:p>
    <w:p w:rsidR="009501D4" w:rsidRPr="000152BE"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lastRenderedPageBreak/>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b/>
          <w:bCs/>
          <w:i/>
          <w:iCs/>
          <w:color w:val="000000"/>
          <w:lang w:eastAsia="ru-RU"/>
        </w:rPr>
        <w:t>.6803%</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D74723"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0102.2001 – </w:t>
      </w:r>
      <w:proofErr w:type="spellStart"/>
      <w:r w:rsidRPr="000152BE">
        <w:rPr>
          <w:rFonts w:ascii="Times New Roman CYR" w:eastAsia="Times New Roman" w:hAnsi="Times New Roman CYR" w:cs="Times New Roman CYR"/>
          <w:b/>
          <w:bCs/>
          <w:i/>
          <w:iCs/>
          <w:color w:val="000000"/>
          <w:lang w:eastAsia="ru-RU"/>
        </w:rPr>
        <w:t>наст.время</w:t>
      </w:r>
      <w:r w:rsidRPr="000152BE">
        <w:rPr>
          <w:rFonts w:ascii="Times New Roman CYR" w:eastAsia="Times New Roman" w:hAnsi="Times New Roman CYR" w:cs="Times New Roman CYR"/>
          <w:color w:val="000000"/>
          <w:lang w:eastAsia="ru-RU"/>
        </w:rPr>
        <w:t>Организация</w:t>
      </w:r>
      <w:proofErr w:type="spellEnd"/>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9501D4"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w:t>
      </w:r>
    </w:p>
    <w:p w:rsidR="009501D4"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w:t>
      </w:r>
    </w:p>
    <w:p w:rsidR="009501D4" w:rsidRDefault="009501D4" w:rsidP="009501D4">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отцом Величко Григория Викторовича </w:t>
      </w:r>
    </w:p>
    <w:p w:rsidR="009501D4" w:rsidRDefault="009501D4" w:rsidP="009501D4">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9501D4" w:rsidRPr="000152BE" w:rsidRDefault="009501D4" w:rsidP="009501D4">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Период: </w:t>
      </w:r>
      <w:r w:rsidRPr="000152BE">
        <w:rPr>
          <w:rFonts w:ascii="Times New Roman CYR" w:eastAsia="Times New Roman" w:hAnsi="Times New Roman CYR" w:cs="Times New Roman CYR"/>
          <w:b/>
          <w:bCs/>
          <w:i/>
          <w:iCs/>
          <w:color w:val="000000"/>
          <w:lang w:eastAsia="ru-RU"/>
        </w:rPr>
        <w:t xml:space="preserve">2009. –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Старший эксперт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0,0019%</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b/>
          <w:bCs/>
          <w:i/>
          <w:iCs/>
          <w:color w:val="000000"/>
          <w:lang w:eastAsia="ru-RU"/>
        </w:rPr>
        <w:t>0,0019%</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9501D4" w:rsidRDefault="009501D4" w:rsidP="009501D4">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02.2002 по </w:t>
      </w:r>
      <w:proofErr w:type="spellStart"/>
      <w:r w:rsidRPr="000152BE">
        <w:rPr>
          <w:rFonts w:ascii="Times New Roman CYR" w:eastAsia="Times New Roman" w:hAnsi="Times New Roman CYR" w:cs="Times New Roman CYR"/>
          <w:b/>
          <w:bCs/>
          <w:i/>
          <w:iCs/>
          <w:color w:val="000000"/>
          <w:lang w:eastAsia="ru-RU"/>
        </w:rPr>
        <w:t>наст.время</w:t>
      </w:r>
      <w:r w:rsidRPr="000152BE">
        <w:rPr>
          <w:rFonts w:ascii="Times New Roman CYR" w:eastAsia="Times New Roman" w:hAnsi="Times New Roman CYR" w:cs="Times New Roman CYR"/>
          <w:color w:val="000000"/>
          <w:lang w:eastAsia="ru-RU"/>
        </w:rPr>
        <w:t>Организация</w:t>
      </w:r>
      <w:proofErr w:type="spellEnd"/>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строительство инженерных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0,0008%</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9501D4" w:rsidRPr="000152BE" w:rsidRDefault="009501D4" w:rsidP="009501D4">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9501D4" w:rsidRPr="000152BE"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9501D4" w:rsidRPr="000152BE" w:rsidRDefault="009501D4" w:rsidP="009501D4">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9501D4"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 xml:space="preserve">1956 </w:t>
      </w:r>
      <w:r w:rsidRPr="000152BE">
        <w:rPr>
          <w:rFonts w:ascii="Times New Roman CYR" w:eastAsia="Times New Roman" w:hAnsi="Times New Roman CYR" w:cs="Times New Roman CYR"/>
          <w:color w:val="000000"/>
          <w:lang w:eastAsia="ru-RU"/>
        </w:rPr>
        <w:t>Д</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Начальник отдела кадров  Период: 06.2011 по настоящее время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0,0019%</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0,0019%</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Default="009501D4" w:rsidP="009501D4">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9501D4" w:rsidRPr="00490040" w:rsidRDefault="009501D4" w:rsidP="009501D4">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9501D4" w:rsidRPr="00490040" w:rsidRDefault="009501D4" w:rsidP="009501D4">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Должности за последние 5 лет: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Default="009501D4" w:rsidP="009501D4">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9501D4" w:rsidRPr="00490040" w:rsidRDefault="009501D4" w:rsidP="009501D4">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наст.время</w:t>
      </w:r>
      <w:proofErr w:type="spellEnd"/>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490040"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9501D4" w:rsidRPr="000152BE"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490040">
        <w:rPr>
          <w:rFonts w:ascii="Times New Roman CYR" w:eastAsia="Times New Roman" w:hAnsi="Times New Roman CYR" w:cs="Times New Roman CYR"/>
          <w:color w:val="000000"/>
          <w:lang w:eastAsia="ru-RU"/>
        </w:rPr>
        <w:t>9</w:t>
      </w:r>
      <w:r w:rsidRPr="00490040">
        <w:rPr>
          <w:rFonts w:ascii="Times New Roman CYR" w:eastAsia="Times New Roman" w:hAnsi="Times New Roman CYR" w:cs="Times New Roman CYR"/>
          <w:b/>
          <w:bCs/>
          <w:i/>
          <w:iCs/>
          <w:color w:val="000000"/>
          <w:lang w:eastAsia="ru-RU"/>
        </w:rPr>
        <w:t>.68%</w:t>
      </w:r>
    </w:p>
    <w:p w:rsidR="009501D4" w:rsidRDefault="009501D4" w:rsidP="009501D4">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сыном Величко Виктора Ивановича</w:t>
      </w:r>
    </w:p>
    <w:p w:rsidR="009501D4"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Должность: Д</w:t>
      </w:r>
      <w:r w:rsidRPr="000152BE">
        <w:rPr>
          <w:rFonts w:ascii="Times New Roman CYR" w:eastAsia="Times New Roman" w:hAnsi="Times New Roman CYR" w:cs="Times New Roman CYR"/>
          <w:b/>
          <w:bCs/>
          <w:i/>
          <w:iCs/>
          <w:color w:val="000000"/>
          <w:lang w:eastAsia="ru-RU"/>
        </w:rPr>
        <w:t>иректор Департамента по командированию специалистов за рубеж</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 xml:space="preserve"> 05.2006 – настоящее время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0,0004%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Pr="000152BE" w:rsidRDefault="009501D4" w:rsidP="009501D4">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9501D4" w:rsidRPr="000152BE" w:rsidRDefault="009501D4" w:rsidP="009501D4">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i/>
          <w:iCs/>
          <w:color w:val="000000"/>
          <w:lang w:eastAsia="ru-RU"/>
        </w:rPr>
        <w:t>Гуща Нина Николаевна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w:t>
      </w:r>
      <w:r>
        <w:rPr>
          <w:rFonts w:ascii="Times New Roman CYR" w:eastAsia="Times New Roman" w:hAnsi="Times New Roman CYR" w:cs="Times New Roman CYR"/>
          <w:b/>
          <w:bCs/>
          <w:i/>
          <w:iCs/>
          <w:color w:val="000000"/>
          <w:lang w:eastAsia="ru-RU"/>
        </w:rPr>
        <w:t>60</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Период: </w:t>
      </w:r>
      <w:r w:rsidRPr="000152BE">
        <w:rPr>
          <w:rFonts w:ascii="Times New Roman CYR" w:eastAsia="Times New Roman" w:hAnsi="Times New Roman CYR" w:cs="Times New Roman CYR"/>
          <w:b/>
          <w:bCs/>
          <w:i/>
          <w:iCs/>
          <w:color w:val="000000"/>
          <w:lang w:eastAsia="ru-RU"/>
        </w:rPr>
        <w:t xml:space="preserve">с </w:t>
      </w:r>
      <w:r>
        <w:rPr>
          <w:rFonts w:ascii="Times New Roman CYR" w:eastAsia="Times New Roman" w:hAnsi="Times New Roman CYR" w:cs="Times New Roman CYR"/>
          <w:b/>
          <w:bCs/>
          <w:i/>
          <w:iCs/>
          <w:color w:val="000000"/>
          <w:lang w:eastAsia="ru-RU"/>
        </w:rPr>
        <w:t>07.</w:t>
      </w:r>
      <w:r w:rsidRPr="000152BE">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7</w:t>
      </w:r>
      <w:r w:rsidRPr="000152BE">
        <w:rPr>
          <w:rFonts w:ascii="Times New Roman CYR" w:eastAsia="Times New Roman" w:hAnsi="Times New Roman CYR" w:cs="Times New Roman CYR"/>
          <w:b/>
          <w:bCs/>
          <w:i/>
          <w:iCs/>
          <w:color w:val="000000"/>
          <w:lang w:eastAsia="ru-RU"/>
        </w:rPr>
        <w:t xml:space="preserve"> по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Сфера деятельности:</w:t>
      </w:r>
      <w:r>
        <w:rPr>
          <w:rFonts w:ascii="Times New Roman CYR" w:eastAsia="Times New Roman" w:hAnsi="Times New Roman CYR" w:cs="Times New Roman CYR"/>
          <w:b/>
          <w:bCs/>
          <w:i/>
          <w:iCs/>
          <w:color w:val="000000"/>
          <w:lang w:eastAsia="ru-RU"/>
        </w:rPr>
        <w:t xml:space="preserve">бухгалтерский учет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Главный бухгалтер</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Pr>
          <w:rFonts w:ascii="Times New Roman CYR" w:eastAsia="Times New Roman" w:hAnsi="Times New Roman CYR" w:cs="Times New Roman CYR"/>
          <w:color w:val="000000"/>
          <w:lang w:eastAsia="ru-RU"/>
        </w:rPr>
        <w:t xml:space="preserve">долей не имеет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Pr>
          <w:rFonts w:ascii="Times New Roman CYR" w:eastAsia="Times New Roman" w:hAnsi="Times New Roman CYR" w:cs="Times New Roman CYR"/>
          <w:color w:val="000000"/>
          <w:lang w:eastAsia="ru-RU"/>
        </w:rPr>
        <w:t>:д</w:t>
      </w:r>
      <w:proofErr w:type="gramEnd"/>
      <w:r>
        <w:rPr>
          <w:rFonts w:ascii="Times New Roman CYR" w:eastAsia="Times New Roman" w:hAnsi="Times New Roman CYR" w:cs="Times New Roman CYR"/>
          <w:color w:val="000000"/>
          <w:lang w:eastAsia="ru-RU"/>
        </w:rPr>
        <w:t>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9501D4" w:rsidRPr="000152BE" w:rsidRDefault="009501D4" w:rsidP="009501D4">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1962</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 xml:space="preserve">Ст. эксперт </w:t>
      </w:r>
      <w:r w:rsidRPr="000152BE">
        <w:rPr>
          <w:rFonts w:ascii="Times New Roman CYR" w:eastAsia="Times New Roman" w:hAnsi="Times New Roman CYR" w:cs="Times New Roman CYR"/>
          <w:b/>
          <w:bCs/>
          <w:i/>
          <w:iCs/>
          <w:color w:val="000000"/>
          <w:lang w:eastAsia="ru-RU"/>
        </w:rPr>
        <w:t>Департамента по командированию специалистов за рубеж</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 xml:space="preserve"> 05.2006 – настоящее время </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0,0004%</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b/>
          <w:bCs/>
          <w:i/>
          <w:iCs/>
          <w:color w:val="000000"/>
          <w:lang w:eastAsia="ru-RU"/>
        </w:rPr>
        <w:t>0,0004%</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9501D4"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9501D4" w:rsidRPr="000152BE"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9501D4" w:rsidRPr="000152BE" w:rsidRDefault="009501D4" w:rsidP="009501D4">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9501D4"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 xml:space="preserve">Величко </w:t>
      </w:r>
      <w:r>
        <w:rPr>
          <w:rFonts w:ascii="Times New Roman CYR" w:eastAsia="Times New Roman" w:hAnsi="Times New Roman CYR" w:cs="Times New Roman CYR"/>
          <w:b/>
          <w:bCs/>
          <w:i/>
          <w:iCs/>
          <w:color w:val="000000"/>
          <w:lang w:eastAsia="ru-RU"/>
        </w:rPr>
        <w:t>Григорий В</w:t>
      </w:r>
      <w:r w:rsidRPr="000152BE">
        <w:rPr>
          <w:rFonts w:ascii="Times New Roman CYR" w:eastAsia="Times New Roman" w:hAnsi="Times New Roman CYR" w:cs="Times New Roman CYR"/>
          <w:b/>
          <w:bCs/>
          <w:i/>
          <w:iCs/>
          <w:color w:val="000000"/>
          <w:lang w:eastAsia="ru-RU"/>
        </w:rPr>
        <w:t>иктор</w:t>
      </w:r>
      <w:r>
        <w:rPr>
          <w:rFonts w:ascii="Times New Roman CYR" w:eastAsia="Times New Roman" w:hAnsi="Times New Roman CYR" w:cs="Times New Roman CYR"/>
          <w:b/>
          <w:bCs/>
          <w:i/>
          <w:iCs/>
          <w:color w:val="000000"/>
          <w:lang w:eastAsia="ru-RU"/>
        </w:rPr>
        <w:t>ович</w:t>
      </w:r>
    </w:p>
    <w:p w:rsidR="009501D4"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Уставом ОАО «ВО Техностройэкспорт»</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9501D4"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9501D4" w:rsidRPr="00E42868" w:rsidRDefault="009501D4" w:rsidP="009501D4">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9501D4" w:rsidRPr="000152BE" w:rsidRDefault="009501D4"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9501D4" w:rsidRPr="006B12B6" w:rsidRDefault="009501D4" w:rsidP="009501D4">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501D4" w:rsidRPr="00425664" w:rsidRDefault="009501D4" w:rsidP="009501D4">
      <w:pPr>
        <w:pStyle w:val="SubHeading"/>
        <w:spacing w:before="0" w:after="0"/>
        <w:ind w:left="400"/>
        <w:jc w:val="both"/>
        <w:rPr>
          <w:b/>
          <w:sz w:val="22"/>
          <w:szCs w:val="22"/>
        </w:rPr>
      </w:pPr>
      <w:r w:rsidRPr="00425664">
        <w:rPr>
          <w:b/>
          <w:sz w:val="22"/>
          <w:szCs w:val="22"/>
        </w:rPr>
        <w:t>Совет директоров</w:t>
      </w:r>
    </w:p>
    <w:p w:rsidR="009501D4" w:rsidRPr="006B12B6" w:rsidRDefault="009501D4" w:rsidP="009501D4">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9501D4" w:rsidRPr="006B12B6" w:rsidRDefault="009501D4" w:rsidP="009501D4">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F119BD" w:rsidRPr="00F119BD" w:rsidTr="009501D4">
        <w:tc>
          <w:tcPr>
            <w:tcW w:w="6492" w:type="dxa"/>
            <w:tcBorders>
              <w:top w:val="doub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119BD" w:rsidRPr="00F119BD" w:rsidRDefault="001C4BE1" w:rsidP="001C4BE1">
            <w:pPr>
              <w:spacing w:after="0"/>
              <w:jc w:val="both"/>
              <w:rPr>
                <w:rFonts w:ascii="Times New Roman" w:hAnsi="Times New Roman" w:cs="Times New Roman"/>
              </w:rPr>
            </w:pPr>
            <w:r>
              <w:rPr>
                <w:rFonts w:ascii="Times New Roman" w:hAnsi="Times New Roman" w:cs="Times New Roman"/>
              </w:rPr>
              <w:t>12</w:t>
            </w:r>
            <w:r w:rsidR="00F119BD" w:rsidRPr="00F119BD">
              <w:rPr>
                <w:rFonts w:ascii="Times New Roman" w:hAnsi="Times New Roman" w:cs="Times New Roman"/>
              </w:rPr>
              <w:t xml:space="preserve"> </w:t>
            </w:r>
            <w:proofErr w:type="spellStart"/>
            <w:proofErr w:type="gramStart"/>
            <w:r w:rsidR="00F119BD" w:rsidRPr="00F119BD">
              <w:rPr>
                <w:rFonts w:ascii="Times New Roman" w:hAnsi="Times New Roman" w:cs="Times New Roman"/>
              </w:rPr>
              <w:t>мес</w:t>
            </w:r>
            <w:proofErr w:type="spellEnd"/>
            <w:proofErr w:type="gramEnd"/>
            <w:r w:rsidR="00F119BD" w:rsidRPr="00F119BD">
              <w:rPr>
                <w:rFonts w:ascii="Times New Roman" w:hAnsi="Times New Roman" w:cs="Times New Roman"/>
              </w:rPr>
              <w:t xml:space="preserve"> .2018</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2418008</w:t>
            </w:r>
          </w:p>
        </w:tc>
      </w:tr>
      <w:tr w:rsidR="001C4BE1" w:rsidRPr="00F119BD" w:rsidTr="009501D4">
        <w:tc>
          <w:tcPr>
            <w:tcW w:w="6492" w:type="dxa"/>
            <w:tcBorders>
              <w:top w:val="single" w:sz="6" w:space="0" w:color="auto"/>
              <w:left w:val="double" w:sz="6" w:space="0" w:color="auto"/>
              <w:bottom w:val="single" w:sz="6" w:space="0" w:color="auto"/>
              <w:right w:val="single" w:sz="6" w:space="0" w:color="auto"/>
            </w:tcBorders>
          </w:tcPr>
          <w:p w:rsidR="001C4BE1" w:rsidRPr="00F119BD" w:rsidRDefault="001C4BE1" w:rsidP="001C4BE1">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w:t>
            </w:r>
            <w:proofErr w:type="gramStart"/>
            <w:r>
              <w:rPr>
                <w:rFonts w:ascii="Times New Roman" w:eastAsia="Calibri" w:hAnsi="Times New Roman" w:cs="Times New Roman"/>
              </w:rPr>
              <w:t>работающие</w:t>
            </w:r>
            <w:proofErr w:type="gramEnd"/>
            <w:r>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C4BE1" w:rsidRPr="00F119BD" w:rsidRDefault="001C4BE1" w:rsidP="009501D4">
            <w:pPr>
              <w:spacing w:after="0"/>
              <w:jc w:val="both"/>
              <w:rPr>
                <w:rFonts w:ascii="Times New Roman" w:hAnsi="Times New Roman" w:cs="Times New Roman"/>
              </w:rPr>
            </w:pPr>
            <w:r>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sing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0</w:t>
            </w:r>
          </w:p>
        </w:tc>
      </w:tr>
      <w:tr w:rsidR="00F119BD" w:rsidRPr="00F119BD" w:rsidTr="009501D4">
        <w:tc>
          <w:tcPr>
            <w:tcW w:w="6492" w:type="dxa"/>
            <w:tcBorders>
              <w:top w:val="single" w:sz="6" w:space="0" w:color="auto"/>
              <w:left w:val="double" w:sz="6" w:space="0" w:color="auto"/>
              <w:bottom w:val="double" w:sz="6" w:space="0" w:color="auto"/>
              <w:right w:val="single" w:sz="6" w:space="0" w:color="auto"/>
            </w:tcBorders>
          </w:tcPr>
          <w:p w:rsidR="00F119BD" w:rsidRPr="00F119BD" w:rsidRDefault="00F119BD" w:rsidP="009501D4">
            <w:pPr>
              <w:spacing w:after="0"/>
              <w:jc w:val="both"/>
              <w:rPr>
                <w:rFonts w:ascii="Times New Roman" w:eastAsia="Calibri" w:hAnsi="Times New Roman" w:cs="Times New Roman"/>
              </w:rPr>
            </w:pPr>
            <w:r w:rsidRPr="00F119BD">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119BD" w:rsidRPr="00F119BD" w:rsidRDefault="00F119BD" w:rsidP="009501D4">
            <w:pPr>
              <w:spacing w:after="0"/>
              <w:jc w:val="both"/>
              <w:rPr>
                <w:rFonts w:ascii="Times New Roman" w:hAnsi="Times New Roman" w:cs="Times New Roman"/>
              </w:rPr>
            </w:pPr>
            <w:r w:rsidRPr="00F119BD">
              <w:rPr>
                <w:rFonts w:ascii="Times New Roman" w:hAnsi="Times New Roman" w:cs="Times New Roman"/>
              </w:rPr>
              <w:t>2418008</w:t>
            </w:r>
          </w:p>
        </w:tc>
      </w:tr>
    </w:tbl>
    <w:p w:rsidR="001C4BE1" w:rsidRPr="006B12B6" w:rsidRDefault="001C4BE1" w:rsidP="001C4BE1">
      <w:pPr>
        <w:spacing w:after="0"/>
        <w:ind w:left="600"/>
        <w:jc w:val="both"/>
        <w:rPr>
          <w:rFonts w:ascii="Times New Roman" w:eastAsia="Calibri" w:hAnsi="Times New Roman" w:cs="Times New Roman"/>
        </w:rPr>
      </w:pPr>
      <w:r>
        <w:rPr>
          <w:rFonts w:ascii="Times New Roman" w:eastAsia="Calibri" w:hAnsi="Times New Roman" w:cs="Times New Roman"/>
        </w:rPr>
        <w:t xml:space="preserve">           </w:t>
      </w: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9501D4" w:rsidRDefault="009501D4" w:rsidP="009501D4">
      <w:pPr>
        <w:spacing w:after="0"/>
        <w:jc w:val="both"/>
        <w:rPr>
          <w:rFonts w:ascii="Times New Roman" w:eastAsia="Calibri" w:hAnsi="Times New Roman" w:cs="Times New Roman"/>
          <w:highlight w:val="yellow"/>
        </w:rPr>
      </w:pPr>
    </w:p>
    <w:p w:rsidR="00F119BD" w:rsidRPr="001C4BE1" w:rsidRDefault="00F119BD" w:rsidP="009501D4">
      <w:pPr>
        <w:spacing w:after="0"/>
        <w:jc w:val="both"/>
        <w:rPr>
          <w:rFonts w:ascii="Times New Roman" w:eastAsia="Calibri" w:hAnsi="Times New Roman" w:cs="Times New Roman"/>
        </w:rPr>
      </w:pPr>
    </w:p>
    <w:p w:rsidR="009501D4" w:rsidRPr="001C4BE1" w:rsidRDefault="009501D4" w:rsidP="009501D4">
      <w:pPr>
        <w:pStyle w:val="SubHeading"/>
        <w:spacing w:before="0" w:after="0"/>
        <w:ind w:left="400"/>
        <w:jc w:val="both"/>
        <w:rPr>
          <w:b/>
          <w:sz w:val="22"/>
          <w:szCs w:val="22"/>
        </w:rPr>
      </w:pPr>
      <w:r w:rsidRPr="001C4BE1">
        <w:rPr>
          <w:b/>
          <w:sz w:val="22"/>
          <w:szCs w:val="22"/>
        </w:rPr>
        <w:t>Коллегиальный исполнительный орган</w:t>
      </w:r>
    </w:p>
    <w:p w:rsidR="009501D4" w:rsidRPr="001C4BE1" w:rsidRDefault="009501D4" w:rsidP="009501D4">
      <w:pPr>
        <w:spacing w:after="0"/>
        <w:ind w:left="600"/>
        <w:jc w:val="both"/>
        <w:rPr>
          <w:rFonts w:ascii="Times New Roman" w:eastAsia="Calibri" w:hAnsi="Times New Roman" w:cs="Times New Roman"/>
        </w:rPr>
      </w:pPr>
      <w:r w:rsidRPr="001C4BE1">
        <w:rPr>
          <w:rFonts w:ascii="Times New Roman" w:eastAsia="Calibri" w:hAnsi="Times New Roman" w:cs="Times New Roman"/>
        </w:rPr>
        <w:t>Единица измерения:</w:t>
      </w:r>
      <w:r w:rsidRPr="001C4BE1">
        <w:rPr>
          <w:rStyle w:val="Subst"/>
          <w:rFonts w:ascii="Times New Roman" w:eastAsia="Calibri" w:hAnsi="Times New Roman" w:cs="Times New Roman"/>
        </w:rPr>
        <w:t xml:space="preserve"> руб.</w:t>
      </w:r>
    </w:p>
    <w:p w:rsidR="009501D4" w:rsidRPr="007C3506" w:rsidRDefault="009501D4" w:rsidP="009501D4">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tblGrid>
      <w:tr w:rsidR="001C4BE1" w:rsidRPr="001C4BE1" w:rsidTr="009501D4">
        <w:tc>
          <w:tcPr>
            <w:tcW w:w="6492" w:type="dxa"/>
            <w:tcBorders>
              <w:top w:val="doub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C4BE1" w:rsidRPr="001C4BE1" w:rsidRDefault="001C4BE1" w:rsidP="001C4BE1">
            <w:pPr>
              <w:spacing w:after="0"/>
              <w:jc w:val="both"/>
              <w:rPr>
                <w:rFonts w:ascii="Times New Roman" w:hAnsi="Times New Roman" w:cs="Times New Roman"/>
              </w:rPr>
            </w:pPr>
            <w:r w:rsidRPr="001C4BE1">
              <w:rPr>
                <w:rFonts w:ascii="Times New Roman" w:hAnsi="Times New Roman" w:cs="Times New Roman"/>
              </w:rPr>
              <w:t xml:space="preserve">12 </w:t>
            </w:r>
            <w:proofErr w:type="spellStart"/>
            <w:proofErr w:type="gramStart"/>
            <w:r w:rsidRPr="001C4BE1">
              <w:rPr>
                <w:rFonts w:ascii="Times New Roman" w:hAnsi="Times New Roman" w:cs="Times New Roman"/>
              </w:rPr>
              <w:t>мес</w:t>
            </w:r>
            <w:proofErr w:type="spellEnd"/>
            <w:proofErr w:type="gramEnd"/>
            <w:r w:rsidRPr="001C4BE1">
              <w:rPr>
                <w:rFonts w:ascii="Times New Roman" w:hAnsi="Times New Roman" w:cs="Times New Roman"/>
              </w:rPr>
              <w:t xml:space="preserve"> .2018</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1518777</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      В том числе </w:t>
            </w:r>
            <w:proofErr w:type="gramStart"/>
            <w:r w:rsidRPr="001C4BE1">
              <w:rPr>
                <w:rFonts w:ascii="Times New Roman" w:eastAsia="Calibri" w:hAnsi="Times New Roman" w:cs="Times New Roman"/>
              </w:rPr>
              <w:t>работающие</w:t>
            </w:r>
            <w:proofErr w:type="gramEnd"/>
            <w:r w:rsidRPr="001C4BE1">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1C4BE1" w:rsidTr="009501D4">
        <w:tc>
          <w:tcPr>
            <w:tcW w:w="6492" w:type="dxa"/>
            <w:tcBorders>
              <w:top w:val="single" w:sz="6" w:space="0" w:color="auto"/>
              <w:left w:val="double" w:sz="6" w:space="0" w:color="auto"/>
              <w:bottom w:val="doub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1518777</w:t>
            </w:r>
          </w:p>
        </w:tc>
      </w:tr>
    </w:tbl>
    <w:p w:rsidR="001C4BE1" w:rsidRPr="006B12B6" w:rsidRDefault="001C4BE1" w:rsidP="001C4BE1">
      <w:pPr>
        <w:spacing w:after="0"/>
        <w:ind w:left="600"/>
        <w:jc w:val="both"/>
        <w:rPr>
          <w:rFonts w:ascii="Times New Roman" w:eastAsia="Calibri" w:hAnsi="Times New Roman" w:cs="Times New Roman"/>
        </w:rPr>
      </w:pPr>
      <w:r w:rsidRPr="001C4BE1">
        <w:rPr>
          <w:rFonts w:ascii="Times New Roman" w:eastAsia="Calibri" w:hAnsi="Times New Roman" w:cs="Times New Roman"/>
        </w:rPr>
        <w:t xml:space="preserve">           </w:t>
      </w:r>
      <w:r w:rsidRPr="001C4BE1">
        <w:rPr>
          <w:rFonts w:ascii="Times New Roman" w:hAnsi="Times New Roman" w:cs="Times New Roman"/>
          <w:color w:val="333333"/>
          <w:shd w:val="clear" w:color="auto" w:fill="FFFFFF"/>
        </w:rPr>
        <w:t>Решения и существующие соглашения относительно размера вознаграждения, по</w:t>
      </w:r>
      <w:r w:rsidRPr="00B100D1">
        <w:rPr>
          <w:rFonts w:ascii="Times New Roman" w:hAnsi="Times New Roman" w:cs="Times New Roman"/>
          <w:color w:val="333333"/>
          <w:shd w:val="clear" w:color="auto" w:fill="FFFFFF"/>
        </w:rPr>
        <w:t>длежащего выплате, и размера таких расходов, подлежащих компенсации отсутствуют</w:t>
      </w:r>
      <w:r>
        <w:rPr>
          <w:rFonts w:ascii="Times New Roman" w:hAnsi="Times New Roman" w:cs="Times New Roman"/>
        </w:rPr>
        <w:t>.</w:t>
      </w:r>
    </w:p>
    <w:p w:rsidR="009501D4" w:rsidRDefault="009501D4" w:rsidP="009501D4">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Согласно п. 6.6.7. Устава Эмитента для осуществления своей деятельности Ревизионная комиссия имеет право </w:t>
      </w:r>
      <w:r w:rsidRPr="000152BE">
        <w:rPr>
          <w:rFonts w:ascii="Times New Roman CYR" w:eastAsia="Times New Roman" w:hAnsi="Times New Roman CYR" w:cs="Times New Roman CYR"/>
          <w:color w:val="000000"/>
          <w:lang w:eastAsia="ru-RU"/>
        </w:rPr>
        <w:lastRenderedPageBreak/>
        <w:t>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p>
    <w:p w:rsidR="009501D4" w:rsidRDefault="009501D4" w:rsidP="009501D4">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9501D4" w:rsidRDefault="009501D4" w:rsidP="009501D4">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9501D4" w:rsidRPr="000152BE" w:rsidRDefault="009501D4" w:rsidP="009501D4">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9501D4" w:rsidRPr="000152BE" w:rsidRDefault="009501D4"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Pr="00053595"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r w:rsidRPr="00053595">
        <w:rPr>
          <w:rFonts w:ascii="Times New Roman CYR" w:eastAsia="Times New Roman" w:hAnsi="Times New Roman CYR" w:cs="Times New Roman CYR"/>
          <w:b/>
          <w:bCs/>
          <w:lang w:eastAsia="ru-RU"/>
        </w:rPr>
        <w:t xml:space="preserve">5.5. Информация о лицах, входящих в состав органов </w:t>
      </w:r>
      <w:proofErr w:type="gramStart"/>
      <w:r w:rsidRPr="00053595">
        <w:rPr>
          <w:rFonts w:ascii="Times New Roman CYR" w:eastAsia="Times New Roman" w:hAnsi="Times New Roman CYR" w:cs="Times New Roman CYR"/>
          <w:b/>
          <w:bCs/>
          <w:lang w:eastAsia="ru-RU"/>
        </w:rPr>
        <w:t>контроля за</w:t>
      </w:r>
      <w:proofErr w:type="gramEnd"/>
      <w:r w:rsidRPr="00053595">
        <w:rPr>
          <w:rFonts w:ascii="Times New Roman CYR" w:eastAsia="Times New Roman" w:hAnsi="Times New Roman CYR" w:cs="Times New Roman CYR"/>
          <w:b/>
          <w:bCs/>
          <w:lang w:eastAsia="ru-RU"/>
        </w:rPr>
        <w:t xml:space="preserve"> финансово-хозяйственной деятельностью Эмитента</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053595">
        <w:rPr>
          <w:rFonts w:ascii="Times New Roman CYR" w:eastAsia="Times New Roman" w:hAnsi="Times New Roman CYR" w:cs="Times New Roman CYR"/>
          <w:b/>
          <w:lang w:eastAsia="ru-RU"/>
        </w:rPr>
        <w:t>Архарова</w:t>
      </w:r>
      <w:proofErr w:type="spellEnd"/>
      <w:r w:rsidRPr="00053595">
        <w:rPr>
          <w:rFonts w:ascii="Times New Roman CYR" w:eastAsia="Times New Roman" w:hAnsi="Times New Roman CYR" w:cs="Times New Roman CYR"/>
          <w:b/>
          <w:lang w:eastAsia="ru-RU"/>
        </w:rPr>
        <w:t xml:space="preserve"> Ольга Владимировн</w:t>
      </w:r>
      <w:r w:rsidRPr="00053595">
        <w:rPr>
          <w:rFonts w:ascii="Times New Roman CYR" w:eastAsia="Times New Roman" w:hAnsi="Times New Roman CYR" w:cs="Times New Roman CYR"/>
          <w:lang w:eastAsia="ru-RU"/>
        </w:rPr>
        <w:t xml:space="preserve">а </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lang w:eastAsia="ru-RU"/>
        </w:rPr>
        <w:t>Дата рождения: 18</w:t>
      </w:r>
      <w:r w:rsidRPr="00053595">
        <w:rPr>
          <w:rFonts w:ascii="Times New Roman CYR" w:eastAsia="Times New Roman" w:hAnsi="Times New Roman CYR" w:cs="Times New Roman CYR"/>
          <w:bCs/>
          <w:iCs/>
          <w:lang w:eastAsia="ru-RU"/>
        </w:rPr>
        <w:t>.10.1959г.</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Образование</w:t>
      </w:r>
      <w:proofErr w:type="gramStart"/>
      <w:r w:rsidRPr="00053595">
        <w:rPr>
          <w:rFonts w:ascii="Times New Roman CYR" w:eastAsia="Times New Roman" w:hAnsi="Times New Roman CYR" w:cs="Times New Roman CYR"/>
          <w:bCs/>
          <w:iCs/>
          <w:lang w:eastAsia="ru-RU"/>
        </w:rPr>
        <w:t xml:space="preserve"> :</w:t>
      </w:r>
      <w:proofErr w:type="gramEnd"/>
      <w:r w:rsidRPr="00053595">
        <w:rPr>
          <w:rFonts w:ascii="Times New Roman CYR" w:eastAsia="Times New Roman" w:hAnsi="Times New Roman CYR" w:cs="Times New Roman CYR"/>
          <w:bCs/>
          <w:iCs/>
          <w:lang w:eastAsia="ru-RU"/>
        </w:rPr>
        <w:t xml:space="preserve"> высшее</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07.1997</w:t>
      </w:r>
      <w:r w:rsidRPr="00053595">
        <w:rPr>
          <w:rFonts w:ascii="Times New Roman CYR" w:eastAsia="Times New Roman" w:hAnsi="Times New Roman CYR" w:cs="Times New Roman CYR"/>
          <w:lang w:eastAsia="ru-RU"/>
        </w:rPr>
        <w:t xml:space="preserve">– </w:t>
      </w:r>
      <w:proofErr w:type="spellStart"/>
      <w:r w:rsidRPr="00053595">
        <w:rPr>
          <w:rFonts w:ascii="Times New Roman CYR" w:eastAsia="Times New Roman" w:hAnsi="Times New Roman CYR" w:cs="Times New Roman CYR"/>
          <w:lang w:eastAsia="ru-RU"/>
        </w:rPr>
        <w:t>наст</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р</w:t>
      </w:r>
      <w:proofErr w:type="spellEnd"/>
      <w:r w:rsidRPr="00053595">
        <w:rPr>
          <w:rFonts w:ascii="Times New Roman CYR" w:eastAsia="Times New Roman" w:hAnsi="Times New Roman CYR" w:cs="Times New Roman CYR"/>
          <w:lang w:eastAsia="ru-RU"/>
        </w:rPr>
        <w:t xml:space="preserve">. ст. </w:t>
      </w:r>
      <w:proofErr w:type="spellStart"/>
      <w:r w:rsidRPr="00053595">
        <w:rPr>
          <w:rFonts w:ascii="Times New Roman CYR" w:eastAsia="Times New Roman" w:hAnsi="Times New Roman CYR" w:cs="Times New Roman CYR"/>
          <w:bCs/>
          <w:iCs/>
          <w:lang w:eastAsia="ru-RU"/>
        </w:rPr>
        <w:t>инокорреспондент</w:t>
      </w:r>
      <w:proofErr w:type="spellEnd"/>
      <w:r w:rsidRPr="00053595">
        <w:rPr>
          <w:rFonts w:ascii="Times New Roman CYR" w:eastAsia="Times New Roman" w:hAnsi="Times New Roman CYR" w:cs="Times New Roman CYR"/>
          <w:bCs/>
          <w:iCs/>
          <w:lang w:eastAsia="ru-RU"/>
        </w:rPr>
        <w:t xml:space="preserve"> ОАО ВО "Техностройэкспорт" </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Доля в уставном капитале эмитента – 7,50%</w:t>
      </w:r>
    </w:p>
    <w:p w:rsidR="009501D4" w:rsidRPr="00053595" w:rsidRDefault="009501D4"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053595">
        <w:rPr>
          <w:rFonts w:ascii="Times New Roman" w:hAnsi="Times New Roman" w:cs="Times New Roman"/>
        </w:rPr>
        <w:t>Доля принадлежащих лицу обыкновенных акций эмитента –7,5</w:t>
      </w:r>
      <w:r w:rsidRPr="00053595">
        <w:rPr>
          <w:rFonts w:ascii="Times New Roman CYR" w:eastAsia="Times New Roman" w:hAnsi="Times New Roman CYR" w:cs="Times New Roman CYR"/>
          <w:bCs/>
          <w:iCs/>
          <w:lang w:eastAsia="ru-RU"/>
        </w:rPr>
        <w:t>0%</w:t>
      </w:r>
    </w:p>
    <w:p w:rsidR="009501D4" w:rsidRPr="00053595" w:rsidRDefault="009501D4" w:rsidP="009501D4">
      <w:pPr>
        <w:pStyle w:val="SubHeading"/>
        <w:spacing w:before="0" w:after="0"/>
        <w:ind w:left="200"/>
        <w:jc w:val="both"/>
        <w:rPr>
          <w:sz w:val="22"/>
          <w:szCs w:val="22"/>
        </w:rPr>
      </w:pPr>
      <w:r w:rsidRPr="00053595">
        <w:rPr>
          <w:sz w:val="22"/>
          <w:szCs w:val="22"/>
        </w:rPr>
        <w:t>Не имеет доли в уставном (складочном) капитале (паевом фонде) 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053595">
        <w:rPr>
          <w:rFonts w:ascii="Times New Roman CYR" w:eastAsia="Times New Roman" w:hAnsi="Times New Roman CYR" w:cs="Times New Roman CYR"/>
          <w:lang w:eastAsia="ru-RU"/>
        </w:rPr>
        <w:t xml:space="preserve">Не имеет доли </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 xml:space="preserve"> </w:t>
      </w:r>
      <w:proofErr w:type="gramStart"/>
      <w:r w:rsidRPr="00053595">
        <w:rPr>
          <w:rFonts w:ascii="Times New Roman CYR" w:eastAsia="Times New Roman" w:hAnsi="Times New Roman CYR" w:cs="Times New Roman CYR"/>
          <w:lang w:eastAsia="ru-RU"/>
        </w:rPr>
        <w:t>обыкновенных</w:t>
      </w:r>
      <w:proofErr w:type="gramEnd"/>
      <w:r w:rsidRPr="00053595">
        <w:rPr>
          <w:rFonts w:ascii="Times New Roman CYR" w:eastAsia="Times New Roman" w:hAnsi="Times New Roman CYR" w:cs="Times New Roman CYR"/>
          <w:lang w:eastAsia="ru-RU"/>
        </w:rPr>
        <w:t xml:space="preserve"> акциях</w:t>
      </w:r>
      <w:r w:rsidRPr="00053595">
        <w:rPr>
          <w:rFonts w:ascii="Times New Roman" w:hAnsi="Times New Roman" w:cs="Times New Roman"/>
        </w:rPr>
        <w:t>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053595">
        <w:rPr>
          <w:rFonts w:ascii="Times New Roman CYR" w:eastAsia="Times New Roman" w:hAnsi="Times New Roman CYR" w:cs="Times New Roman CYR"/>
          <w:b/>
          <w:bCs/>
          <w:i/>
          <w:iCs/>
          <w:lang w:eastAsia="ru-RU"/>
        </w:rPr>
        <w:t xml:space="preserve">Сечкина Ольга Николаевн </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009501D4" w:rsidRPr="00053595">
        <w:rPr>
          <w:rFonts w:ascii="Times New Roman CYR" w:eastAsia="Times New Roman" w:hAnsi="Times New Roman CYR" w:cs="Times New Roman CYR"/>
          <w:lang w:eastAsia="ru-RU"/>
        </w:rPr>
        <w:t xml:space="preserve">Дата рождения: </w:t>
      </w:r>
      <w:r w:rsidR="009501D4" w:rsidRPr="00053595">
        <w:rPr>
          <w:rFonts w:ascii="Times New Roman CYR" w:eastAsia="Times New Roman" w:hAnsi="Times New Roman CYR" w:cs="Times New Roman CYR"/>
          <w:bCs/>
          <w:iCs/>
          <w:lang w:eastAsia="ru-RU"/>
        </w:rPr>
        <w:t>26.10.1958г.</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 xml:space="preserve">      Образование: среднее профессиональное </w:t>
      </w:r>
    </w:p>
    <w:p w:rsidR="001C4BE1"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009501D4" w:rsidRPr="00053595">
        <w:rPr>
          <w:rFonts w:ascii="Times New Roman CYR" w:eastAsia="Times New Roman" w:hAnsi="Times New Roman CYR" w:cs="Times New Roman CYR"/>
          <w:bCs/>
          <w:iCs/>
          <w:lang w:eastAsia="ru-RU"/>
        </w:rPr>
        <w:t xml:space="preserve">В ОАО ВО «Техностройэкспорт»  работает с 1994 года, в течение последних 5 лет занимала должность ст. </w:t>
      </w:r>
      <w:r>
        <w:rPr>
          <w:rFonts w:ascii="Times New Roman CYR" w:eastAsia="Times New Roman" w:hAnsi="Times New Roman CYR" w:cs="Times New Roman CYR"/>
          <w:bCs/>
          <w:iCs/>
          <w:lang w:eastAsia="ru-RU"/>
        </w:rPr>
        <w:t xml:space="preserve">     </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proofErr w:type="spellStart"/>
      <w:r w:rsidR="009501D4" w:rsidRPr="00053595">
        <w:rPr>
          <w:rFonts w:ascii="Times New Roman CYR" w:eastAsia="Times New Roman" w:hAnsi="Times New Roman CYR" w:cs="Times New Roman CYR"/>
          <w:bCs/>
          <w:iCs/>
          <w:lang w:eastAsia="ru-RU"/>
        </w:rPr>
        <w:t>инокорреспондента</w:t>
      </w:r>
      <w:proofErr w:type="spellEnd"/>
      <w:r w:rsidR="009501D4" w:rsidRPr="00053595">
        <w:rPr>
          <w:rFonts w:ascii="Times New Roman CYR" w:eastAsia="Times New Roman" w:hAnsi="Times New Roman CYR" w:cs="Times New Roman CYR"/>
          <w:bCs/>
          <w:iCs/>
          <w:lang w:eastAsia="ru-RU"/>
        </w:rPr>
        <w:t xml:space="preserve"> Департамента экспорта.</w:t>
      </w:r>
    </w:p>
    <w:p w:rsidR="009501D4" w:rsidRPr="00053595" w:rsidRDefault="009501D4"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Доля в уставном капитале эмитента –0,0038%</w:t>
      </w:r>
    </w:p>
    <w:p w:rsidR="009501D4" w:rsidRPr="00053595" w:rsidRDefault="001C4BE1"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Pr>
          <w:rFonts w:ascii="Times New Roman" w:hAnsi="Times New Roman" w:cs="Times New Roman"/>
        </w:rPr>
        <w:t xml:space="preserve"> </w:t>
      </w:r>
      <w:r w:rsidR="009501D4" w:rsidRPr="00053595">
        <w:rPr>
          <w:rFonts w:ascii="Times New Roman" w:hAnsi="Times New Roman" w:cs="Times New Roman"/>
        </w:rPr>
        <w:t xml:space="preserve">Доля принадлежащих лицу обыкновенных акций эмитента - </w:t>
      </w:r>
      <w:r w:rsidR="009501D4" w:rsidRPr="00053595">
        <w:rPr>
          <w:rFonts w:ascii="Times New Roman CYR" w:eastAsia="Times New Roman" w:hAnsi="Times New Roman CYR" w:cs="Times New Roman CYR"/>
          <w:bCs/>
          <w:iCs/>
          <w:lang w:eastAsia="ru-RU"/>
        </w:rPr>
        <w:t>0,0038%</w:t>
      </w:r>
    </w:p>
    <w:p w:rsidR="009501D4" w:rsidRPr="00053595" w:rsidRDefault="001C4BE1" w:rsidP="009501D4">
      <w:pPr>
        <w:pStyle w:val="SubHeading"/>
        <w:spacing w:before="0" w:after="0"/>
        <w:ind w:left="200"/>
        <w:jc w:val="both"/>
        <w:rPr>
          <w:sz w:val="22"/>
          <w:szCs w:val="22"/>
        </w:rPr>
      </w:pPr>
      <w:r>
        <w:rPr>
          <w:sz w:val="22"/>
          <w:szCs w:val="22"/>
        </w:rPr>
        <w:t xml:space="preserve">   </w:t>
      </w:r>
      <w:r w:rsidR="009501D4" w:rsidRPr="00053595">
        <w:rPr>
          <w:sz w:val="22"/>
          <w:szCs w:val="22"/>
        </w:rPr>
        <w:t>Не имеет доли в уставном (складочном) капитале (паевом фонде) 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053595">
        <w:rPr>
          <w:rFonts w:ascii="Times New Roman CYR" w:eastAsia="Times New Roman" w:hAnsi="Times New Roman CYR" w:cs="Times New Roman CYR"/>
          <w:lang w:eastAsia="ru-RU"/>
        </w:rPr>
        <w:t xml:space="preserve">Не имеет доли </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 xml:space="preserve"> </w:t>
      </w:r>
      <w:proofErr w:type="gramStart"/>
      <w:r w:rsidRPr="00053595">
        <w:rPr>
          <w:rFonts w:ascii="Times New Roman CYR" w:eastAsia="Times New Roman" w:hAnsi="Times New Roman CYR" w:cs="Times New Roman CYR"/>
          <w:lang w:eastAsia="ru-RU"/>
        </w:rPr>
        <w:t>обыкновенных</w:t>
      </w:r>
      <w:proofErr w:type="gramEnd"/>
      <w:r w:rsidRPr="00053595">
        <w:rPr>
          <w:rFonts w:ascii="Times New Roman CYR" w:eastAsia="Times New Roman" w:hAnsi="Times New Roman CYR" w:cs="Times New Roman CYR"/>
          <w:lang w:eastAsia="ru-RU"/>
        </w:rPr>
        <w:t xml:space="preserve"> акциях</w:t>
      </w:r>
      <w:r w:rsidRPr="00053595">
        <w:rPr>
          <w:rFonts w:ascii="Times New Roman" w:hAnsi="Times New Roman" w:cs="Times New Roman"/>
        </w:rPr>
        <w:t>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9501D4" w:rsidRPr="00053595" w:rsidRDefault="009501D4" w:rsidP="009501D4">
      <w:pPr>
        <w:widowControl w:val="0"/>
        <w:autoSpaceDE w:val="0"/>
        <w:autoSpaceDN w:val="0"/>
        <w:adjustRightInd w:val="0"/>
        <w:spacing w:after="0" w:line="240" w:lineRule="auto"/>
        <w:ind w:firstLine="540"/>
        <w:rPr>
          <w:rFonts w:ascii="Times New Roman CYR" w:eastAsia="Times New Roman" w:hAnsi="Times New Roman CYR" w:cs="Times New Roman CYR"/>
          <w:b/>
          <w:bCs/>
          <w:i/>
          <w:iCs/>
          <w:lang w:eastAsia="ru-RU"/>
        </w:rPr>
      </w:pPr>
      <w:r w:rsidRPr="00053595">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9501D4" w:rsidRPr="00053595" w:rsidRDefault="009501D4" w:rsidP="009501D4">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053595">
        <w:rPr>
          <w:rFonts w:ascii="Times New Roman CYR" w:eastAsia="Times New Roman" w:hAnsi="Times New Roman CYR" w:cs="Times New Roman CYR"/>
          <w:b/>
          <w:bCs/>
          <w:i/>
          <w:iCs/>
          <w:lang w:eastAsia="ru-RU"/>
        </w:rPr>
        <w:t xml:space="preserve">Сторожева Алла Ивановна </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009501D4" w:rsidRPr="00053595">
        <w:rPr>
          <w:rFonts w:ascii="Times New Roman CYR" w:eastAsia="Times New Roman" w:hAnsi="Times New Roman CYR" w:cs="Times New Roman CYR"/>
          <w:lang w:eastAsia="ru-RU"/>
        </w:rPr>
        <w:t>Дата рождения:</w:t>
      </w:r>
      <w:r w:rsidR="009501D4" w:rsidRPr="00053595">
        <w:rPr>
          <w:rFonts w:ascii="Times New Roman CYR" w:eastAsia="Times New Roman" w:hAnsi="Times New Roman CYR" w:cs="Times New Roman CYR"/>
          <w:bCs/>
          <w:iCs/>
          <w:lang w:eastAsia="ru-RU"/>
        </w:rPr>
        <w:t>25.12.60.</w:t>
      </w:r>
    </w:p>
    <w:p w:rsidR="009501D4" w:rsidRPr="00053595" w:rsidRDefault="001C4BE1" w:rsidP="009501D4">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009501D4" w:rsidRPr="00053595">
        <w:rPr>
          <w:rFonts w:ascii="Times New Roman CYR" w:eastAsia="Times New Roman" w:hAnsi="Times New Roman CYR" w:cs="Times New Roman CYR"/>
          <w:bCs/>
          <w:iCs/>
          <w:lang w:eastAsia="ru-RU"/>
        </w:rPr>
        <w:t>Образование</w:t>
      </w:r>
      <w:proofErr w:type="gramStart"/>
      <w:r w:rsidR="009501D4" w:rsidRPr="00053595">
        <w:rPr>
          <w:rFonts w:ascii="Times New Roman CYR" w:eastAsia="Times New Roman" w:hAnsi="Times New Roman CYR" w:cs="Times New Roman CYR"/>
          <w:bCs/>
          <w:iCs/>
          <w:lang w:eastAsia="ru-RU"/>
        </w:rPr>
        <w:t xml:space="preserve"> :</w:t>
      </w:r>
      <w:proofErr w:type="gramEnd"/>
      <w:r w:rsidR="009501D4" w:rsidRPr="00053595">
        <w:rPr>
          <w:rFonts w:ascii="Times New Roman CYR" w:eastAsia="Times New Roman" w:hAnsi="Times New Roman CYR" w:cs="Times New Roman CYR"/>
          <w:bCs/>
          <w:iCs/>
          <w:lang w:eastAsia="ru-RU"/>
        </w:rPr>
        <w:t xml:space="preserve"> высшее</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 xml:space="preserve">ОАО ВО "Техностройэкспорт" Ст. </w:t>
      </w:r>
      <w:proofErr w:type="spellStart"/>
      <w:r w:rsidRPr="00053595">
        <w:rPr>
          <w:rFonts w:ascii="Times New Roman CYR" w:eastAsia="Times New Roman" w:hAnsi="Times New Roman CYR" w:cs="Times New Roman CYR"/>
          <w:bCs/>
          <w:iCs/>
          <w:lang w:eastAsia="ru-RU"/>
        </w:rPr>
        <w:t>инокор</w:t>
      </w:r>
      <w:proofErr w:type="spellEnd"/>
      <w:r w:rsidRPr="00053595">
        <w:rPr>
          <w:rFonts w:ascii="Times New Roman CYR" w:eastAsia="Times New Roman" w:hAnsi="Times New Roman CYR" w:cs="Times New Roman CYR"/>
          <w:bCs/>
          <w:iCs/>
          <w:lang w:eastAsia="ru-RU"/>
        </w:rPr>
        <w:t>. С 1996—наст</w:t>
      </w:r>
      <w:proofErr w:type="gramStart"/>
      <w:r w:rsidRPr="00053595">
        <w:rPr>
          <w:rFonts w:ascii="Times New Roman CYR" w:eastAsia="Times New Roman" w:hAnsi="Times New Roman CYR" w:cs="Times New Roman CYR"/>
          <w:bCs/>
          <w:iCs/>
          <w:lang w:eastAsia="ru-RU"/>
        </w:rPr>
        <w:t xml:space="preserve"> .</w:t>
      </w:r>
      <w:proofErr w:type="spellStart"/>
      <w:proofErr w:type="gramEnd"/>
      <w:r w:rsidRPr="00053595">
        <w:rPr>
          <w:rFonts w:ascii="Times New Roman CYR" w:eastAsia="Times New Roman" w:hAnsi="Times New Roman CYR" w:cs="Times New Roman CYR"/>
          <w:bCs/>
          <w:iCs/>
          <w:lang w:eastAsia="ru-RU"/>
        </w:rPr>
        <w:t>вр</w:t>
      </w:r>
      <w:proofErr w:type="spellEnd"/>
      <w:r w:rsidRPr="00053595">
        <w:rPr>
          <w:rFonts w:ascii="Times New Roman CYR" w:eastAsia="Times New Roman" w:hAnsi="Times New Roman CYR" w:cs="Times New Roman CYR"/>
          <w:bCs/>
          <w:iCs/>
          <w:lang w:eastAsia="ru-RU"/>
        </w:rPr>
        <w:t xml:space="preserve">.– ОАО ВО "Техностройэкспорт" </w:t>
      </w:r>
    </w:p>
    <w:p w:rsidR="009501D4" w:rsidRPr="00053595" w:rsidRDefault="009501D4" w:rsidP="009501D4">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Доля в уставном капитале эмитента: 9,30%</w:t>
      </w:r>
    </w:p>
    <w:p w:rsidR="009501D4" w:rsidRPr="00053595" w:rsidRDefault="009501D4" w:rsidP="009501D4">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053595">
        <w:rPr>
          <w:rFonts w:ascii="Times New Roman" w:hAnsi="Times New Roman" w:cs="Times New Roman"/>
        </w:rPr>
        <w:t xml:space="preserve">Доля принадлежащих лицу обыкновенных акций эмитента - </w:t>
      </w:r>
      <w:r w:rsidRPr="00053595">
        <w:rPr>
          <w:rFonts w:ascii="Times New Roman CYR" w:eastAsia="Times New Roman" w:hAnsi="Times New Roman CYR" w:cs="Times New Roman CYR"/>
          <w:bCs/>
          <w:iCs/>
          <w:lang w:eastAsia="ru-RU"/>
        </w:rPr>
        <w:t>0,0038%</w:t>
      </w:r>
    </w:p>
    <w:p w:rsidR="009501D4" w:rsidRPr="00053595" w:rsidRDefault="001C4BE1" w:rsidP="009501D4">
      <w:pPr>
        <w:pStyle w:val="SubHeading"/>
        <w:spacing w:before="0" w:after="0"/>
        <w:ind w:left="200"/>
        <w:jc w:val="both"/>
        <w:rPr>
          <w:sz w:val="22"/>
          <w:szCs w:val="22"/>
        </w:rPr>
      </w:pPr>
      <w:r>
        <w:rPr>
          <w:sz w:val="22"/>
          <w:szCs w:val="22"/>
        </w:rPr>
        <w:t xml:space="preserve">   </w:t>
      </w:r>
      <w:r w:rsidR="009501D4" w:rsidRPr="00053595">
        <w:rPr>
          <w:sz w:val="22"/>
          <w:szCs w:val="22"/>
        </w:rPr>
        <w:t>Не имеет доли в уставном (складочном) капитале (паевом фонде) 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053595">
        <w:rPr>
          <w:rFonts w:ascii="Times New Roman CYR" w:eastAsia="Times New Roman" w:hAnsi="Times New Roman CYR" w:cs="Times New Roman CYR"/>
          <w:lang w:eastAsia="ru-RU"/>
        </w:rPr>
        <w:t xml:space="preserve">Не имеет доли </w:t>
      </w:r>
      <w:proofErr w:type="gramStart"/>
      <w:r w:rsidRPr="00053595">
        <w:rPr>
          <w:rFonts w:ascii="Times New Roman CYR" w:eastAsia="Times New Roman" w:hAnsi="Times New Roman CYR" w:cs="Times New Roman CYR"/>
          <w:lang w:eastAsia="ru-RU"/>
        </w:rPr>
        <w:t>в</w:t>
      </w:r>
      <w:proofErr w:type="gramEnd"/>
      <w:r w:rsidRPr="00053595">
        <w:rPr>
          <w:rFonts w:ascii="Times New Roman CYR" w:eastAsia="Times New Roman" w:hAnsi="Times New Roman CYR" w:cs="Times New Roman CYR"/>
          <w:lang w:eastAsia="ru-RU"/>
        </w:rPr>
        <w:t xml:space="preserve"> </w:t>
      </w:r>
      <w:proofErr w:type="gramStart"/>
      <w:r w:rsidRPr="00053595">
        <w:rPr>
          <w:rFonts w:ascii="Times New Roman CYR" w:eastAsia="Times New Roman" w:hAnsi="Times New Roman CYR" w:cs="Times New Roman CYR"/>
          <w:lang w:eastAsia="ru-RU"/>
        </w:rPr>
        <w:t>обыкновенных</w:t>
      </w:r>
      <w:proofErr w:type="gramEnd"/>
      <w:r w:rsidRPr="00053595">
        <w:rPr>
          <w:rFonts w:ascii="Times New Roman CYR" w:eastAsia="Times New Roman" w:hAnsi="Times New Roman CYR" w:cs="Times New Roman CYR"/>
          <w:lang w:eastAsia="ru-RU"/>
        </w:rPr>
        <w:t xml:space="preserve"> акциях</w:t>
      </w:r>
      <w:r w:rsidRPr="00053595">
        <w:rPr>
          <w:rFonts w:ascii="Times New Roman" w:hAnsi="Times New Roman" w:cs="Times New Roman"/>
        </w:rPr>
        <w:t>дочерних и зависимых обществ эмитента.</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9501D4" w:rsidRPr="00053595" w:rsidRDefault="009501D4" w:rsidP="009501D4">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053595">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9501D4" w:rsidRPr="00053595" w:rsidRDefault="001C4BE1" w:rsidP="009501D4">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r>
        <w:rPr>
          <w:rFonts w:ascii="Times New Roman CYR" w:eastAsia="Times New Roman" w:hAnsi="Times New Roman CYR" w:cs="Times New Roman CYR"/>
          <w:bCs/>
          <w:iCs/>
          <w:lang w:eastAsia="ru-RU"/>
        </w:rPr>
        <w:t xml:space="preserve">      </w:t>
      </w:r>
      <w:r w:rsidR="009501D4" w:rsidRPr="00053595">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9501D4" w:rsidRPr="00053595" w:rsidRDefault="009501D4"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9501D4" w:rsidRPr="007045EB" w:rsidRDefault="009501D4" w:rsidP="009501D4">
      <w:pPr>
        <w:spacing w:after="0"/>
        <w:ind w:left="600"/>
        <w:jc w:val="both"/>
        <w:rPr>
          <w:rFonts w:ascii="Times New Roman" w:eastAsia="Calibri" w:hAnsi="Times New Roman" w:cs="Times New Roman"/>
        </w:rPr>
      </w:pPr>
      <w:r w:rsidRPr="007045EB">
        <w:rPr>
          <w:rFonts w:ascii="Times New Roman" w:eastAsia="Calibri" w:hAnsi="Times New Roman" w:cs="Times New Roman"/>
        </w:rPr>
        <w:t>Единица измерения:</w:t>
      </w:r>
      <w:r w:rsidRPr="007045EB">
        <w:rPr>
          <w:rStyle w:val="Subst"/>
          <w:rFonts w:ascii="Times New Roman" w:eastAsia="Calibri" w:hAnsi="Times New Roman" w:cs="Times New Roman"/>
        </w:rPr>
        <w:t>руб.</w:t>
      </w:r>
    </w:p>
    <w:p w:rsidR="009501D4" w:rsidRPr="007045EB" w:rsidRDefault="009501D4" w:rsidP="009501D4">
      <w:pPr>
        <w:pStyle w:val="ThinDelim"/>
        <w:jc w:val="both"/>
      </w:pPr>
    </w:p>
    <w:tbl>
      <w:tblPr>
        <w:tblW w:w="0" w:type="auto"/>
        <w:tblLayout w:type="fixed"/>
        <w:tblCellMar>
          <w:left w:w="72" w:type="dxa"/>
          <w:right w:w="72" w:type="dxa"/>
        </w:tblCellMar>
        <w:tblLook w:val="0000"/>
      </w:tblPr>
      <w:tblGrid>
        <w:gridCol w:w="6492"/>
        <w:gridCol w:w="1360"/>
      </w:tblGrid>
      <w:tr w:rsidR="001C4BE1" w:rsidRPr="007045EB" w:rsidTr="009501D4">
        <w:tc>
          <w:tcPr>
            <w:tcW w:w="6492" w:type="dxa"/>
            <w:tcBorders>
              <w:top w:val="doub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C4BE1" w:rsidRPr="001C4BE1" w:rsidRDefault="001C4BE1" w:rsidP="001C4BE1">
            <w:pPr>
              <w:spacing w:after="0"/>
              <w:jc w:val="both"/>
              <w:rPr>
                <w:rFonts w:ascii="Times New Roman" w:hAnsi="Times New Roman" w:cs="Times New Roman"/>
              </w:rPr>
            </w:pPr>
            <w:r w:rsidRPr="001C4BE1">
              <w:rPr>
                <w:rFonts w:ascii="Times New Roman" w:hAnsi="Times New Roman" w:cs="Times New Roman"/>
              </w:rPr>
              <w:t>12 мес. 2018</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Вознаграждение за участие в работе органа </w:t>
            </w:r>
            <w:proofErr w:type="gramStart"/>
            <w:r w:rsidRPr="001C4BE1">
              <w:rPr>
                <w:rFonts w:ascii="Times New Roman" w:eastAsia="Calibri" w:hAnsi="Times New Roman" w:cs="Times New Roman"/>
              </w:rPr>
              <w:t>контроля за</w:t>
            </w:r>
            <w:proofErr w:type="gramEnd"/>
            <w:r w:rsidRPr="001C4BE1">
              <w:rPr>
                <w:rFonts w:ascii="Times New Roman" w:eastAsia="Calibri" w:hAnsi="Times New Roman" w:cs="Times New Roman"/>
              </w:rPr>
              <w:t xml:space="preserve"> </w:t>
            </w:r>
            <w:r w:rsidRPr="001C4BE1">
              <w:rPr>
                <w:rFonts w:ascii="Times New Roman" w:eastAsia="Calibri" w:hAnsi="Times New Roman" w:cs="Times New Roman"/>
              </w:rPr>
              <w:lastRenderedPageBreak/>
              <w:t>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lastRenderedPageBreak/>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lastRenderedPageBreak/>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1196017</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 xml:space="preserve">           В том числе </w:t>
            </w:r>
            <w:proofErr w:type="gramStart"/>
            <w:r w:rsidRPr="001C4BE1">
              <w:rPr>
                <w:rFonts w:ascii="Times New Roman" w:eastAsia="Calibri" w:hAnsi="Times New Roman" w:cs="Times New Roman"/>
              </w:rPr>
              <w:t>работающие</w:t>
            </w:r>
            <w:proofErr w:type="gramEnd"/>
            <w:r w:rsidRPr="001C4BE1">
              <w:rPr>
                <w:rFonts w:ascii="Times New Roman" w:eastAsia="Calibri" w:hAnsi="Times New Roman" w:cs="Times New Roman"/>
              </w:rPr>
              <w:t xml:space="preserve"> по совместительству </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0</w:t>
            </w:r>
          </w:p>
        </w:tc>
      </w:tr>
      <w:tr w:rsidR="001C4BE1" w:rsidRPr="007045EB" w:rsidTr="009501D4">
        <w:tc>
          <w:tcPr>
            <w:tcW w:w="6492" w:type="dxa"/>
            <w:tcBorders>
              <w:top w:val="single" w:sz="6" w:space="0" w:color="auto"/>
              <w:left w:val="double" w:sz="6" w:space="0" w:color="auto"/>
              <w:bottom w:val="double" w:sz="6" w:space="0" w:color="auto"/>
              <w:right w:val="single" w:sz="6" w:space="0" w:color="auto"/>
            </w:tcBorders>
          </w:tcPr>
          <w:p w:rsidR="001C4BE1" w:rsidRPr="001C4BE1" w:rsidRDefault="001C4BE1" w:rsidP="009501D4">
            <w:pPr>
              <w:spacing w:after="0"/>
              <w:jc w:val="both"/>
              <w:rPr>
                <w:rFonts w:ascii="Times New Roman" w:eastAsia="Calibri" w:hAnsi="Times New Roman" w:cs="Times New Roman"/>
              </w:rPr>
            </w:pPr>
            <w:r w:rsidRPr="001C4BE1">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C4BE1" w:rsidRPr="001C4BE1" w:rsidRDefault="001C4BE1" w:rsidP="009501D4">
            <w:pPr>
              <w:spacing w:after="0"/>
              <w:jc w:val="both"/>
              <w:rPr>
                <w:rFonts w:ascii="Times New Roman" w:hAnsi="Times New Roman" w:cs="Times New Roman"/>
              </w:rPr>
            </w:pPr>
            <w:r w:rsidRPr="001C4BE1">
              <w:rPr>
                <w:rFonts w:ascii="Times New Roman" w:hAnsi="Times New Roman" w:cs="Times New Roman"/>
              </w:rPr>
              <w:t>1196017</w:t>
            </w:r>
          </w:p>
        </w:tc>
      </w:tr>
    </w:tbl>
    <w:p w:rsidR="00053595" w:rsidRDefault="00053595" w:rsidP="009501D4">
      <w:pPr>
        <w:spacing w:after="0"/>
        <w:ind w:left="600"/>
        <w:jc w:val="both"/>
        <w:rPr>
          <w:rFonts w:ascii="Times New Roman" w:hAnsi="Times New Roman" w:cs="Times New Roman"/>
          <w:color w:val="333333"/>
          <w:shd w:val="clear" w:color="auto" w:fill="FFFFFF"/>
        </w:rPr>
      </w:pPr>
    </w:p>
    <w:p w:rsidR="009501D4" w:rsidRDefault="009501D4" w:rsidP="009501D4">
      <w:pPr>
        <w:spacing w:after="0"/>
        <w:ind w:left="600"/>
        <w:jc w:val="both"/>
        <w:rPr>
          <w:rFonts w:ascii="Times New Roman" w:hAnsi="Times New Roman" w:cs="Times New Roman"/>
          <w:color w:val="333333"/>
          <w:shd w:val="clear" w:color="auto" w:fill="FFFFFF"/>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53595" w:rsidRDefault="00053595" w:rsidP="009501D4">
      <w:pPr>
        <w:spacing w:after="0"/>
        <w:ind w:left="600"/>
        <w:jc w:val="both"/>
        <w:rPr>
          <w:rFonts w:ascii="Times New Roman" w:hAnsi="Times New Roman" w:cs="Times New Roman"/>
          <w:color w:val="333333"/>
          <w:shd w:val="clear" w:color="auto" w:fill="FFFFFF"/>
        </w:rPr>
      </w:pPr>
    </w:p>
    <w:p w:rsidR="00053595" w:rsidRDefault="00053595" w:rsidP="009501D4">
      <w:pPr>
        <w:spacing w:after="0"/>
        <w:ind w:left="600"/>
        <w:jc w:val="both"/>
        <w:rPr>
          <w:rFonts w:ascii="Times New Roman" w:hAnsi="Times New Roman" w:cs="Times New Roman"/>
          <w:color w:val="333333"/>
          <w:shd w:val="clear" w:color="auto" w:fill="FFFFFF"/>
        </w:rPr>
      </w:pPr>
    </w:p>
    <w:p w:rsidR="00053595" w:rsidRDefault="00053595" w:rsidP="009501D4">
      <w:pPr>
        <w:spacing w:after="0"/>
        <w:ind w:left="600"/>
        <w:jc w:val="both"/>
        <w:rPr>
          <w:rFonts w:ascii="Times New Roman" w:hAnsi="Times New Roman" w:cs="Times New Roman"/>
          <w:color w:val="333333"/>
          <w:shd w:val="clear" w:color="auto" w:fill="FFFFFF"/>
        </w:rPr>
      </w:pPr>
    </w:p>
    <w:p w:rsidR="00053595" w:rsidRPr="00B100D1" w:rsidRDefault="00053595" w:rsidP="009501D4">
      <w:pPr>
        <w:spacing w:after="0"/>
        <w:ind w:left="600"/>
        <w:jc w:val="both"/>
        <w:rPr>
          <w:rFonts w:ascii="Times New Roman" w:eastAsia="Calibri" w:hAnsi="Times New Roman" w:cs="Times New Roman"/>
        </w:rPr>
      </w:pP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1C4BE1"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444DC7"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201</w:t>
            </w:r>
            <w:r w:rsidR="00842183">
              <w:rPr>
                <w:rFonts w:ascii="Arial" w:eastAsia="Times New Roman" w:hAnsi="Arial" w:cs="Arial"/>
                <w:sz w:val="20"/>
                <w:szCs w:val="20"/>
                <w:lang w:eastAsia="ru-RU"/>
              </w:rPr>
              <w:t>7</w:t>
            </w:r>
            <w:r w:rsidR="00ED09F0">
              <w:rPr>
                <w:rFonts w:ascii="Arial" w:eastAsia="Times New Roman" w:hAnsi="Arial" w:cs="Arial"/>
                <w:sz w:val="20"/>
                <w:szCs w:val="20"/>
                <w:lang w:eastAsia="ru-RU"/>
              </w:rPr>
              <w:t>, 12 мес.</w:t>
            </w:r>
            <w:r w:rsidR="001C4BE1">
              <w:rPr>
                <w:rFonts w:ascii="Arial" w:eastAsia="Times New Roman" w:hAnsi="Arial" w:cs="Arial"/>
                <w:sz w:val="20"/>
                <w:szCs w:val="20"/>
                <w:lang w:eastAsia="ru-RU"/>
              </w:rPr>
              <w:t xml:space="preserve">          </w:t>
            </w:r>
            <w:r>
              <w:rPr>
                <w:rFonts w:ascii="Arial" w:eastAsia="Times New Roman" w:hAnsi="Arial" w:cs="Arial"/>
                <w:sz w:val="20"/>
                <w:szCs w:val="20"/>
                <w:lang w:eastAsia="ru-RU"/>
              </w:rPr>
              <w:t>201</w:t>
            </w:r>
            <w:r w:rsidR="00842183">
              <w:rPr>
                <w:rFonts w:ascii="Arial" w:eastAsia="Times New Roman" w:hAnsi="Arial" w:cs="Arial"/>
                <w:sz w:val="20"/>
                <w:szCs w:val="20"/>
                <w:lang w:eastAsia="ru-RU"/>
              </w:rPr>
              <w:t>8</w:t>
            </w:r>
            <w:r w:rsidR="00ED09F0">
              <w:rPr>
                <w:rFonts w:ascii="Arial" w:eastAsia="Times New Roman" w:hAnsi="Arial" w:cs="Arial"/>
                <w:sz w:val="20"/>
                <w:szCs w:val="20"/>
                <w:lang w:eastAsia="ru-RU"/>
              </w:rPr>
              <w:t>, 12 мес.</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D538A"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00A14BE7">
              <w:rPr>
                <w:rFonts w:ascii="Arial" w:eastAsia="Times New Roman" w:hAnsi="Arial" w:cs="Arial"/>
                <w:sz w:val="20"/>
                <w:szCs w:val="20"/>
                <w:lang w:eastAsia="ru-RU"/>
              </w:rPr>
              <w:t>1</w:t>
            </w:r>
            <w:r w:rsidR="001C4BE1">
              <w:rPr>
                <w:rFonts w:ascii="Arial" w:eastAsia="Times New Roman" w:hAnsi="Arial" w:cs="Arial"/>
                <w:sz w:val="20"/>
                <w:szCs w:val="20"/>
                <w:lang w:eastAsia="ru-RU"/>
              </w:rPr>
              <w:t xml:space="preserve">                                            </w:t>
            </w:r>
            <w:r w:rsidR="00A14BE7">
              <w:rPr>
                <w:rFonts w:ascii="Arial" w:eastAsia="Times New Roman" w:hAnsi="Arial" w:cs="Arial"/>
                <w:sz w:val="20"/>
                <w:szCs w:val="20"/>
                <w:lang w:eastAsia="ru-RU"/>
              </w:rPr>
              <w:t>19</w:t>
            </w:r>
          </w:p>
        </w:tc>
      </w:tr>
      <w:tr w:rsidR="00BE210C" w:rsidRPr="00050CB2" w:rsidTr="00122419">
        <w:trPr>
          <w:trHeight w:val="330"/>
        </w:trPr>
        <w:tc>
          <w:tcPr>
            <w:tcW w:w="5448" w:type="dxa"/>
            <w:vMerge w:val="restart"/>
            <w:tcBorders>
              <w:top w:val="single" w:sz="4" w:space="0" w:color="auto"/>
              <w:left w:val="single" w:sz="4" w:space="0" w:color="auto"/>
              <w:right w:val="single" w:sz="4" w:space="0" w:color="auto"/>
            </w:tcBorders>
          </w:tcPr>
          <w:p w:rsidR="00BE210C" w:rsidRPr="00050CB2" w:rsidRDefault="00BE210C" w:rsidP="00A14BE7">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Фонд начисленной заработной платы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BE210C" w:rsidRPr="00D04458" w:rsidRDefault="00A14BE7" w:rsidP="003A590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32.023.638</w:t>
            </w:r>
          </w:p>
        </w:tc>
        <w:tc>
          <w:tcPr>
            <w:tcW w:w="2793" w:type="dxa"/>
            <w:tcBorders>
              <w:top w:val="single" w:sz="4" w:space="0" w:color="auto"/>
              <w:left w:val="single" w:sz="4" w:space="0" w:color="auto"/>
              <w:bottom w:val="single" w:sz="4" w:space="0" w:color="auto"/>
              <w:right w:val="single" w:sz="4" w:space="0" w:color="auto"/>
            </w:tcBorders>
          </w:tcPr>
          <w:p w:rsidR="00BE210C" w:rsidRPr="00D04458" w:rsidRDefault="00A14BE7"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10.579.633</w:t>
            </w:r>
          </w:p>
        </w:tc>
      </w:tr>
      <w:tr w:rsidR="00BE210C" w:rsidRPr="00050CB2" w:rsidTr="00122419">
        <w:trPr>
          <w:trHeight w:val="135"/>
        </w:trPr>
        <w:tc>
          <w:tcPr>
            <w:tcW w:w="5448" w:type="dxa"/>
            <w:vMerge/>
            <w:tcBorders>
              <w:left w:val="single" w:sz="4" w:space="0" w:color="auto"/>
              <w:bottom w:val="single" w:sz="4" w:space="0" w:color="auto"/>
              <w:right w:val="single" w:sz="4" w:space="0" w:color="auto"/>
            </w:tcBorders>
          </w:tcPr>
          <w:p w:rsidR="00BE210C" w:rsidRPr="00050CB2" w:rsidRDefault="00BE210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BE210C" w:rsidRPr="00B70481" w:rsidRDefault="00BE210C" w:rsidP="003A5906">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BE210C" w:rsidRPr="00B70481" w:rsidRDefault="00BE210C"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BE210C" w:rsidRPr="00050CB2" w:rsidTr="00122419">
        <w:tc>
          <w:tcPr>
            <w:tcW w:w="5448" w:type="dxa"/>
            <w:tcBorders>
              <w:top w:val="single" w:sz="4" w:space="0" w:color="auto"/>
              <w:left w:val="single" w:sz="4" w:space="0" w:color="auto"/>
              <w:bottom w:val="single" w:sz="4" w:space="0" w:color="auto"/>
              <w:right w:val="single" w:sz="4" w:space="0" w:color="auto"/>
            </w:tcBorders>
          </w:tcPr>
          <w:p w:rsidR="00BE210C" w:rsidRPr="00050CB2" w:rsidRDefault="00BE210C" w:rsidP="00A14BE7">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Выплаты социального характера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BE210C" w:rsidRPr="00B70481" w:rsidRDefault="00A14BE7"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7.425.469</w:t>
            </w:r>
          </w:p>
        </w:tc>
        <w:tc>
          <w:tcPr>
            <w:tcW w:w="2793" w:type="dxa"/>
            <w:tcBorders>
              <w:top w:val="single" w:sz="4" w:space="0" w:color="auto"/>
              <w:left w:val="single" w:sz="4" w:space="0" w:color="auto"/>
              <w:bottom w:val="single" w:sz="4" w:space="0" w:color="auto"/>
              <w:right w:val="single" w:sz="4" w:space="0" w:color="auto"/>
            </w:tcBorders>
          </w:tcPr>
          <w:p w:rsidR="00BE210C" w:rsidRPr="00B70481" w:rsidRDefault="00A14BE7" w:rsidP="00A14BE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2.758.320</w:t>
            </w:r>
          </w:p>
        </w:tc>
      </w:tr>
    </w:tbl>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ED09F0" w:rsidRPr="00ED09F0" w:rsidRDefault="00ED09F0" w:rsidP="000152BE">
      <w:pPr>
        <w:widowControl w:val="0"/>
        <w:autoSpaceDE w:val="0"/>
        <w:autoSpaceDN w:val="0"/>
        <w:spacing w:before="40" w:after="0" w:line="240" w:lineRule="auto"/>
        <w:jc w:val="both"/>
        <w:rPr>
          <w:rFonts w:ascii="Times New Roman" w:eastAsia="Times New Roman" w:hAnsi="Times New Roman" w:cs="Times New Roman"/>
          <w:bCs/>
          <w:color w:val="000000"/>
          <w:lang w:eastAsia="ru-RU"/>
        </w:rPr>
      </w:pPr>
      <w:r w:rsidRPr="00ED09F0">
        <w:rPr>
          <w:rFonts w:ascii="Times New Roman" w:eastAsia="Times New Roman" w:hAnsi="Times New Roman" w:cs="Times New Roman"/>
          <w:bCs/>
          <w:color w:val="000000"/>
          <w:lang w:eastAsia="ru-RU"/>
        </w:rPr>
        <w:t xml:space="preserve">Изменение численности сотрудников эмитента за раскрываемый период не является существенным. </w:t>
      </w:r>
    </w:p>
    <w:p w:rsidR="00ED09F0" w:rsidRPr="000152BE" w:rsidRDefault="00ED09F0"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53595" w:rsidRPr="000152BE" w:rsidRDefault="00053595"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53595" w:rsidRPr="000152BE" w:rsidRDefault="00053595"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9501D4" w:rsidRPr="00837C8A" w:rsidRDefault="009501D4" w:rsidP="009501D4">
      <w:pPr>
        <w:pStyle w:val="ThinDelim"/>
        <w:jc w:val="both"/>
      </w:pPr>
    </w:p>
    <w:p w:rsidR="009501D4" w:rsidRPr="00837C8A" w:rsidRDefault="009501D4" w:rsidP="009501D4">
      <w:pPr>
        <w:spacing w:after="0"/>
        <w:jc w:val="both"/>
        <w:rPr>
          <w:rFonts w:ascii="Times New Roman" w:hAnsi="Times New Roman" w:cs="Times New Roman"/>
        </w:rPr>
      </w:pPr>
      <w:proofErr w:type="gramStart"/>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9501D4" w:rsidRPr="00837C8A" w:rsidRDefault="009501D4" w:rsidP="009501D4">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1C4BE1" w:rsidRPr="001C4BE1">
        <w:rPr>
          <w:rFonts w:ascii="Times New Roman CYR" w:eastAsia="Times New Roman" w:hAnsi="Times New Roman CYR" w:cs="Times New Roman CYR"/>
          <w:bCs/>
          <w:color w:val="000000"/>
          <w:lang w:eastAsia="ru-RU"/>
        </w:rPr>
        <w:t xml:space="preserve"> </w:t>
      </w:r>
      <w:r w:rsidR="001C4BE1" w:rsidRPr="00FC0181">
        <w:rPr>
          <w:rFonts w:ascii="Times New Roman CYR" w:eastAsia="Times New Roman" w:hAnsi="Times New Roman CYR" w:cs="Times New Roman CYR"/>
          <w:bCs/>
          <w:color w:val="000000"/>
          <w:lang w:eastAsia="ru-RU"/>
        </w:rPr>
        <w:t>23.04.2018г</w:t>
      </w:r>
      <w:r w:rsidR="001C4BE1" w:rsidRPr="00FC0181">
        <w:rPr>
          <w:rFonts w:ascii="Times New Roman CYR" w:eastAsia="Times New Roman" w:hAnsi="Times New Roman CYR" w:cs="Times New Roman CYR"/>
          <w:b/>
          <w:bCs/>
          <w:color w:val="000000"/>
          <w:lang w:eastAsia="ru-RU"/>
        </w:rPr>
        <w:t>.</w:t>
      </w:r>
      <w:proofErr w:type="gramEnd"/>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9501D4" w:rsidRPr="00837C8A" w:rsidRDefault="009501D4" w:rsidP="009501D4">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9501D4" w:rsidRPr="00837C8A" w:rsidRDefault="009501D4" w:rsidP="009501D4">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9501D4" w:rsidRPr="00837C8A" w:rsidRDefault="009501D4" w:rsidP="009501D4">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9501D4" w:rsidRPr="00837C8A" w:rsidRDefault="009501D4" w:rsidP="009501D4">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9501D4" w:rsidRDefault="009501D4" w:rsidP="009501D4">
      <w:pPr>
        <w:widowControl w:val="0"/>
        <w:autoSpaceDE w:val="0"/>
        <w:autoSpaceDN w:val="0"/>
        <w:adjustRightInd w:val="0"/>
        <w:spacing w:after="0" w:line="240" w:lineRule="auto"/>
        <w:ind w:firstLine="360"/>
        <w:jc w:val="both"/>
        <w:rPr>
          <w:rStyle w:val="Subst"/>
          <w:rFonts w:ascii="Times New Roman" w:hAnsi="Times New Roman" w:cs="Times New Roman"/>
        </w:rPr>
      </w:pPr>
      <w:r w:rsidRPr="00837C8A">
        <w:rPr>
          <w:rStyle w:val="Subst"/>
          <w:rFonts w:ascii="Times New Roman" w:hAnsi="Times New Roman" w:cs="Times New Roman"/>
        </w:rPr>
        <w:lastRenderedPageBreak/>
        <w:t>Акций эмитента, принадлежащих подконтрольным ему организациям нет</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53595" w:rsidRPr="000152BE" w:rsidRDefault="00053595"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spacing w:val="-1"/>
          <w:lang w:eastAsia="ru-RU"/>
        </w:rPr>
      </w:pPr>
      <w:r w:rsidRPr="000152BE">
        <w:rPr>
          <w:rFonts w:ascii="Times New Roman CYR" w:eastAsia="Times New Roman" w:hAnsi="Times New Roman CYR" w:cs="Times New Roman CYR"/>
          <w:color w:val="000000"/>
          <w:spacing w:val="-1"/>
          <w:lang w:eastAsia="ru-RU"/>
        </w:rPr>
        <w:t>В Уставе ОАО ВО «Техностройэкспорт»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«Техностройэкспорт», установленные законодательством Российской Федерации, а также иные ограничения, связанные с участием в уставном капитале ОАО ВО «Техностройэкспорт», отсутствуют.</w:t>
      </w:r>
    </w:p>
    <w:p w:rsidR="00053595" w:rsidRPr="000152BE" w:rsidRDefault="00053595"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9501D4" w:rsidRPr="001C4BE1" w:rsidRDefault="009501D4"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1C4BE1">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w:t>
      </w:r>
      <w:r w:rsidR="001C4BE1" w:rsidRPr="001C4BE1">
        <w:rPr>
          <w:rFonts w:ascii="Times New Roman CYR" w:eastAsia="Times New Roman" w:hAnsi="Times New Roman CYR" w:cs="Times New Roman CYR"/>
          <w:bCs/>
          <w:color w:val="000000"/>
          <w:lang w:eastAsia="ru-RU"/>
        </w:rPr>
        <w:t xml:space="preserve">24.04.2017г </w:t>
      </w:r>
    </w:p>
    <w:p w:rsidR="00053595" w:rsidRPr="001C4BE1" w:rsidRDefault="00053595"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p w:rsidR="00053595" w:rsidRDefault="00053595"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highlight w:val="yellow"/>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35"/>
        <w:gridCol w:w="2268"/>
        <w:gridCol w:w="1984"/>
        <w:gridCol w:w="2410"/>
        <w:gridCol w:w="13"/>
        <w:gridCol w:w="3247"/>
      </w:tblGrid>
      <w:tr w:rsidR="00053595" w:rsidRPr="00837C8A" w:rsidTr="00053595">
        <w:trPr>
          <w:trHeight w:val="1441"/>
          <w:jc w:val="center"/>
        </w:trPr>
        <w:tc>
          <w:tcPr>
            <w:tcW w:w="1035" w:type="dxa"/>
            <w:vMerge w:val="restart"/>
            <w:tcBorders>
              <w:top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 </w:t>
            </w:r>
            <w:proofErr w:type="spellStart"/>
            <w:proofErr w:type="gramStart"/>
            <w:r w:rsidRPr="00837C8A">
              <w:rPr>
                <w:rFonts w:ascii="Times New Roman CYR" w:eastAsia="Times New Roman" w:hAnsi="Times New Roman CYR" w:cs="Times New Roman CYR"/>
                <w:color w:val="000000"/>
                <w:lang w:eastAsia="ru-RU"/>
              </w:rPr>
              <w:t>п</w:t>
            </w:r>
            <w:proofErr w:type="spellEnd"/>
            <w:proofErr w:type="gramEnd"/>
            <w:r w:rsidRPr="00837C8A">
              <w:rPr>
                <w:rFonts w:ascii="Times New Roman CYR" w:eastAsia="Times New Roman" w:hAnsi="Times New Roman CYR" w:cs="Times New Roman CYR"/>
                <w:color w:val="000000"/>
                <w:lang w:eastAsia="ru-RU"/>
              </w:rPr>
              <w:t>/</w:t>
            </w:r>
            <w:proofErr w:type="spellStart"/>
            <w:r w:rsidRPr="00837C8A">
              <w:rPr>
                <w:rFonts w:ascii="Times New Roman CYR" w:eastAsia="Times New Roman" w:hAnsi="Times New Roman CYR" w:cs="Times New Roman CYR"/>
                <w:color w:val="000000"/>
                <w:lang w:eastAsia="ru-RU"/>
              </w:rPr>
              <w:t>п</w:t>
            </w:r>
            <w:proofErr w:type="spellEnd"/>
          </w:p>
        </w:tc>
        <w:tc>
          <w:tcPr>
            <w:tcW w:w="2268" w:type="dxa"/>
            <w:vMerge w:val="restart"/>
            <w:tcBorders>
              <w:top w:val="single" w:sz="4" w:space="0" w:color="auto"/>
              <w:left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984" w:type="dxa"/>
            <w:vMerge w:val="restart"/>
            <w:tcBorders>
              <w:top w:val="single" w:sz="4" w:space="0" w:color="auto"/>
              <w:left w:val="single" w:sz="4" w:space="0" w:color="auto"/>
              <w:right w:val="single" w:sz="4" w:space="0" w:color="auto"/>
            </w:tcBorders>
          </w:tcPr>
          <w:p w:rsidR="00053595" w:rsidRPr="00837C8A" w:rsidRDefault="00053595" w:rsidP="00053595">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423" w:type="dxa"/>
            <w:gridSpan w:val="2"/>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3247" w:type="dxa"/>
            <w:tcBorders>
              <w:top w:val="single" w:sz="4" w:space="0" w:color="auto"/>
              <w:left w:val="single" w:sz="4" w:space="0" w:color="auto"/>
              <w:bottom w:val="single" w:sz="4" w:space="0" w:color="auto"/>
            </w:tcBorders>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053595" w:rsidRPr="00837C8A" w:rsidTr="00053595">
        <w:trPr>
          <w:jc w:val="center"/>
        </w:trPr>
        <w:tc>
          <w:tcPr>
            <w:tcW w:w="1035" w:type="dxa"/>
            <w:vMerge/>
            <w:tcBorders>
              <w:bottom w:val="single" w:sz="4" w:space="0" w:color="auto"/>
              <w:right w:val="single" w:sz="4" w:space="0" w:color="auto"/>
            </w:tcBorders>
          </w:tcPr>
          <w:p w:rsidR="00053595" w:rsidRPr="00837C8A" w:rsidDel="004C6D5C" w:rsidRDefault="00053595" w:rsidP="00053595">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vMerge/>
            <w:tcBorders>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984" w:type="dxa"/>
            <w:vMerge/>
            <w:tcBorders>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1C4B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1C4BE1">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 год</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1C4B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1C4BE1">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 год</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Константин Александрович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w:t>
            </w:r>
            <w:r w:rsidRPr="00837C8A">
              <w:rPr>
                <w:rFonts w:ascii="Times New Roman CYR" w:eastAsia="Times New Roman" w:hAnsi="Times New Roman CYR" w:cs="Times New Roman CYR"/>
                <w:color w:val="000000"/>
                <w:lang w:eastAsia="ru-RU"/>
              </w:rPr>
              <w:lastRenderedPageBreak/>
              <w:t>Викторовна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lastRenderedPageBreak/>
              <w:t xml:space="preserve">Сведения </w:t>
            </w:r>
            <w:r w:rsidRPr="00837C8A">
              <w:rPr>
                <w:rFonts w:ascii="Times New Roman CYR" w:eastAsia="Times New Roman" w:hAnsi="Times New Roman CYR" w:cs="Times New Roman CYR"/>
                <w:color w:val="000000"/>
                <w:lang w:eastAsia="ru-RU"/>
              </w:rPr>
              <w:lastRenderedPageBreak/>
              <w:t>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Александр Никифорович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Водяницкий Юрий Никифорович</w:t>
            </w:r>
          </w:p>
        </w:tc>
        <w:tc>
          <w:tcPr>
            <w:tcW w:w="1984" w:type="dxa"/>
            <w:tcBorders>
              <w:top w:val="single" w:sz="4" w:space="0" w:color="auto"/>
              <w:left w:val="single" w:sz="4" w:space="0" w:color="auto"/>
              <w:bottom w:val="single" w:sz="4" w:space="0" w:color="auto"/>
              <w:right w:val="single" w:sz="4" w:space="0" w:color="auto"/>
            </w:tcBorders>
          </w:tcPr>
          <w:p w:rsidR="00053595" w:rsidRPr="00837C8A"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053595" w:rsidRPr="000152BE"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053595">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984"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053595">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410"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260" w:type="dxa"/>
            <w:gridSpan w:val="2"/>
            <w:tcBorders>
              <w:top w:val="single" w:sz="4" w:space="0" w:color="auto"/>
              <w:left w:val="single" w:sz="4" w:space="0" w:color="auto"/>
              <w:bottom w:val="single" w:sz="4" w:space="0" w:color="auto"/>
            </w:tcBorders>
            <w:vAlign w:val="bottom"/>
          </w:tcPr>
          <w:p w:rsidR="00053595" w:rsidRPr="000152BE" w:rsidRDefault="00053595" w:rsidP="0005359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53595" w:rsidRPr="009321B8" w:rsidRDefault="00053595" w:rsidP="009501D4">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highlight w:val="yellow"/>
          <w:lang w:eastAsia="ru-RU"/>
        </w:rPr>
      </w:pPr>
    </w:p>
    <w:p w:rsidR="004448B0" w:rsidRDefault="004448B0" w:rsidP="009501D4">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highlight w:val="yellow"/>
          <w:lang w:eastAsia="ru-RU"/>
        </w:rPr>
      </w:pPr>
    </w:p>
    <w:p w:rsidR="009501D4" w:rsidRPr="00837C8A" w:rsidRDefault="009501D4" w:rsidP="009501D4">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1C4BE1">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1C4BE1">
        <w:rPr>
          <w:rFonts w:ascii="Times New Roman CYR" w:eastAsia="Times New Roman" w:hAnsi="Times New Roman CYR" w:cs="Times New Roman CYR"/>
          <w:bCs/>
          <w:color w:val="000000"/>
          <w:lang w:eastAsia="ru-RU"/>
        </w:rPr>
        <w:t>с даты начала</w:t>
      </w:r>
      <w:proofErr w:type="gramEnd"/>
      <w:r w:rsidRPr="001C4BE1">
        <w:rPr>
          <w:rFonts w:ascii="Times New Roman CYR" w:eastAsia="Times New Roman" w:hAnsi="Times New Roman CYR" w:cs="Times New Roman CYR"/>
          <w:bCs/>
          <w:color w:val="000000"/>
          <w:lang w:eastAsia="ru-RU"/>
        </w:rPr>
        <w:t xml:space="preserve"> текущего года  и до окончания текущего периода   – </w:t>
      </w:r>
      <w:r w:rsidR="001C4BE1" w:rsidRPr="001C4BE1">
        <w:rPr>
          <w:rFonts w:ascii="Times New Roman CYR" w:eastAsia="Times New Roman" w:hAnsi="Times New Roman CYR" w:cs="Times New Roman CYR"/>
          <w:bCs/>
          <w:color w:val="000000"/>
          <w:lang w:eastAsia="ru-RU"/>
        </w:rPr>
        <w:t>23.04.2018г</w:t>
      </w:r>
      <w:r w:rsidR="001C4BE1" w:rsidRPr="001C4BE1">
        <w:rPr>
          <w:rFonts w:ascii="Times New Roman CYR" w:eastAsia="Times New Roman" w:hAnsi="Times New Roman CYR" w:cs="Times New Roman CYR"/>
          <w:b/>
          <w:bCs/>
          <w:color w:val="000000"/>
          <w:lang w:eastAsia="ru-RU"/>
        </w:rPr>
        <w:t>.</w:t>
      </w:r>
      <w:r w:rsidR="001C4BE1" w:rsidRPr="00837C8A">
        <w:rPr>
          <w:rFonts w:ascii="Times New Roman CYR" w:eastAsia="Times New Roman" w:hAnsi="Times New Roman CYR" w:cs="Times New Roman CYR"/>
          <w:b/>
          <w:bCs/>
          <w:color w:val="00000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35"/>
        <w:gridCol w:w="2268"/>
        <w:gridCol w:w="1701"/>
        <w:gridCol w:w="2693"/>
        <w:gridCol w:w="13"/>
        <w:gridCol w:w="3247"/>
      </w:tblGrid>
      <w:tr w:rsidR="009501D4" w:rsidRPr="00837C8A" w:rsidTr="00053595">
        <w:trPr>
          <w:trHeight w:val="1441"/>
          <w:jc w:val="center"/>
        </w:trPr>
        <w:tc>
          <w:tcPr>
            <w:tcW w:w="1035" w:type="dxa"/>
            <w:vMerge w:val="restart"/>
            <w:tcBorders>
              <w:top w:val="single" w:sz="4" w:space="0" w:color="auto"/>
              <w:right w:val="single" w:sz="4" w:space="0" w:color="auto"/>
            </w:tcBorders>
          </w:tcPr>
          <w:p w:rsidR="009501D4" w:rsidRPr="00837C8A" w:rsidRDefault="009501D4" w:rsidP="009501D4">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268" w:type="dxa"/>
            <w:vMerge w:val="restart"/>
            <w:tcBorders>
              <w:top w:val="single" w:sz="4" w:space="0" w:color="auto"/>
              <w:left w:val="single" w:sz="4" w:space="0" w:color="auto"/>
              <w:right w:val="single" w:sz="4" w:space="0" w:color="auto"/>
            </w:tcBorders>
          </w:tcPr>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701" w:type="dxa"/>
            <w:vMerge w:val="restart"/>
            <w:tcBorders>
              <w:top w:val="single" w:sz="4" w:space="0" w:color="auto"/>
              <w:left w:val="single" w:sz="4" w:space="0" w:color="auto"/>
              <w:right w:val="single" w:sz="4" w:space="0" w:color="auto"/>
            </w:tcBorders>
          </w:tcPr>
          <w:p w:rsidR="009501D4" w:rsidRPr="00837C8A" w:rsidRDefault="009501D4" w:rsidP="009501D4">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706" w:type="dxa"/>
            <w:gridSpan w:val="2"/>
            <w:tcBorders>
              <w:top w:val="single" w:sz="4" w:space="0" w:color="auto"/>
              <w:left w:val="single" w:sz="4" w:space="0" w:color="auto"/>
              <w:bottom w:val="single" w:sz="4" w:space="0" w:color="auto"/>
              <w:right w:val="single" w:sz="4" w:space="0" w:color="auto"/>
            </w:tcBorders>
          </w:tcPr>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247" w:type="dxa"/>
            <w:tcBorders>
              <w:top w:val="single" w:sz="4" w:space="0" w:color="auto"/>
              <w:left w:val="single" w:sz="4" w:space="0" w:color="auto"/>
              <w:bottom w:val="single" w:sz="4" w:space="0" w:color="auto"/>
            </w:tcBorders>
          </w:tcPr>
          <w:p w:rsidR="009501D4" w:rsidRPr="00837C8A" w:rsidRDefault="009501D4"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053595" w:rsidRPr="00837C8A" w:rsidTr="00053595">
        <w:trPr>
          <w:jc w:val="center"/>
        </w:trPr>
        <w:tc>
          <w:tcPr>
            <w:tcW w:w="1035" w:type="dxa"/>
            <w:vMerge/>
            <w:tcBorders>
              <w:bottom w:val="single" w:sz="4" w:space="0" w:color="auto"/>
              <w:right w:val="single" w:sz="4" w:space="0" w:color="auto"/>
            </w:tcBorders>
          </w:tcPr>
          <w:p w:rsidR="00053595" w:rsidRPr="00837C8A" w:rsidDel="004C6D5C" w:rsidRDefault="00053595" w:rsidP="009501D4">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vMerge/>
            <w:tcBorders>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1C4BE1" w:rsidP="001C4B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4</w:t>
            </w:r>
            <w:r w:rsidR="00053595">
              <w:rPr>
                <w:rFonts w:ascii="Times New Roman CYR" w:eastAsia="Times New Roman" w:hAnsi="Times New Roman CYR" w:cs="Times New Roman CYR"/>
                <w:color w:val="000000"/>
                <w:lang w:eastAsia="ru-RU"/>
              </w:rPr>
              <w:t xml:space="preserve"> кв.201</w:t>
            </w:r>
            <w:r>
              <w:rPr>
                <w:rFonts w:ascii="Times New Roman CYR" w:eastAsia="Times New Roman" w:hAnsi="Times New Roman CYR" w:cs="Times New Roman CYR"/>
                <w:color w:val="000000"/>
                <w:lang w:eastAsia="ru-RU"/>
              </w:rPr>
              <w:t>8</w:t>
            </w:r>
            <w:r w:rsidR="00053595">
              <w:rPr>
                <w:rFonts w:ascii="Times New Roman CYR" w:eastAsia="Times New Roman" w:hAnsi="Times New Roman CYR" w:cs="Times New Roman CYR"/>
                <w:color w:val="000000"/>
                <w:lang w:eastAsia="ru-RU"/>
              </w:rPr>
              <w:t xml:space="preserve"> г.</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1C4BE1"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4 кв.2018 г.</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Константин Александрович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Александр Никифорович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053595" w:rsidRPr="00837C8A" w:rsidTr="00053595">
        <w:trPr>
          <w:jc w:val="center"/>
        </w:trPr>
        <w:tc>
          <w:tcPr>
            <w:tcW w:w="1035" w:type="dxa"/>
            <w:tcBorders>
              <w:top w:val="single" w:sz="4" w:space="0" w:color="auto"/>
              <w:bottom w:val="single" w:sz="4" w:space="0" w:color="auto"/>
              <w:right w:val="single" w:sz="4" w:space="0" w:color="auto"/>
            </w:tcBorders>
          </w:tcPr>
          <w:p w:rsidR="00053595" w:rsidRPr="00837C8A"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Водяницкий Юрий Никифорович</w:t>
            </w:r>
          </w:p>
        </w:tc>
        <w:tc>
          <w:tcPr>
            <w:tcW w:w="1701" w:type="dxa"/>
            <w:tcBorders>
              <w:top w:val="single" w:sz="4" w:space="0" w:color="auto"/>
              <w:left w:val="single" w:sz="4" w:space="0" w:color="auto"/>
              <w:bottom w:val="single" w:sz="4" w:space="0" w:color="auto"/>
              <w:right w:val="single" w:sz="4" w:space="0" w:color="auto"/>
            </w:tcBorders>
          </w:tcPr>
          <w:p w:rsidR="00053595" w:rsidRPr="00837C8A"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260" w:type="dxa"/>
            <w:gridSpan w:val="2"/>
            <w:tcBorders>
              <w:top w:val="single" w:sz="4" w:space="0" w:color="auto"/>
              <w:left w:val="single" w:sz="4" w:space="0" w:color="auto"/>
              <w:bottom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053595" w:rsidRPr="000152BE" w:rsidTr="00053595">
        <w:trPr>
          <w:jc w:val="center"/>
        </w:trPr>
        <w:tc>
          <w:tcPr>
            <w:tcW w:w="1035" w:type="dxa"/>
            <w:tcBorders>
              <w:top w:val="single" w:sz="4" w:space="0" w:color="auto"/>
              <w:bottom w:val="single" w:sz="4" w:space="0" w:color="auto"/>
              <w:right w:val="single" w:sz="4" w:space="0" w:color="auto"/>
            </w:tcBorders>
          </w:tcPr>
          <w:p w:rsidR="00053595" w:rsidRPr="00837C8A" w:rsidDel="004C6D5C" w:rsidRDefault="00053595" w:rsidP="004448B0">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701" w:type="dxa"/>
            <w:tcBorders>
              <w:top w:val="single" w:sz="4" w:space="0" w:color="auto"/>
              <w:left w:val="single" w:sz="4" w:space="0" w:color="auto"/>
              <w:bottom w:val="single" w:sz="4" w:space="0" w:color="auto"/>
              <w:right w:val="single" w:sz="4" w:space="0" w:color="auto"/>
            </w:tcBorders>
          </w:tcPr>
          <w:p w:rsidR="00053595" w:rsidRPr="00837C8A" w:rsidDel="004C6D5C" w:rsidRDefault="00053595" w:rsidP="009501D4">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693" w:type="dxa"/>
            <w:tcBorders>
              <w:top w:val="single" w:sz="4" w:space="0" w:color="auto"/>
              <w:left w:val="single" w:sz="4" w:space="0" w:color="auto"/>
              <w:bottom w:val="single" w:sz="4" w:space="0" w:color="auto"/>
              <w:right w:val="single" w:sz="4" w:space="0" w:color="auto"/>
            </w:tcBorders>
            <w:vAlign w:val="bottom"/>
          </w:tcPr>
          <w:p w:rsidR="00053595" w:rsidRPr="00837C8A"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260" w:type="dxa"/>
            <w:gridSpan w:val="2"/>
            <w:tcBorders>
              <w:top w:val="single" w:sz="4" w:space="0" w:color="auto"/>
              <w:left w:val="single" w:sz="4" w:space="0" w:color="auto"/>
              <w:bottom w:val="single" w:sz="4" w:space="0" w:color="auto"/>
            </w:tcBorders>
            <w:vAlign w:val="bottom"/>
          </w:tcPr>
          <w:p w:rsidR="00053595" w:rsidRPr="000152BE" w:rsidRDefault="00053595" w:rsidP="009501D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p w:rsidR="00BE210C" w:rsidRDefault="00BE2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B7190C">
        <w:rPr>
          <w:rFonts w:ascii="Times New Roman CYR" w:eastAsia="Times New Roman" w:hAnsi="Times New Roman CYR" w:cs="Times New Roman CYR"/>
          <w:bCs/>
          <w:color w:val="000000"/>
          <w:lang w:eastAsia="ru-RU"/>
        </w:rPr>
        <w:t>В отчетном периоде не предоставляется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842183">
        <w:rPr>
          <w:rFonts w:ascii="Times New Roman CYR" w:eastAsia="Times New Roman" w:hAnsi="Times New Roman CYR" w:cs="Times New Roman CYR"/>
          <w:bCs/>
          <w:color w:val="000000"/>
          <w:lang w:eastAsia="ru-RU"/>
        </w:rPr>
        <w:t>8</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00BE210C">
        <w:rPr>
          <w:rFonts w:ascii="Times New Roman CYR" w:eastAsia="Times New Roman" w:hAnsi="Times New Roman CYR" w:cs="Times New Roman CYR"/>
          <w:color w:val="000000"/>
          <w:lang w:eastAsia="ru-RU"/>
        </w:rPr>
        <w:t>В отчетном период</w:t>
      </w:r>
      <w:r w:rsidR="00D321E7">
        <w:rPr>
          <w:rFonts w:ascii="Times New Roman CYR" w:eastAsia="Times New Roman" w:hAnsi="Times New Roman CYR" w:cs="Times New Roman CYR"/>
          <w:color w:val="000000"/>
          <w:lang w:eastAsia="ru-RU"/>
        </w:rPr>
        <w:t>е</w:t>
      </w:r>
      <w:r w:rsidR="00BE210C">
        <w:rPr>
          <w:rFonts w:ascii="Times New Roman CYR" w:eastAsia="Times New Roman" w:hAnsi="Times New Roman CYR" w:cs="Times New Roman CYR"/>
          <w:color w:val="000000"/>
          <w:lang w:eastAsia="ru-RU"/>
        </w:rPr>
        <w:t xml:space="preserve"> не предоставляется</w:t>
      </w:r>
      <w:r w:rsidRPr="000152BE">
        <w:rPr>
          <w:rFonts w:ascii="Times New Roman CYR" w:eastAsia="Times New Roman" w:hAnsi="Times New Roman CYR" w:cs="Times New Roman CYR"/>
          <w:color w:val="000000"/>
          <w:lang w:eastAsia="ru-RU"/>
        </w:rPr>
        <w:t>.</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9501D4" w:rsidRPr="007071D8" w:rsidRDefault="009501D4" w:rsidP="009501D4">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 xml:space="preserve">Эмитент не имеет дочерние организации и у эмитента отсутствует обязанность составлять консолидированную </w:t>
      </w:r>
      <w:r w:rsidRPr="000E4E9D">
        <w:rPr>
          <w:rStyle w:val="Subst"/>
          <w:rFonts w:ascii="Times New Roman" w:hAnsi="Times New Roman" w:cs="Times New Roman"/>
          <w:b w:val="0"/>
          <w:i w:val="0"/>
        </w:rPr>
        <w:lastRenderedPageBreak/>
        <w:t>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«Техностройэкспорт»</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«Техностройэкспорт»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«Техностройэкспорт</w:t>
      </w:r>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3.1. Общество ведет бухгалтерский учет имущества, обязательств и хозяйственных операций путем двойной </w:t>
      </w:r>
      <w:r w:rsidRPr="000152BE">
        <w:rPr>
          <w:rFonts w:ascii="TimesET" w:eastAsia="Times New Roman" w:hAnsi="TimesET" w:cs="TimesET"/>
          <w:lang w:eastAsia="ru-RU"/>
        </w:rPr>
        <w:lastRenderedPageBreak/>
        <w:t>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«Техностройэкспорт»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 В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A14BE7" w:rsidP="00A14BE7">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pacing w:val="-3"/>
          <w:sz w:val="24"/>
          <w:szCs w:val="24"/>
          <w:lang w:eastAsia="ru-RU"/>
        </w:rPr>
      </w:pPr>
      <w:r>
        <w:rPr>
          <w:rFonts w:ascii="Times New Roman CYR" w:eastAsia="Times New Roman" w:hAnsi="Times New Roman CYR" w:cs="Times New Roman CYR"/>
          <w:color w:val="000000"/>
          <w:sz w:val="24"/>
          <w:szCs w:val="24"/>
          <w:lang w:eastAsia="ru-RU"/>
        </w:rPr>
        <w:t xml:space="preserve"> В отчетном квартале не предоставляется </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9501D4">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r w:rsidR="009501D4">
        <w:rPr>
          <w:rFonts w:ascii="Times New Roman CYR" w:eastAsia="Times New Roman" w:hAnsi="Times New Roman CYR" w:cs="Times New Roman CYR"/>
          <w:color w:val="000000"/>
          <w:lang w:eastAsia="ru-RU"/>
        </w:rPr>
        <w:t>.</w:t>
      </w:r>
    </w:p>
    <w:p w:rsidR="009501D4" w:rsidRPr="000152BE" w:rsidRDefault="009501D4"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w:t>
      </w:r>
      <w:r w:rsidRPr="000152BE">
        <w:rPr>
          <w:rFonts w:ascii="Times New Roman CYR" w:eastAsia="Times New Roman" w:hAnsi="Times New Roman CYR" w:cs="Times New Roman CYR"/>
          <w:color w:val="000000"/>
          <w:lang w:eastAsia="ru-RU"/>
        </w:rPr>
        <w:lastRenderedPageBreak/>
        <w:t>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9501D4" w:rsidRDefault="009501D4" w:rsidP="009501D4">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9501D4" w:rsidRDefault="009501D4" w:rsidP="009501D4">
      <w:pPr>
        <w:spacing w:after="0"/>
        <w:ind w:left="200"/>
        <w:jc w:val="both"/>
        <w:rPr>
          <w:rFonts w:ascii="Times New Roman" w:hAnsi="Times New Roman" w:cs="Times New Roman"/>
        </w:rPr>
      </w:pPr>
      <w:r>
        <w:rPr>
          <w:rFonts w:ascii="Times New Roman" w:hAnsi="Times New Roman" w:cs="Times New Roman"/>
        </w:rPr>
        <w:t>- Совет директоров</w:t>
      </w:r>
    </w:p>
    <w:p w:rsidR="00D621D8" w:rsidRDefault="009501D4" w:rsidP="009501D4">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D621D8" w:rsidRDefault="00D621D8" w:rsidP="00D621D8">
      <w:pPr>
        <w:spacing w:after="0"/>
        <w:ind w:left="200"/>
        <w:jc w:val="both"/>
        <w:rPr>
          <w:rFonts w:ascii="Times New Roman" w:hAnsi="Times New Roman" w:cs="Times New Roman"/>
        </w:rPr>
      </w:pPr>
      <w:r>
        <w:rPr>
          <w:rFonts w:ascii="Times New Roman" w:hAnsi="Times New Roman" w:cs="Times New Roman"/>
        </w:rPr>
        <w:t>В соответствии с Уставом общества в срок не позднее 30 дней после окончания финансового года лица, вышеуказанные лица вправе письменно 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9501D4" w:rsidRPr="000E4E9D" w:rsidRDefault="009501D4" w:rsidP="009501D4">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9501D4" w:rsidRDefault="009501D4" w:rsidP="009501D4">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9501D4" w:rsidRPr="000152BE" w:rsidRDefault="009501D4" w:rsidP="009501D4">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9501D4" w:rsidRPr="000152BE" w:rsidRDefault="009501D4"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9501D4" w:rsidRPr="00DF22C9" w:rsidRDefault="009501D4" w:rsidP="009501D4">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9501D4" w:rsidRPr="00DF22C9" w:rsidRDefault="009501D4" w:rsidP="009501D4">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9501D4" w:rsidRPr="00DF22C9" w:rsidRDefault="009501D4" w:rsidP="009501D4">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lastRenderedPageBreak/>
        <w:t>Количество объявленных акций:</w:t>
      </w:r>
      <w:r w:rsidRPr="00DF22C9">
        <w:rPr>
          <w:rStyle w:val="Subst"/>
          <w:rFonts w:ascii="Times New Roman" w:hAnsi="Times New Roman" w:cs="Times New Roman"/>
        </w:rPr>
        <w:t xml:space="preserve"> 0</w:t>
      </w:r>
    </w:p>
    <w:p w:rsidR="009501D4" w:rsidRPr="00DF22C9" w:rsidRDefault="009501D4" w:rsidP="009501D4">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9501D4" w:rsidRDefault="009501D4" w:rsidP="009501D4">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D621D8" w:rsidRPr="005F53F2" w:rsidRDefault="00D621D8" w:rsidP="00D621D8">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D621D8" w:rsidRPr="00DF22C9" w:rsidRDefault="00D621D8" w:rsidP="009501D4">
      <w:pPr>
        <w:spacing w:after="0"/>
        <w:ind w:left="200"/>
        <w:jc w:val="both"/>
        <w:rPr>
          <w:rFonts w:ascii="Times New Roman" w:hAnsi="Times New Roman" w:cs="Times New Roman"/>
        </w:rPr>
      </w:pPr>
    </w:p>
    <w:p w:rsidR="00D321E7"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эмитента с обеспечением, а также об обеспечении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9501D4"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9501D4" w:rsidRPr="00DF22C9" w:rsidRDefault="009501D4" w:rsidP="009501D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9501D4" w:rsidRPr="00DF22C9" w:rsidRDefault="009501D4" w:rsidP="009501D4">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9501D4" w:rsidRPr="000152BE" w:rsidRDefault="009501D4" w:rsidP="009501D4">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lastRenderedPageBreak/>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842183" w:rsidRPr="00E57C78" w:rsidRDefault="00842183" w:rsidP="00842183">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11220" w:type="dxa"/>
        <w:tblInd w:w="294" w:type="dxa"/>
        <w:tblCellMar>
          <w:left w:w="0" w:type="dxa"/>
          <w:right w:w="0" w:type="dxa"/>
        </w:tblCellMar>
        <w:tblLook w:val="04A0"/>
      </w:tblPr>
      <w:tblGrid>
        <w:gridCol w:w="1700"/>
        <w:gridCol w:w="1645"/>
        <w:gridCol w:w="1645"/>
        <w:gridCol w:w="1645"/>
        <w:gridCol w:w="1645"/>
        <w:gridCol w:w="1645"/>
        <w:gridCol w:w="1295"/>
      </w:tblGrid>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0" w:name="dst105011"/>
            <w:bookmarkEnd w:id="0"/>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 кв. 2018</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 w:name="dst105013"/>
            <w:bookmarkEnd w:id="1"/>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1A3656">
            <w:pPr>
              <w:spacing w:after="100" w:line="288" w:lineRule="auto"/>
              <w:jc w:val="both"/>
              <w:rPr>
                <w:rFonts w:ascii="Arial" w:eastAsia="Times New Roman" w:hAnsi="Arial" w:cs="Arial"/>
                <w:color w:val="333333"/>
                <w:sz w:val="18"/>
                <w:szCs w:val="18"/>
                <w:lang w:eastAsia="ru-RU"/>
              </w:rPr>
            </w:pPr>
            <w:bookmarkStart w:id="2" w:name="dst105014"/>
            <w:bookmarkEnd w:id="2"/>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1A3656" w:rsidRPr="00E35CC5" w:rsidTr="00842183">
        <w:tc>
          <w:tcPr>
            <w:tcW w:w="1700" w:type="dxa"/>
            <w:tcBorders>
              <w:top w:val="single" w:sz="8" w:space="0" w:color="000000"/>
              <w:left w:val="single" w:sz="8" w:space="0" w:color="000000"/>
              <w:bottom w:val="single" w:sz="8" w:space="0" w:color="000000"/>
              <w:right w:val="single" w:sz="8" w:space="0" w:color="000000"/>
            </w:tcBorders>
          </w:tcPr>
          <w:p w:rsidR="001A3656" w:rsidRPr="00E35CC5" w:rsidRDefault="001A3656"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1A3656">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1A3656" w:rsidRDefault="001A3656" w:rsidP="00842183">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25.05.2016</w:t>
            </w:r>
          </w:p>
        </w:tc>
        <w:tc>
          <w:tcPr>
            <w:tcW w:w="1645" w:type="dxa"/>
            <w:tcBorders>
              <w:top w:val="single" w:sz="8" w:space="0" w:color="000000"/>
              <w:left w:val="single" w:sz="8" w:space="0" w:color="000000"/>
              <w:bottom w:val="single" w:sz="8" w:space="0" w:color="000000"/>
              <w:right w:val="single" w:sz="8" w:space="0" w:color="000000"/>
            </w:tcBorders>
          </w:tcPr>
          <w:p w:rsidR="001A3656" w:rsidRDefault="001A3656" w:rsidP="001A3656">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1A3656" w:rsidRDefault="001A3656" w:rsidP="00842183">
            <w:pPr>
              <w:spacing w:after="100" w:line="288" w:lineRule="auto"/>
              <w:jc w:val="center"/>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1A3656" w:rsidRDefault="001A3656" w:rsidP="001A3656">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1A3656" w:rsidRDefault="001A3656" w:rsidP="00842183">
            <w:pPr>
              <w:spacing w:after="100" w:line="288" w:lineRule="auto"/>
              <w:jc w:val="center"/>
              <w:rPr>
                <w:rFonts w:ascii="Arial" w:eastAsia="Times New Roman" w:hAnsi="Arial" w:cs="Arial"/>
                <w:color w:val="333333"/>
                <w:sz w:val="18"/>
                <w:szCs w:val="18"/>
                <w:lang w:eastAsia="ru-RU"/>
              </w:rPr>
            </w:pPr>
            <w:bookmarkStart w:id="3" w:name="_GoBack"/>
            <w:bookmarkEnd w:id="3"/>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29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842183" w:rsidRPr="000152BE" w:rsidRDefault="00842183" w:rsidP="00842183">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295" w:type="dxa"/>
            <w:tcBorders>
              <w:top w:val="single" w:sz="8" w:space="0" w:color="000000"/>
              <w:left w:val="single" w:sz="8" w:space="0" w:color="000000"/>
              <w:bottom w:val="single" w:sz="8" w:space="0" w:color="000000"/>
              <w:right w:val="single" w:sz="8" w:space="0" w:color="000000"/>
            </w:tcBorders>
          </w:tcPr>
          <w:p w:rsidR="00842183" w:rsidRPr="000152BE" w:rsidRDefault="00842183" w:rsidP="002D30F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w:t>
            </w:r>
            <w:r w:rsidR="002D30FB">
              <w:rPr>
                <w:rFonts w:ascii="Times New Roman CYR" w:eastAsia="Times New Roman" w:hAnsi="Times New Roman CYR" w:cs="Times New Roman CYR"/>
                <w:color w:val="000000"/>
                <w:spacing w:val="-1"/>
                <w:sz w:val="20"/>
                <w:szCs w:val="20"/>
                <w:lang w:eastAsia="ru-RU"/>
              </w:rPr>
              <w:t>8</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 xml:space="preserve">Форма выплаты объявленных дивидендов </w:t>
            </w:r>
            <w:r w:rsidRPr="00E35CC5">
              <w:rPr>
                <w:rFonts w:ascii="Arial" w:eastAsia="Times New Roman" w:hAnsi="Arial" w:cs="Arial"/>
                <w:color w:val="333333"/>
                <w:sz w:val="18"/>
                <w:szCs w:val="18"/>
                <w:lang w:eastAsia="ru-RU"/>
              </w:rPr>
              <w:lastRenderedPageBreak/>
              <w:t>(денежные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c>
          <w:tcPr>
            <w:tcW w:w="1295" w:type="dxa"/>
            <w:tcBorders>
              <w:top w:val="single" w:sz="8" w:space="0" w:color="000000"/>
              <w:left w:val="single" w:sz="8" w:space="0" w:color="000000"/>
              <w:bottom w:val="single" w:sz="8" w:space="0" w:color="000000"/>
              <w:right w:val="single" w:sz="8" w:space="0" w:color="000000"/>
            </w:tcBorders>
          </w:tcPr>
          <w:p w:rsidR="00842183"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r w:rsidR="00842183" w:rsidRPr="00E35CC5" w:rsidTr="00842183">
        <w:tc>
          <w:tcPr>
            <w:tcW w:w="1700" w:type="dxa"/>
            <w:tcBorders>
              <w:top w:val="single" w:sz="8" w:space="0" w:color="000000"/>
              <w:left w:val="single" w:sz="8" w:space="0" w:color="000000"/>
              <w:bottom w:val="single" w:sz="8" w:space="0" w:color="000000"/>
              <w:right w:val="single" w:sz="8" w:space="0" w:color="000000"/>
            </w:tcBorders>
            <w:hideMark/>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842183" w:rsidRPr="00E35CC5" w:rsidRDefault="00842183" w:rsidP="00842183">
            <w:pPr>
              <w:spacing w:after="100" w:line="288" w:lineRule="auto"/>
              <w:jc w:val="both"/>
              <w:rPr>
                <w:rFonts w:ascii="Arial" w:eastAsia="Times New Roman" w:hAnsi="Arial" w:cs="Arial"/>
                <w:color w:val="333333"/>
                <w:sz w:val="18"/>
                <w:szCs w:val="18"/>
                <w:lang w:eastAsia="ru-RU"/>
              </w:rPr>
            </w:pPr>
          </w:p>
        </w:tc>
      </w:tr>
    </w:tbl>
    <w:p w:rsidR="00842183" w:rsidRPr="00E35CC5" w:rsidRDefault="00842183" w:rsidP="00842183">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3A5906" w:rsidRPr="00E35CC5" w:rsidRDefault="003A5906" w:rsidP="003A5906">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2C040F">
      <w:pgSz w:w="11906" w:h="16838"/>
      <w:pgMar w:top="142"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CYR">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FD26CD"/>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4"/>
  </w:num>
  <w:num w:numId="6">
    <w:abstractNumId w:val="13"/>
  </w:num>
  <w:num w:numId="7">
    <w:abstractNumId w:val="8"/>
  </w:num>
  <w:num w:numId="8">
    <w:abstractNumId w:val="7"/>
  </w:num>
  <w:num w:numId="9">
    <w:abstractNumId w:val="2"/>
  </w:num>
  <w:num w:numId="10">
    <w:abstractNumId w:val="11"/>
  </w:num>
  <w:num w:numId="11">
    <w:abstractNumId w:val="3"/>
  </w:num>
  <w:num w:numId="12">
    <w:abstractNumId w:val="0"/>
  </w:num>
  <w:num w:numId="13">
    <w:abstractNumId w:val="1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456A6"/>
    <w:rsid w:val="000040F5"/>
    <w:rsid w:val="000102A6"/>
    <w:rsid w:val="000152BE"/>
    <w:rsid w:val="00053595"/>
    <w:rsid w:val="00070303"/>
    <w:rsid w:val="00093D1D"/>
    <w:rsid w:val="000B66EF"/>
    <w:rsid w:val="000E187F"/>
    <w:rsid w:val="000F31C5"/>
    <w:rsid w:val="00101897"/>
    <w:rsid w:val="00117861"/>
    <w:rsid w:val="00122419"/>
    <w:rsid w:val="00190B78"/>
    <w:rsid w:val="001A3656"/>
    <w:rsid w:val="001B5721"/>
    <w:rsid w:val="001B5D13"/>
    <w:rsid w:val="001C0F35"/>
    <w:rsid w:val="001C4BE1"/>
    <w:rsid w:val="001D7650"/>
    <w:rsid w:val="001F1297"/>
    <w:rsid w:val="002103AA"/>
    <w:rsid w:val="0021296C"/>
    <w:rsid w:val="00215A10"/>
    <w:rsid w:val="0022446B"/>
    <w:rsid w:val="0026698C"/>
    <w:rsid w:val="00285359"/>
    <w:rsid w:val="002B3210"/>
    <w:rsid w:val="002B4E27"/>
    <w:rsid w:val="002C040F"/>
    <w:rsid w:val="002D30FB"/>
    <w:rsid w:val="002E10AF"/>
    <w:rsid w:val="002E5AE1"/>
    <w:rsid w:val="003005A4"/>
    <w:rsid w:val="00332882"/>
    <w:rsid w:val="00334697"/>
    <w:rsid w:val="003762B6"/>
    <w:rsid w:val="00391669"/>
    <w:rsid w:val="00394786"/>
    <w:rsid w:val="00394B24"/>
    <w:rsid w:val="003A5906"/>
    <w:rsid w:val="003F799C"/>
    <w:rsid w:val="00403417"/>
    <w:rsid w:val="00442745"/>
    <w:rsid w:val="004448B0"/>
    <w:rsid w:val="00444DC7"/>
    <w:rsid w:val="004A1C6C"/>
    <w:rsid w:val="004B2CE1"/>
    <w:rsid w:val="004B48DF"/>
    <w:rsid w:val="004C043D"/>
    <w:rsid w:val="004D47CB"/>
    <w:rsid w:val="005456A6"/>
    <w:rsid w:val="00565EF0"/>
    <w:rsid w:val="00586B9B"/>
    <w:rsid w:val="005A5A81"/>
    <w:rsid w:val="005C140C"/>
    <w:rsid w:val="005D13C8"/>
    <w:rsid w:val="005F2A48"/>
    <w:rsid w:val="005F5442"/>
    <w:rsid w:val="00616F7B"/>
    <w:rsid w:val="00627274"/>
    <w:rsid w:val="00631CCB"/>
    <w:rsid w:val="00640263"/>
    <w:rsid w:val="006C0D99"/>
    <w:rsid w:val="006E1608"/>
    <w:rsid w:val="006F523E"/>
    <w:rsid w:val="00710222"/>
    <w:rsid w:val="00711F04"/>
    <w:rsid w:val="00725D21"/>
    <w:rsid w:val="0075199C"/>
    <w:rsid w:val="00752ADE"/>
    <w:rsid w:val="007550B7"/>
    <w:rsid w:val="00755D80"/>
    <w:rsid w:val="007621F0"/>
    <w:rsid w:val="0079728F"/>
    <w:rsid w:val="007B44AB"/>
    <w:rsid w:val="007B4D62"/>
    <w:rsid w:val="007C1424"/>
    <w:rsid w:val="007D43E8"/>
    <w:rsid w:val="007F5B37"/>
    <w:rsid w:val="00822FF3"/>
    <w:rsid w:val="0083298E"/>
    <w:rsid w:val="00842183"/>
    <w:rsid w:val="008625DE"/>
    <w:rsid w:val="00862CD0"/>
    <w:rsid w:val="00865800"/>
    <w:rsid w:val="008902A8"/>
    <w:rsid w:val="008905CE"/>
    <w:rsid w:val="0089436E"/>
    <w:rsid w:val="008C443B"/>
    <w:rsid w:val="008D27D9"/>
    <w:rsid w:val="009078CA"/>
    <w:rsid w:val="009501D4"/>
    <w:rsid w:val="00975F80"/>
    <w:rsid w:val="00986C55"/>
    <w:rsid w:val="009A6460"/>
    <w:rsid w:val="009A75D6"/>
    <w:rsid w:val="009B573D"/>
    <w:rsid w:val="009D4536"/>
    <w:rsid w:val="00A057FC"/>
    <w:rsid w:val="00A14BE7"/>
    <w:rsid w:val="00A41C66"/>
    <w:rsid w:val="00A813D0"/>
    <w:rsid w:val="00A85A73"/>
    <w:rsid w:val="00A94764"/>
    <w:rsid w:val="00B00BEE"/>
    <w:rsid w:val="00B413CA"/>
    <w:rsid w:val="00B45693"/>
    <w:rsid w:val="00B64EBB"/>
    <w:rsid w:val="00B70481"/>
    <w:rsid w:val="00B750F5"/>
    <w:rsid w:val="00B93648"/>
    <w:rsid w:val="00B95B8D"/>
    <w:rsid w:val="00BE210C"/>
    <w:rsid w:val="00C21C81"/>
    <w:rsid w:val="00C34DFA"/>
    <w:rsid w:val="00C4039C"/>
    <w:rsid w:val="00CD538A"/>
    <w:rsid w:val="00D04458"/>
    <w:rsid w:val="00D23FDA"/>
    <w:rsid w:val="00D30713"/>
    <w:rsid w:val="00D321E7"/>
    <w:rsid w:val="00D34304"/>
    <w:rsid w:val="00D621D8"/>
    <w:rsid w:val="00D74723"/>
    <w:rsid w:val="00D810E0"/>
    <w:rsid w:val="00DC5533"/>
    <w:rsid w:val="00DD22B4"/>
    <w:rsid w:val="00DD4E53"/>
    <w:rsid w:val="00DE20BF"/>
    <w:rsid w:val="00DE47D7"/>
    <w:rsid w:val="00DF1D0B"/>
    <w:rsid w:val="00E301EE"/>
    <w:rsid w:val="00E3399A"/>
    <w:rsid w:val="00E42868"/>
    <w:rsid w:val="00E579CF"/>
    <w:rsid w:val="00E71943"/>
    <w:rsid w:val="00E80834"/>
    <w:rsid w:val="00E9710C"/>
    <w:rsid w:val="00ED09F0"/>
    <w:rsid w:val="00EE10C3"/>
    <w:rsid w:val="00EF1397"/>
    <w:rsid w:val="00EF413B"/>
    <w:rsid w:val="00F119BD"/>
    <w:rsid w:val="00F21673"/>
    <w:rsid w:val="00F23441"/>
    <w:rsid w:val="00F615BC"/>
    <w:rsid w:val="00F62D9F"/>
    <w:rsid w:val="00F67C1E"/>
    <w:rsid w:val="00F73168"/>
    <w:rsid w:val="00F8221B"/>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rsid w:val="009501D4"/>
    <w:rPr>
      <w:b/>
      <w:bCs/>
      <w:i/>
      <w:iCs/>
    </w:rPr>
  </w:style>
  <w:style w:type="paragraph" w:styleId="af3">
    <w:name w:val="List Paragraph"/>
    <w:basedOn w:val="a"/>
    <w:uiPriority w:val="34"/>
    <w:qFormat/>
    <w:rsid w:val="009501D4"/>
    <w:pPr>
      <w:ind w:left="720"/>
      <w:contextualSpacing/>
    </w:pPr>
  </w:style>
  <w:style w:type="paragraph" w:customStyle="1" w:styleId="SubHeading">
    <w:name w:val="Sub Heading"/>
    <w:rsid w:val="009501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9501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3B30-C38F-4BB0-9797-9CEC4107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18298</Words>
  <Characters>104302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5</cp:revision>
  <cp:lastPrinted>2019-01-17T14:55:00Z</cp:lastPrinted>
  <dcterms:created xsi:type="dcterms:W3CDTF">2019-06-11T08:09:00Z</dcterms:created>
  <dcterms:modified xsi:type="dcterms:W3CDTF">2019-06-13T07:42:00Z</dcterms:modified>
</cp:coreProperties>
</file>