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A" w:rsidRDefault="00230B2A">
      <w:pPr>
        <w:pStyle w:val="AcntHeading2"/>
        <w:spacing w:before="0" w:after="0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rPr>
          <w:b w:val="0"/>
          <w:bCs w:val="0"/>
        </w:rPr>
      </w:pPr>
      <w:r>
        <w:rPr>
          <w:b w:val="0"/>
          <w:bCs w:val="0"/>
        </w:rPr>
        <w:t>Пояснения к бухгалтерскому балансу</w:t>
      </w:r>
    </w:p>
    <w:p w:rsidR="00230B2A" w:rsidRDefault="00230B2A">
      <w:pPr>
        <w:pStyle w:val="AcntHeading2"/>
        <w:spacing w:before="0" w:after="0"/>
        <w:rPr>
          <w:b w:val="0"/>
          <w:bCs w:val="0"/>
        </w:rPr>
      </w:pPr>
      <w:r>
        <w:rPr>
          <w:b w:val="0"/>
          <w:bCs w:val="0"/>
        </w:rPr>
        <w:t>И отчету о финансовых результатах (тыс. руб.)</w:t>
      </w:r>
    </w:p>
    <w:p w:rsidR="00230B2A" w:rsidRDefault="00230B2A">
      <w:pPr>
        <w:pStyle w:val="AcntHeading2"/>
        <w:spacing w:before="0" w:after="0"/>
      </w:pPr>
      <w:r>
        <w:t>1. Нематериальные активы и расходы на научно-исследовательские,</w:t>
      </w:r>
    </w:p>
    <w:p w:rsidR="00230B2A" w:rsidRDefault="00230B2A">
      <w:pPr>
        <w:pStyle w:val="AcntHeading2"/>
        <w:spacing w:before="0" w:after="0"/>
      </w:pPr>
      <w:r>
        <w:t>Опытно-конструкторские и технологические работы (НИОКР)</w:t>
      </w:r>
    </w:p>
    <w:p w:rsidR="00230B2A" w:rsidRDefault="00230B2A">
      <w:pPr>
        <w:pStyle w:val="AcntHeading2"/>
        <w:spacing w:before="0" w:after="0"/>
      </w:pPr>
      <w:r>
        <w:t>1.1 Наличие и движение нематериальных активов</w:t>
      </w:r>
    </w:p>
    <w:tbl>
      <w:tblPr>
        <w:tblW w:w="0" w:type="auto"/>
        <w:tblInd w:w="-106" w:type="dxa"/>
        <w:tblLayout w:type="fixed"/>
        <w:tblLook w:val="0000"/>
      </w:tblPr>
      <w:tblGrid>
        <w:gridCol w:w="2080"/>
        <w:gridCol w:w="992"/>
        <w:gridCol w:w="992"/>
        <w:gridCol w:w="1276"/>
        <w:gridCol w:w="850"/>
        <w:gridCol w:w="993"/>
        <w:gridCol w:w="1701"/>
        <w:gridCol w:w="1134"/>
        <w:gridCol w:w="1275"/>
        <w:gridCol w:w="1134"/>
        <w:gridCol w:w="993"/>
        <w:gridCol w:w="850"/>
        <w:gridCol w:w="1349"/>
      </w:tblGrid>
      <w:tr w:rsidR="00230B2A">
        <w:trPr>
          <w:trHeight w:hRule="exact" w:val="194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Начало года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Изменения за период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периода</w:t>
            </w:r>
          </w:p>
        </w:tc>
      </w:tr>
      <w:tr w:rsidR="00230B2A">
        <w:trPr>
          <w:trHeight w:hRule="exact" w:val="368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Накопленная амортизация и убытки от обесценения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поступило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выбыло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Начислено амортизации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Убыток от обесценения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переоценка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Накопленная амортизация и убытки от обесценения</w:t>
            </w:r>
          </w:p>
        </w:tc>
      </w:tr>
      <w:tr w:rsidR="00230B2A">
        <w:trPr>
          <w:trHeight w:hRule="exact" w:val="367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Накопленная амортизация и убытки от обесценения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Накопленная амортизация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</w:tr>
      <w:tr w:rsidR="00230B2A">
        <w:trPr>
          <w:trHeight w:hRule="exact" w:val="241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Нематериальные активы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</w:tr>
      <w:tr w:rsidR="00230B2A"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</w:tr>
      <w:tr w:rsidR="00230B2A">
        <w:trPr>
          <w:trHeight w:hRule="exact" w:val="300"/>
        </w:trPr>
        <w:tc>
          <w:tcPr>
            <w:tcW w:w="2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 том числе: 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(вид нематериальных активов)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</w:tr>
      <w:tr w:rsidR="00230B2A"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</w:tr>
      <w:tr w:rsidR="00230B2A">
        <w:trPr>
          <w:trHeight w:hRule="exact" w:val="241"/>
        </w:trPr>
        <w:tc>
          <w:tcPr>
            <w:tcW w:w="2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(вид нематериальных активов)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</w:tr>
      <w:tr w:rsidR="00230B2A"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)</w:t>
            </w:r>
          </w:p>
        </w:tc>
      </w:tr>
      <w:tr w:rsidR="00230B2A">
        <w:trPr>
          <w:trHeight w:val="15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1.2. Первоначальная стоимость нематериальных активов, созданных самой организацией</w:t>
      </w:r>
    </w:p>
    <w:tbl>
      <w:tblPr>
        <w:tblW w:w="0" w:type="auto"/>
        <w:tblInd w:w="-106" w:type="dxa"/>
        <w:tblLayout w:type="fixed"/>
        <w:tblLook w:val="0000"/>
      </w:tblPr>
      <w:tblGrid>
        <w:gridCol w:w="4420"/>
        <w:gridCol w:w="2697"/>
        <w:gridCol w:w="2697"/>
        <w:gridCol w:w="3057"/>
      </w:tblGrid>
      <w:tr w:rsidR="00230B2A">
        <w:trPr>
          <w:trHeight w:val="28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 2017г.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2016г.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2015г.</w:t>
            </w:r>
          </w:p>
        </w:tc>
      </w:tr>
      <w:tr w:rsidR="00230B2A">
        <w:trPr>
          <w:trHeight w:val="285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Всего: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</w:tr>
      <w:tr w:rsidR="00230B2A">
        <w:trPr>
          <w:trHeight w:val="285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</w:rPr>
            </w:pP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</w:tr>
      <w:tr w:rsidR="00230B2A">
        <w:trPr>
          <w:trHeight w:val="285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</w:tr>
      <w:tr w:rsidR="00230B2A">
        <w:trPr>
          <w:trHeight w:val="285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</w:tr>
    </w:tbl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</w:pPr>
      <w:r>
        <w:t>1.3. Нематериальные активы с полностью погашенной стоимостью</w:t>
      </w:r>
    </w:p>
    <w:p w:rsidR="00230B2A" w:rsidRDefault="00230B2A">
      <w:pPr>
        <w:pStyle w:val="AcntHeading2"/>
        <w:spacing w:before="0" w:after="0"/>
      </w:pPr>
    </w:p>
    <w:tbl>
      <w:tblPr>
        <w:tblW w:w="0" w:type="auto"/>
        <w:tblInd w:w="-106" w:type="dxa"/>
        <w:tblLayout w:type="fixed"/>
        <w:tblLook w:val="0000"/>
      </w:tblPr>
      <w:tblGrid>
        <w:gridCol w:w="4420"/>
        <w:gridCol w:w="2697"/>
        <w:gridCol w:w="2697"/>
        <w:gridCol w:w="3057"/>
      </w:tblGrid>
      <w:tr w:rsidR="00230B2A">
        <w:trPr>
          <w:trHeight w:val="28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 2015г.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2016г.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2015г.</w:t>
            </w:r>
          </w:p>
        </w:tc>
      </w:tr>
      <w:tr w:rsidR="00230B2A">
        <w:trPr>
          <w:trHeight w:val="285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Всего: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</w:tr>
      <w:tr w:rsidR="00230B2A">
        <w:trPr>
          <w:trHeight w:val="285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</w:rPr>
            </w:pP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</w:tr>
      <w:tr w:rsidR="00230B2A">
        <w:trPr>
          <w:trHeight w:val="285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</w:tr>
      <w:tr w:rsidR="00230B2A">
        <w:trPr>
          <w:trHeight w:val="285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</w:rPr>
            </w:pPr>
          </w:p>
        </w:tc>
      </w:tr>
    </w:tbl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1.4.  Наличие и движение результатов НИОКР</w:t>
      </w:r>
    </w:p>
    <w:p w:rsidR="00230B2A" w:rsidRDefault="00230B2A">
      <w:pPr>
        <w:pStyle w:val="AcntHeading2"/>
        <w:spacing w:before="0" w:after="0"/>
        <w:jc w:val="left"/>
        <w:rPr>
          <w:b w:val="0"/>
          <w:bCs w:val="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080"/>
        <w:gridCol w:w="992"/>
        <w:gridCol w:w="992"/>
        <w:gridCol w:w="1582"/>
        <w:gridCol w:w="1083"/>
        <w:gridCol w:w="1368"/>
        <w:gridCol w:w="1824"/>
        <w:gridCol w:w="2790"/>
        <w:gridCol w:w="1134"/>
        <w:gridCol w:w="1774"/>
      </w:tblGrid>
      <w:tr w:rsidR="00230B2A">
        <w:trPr>
          <w:trHeight w:hRule="exact" w:val="194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период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Начало года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Изменения за период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периода</w:t>
            </w:r>
          </w:p>
        </w:tc>
      </w:tr>
      <w:tr w:rsidR="00230B2A">
        <w:trPr>
          <w:trHeight w:hRule="exact" w:val="368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Часть стоимости, списанной на расходы</w:t>
            </w:r>
          </w:p>
        </w:tc>
        <w:tc>
          <w:tcPr>
            <w:tcW w:w="1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поступило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выбыло</w:t>
            </w:r>
          </w:p>
        </w:tc>
        <w:tc>
          <w:tcPr>
            <w:tcW w:w="27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Часть стоимости, списания на расходы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Часть стоимости, списанной на расходы</w:t>
            </w:r>
          </w:p>
        </w:tc>
      </w:tr>
      <w:tr w:rsidR="00230B2A">
        <w:trPr>
          <w:trHeight w:hRule="exact" w:val="367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Часть стоимости, списанной на расходы</w:t>
            </w: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</w:tr>
      <w:tr w:rsidR="00230B2A">
        <w:trPr>
          <w:trHeight w:hRule="exact" w:val="241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НИОКР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rPr>
          <w:trHeight w:hRule="exact" w:val="293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 том числе: 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(объект, группа объектов)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rPr>
          <w:trHeight w:hRule="exact" w:val="297"/>
        </w:trPr>
        <w:tc>
          <w:tcPr>
            <w:tcW w:w="2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(объект, группа объектов)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rPr>
          <w:trHeight w:val="15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numPr>
          <w:ilvl w:val="1"/>
          <w:numId w:val="2"/>
        </w:numPr>
        <w:tabs>
          <w:tab w:val="left" w:pos="0"/>
        </w:tabs>
        <w:spacing w:before="0" w:after="0"/>
      </w:pPr>
      <w:r>
        <w:t>Незаконченные и неоформленные НИОКР и незаконченные операции по приобретению нематериальных активов</w:t>
      </w:r>
    </w:p>
    <w:tbl>
      <w:tblPr>
        <w:tblW w:w="0" w:type="auto"/>
        <w:tblInd w:w="-106" w:type="dxa"/>
        <w:tblLayout w:type="fixed"/>
        <w:tblLook w:val="0000"/>
      </w:tblPr>
      <w:tblGrid>
        <w:gridCol w:w="3545"/>
        <w:gridCol w:w="1134"/>
        <w:gridCol w:w="1276"/>
        <w:gridCol w:w="1701"/>
        <w:gridCol w:w="2410"/>
        <w:gridCol w:w="2268"/>
        <w:gridCol w:w="2486"/>
      </w:tblGrid>
      <w:tr w:rsidR="00230B2A">
        <w:trPr>
          <w:trHeight w:hRule="exact" w:val="194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года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Изменения за период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периода</w:t>
            </w:r>
          </w:p>
        </w:tc>
      </w:tr>
      <w:tr w:rsidR="00230B2A">
        <w:trPr>
          <w:trHeight w:hRule="exact" w:val="74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Затраты  за период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Списано затрат как не давших положительного результата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Принято к учету в качестве нематериальных активов или НИОКР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</w:tr>
      <w:tr w:rsidR="00230B2A">
        <w:trPr>
          <w:trHeight w:hRule="exact" w:val="241"/>
        </w:trPr>
        <w:tc>
          <w:tcPr>
            <w:tcW w:w="3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Затраты по незаконченным исследованиям и разработкам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(объект, группа объектов)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(объект, группа объектов)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32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339"/>
        </w:trPr>
        <w:tc>
          <w:tcPr>
            <w:tcW w:w="3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Незаконченные операции по приобретению нематериальных активов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(объект, группа объектов)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(объект, группа объектов)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112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2. Основные средства</w:t>
      </w:r>
    </w:p>
    <w:p w:rsidR="00230B2A" w:rsidRDefault="00230B2A">
      <w:pPr>
        <w:pStyle w:val="AcntHeading2"/>
        <w:spacing w:before="0" w:after="0"/>
      </w:pPr>
      <w:r>
        <w:t>2.1.  Наличие и движение основных средств</w:t>
      </w: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  <w:jc w:val="left"/>
        <w:rPr>
          <w:b w:val="0"/>
          <w:bCs w:val="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214"/>
        <w:gridCol w:w="992"/>
        <w:gridCol w:w="1134"/>
        <w:gridCol w:w="992"/>
        <w:gridCol w:w="993"/>
        <w:gridCol w:w="1417"/>
        <w:gridCol w:w="1418"/>
        <w:gridCol w:w="1275"/>
        <w:gridCol w:w="1134"/>
        <w:gridCol w:w="993"/>
        <w:gridCol w:w="850"/>
        <w:gridCol w:w="1349"/>
      </w:tblGrid>
      <w:tr w:rsidR="00230B2A">
        <w:trPr>
          <w:trHeight w:hRule="exact" w:val="194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период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Начало года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Изменения за период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периода</w:t>
            </w:r>
          </w:p>
        </w:tc>
      </w:tr>
      <w:tr w:rsidR="00230B2A">
        <w:trPr>
          <w:trHeight w:hRule="exact" w:val="368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 xml:space="preserve">Накопленная амортизация 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поступило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Выбыло объектов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Начислено амортизации</w:t>
            </w: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переоценка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 xml:space="preserve">Накопленная амортизация </w:t>
            </w:r>
          </w:p>
        </w:tc>
      </w:tr>
      <w:tr w:rsidR="00230B2A">
        <w:trPr>
          <w:trHeight w:hRule="exact" w:val="367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Накопленная амортизация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Накопленная амортизация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</w:tr>
      <w:tr w:rsidR="00230B2A">
        <w:trPr>
          <w:trHeight w:hRule="exact" w:val="308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27950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20752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4971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1821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32680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22332</w:t>
            </w:r>
          </w:p>
        </w:tc>
      </w:tr>
      <w:tr w:rsidR="00230B2A"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26204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19678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2160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27950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20752</w:t>
            </w:r>
          </w:p>
        </w:tc>
      </w:tr>
      <w:tr w:rsidR="00230B2A">
        <w:trPr>
          <w:trHeight w:hRule="exact" w:val="307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 том числе:  здания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здания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6426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4943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 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6426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5045</w:t>
            </w: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6426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4842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 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6426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4943</w:t>
            </w:r>
          </w:p>
        </w:tc>
      </w:tr>
      <w:tr w:rsidR="00230B2A">
        <w:trPr>
          <w:trHeight w:hRule="exact" w:val="307"/>
        </w:trPr>
        <w:tc>
          <w:tcPr>
            <w:tcW w:w="32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сооружения и передаточные сооружения и передаточные устройства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798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2168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  3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3664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1005</w:t>
            </w: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220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 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1499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798</w:t>
            </w:r>
          </w:p>
        </w:tc>
      </w:tr>
      <w:tr w:rsidR="00230B2A">
        <w:trPr>
          <w:trHeight w:val="307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оборудование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14475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12272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2803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17040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12982</w:t>
            </w:r>
          </w:p>
        </w:tc>
      </w:tr>
      <w:tr w:rsidR="00230B2A">
        <w:trPr>
          <w:trHeight w:val="307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оборудование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13757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11645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889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171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14475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12272</w:t>
            </w:r>
          </w:p>
        </w:tc>
      </w:tr>
      <w:tr w:rsidR="00230B2A">
        <w:trPr>
          <w:trHeight w:val="307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транспорт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5488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2739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5488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3300</w:t>
            </w:r>
          </w:p>
        </w:tc>
      </w:tr>
      <w:tr w:rsidR="00230B2A">
        <w:trPr>
          <w:trHeight w:val="307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транспорт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4680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2446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243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5488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2739</w:t>
            </w:r>
          </w:p>
        </w:tc>
      </w:tr>
      <w:tr w:rsidR="00230B2A">
        <w:trPr>
          <w:trHeight w:val="307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земля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30B2A">
        <w:trPr>
          <w:trHeight w:val="307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земля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Учтено в составе доходных вложений в материальные ценности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</w:t>
            </w:r>
            <w:r>
              <w:rPr>
                <w:b w:val="0"/>
                <w:bCs w:val="0"/>
                <w:sz w:val="20"/>
                <w:szCs w:val="20"/>
              </w:rPr>
              <w:softHyphen/>
              <w:t>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)</w:t>
            </w: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)</w:t>
            </w:r>
          </w:p>
        </w:tc>
      </w:tr>
    </w:tbl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numPr>
          <w:ilvl w:val="1"/>
          <w:numId w:val="3"/>
        </w:numPr>
        <w:tabs>
          <w:tab w:val="left" w:pos="0"/>
        </w:tabs>
        <w:spacing w:before="0" w:after="0"/>
      </w:pPr>
      <w:r>
        <w:t>Незавершенные капитальные вложения</w:t>
      </w:r>
    </w:p>
    <w:p w:rsidR="00230B2A" w:rsidRDefault="00230B2A">
      <w:pPr>
        <w:pStyle w:val="AcntHeading2"/>
        <w:spacing w:before="0" w:after="0"/>
      </w:pPr>
    </w:p>
    <w:tbl>
      <w:tblPr>
        <w:tblW w:w="0" w:type="auto"/>
        <w:tblInd w:w="-106" w:type="dxa"/>
        <w:tblLayout w:type="fixed"/>
        <w:tblLook w:val="0000"/>
      </w:tblPr>
      <w:tblGrid>
        <w:gridCol w:w="3545"/>
        <w:gridCol w:w="1134"/>
        <w:gridCol w:w="1276"/>
        <w:gridCol w:w="1701"/>
        <w:gridCol w:w="2410"/>
        <w:gridCol w:w="2268"/>
        <w:gridCol w:w="2486"/>
      </w:tblGrid>
      <w:tr w:rsidR="00230B2A">
        <w:trPr>
          <w:trHeight w:hRule="exact" w:val="194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года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Изменения за период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периода</w:t>
            </w:r>
          </w:p>
        </w:tc>
      </w:tr>
      <w:tr w:rsidR="00230B2A">
        <w:trPr>
          <w:trHeight w:hRule="exact" w:val="74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Затраты  за период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Списано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Принято к учету в качестве основных средств или увеличена стоимость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</w:tr>
      <w:tr w:rsidR="00230B2A">
        <w:trPr>
          <w:trHeight w:hRule="exact" w:val="479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Незавершенное строительство и незаконченные операции по приобретению, модернизации и т.п.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(4971)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287</w:t>
            </w:r>
          </w:p>
        </w:tc>
      </w:tr>
      <w:tr w:rsidR="00230B2A"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2093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(2160)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170</w:t>
            </w:r>
          </w:p>
        </w:tc>
      </w:tr>
      <w:tr w:rsidR="00230B2A">
        <w:trPr>
          <w:trHeight w:hRule="exact" w:val="24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 оборудование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оборудование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(2803)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287</w:t>
            </w:r>
          </w:p>
        </w:tc>
      </w:tr>
      <w:tr w:rsidR="00230B2A"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2093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( 2160 )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170</w:t>
            </w:r>
          </w:p>
        </w:tc>
      </w:tr>
      <w:tr w:rsidR="00230B2A">
        <w:trPr>
          <w:trHeight w:hRule="exact" w:val="24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сооружения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группа объектов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30 за 2017г.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2168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2168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30B2A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2016_г.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32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  <w:rPr>
          <w:b w:val="0"/>
          <w:bCs w:val="0"/>
        </w:rPr>
      </w:pPr>
    </w:p>
    <w:p w:rsidR="00230B2A" w:rsidRDefault="00230B2A">
      <w:pPr>
        <w:pStyle w:val="AcntHeading2"/>
        <w:numPr>
          <w:ilvl w:val="1"/>
          <w:numId w:val="3"/>
        </w:numPr>
        <w:tabs>
          <w:tab w:val="left" w:pos="0"/>
        </w:tabs>
        <w:spacing w:before="0" w:after="0"/>
      </w:pPr>
      <w:r>
        <w:t>Изменение стоимости основных средств в результате достройки, дооборудования,</w:t>
      </w:r>
    </w:p>
    <w:p w:rsidR="00230B2A" w:rsidRDefault="00230B2A">
      <w:pPr>
        <w:pStyle w:val="AcntHeading2"/>
        <w:spacing w:before="0" w:after="0"/>
      </w:pPr>
      <w:r>
        <w:t>реконструкции и частичной ликвидации</w:t>
      </w:r>
    </w:p>
    <w:p w:rsidR="00230B2A" w:rsidRDefault="00230B2A">
      <w:pPr>
        <w:pStyle w:val="AcntHeading2"/>
        <w:spacing w:before="0" w:after="0"/>
        <w:jc w:val="left"/>
        <w:rPr>
          <w:b w:val="0"/>
          <w:bCs w:val="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317"/>
        <w:gridCol w:w="2697"/>
        <w:gridCol w:w="3057"/>
      </w:tblGrid>
      <w:tr w:rsidR="00230B2A">
        <w:trPr>
          <w:trHeight w:val="285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  20___г.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  20___г.</w:t>
            </w:r>
          </w:p>
        </w:tc>
      </w:tr>
      <w:tr w:rsidR="00230B2A">
        <w:trPr>
          <w:trHeight w:val="285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Увеличение стоимости объектов основных средств                 в результате достройки, дооборудования, реконструкции – всего: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85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(объект, основных средств)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85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(объект, основных средств)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85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85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Уменьшение стоимости объектов основных средств                 в результате частичной ликвидации – всего: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85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(объект, основных средств)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85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(объект, основных средств)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85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tabs>
          <w:tab w:val="left" w:pos="0"/>
        </w:tabs>
        <w:spacing w:before="0" w:after="0"/>
      </w:pPr>
    </w:p>
    <w:p w:rsidR="00230B2A" w:rsidRDefault="00230B2A">
      <w:pPr>
        <w:pStyle w:val="AcntHeading2"/>
        <w:tabs>
          <w:tab w:val="left" w:pos="0"/>
        </w:tabs>
        <w:spacing w:before="0" w:after="0"/>
      </w:pPr>
      <w:r>
        <w:t>2.4. Иное использование основных средств</w:t>
      </w:r>
    </w:p>
    <w:p w:rsidR="00230B2A" w:rsidRDefault="00230B2A">
      <w:pPr>
        <w:pStyle w:val="AcntHeading2"/>
        <w:spacing w:before="0" w:after="0"/>
        <w:jc w:val="left"/>
        <w:rPr>
          <w:b w:val="0"/>
          <w:bCs w:val="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0"/>
        <w:gridCol w:w="2697"/>
        <w:gridCol w:w="2697"/>
        <w:gridCol w:w="3057"/>
      </w:tblGrid>
      <w:tr w:rsidR="00230B2A">
        <w:trPr>
          <w:trHeight w:val="29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2017 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2016 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2015 г.</w:t>
            </w:r>
          </w:p>
        </w:tc>
      </w:tr>
      <w:tr w:rsidR="00230B2A">
        <w:trPr>
          <w:trHeight w:val="30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Переданные в аренду основные средства, числящиеся на балансе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230B2A">
        <w:trPr>
          <w:trHeight w:val="30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Переданные в аренду основные средства, числящиеся за балансом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30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Полученные в аренду основные средства, числящиеся на балансе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30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Полученные в аренду основные средства, числящиеся за балансом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30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30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Основные средства, переведенные на консервацию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30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Иное использование основных средств (залог и др.)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3. Финансовые вложения</w:t>
      </w:r>
    </w:p>
    <w:p w:rsidR="00230B2A" w:rsidRDefault="00230B2A">
      <w:pPr>
        <w:pStyle w:val="AcntHeading2"/>
        <w:spacing w:before="0" w:after="0"/>
      </w:pPr>
      <w:r>
        <w:t xml:space="preserve">3.1. Наличие и движение финансовых вложений </w:t>
      </w:r>
    </w:p>
    <w:tbl>
      <w:tblPr>
        <w:tblW w:w="0" w:type="auto"/>
        <w:tblInd w:w="-106" w:type="dxa"/>
        <w:tblLayout w:type="fixed"/>
        <w:tblLook w:val="0000"/>
      </w:tblPr>
      <w:tblGrid>
        <w:gridCol w:w="3214"/>
        <w:gridCol w:w="992"/>
        <w:gridCol w:w="1134"/>
        <w:gridCol w:w="1134"/>
        <w:gridCol w:w="851"/>
        <w:gridCol w:w="1417"/>
        <w:gridCol w:w="1418"/>
        <w:gridCol w:w="1275"/>
        <w:gridCol w:w="1701"/>
        <w:gridCol w:w="1134"/>
        <w:gridCol w:w="1491"/>
      </w:tblGrid>
      <w:tr w:rsidR="00230B2A">
        <w:trPr>
          <w:trHeight w:hRule="exact" w:val="194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года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Изменения за период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периода</w:t>
            </w:r>
          </w:p>
        </w:tc>
      </w:tr>
      <w:tr w:rsidR="00230B2A">
        <w:trPr>
          <w:trHeight w:hRule="exact" w:val="368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Накопительная корректировка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поступило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Выбыло (погашено)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Начисление процентов (включая доведение перво-начальной стоимости до номинальной)</w:t>
            </w: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Текущей рыночной стоимости (убытков от обесценения)</w:t>
            </w:r>
          </w:p>
          <w:p w:rsidR="00230B2A" w:rsidRDefault="00230B2A">
            <w:pPr>
              <w:pStyle w:val="AcntHeading2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Накопительная корректировка</w:t>
            </w:r>
          </w:p>
        </w:tc>
      </w:tr>
      <w:tr w:rsidR="00230B2A">
        <w:trPr>
          <w:trHeight w:hRule="exact" w:val="732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Первоначальная стоимость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Накопительная корректировка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Долгосрочные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(группа, вид)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180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Краткосрочные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(группа, вид)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112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Финансовых вложений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3.2. Иное использование финансовых вложений</w:t>
      </w:r>
    </w:p>
    <w:p w:rsidR="00230B2A" w:rsidRDefault="00230B2A">
      <w:pPr>
        <w:pStyle w:val="AcntHeading2"/>
        <w:spacing w:before="0" w:after="0"/>
      </w:pPr>
    </w:p>
    <w:tbl>
      <w:tblPr>
        <w:tblW w:w="0" w:type="auto"/>
        <w:tblInd w:w="-106" w:type="dxa"/>
        <w:tblLayout w:type="fixed"/>
        <w:tblLook w:val="0000"/>
      </w:tblPr>
      <w:tblGrid>
        <w:gridCol w:w="4420"/>
        <w:gridCol w:w="2697"/>
        <w:gridCol w:w="2697"/>
        <w:gridCol w:w="3057"/>
      </w:tblGrid>
      <w:tr w:rsidR="00230B2A">
        <w:trPr>
          <w:trHeight w:val="29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_________ 20__ 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201__ 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200__ г.</w:t>
            </w: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Финансовые вложения, находящиеся в залоге - всего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(группы, виды)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Финансовые вложения, переданные третьим лицам (кроме продажи) - всего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(группы, виды)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Иное использование финансовых вложений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4. Запасы</w:t>
      </w:r>
    </w:p>
    <w:p w:rsidR="00230B2A" w:rsidRDefault="00230B2A">
      <w:pPr>
        <w:pStyle w:val="AcntHeading2"/>
        <w:spacing w:before="0" w:after="0"/>
      </w:pPr>
      <w:r>
        <w:t>4.1. Наличие и движение запасов</w:t>
      </w:r>
    </w:p>
    <w:p w:rsidR="00230B2A" w:rsidRDefault="00230B2A">
      <w:pPr>
        <w:pStyle w:val="AcntHeading2"/>
        <w:spacing w:before="0" w:after="0"/>
      </w:pPr>
    </w:p>
    <w:tbl>
      <w:tblPr>
        <w:tblW w:w="0" w:type="auto"/>
        <w:tblInd w:w="-106" w:type="dxa"/>
        <w:tblLayout w:type="fixed"/>
        <w:tblLook w:val="0000"/>
      </w:tblPr>
      <w:tblGrid>
        <w:gridCol w:w="3099"/>
        <w:gridCol w:w="1461"/>
        <w:gridCol w:w="1368"/>
        <w:gridCol w:w="1368"/>
        <w:gridCol w:w="1275"/>
        <w:gridCol w:w="1259"/>
        <w:gridCol w:w="943"/>
        <w:gridCol w:w="1311"/>
        <w:gridCol w:w="1254"/>
        <w:gridCol w:w="1078"/>
        <w:gridCol w:w="1356"/>
      </w:tblGrid>
      <w:tr w:rsidR="00230B2A">
        <w:trPr>
          <w:trHeight w:val="13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 xml:space="preserve">Период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 начало года</w:t>
            </w:r>
          </w:p>
        </w:tc>
        <w:tc>
          <w:tcPr>
            <w:tcW w:w="6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Изменения за период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 конец периода</w:t>
            </w:r>
          </w:p>
        </w:tc>
      </w:tr>
      <w:tr w:rsidR="00230B2A">
        <w:trPr>
          <w:trHeight w:val="187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себестоимость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величина резерва под снижение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поступления и затраты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Выбыло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убытков от снижения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оборот запасов между их группами (видами)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себестоимость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величина резерва под снижение</w:t>
            </w:r>
          </w:p>
        </w:tc>
      </w:tr>
      <w:tr w:rsidR="00230B2A">
        <w:trPr>
          <w:trHeight w:val="135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себестоимость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резерв под снижение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230B2A">
        <w:trPr>
          <w:trHeight w:val="68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Запасы - всего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10309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208455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( 209416    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9348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</w:tr>
      <w:tr w:rsidR="00230B2A">
        <w:trPr>
          <w:trHeight w:val="67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12227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213572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215490    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Х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10309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</w:tr>
      <w:tr w:rsidR="00230B2A">
        <w:trPr>
          <w:trHeight w:val="67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 том числе: сырье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сырье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7902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(67261)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5126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</w:tr>
      <w:tr w:rsidR="00230B2A">
        <w:trPr>
          <w:trHeight w:val="67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72388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(72372)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7902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</w:tr>
      <w:tr w:rsidR="00230B2A">
        <w:trPr>
          <w:trHeight w:val="67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материалы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материалы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(7785)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2826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</w:tr>
      <w:tr w:rsidR="00230B2A">
        <w:trPr>
          <w:trHeight w:val="67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8973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(9788)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</w:tr>
      <w:tr w:rsidR="00230B2A">
        <w:trPr>
          <w:trHeight w:val="67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отклонения от стоимости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отклонения от стоимости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979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(993)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67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(991)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67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готовая продукция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готовая продукция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134552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(133361)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1311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67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131283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(132218)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67"/>
        </w:trPr>
        <w:tc>
          <w:tcPr>
            <w:tcW w:w="30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расходы будущих периодов</w:t>
            </w:r>
          </w:p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(16)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67"/>
        </w:trPr>
        <w:tc>
          <w:tcPr>
            <w:tcW w:w="30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(121)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4.2. Запасы в залоге</w:t>
      </w:r>
    </w:p>
    <w:p w:rsidR="00230B2A" w:rsidRDefault="00230B2A">
      <w:pPr>
        <w:pStyle w:val="AcntHeading2"/>
        <w:spacing w:before="0" w:after="0"/>
      </w:pPr>
    </w:p>
    <w:tbl>
      <w:tblPr>
        <w:tblW w:w="0" w:type="auto"/>
        <w:tblInd w:w="-106" w:type="dxa"/>
        <w:tblLayout w:type="fixed"/>
        <w:tblLook w:val="0000"/>
      </w:tblPr>
      <w:tblGrid>
        <w:gridCol w:w="4420"/>
        <w:gridCol w:w="2697"/>
        <w:gridCol w:w="2697"/>
        <w:gridCol w:w="3057"/>
      </w:tblGrid>
      <w:tr w:rsidR="00230B2A">
        <w:trPr>
          <w:trHeight w:val="29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_____ 20__ 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20__ 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31 декабря 20__ г.</w:t>
            </w: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Запасы, не оплаченные на отчетную дату - всего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(группа, вид)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Запасы, находящиеся в залоге по договору - всего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(группа, вид)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5. Дебиторская и кредиторская задолженность</w:t>
      </w:r>
    </w:p>
    <w:p w:rsidR="00230B2A" w:rsidRDefault="00230B2A">
      <w:pPr>
        <w:pStyle w:val="AcntHeading2"/>
        <w:spacing w:before="0" w:after="0"/>
      </w:pPr>
      <w:r>
        <w:t>5.1. Наличие и движение дебиторской задолженности</w:t>
      </w:r>
    </w:p>
    <w:p w:rsidR="00230B2A" w:rsidRDefault="00230B2A">
      <w:pPr>
        <w:pStyle w:val="AcntHeading2"/>
        <w:spacing w:before="0" w:after="0"/>
      </w:pPr>
    </w:p>
    <w:tbl>
      <w:tblPr>
        <w:tblW w:w="0" w:type="auto"/>
        <w:tblInd w:w="-106" w:type="dxa"/>
        <w:tblLayout w:type="fixed"/>
        <w:tblLook w:val="0000"/>
      </w:tblPr>
      <w:tblGrid>
        <w:gridCol w:w="3214"/>
        <w:gridCol w:w="992"/>
        <w:gridCol w:w="1134"/>
        <w:gridCol w:w="1134"/>
        <w:gridCol w:w="1276"/>
        <w:gridCol w:w="1134"/>
        <w:gridCol w:w="992"/>
        <w:gridCol w:w="992"/>
        <w:gridCol w:w="1134"/>
        <w:gridCol w:w="1134"/>
        <w:gridCol w:w="1134"/>
        <w:gridCol w:w="1491"/>
      </w:tblGrid>
      <w:tr w:rsidR="00230B2A">
        <w:trPr>
          <w:trHeight w:hRule="exact" w:val="194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года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Изменения за период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периода</w:t>
            </w:r>
          </w:p>
        </w:tc>
      </w:tr>
      <w:tr w:rsidR="00230B2A">
        <w:trPr>
          <w:trHeight w:hRule="exact" w:val="368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учетная по условиям договора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величина резерва по сомнительным долгам в том числе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Поступление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Выбыло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перевод из долго- в кратко- срочную задолженность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учтенная по условиям договора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величина резерва по сомнительным долгам в том числе</w:t>
            </w:r>
          </w:p>
        </w:tc>
      </w:tr>
      <w:tr w:rsidR="00230B2A">
        <w:trPr>
          <w:trHeight w:hRule="exact" w:val="870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 результате хозяйственных операций  (сумма долга по сделке операции)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причитающиеся проценты, штрафы и  иные начисления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погашение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списание на финансовый результат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восстановление резерва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Долгосрочная дебиторская задолженность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(вид)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(вид)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rPr>
          <w:trHeight w:val="232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Краткосрочная дебиторская задолженность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5680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( 276 )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195506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(187403)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13783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( 372 )</w:t>
            </w:r>
          </w:p>
        </w:tc>
      </w:tr>
      <w:tr w:rsidR="00230B2A"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( 571 )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163515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(163722)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5680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( 276 )</w:t>
            </w: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 авансы выплач.</w:t>
            </w:r>
          </w:p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авансы выплач.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(16067 )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653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7112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(5063 )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2635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расчеты с покуп.</w:t>
            </w:r>
          </w:p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расчеты с покуп.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(276)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152216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(148456)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5559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( 372 )</w:t>
            </w: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( 571 )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154775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(156233)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1799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(276 )</w:t>
            </w:r>
          </w:p>
        </w:tc>
      </w:tr>
      <w:tr w:rsidR="00230B2A">
        <w:trPr>
          <w:trHeight w:val="232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29205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(22880)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7571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32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(2426)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1246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5680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( 276 )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195506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(187403)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13783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(372)</w:t>
            </w: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( 571 )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163515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(163722)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5680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( 276 )</w:t>
            </w:r>
          </w:p>
        </w:tc>
      </w:tr>
    </w:tbl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</w:pPr>
      <w:r>
        <w:t>5.2. Просроченная дебиторская задолженность</w:t>
      </w:r>
    </w:p>
    <w:p w:rsidR="00230B2A" w:rsidRDefault="00230B2A">
      <w:pPr>
        <w:pStyle w:val="AcntHeading2"/>
        <w:spacing w:before="0" w:after="0"/>
      </w:pPr>
    </w:p>
    <w:tbl>
      <w:tblPr>
        <w:tblW w:w="0" w:type="auto"/>
        <w:tblInd w:w="-106" w:type="dxa"/>
        <w:tblLayout w:type="fixed"/>
        <w:tblLook w:val="0000"/>
      </w:tblPr>
      <w:tblGrid>
        <w:gridCol w:w="4420"/>
        <w:gridCol w:w="1348"/>
        <w:gridCol w:w="1349"/>
        <w:gridCol w:w="1348"/>
        <w:gridCol w:w="1349"/>
        <w:gridCol w:w="1348"/>
        <w:gridCol w:w="1709"/>
      </w:tblGrid>
      <w:tr w:rsidR="00230B2A">
        <w:trPr>
          <w:trHeight w:hRule="exact" w:val="390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31 декабря 2017г.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31 декабря 2016г.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31 декабря 2015г.</w:t>
            </w:r>
          </w:p>
        </w:tc>
      </w:tr>
      <w:tr w:rsidR="00230B2A"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Учетная по условиям договора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Балансовая стоимость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Учетная по условиям договора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Балансовая стоимость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Учетная по условиям договора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Балансовая стоимость</w:t>
            </w:r>
          </w:p>
        </w:tc>
      </w:tr>
      <w:tr w:rsidR="00230B2A">
        <w:trPr>
          <w:trHeight w:val="232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Всего 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571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30B2A">
        <w:trPr>
          <w:trHeight w:val="232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расчеты с покуп.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571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30B2A">
        <w:trPr>
          <w:trHeight w:val="232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</w:pPr>
      <w:r>
        <w:t>5.3. Наличие и движение кредиторской задолженности</w:t>
      </w:r>
    </w:p>
    <w:tbl>
      <w:tblPr>
        <w:tblW w:w="0" w:type="auto"/>
        <w:tblInd w:w="-106" w:type="dxa"/>
        <w:tblLayout w:type="fixed"/>
        <w:tblLook w:val="0000"/>
      </w:tblPr>
      <w:tblGrid>
        <w:gridCol w:w="3214"/>
        <w:gridCol w:w="992"/>
        <w:gridCol w:w="1418"/>
        <w:gridCol w:w="1701"/>
        <w:gridCol w:w="1559"/>
        <w:gridCol w:w="1559"/>
        <w:gridCol w:w="1559"/>
        <w:gridCol w:w="1276"/>
        <w:gridCol w:w="2061"/>
      </w:tblGrid>
      <w:tr w:rsidR="00230B2A">
        <w:trPr>
          <w:trHeight w:hRule="exact" w:val="194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Остаток на начало года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Изменения за период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Остаток на конец периода</w:t>
            </w:r>
          </w:p>
        </w:tc>
      </w:tr>
      <w:tr w:rsidR="00230B2A">
        <w:trPr>
          <w:trHeight w:hRule="exact" w:val="368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Поступление 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Выбыло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Перевод из долго- в краткосрочную задолженность</w:t>
            </w: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12"/>
                <w:szCs w:val="12"/>
              </w:rPr>
            </w:pPr>
          </w:p>
          <w:p w:rsidR="00230B2A" w:rsidRDefault="00230B2A">
            <w:pPr>
              <w:pStyle w:val="AcntHeading2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</w:tr>
      <w:tr w:rsidR="00230B2A">
        <w:trPr>
          <w:trHeight w:hRule="exact" w:val="870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в результате хозяйственных операций  (сумма долга по сделке операции)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Причитающиеся проценты, штрафы и  иные начисления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погашение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Списание на финансовый результат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Долгосрочная кредиторская задолженность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(вид)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20__г.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32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Краткосрочная кредиторская задолженность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131234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( 132136 )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7755</w:t>
            </w:r>
          </w:p>
        </w:tc>
      </w:tr>
      <w:tr w:rsidR="00230B2A"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6921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104934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(103198  )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8657</w:t>
            </w: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покуп. и заказ.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покуп. и заказ.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80389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(82217 )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383</w:t>
            </w: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6399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(4868  )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2211</w:t>
            </w:r>
          </w:p>
        </w:tc>
      </w:tr>
      <w:tr w:rsidR="00230B2A">
        <w:trPr>
          <w:trHeight w:val="232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расчет по налог и сборам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23328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( 22901 )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2913</w:t>
            </w:r>
          </w:p>
        </w:tc>
      </w:tr>
      <w:tr w:rsidR="00230B2A">
        <w:trPr>
          <w:trHeight w:val="232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расчет по налог и сборам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24162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( 25581 )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2486</w:t>
            </w:r>
          </w:p>
        </w:tc>
      </w:tr>
      <w:tr w:rsidR="00230B2A">
        <w:trPr>
          <w:trHeight w:val="232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27517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( 27018 )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4459</w:t>
            </w:r>
          </w:p>
        </w:tc>
      </w:tr>
      <w:tr w:rsidR="00230B2A">
        <w:trPr>
          <w:trHeight w:val="232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74373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(72749)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3960</w:t>
            </w:r>
          </w:p>
        </w:tc>
      </w:tr>
      <w:tr w:rsidR="00230B2A">
        <w:trPr>
          <w:trHeight w:hRule="exact" w:val="241"/>
        </w:trPr>
        <w:tc>
          <w:tcPr>
            <w:tcW w:w="3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131234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( 132136 )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7755</w:t>
            </w:r>
          </w:p>
        </w:tc>
      </w:tr>
      <w:tr w:rsidR="00230B2A"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2016г.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6921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104934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(103198 )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  <w:jc w:val="center"/>
            </w:pPr>
            <w:r>
              <w:t>(     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8657</w:t>
            </w:r>
          </w:p>
        </w:tc>
      </w:tr>
    </w:tbl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5.4. Просроченная кредиторская задолженность</w:t>
      </w:r>
    </w:p>
    <w:tbl>
      <w:tblPr>
        <w:tblW w:w="0" w:type="auto"/>
        <w:tblInd w:w="-106" w:type="dxa"/>
        <w:tblLayout w:type="fixed"/>
        <w:tblLook w:val="0000"/>
      </w:tblPr>
      <w:tblGrid>
        <w:gridCol w:w="4420"/>
        <w:gridCol w:w="2697"/>
        <w:gridCol w:w="2697"/>
        <w:gridCol w:w="3057"/>
      </w:tblGrid>
      <w:tr w:rsidR="00230B2A">
        <w:trPr>
          <w:trHeight w:val="48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_________</w:t>
            </w: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20__ 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31 декабря</w:t>
            </w: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20__ 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31 декабря</w:t>
            </w: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20__ г.</w:t>
            </w:r>
          </w:p>
        </w:tc>
      </w:tr>
      <w:tr w:rsidR="00230B2A">
        <w:trPr>
          <w:trHeight w:val="70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Всего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70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(вид)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70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(вид)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70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6. Затраты на производство</w:t>
      </w:r>
    </w:p>
    <w:tbl>
      <w:tblPr>
        <w:tblW w:w="0" w:type="auto"/>
        <w:tblInd w:w="-106" w:type="dxa"/>
        <w:tblLayout w:type="fixed"/>
        <w:tblLook w:val="0000"/>
      </w:tblPr>
      <w:tblGrid>
        <w:gridCol w:w="5625"/>
        <w:gridCol w:w="2697"/>
        <w:gridCol w:w="3057"/>
      </w:tblGrid>
      <w:tr w:rsidR="00230B2A">
        <w:trPr>
          <w:trHeight w:val="285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  2016 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  2017 г.</w:t>
            </w:r>
          </w:p>
        </w:tc>
      </w:tr>
      <w:tr w:rsidR="00230B2A">
        <w:trPr>
          <w:trHeight w:val="285"/>
        </w:trPr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Материальные затраты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51674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51521</w:t>
            </w:r>
          </w:p>
        </w:tc>
      </w:tr>
      <w:tr w:rsidR="00230B2A">
        <w:trPr>
          <w:trHeight w:val="285"/>
        </w:trPr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Расходы на оплату труда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56549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61369</w:t>
            </w:r>
          </w:p>
        </w:tc>
      </w:tr>
      <w:tr w:rsidR="00230B2A">
        <w:trPr>
          <w:trHeight w:val="285"/>
        </w:trPr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17824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18248</w:t>
            </w:r>
          </w:p>
        </w:tc>
      </w:tr>
      <w:tr w:rsidR="00230B2A">
        <w:trPr>
          <w:trHeight w:val="285"/>
        </w:trPr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Амортизация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1489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1821</w:t>
            </w:r>
          </w:p>
        </w:tc>
      </w:tr>
      <w:tr w:rsidR="00230B2A">
        <w:trPr>
          <w:trHeight w:val="285"/>
        </w:trPr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Прочие затраты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5057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751</w:t>
            </w:r>
          </w:p>
        </w:tc>
      </w:tr>
      <w:tr w:rsidR="00230B2A">
        <w:trPr>
          <w:trHeight w:val="285"/>
        </w:trPr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Итого по элементам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132593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133710</w:t>
            </w:r>
          </w:p>
        </w:tc>
      </w:tr>
      <w:tr w:rsidR="00230B2A">
        <w:trPr>
          <w:trHeight w:val="285"/>
        </w:trPr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Изменение остатков (прирост [-], уменьшение [+]):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 xml:space="preserve">Незавершенного производства, готовой продукции и др.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935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1191</w:t>
            </w:r>
          </w:p>
        </w:tc>
      </w:tr>
      <w:tr w:rsidR="00230B2A">
        <w:trPr>
          <w:trHeight w:val="285"/>
        </w:trPr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Итого расходы по обычным видам деятельности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133669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135161</w:t>
            </w:r>
          </w:p>
        </w:tc>
      </w:tr>
    </w:tbl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</w:pPr>
      <w:r>
        <w:t>7. Оценочные обязательства</w:t>
      </w:r>
    </w:p>
    <w:p w:rsidR="00230B2A" w:rsidRDefault="00230B2A">
      <w:pPr>
        <w:pStyle w:val="AcntHeading2"/>
        <w:spacing w:before="0" w:after="0"/>
        <w:jc w:val="left"/>
      </w:pPr>
    </w:p>
    <w:tbl>
      <w:tblPr>
        <w:tblW w:w="0" w:type="auto"/>
        <w:tblInd w:w="-106" w:type="dxa"/>
        <w:tblLayout w:type="fixed"/>
        <w:tblLook w:val="0000"/>
      </w:tblPr>
      <w:tblGrid>
        <w:gridCol w:w="3403"/>
        <w:gridCol w:w="2459"/>
        <w:gridCol w:w="1578"/>
        <w:gridCol w:w="1399"/>
        <w:gridCol w:w="2410"/>
        <w:gridCol w:w="2607"/>
      </w:tblGrid>
      <w:tr w:rsidR="00230B2A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Остаток на начало года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признано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погашено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Списано как избыточная сумма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Остаток на конец периода</w:t>
            </w:r>
          </w:p>
        </w:tc>
      </w:tr>
      <w:tr w:rsidR="00230B2A">
        <w:trPr>
          <w:trHeight w:val="25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Оценочные обязательства – всего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3956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4312</w:t>
            </w:r>
          </w:p>
        </w:tc>
      </w:tr>
      <w:tr w:rsidR="00230B2A">
        <w:trPr>
          <w:trHeight w:val="25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по оплате отпусков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3956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4312</w:t>
            </w:r>
          </w:p>
        </w:tc>
      </w:tr>
      <w:tr w:rsidR="00230B2A">
        <w:trPr>
          <w:trHeight w:val="25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(вид оценочного обязательства)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5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</w:pPr>
      <w:r>
        <w:t>8. Обеспечения обязательства</w:t>
      </w:r>
    </w:p>
    <w:tbl>
      <w:tblPr>
        <w:tblW w:w="0" w:type="auto"/>
        <w:tblInd w:w="-106" w:type="dxa"/>
        <w:tblLayout w:type="fixed"/>
        <w:tblLook w:val="0000"/>
      </w:tblPr>
      <w:tblGrid>
        <w:gridCol w:w="4420"/>
        <w:gridCol w:w="2697"/>
        <w:gridCol w:w="2697"/>
        <w:gridCol w:w="3057"/>
      </w:tblGrid>
      <w:tr w:rsidR="00230B2A">
        <w:trPr>
          <w:trHeight w:val="29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_________</w:t>
            </w: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20__ 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31 декабря</w:t>
            </w: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20__ 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31 декабря</w:t>
            </w: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20__ г.</w:t>
            </w:r>
          </w:p>
          <w:p w:rsidR="00230B2A" w:rsidRDefault="00230B2A">
            <w:pPr>
              <w:pStyle w:val="AcntHeading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Полученные  - всего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(вид)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Выданные  - всего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(вид)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91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  <w:r>
        <w:t>9. Государственная помощь</w:t>
      </w:r>
    </w:p>
    <w:p w:rsidR="00230B2A" w:rsidRDefault="00230B2A">
      <w:pPr>
        <w:pStyle w:val="AcntHeading2"/>
        <w:spacing w:before="0" w:after="0"/>
        <w:jc w:val="left"/>
        <w:rPr>
          <w:b w:val="0"/>
          <w:bCs w:val="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06"/>
        <w:gridCol w:w="1984"/>
        <w:gridCol w:w="2127"/>
        <w:gridCol w:w="2268"/>
        <w:gridCol w:w="2540"/>
      </w:tblGrid>
      <w:tr w:rsidR="00230B2A">
        <w:trPr>
          <w:trHeight w:val="285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  20___г.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  20___г.</w:t>
            </w:r>
          </w:p>
        </w:tc>
      </w:tr>
      <w:tr w:rsidR="00230B2A">
        <w:trPr>
          <w:trHeight w:val="285"/>
        </w:trPr>
        <w:tc>
          <w:tcPr>
            <w:tcW w:w="4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Получено бюджетных средств – всего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85"/>
        </w:trPr>
        <w:tc>
          <w:tcPr>
            <w:tcW w:w="4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текущие расходы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85"/>
        </w:trPr>
        <w:tc>
          <w:tcPr>
            <w:tcW w:w="4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вложения во внеоборотные активы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285"/>
        </w:trPr>
        <w:tc>
          <w:tcPr>
            <w:tcW w:w="4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начало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Получено за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Возвращено за год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конец года</w:t>
            </w:r>
          </w:p>
        </w:tc>
      </w:tr>
      <w:tr w:rsidR="00230B2A">
        <w:trPr>
          <w:trHeight w:hRule="exact" w:val="241"/>
        </w:trPr>
        <w:tc>
          <w:tcPr>
            <w:tcW w:w="49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Бюджетные кредиты – всего            20 ___ г.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      20 ___ 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49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hRule="exact" w:val="241"/>
        </w:trPr>
        <w:tc>
          <w:tcPr>
            <w:tcW w:w="49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числе:                                        20___ г.</w:t>
            </w:r>
          </w:p>
          <w:p w:rsidR="00230B2A" w:rsidRDefault="00230B2A">
            <w:pPr>
              <w:pStyle w:val="AcntHeading2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 xml:space="preserve">(наименование цели)                                        </w:t>
            </w:r>
            <w:r>
              <w:rPr>
                <w:b w:val="0"/>
                <w:bCs w:val="0"/>
                <w:sz w:val="20"/>
                <w:szCs w:val="20"/>
              </w:rPr>
              <w:t xml:space="preserve">20 ___ г.          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c>
          <w:tcPr>
            <w:tcW w:w="49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     )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30B2A">
        <w:trPr>
          <w:trHeight w:val="142"/>
        </w:trPr>
        <w:tc>
          <w:tcPr>
            <w:tcW w:w="4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 т.д.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A" w:rsidRDefault="00230B2A">
            <w:pPr>
              <w:pStyle w:val="AcntHeading2"/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0B2A" w:rsidRDefault="00230B2A">
      <w:pPr>
        <w:pStyle w:val="WW-"/>
        <w:widowControl/>
        <w:spacing w:before="0" w:after="0"/>
        <w:jc w:val="center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  <w:sectPr w:rsidR="00230B2A">
          <w:pgSz w:w="16838" w:h="11906" w:orient="landscape"/>
          <w:pgMar w:top="567" w:right="851" w:bottom="567" w:left="851" w:header="720" w:footer="720" w:gutter="0"/>
          <w:cols w:space="720"/>
          <w:titlePg/>
          <w:docGrid w:linePitch="78"/>
        </w:sectPr>
      </w:pPr>
    </w:p>
    <w:p w:rsidR="00230B2A" w:rsidRPr="00F77F7A" w:rsidRDefault="00230B2A" w:rsidP="00A47F67">
      <w:pPr>
        <w:pStyle w:val="WW-"/>
        <w:widowControl/>
        <w:spacing w:before="0" w:after="0"/>
        <w:jc w:val="center"/>
      </w:pPr>
      <w:r w:rsidRPr="00F77F7A">
        <w:rPr>
          <w:sz w:val="24"/>
          <w:szCs w:val="24"/>
        </w:rPr>
        <w:t xml:space="preserve">Пояснения к бухгалтерскому балансу и отчету о финансовых результатах </w:t>
      </w:r>
    </w:p>
    <w:p w:rsidR="00230B2A" w:rsidRPr="00F77F7A" w:rsidRDefault="00230B2A" w:rsidP="00A47F67">
      <w:pPr>
        <w:pStyle w:val="WW-"/>
        <w:widowControl/>
        <w:spacing w:before="0" w:after="0"/>
        <w:jc w:val="center"/>
      </w:pPr>
      <w:r w:rsidRPr="00F77F7A">
        <w:rPr>
          <w:sz w:val="24"/>
          <w:szCs w:val="24"/>
        </w:rPr>
        <w:t>по АО «Печорский хлебомакаронный комбинат»</w:t>
      </w:r>
    </w:p>
    <w:p w:rsidR="00230B2A" w:rsidRPr="00F77F7A" w:rsidRDefault="00230B2A" w:rsidP="00A47F67">
      <w:pPr>
        <w:pStyle w:val="WW-"/>
        <w:widowControl/>
        <w:spacing w:before="0" w:after="0"/>
        <w:jc w:val="center"/>
      </w:pPr>
      <w:r>
        <w:rPr>
          <w:sz w:val="24"/>
          <w:szCs w:val="24"/>
        </w:rPr>
        <w:t>за 2017 год (п</w:t>
      </w:r>
      <w:r w:rsidRPr="00F77F7A">
        <w:rPr>
          <w:sz w:val="24"/>
          <w:szCs w:val="24"/>
        </w:rPr>
        <w:t>родолжение)</w:t>
      </w:r>
    </w:p>
    <w:p w:rsidR="00230B2A" w:rsidRPr="00F77F7A" w:rsidRDefault="00230B2A" w:rsidP="00A47F67">
      <w:pPr>
        <w:pStyle w:val="AcntHeading2"/>
        <w:spacing w:before="0" w:after="0"/>
        <w:jc w:val="left"/>
        <w:rPr>
          <w:b w:val="0"/>
          <w:bCs w:val="0"/>
        </w:rPr>
      </w:pP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организации: Акционерное общество "Печорский хлебомакаронный комбинат"</w:t>
      </w:r>
    </w:p>
    <w:p w:rsidR="00230B2A" w:rsidRDefault="00230B2A" w:rsidP="00A47F67">
      <w:pPr>
        <w:pStyle w:val="a5"/>
        <w:shd w:val="clear" w:color="auto" w:fill="FFFFFF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Код КОПФ –  47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Код собственности согласно КФС - 16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Вид экономической деятельности: производство хлеба и мучных кондитерских изделий не длительного хранения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Основные виды деятельности: 10.71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Юридический адрес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169600, Республика Коми, г.Печора, ул. Н.Островского, д.69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Единоличный исполнительный орган – генеральный директор Лобастова Елена Викторовна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Коллегиальный исполнительный орган – Совет директоров: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Председатель совета директоров –  Горбачёв Юрий Петрович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Члены совета директоров – Лавит Мария Михайловна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                                             Лобастов Алексей Анатольевич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                                             Лобастова Елена Викторовна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                                            Чумаченко Наталья Ивановна</w:t>
      </w:r>
    </w:p>
    <w:p w:rsidR="00230B2A" w:rsidRDefault="00230B2A" w:rsidP="00A47F67">
      <w:pPr>
        <w:pStyle w:val="a5"/>
        <w:spacing w:before="0" w:after="0"/>
        <w:ind w:firstLine="567"/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Председатель ревизионной комиссии –</w:t>
      </w:r>
      <w:r>
        <w:rPr>
          <w:rFonts w:ascii="Times New Roman" w:hAnsi="Times New Roman" w:cs="Times New Roman"/>
          <w:sz w:val="24"/>
          <w:szCs w:val="24"/>
        </w:rPr>
        <w:t xml:space="preserve"> Видова Елена Федоровна</w:t>
      </w:r>
    </w:p>
    <w:p w:rsidR="00230B2A" w:rsidRDefault="00230B2A" w:rsidP="00A47F67">
      <w:pPr>
        <w:pStyle w:val="a5"/>
        <w:spacing w:before="0" w:after="0"/>
        <w:jc w:val="both"/>
      </w:pP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 ведении бухгалтерского учета, в том числе при составлении бухгалтерской отчетности, АО "Печорский хлебомакаронный комбинат" руководствовалось Федеральным законом от 06.12.2011г. N 402-ФЗ "О бухгалтерском учете", Положением по ведению бухгалтерского учета и бухгалтерской отчетности в Российской Федерации, утвержденным Приказом Минфина России от 29.07.1998 N 34н, действующими положениями по бухгалтерскому учету.</w:t>
      </w:r>
    </w:p>
    <w:p w:rsidR="00230B2A" w:rsidRDefault="00230B2A" w:rsidP="00A47F67">
      <w:pPr>
        <w:pStyle w:val="a5"/>
        <w:spacing w:before="0" w:after="0"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Раскрытие информации об учетной политике </w:t>
      </w:r>
    </w:p>
    <w:p w:rsidR="00230B2A" w:rsidRDefault="00230B2A" w:rsidP="00A47F67">
      <w:pPr>
        <w:pStyle w:val="WW-"/>
        <w:spacing w:before="0" w:after="0" w:line="100" w:lineRule="atLeast"/>
        <w:ind w:firstLine="567"/>
      </w:pPr>
      <w:r>
        <w:rPr>
          <w:b/>
          <w:bCs/>
          <w:i/>
          <w:iCs/>
          <w:sz w:val="24"/>
          <w:szCs w:val="24"/>
        </w:rPr>
        <w:t>1) Основные средства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Учет основных средств ведется в соответствии с Положением по бухгалтерскому учету «Учет основных средств» ПБУ 6/01, утвержденного Приказом Минфина России от 13.10.2003 № 91н.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Актив, удовлетворяющий условиями п. 4 ПБУ 6/01 относится к объектам основных средств, если его стоимость превышает 40000 руб.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Срок полезного использования объектов основных средств определяется исходя из ожидаемого срока использования с учетом морального и физического износа, а также нормативно-правовых ограничений.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Ожидаемый срок использования объекта в соответствии с ожидаемой производительностью или мощностью определяется на основании Классификации основных средств, включаемых в амортизационные группы, утвержденный Постановлением Правительства РФ от 01.01.2002 № 1. При этом в отношении объектов основных средств, эксплуатировавшихся собственниками, учитывается срок их фактического использования на дату принятия к учету. </w:t>
      </w:r>
    </w:p>
    <w:p w:rsidR="00230B2A" w:rsidRDefault="00230B2A" w:rsidP="00A47F67">
      <w:pPr>
        <w:pStyle w:val="NormalWeb"/>
        <w:spacing w:before="0" w:after="0"/>
        <w:ind w:firstLine="567"/>
        <w:jc w:val="both"/>
      </w:pPr>
      <w:r>
        <w:rPr>
          <w:b/>
          <w:bCs/>
          <w:i/>
          <w:iCs/>
        </w:rPr>
        <w:t>2) Запасы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Учет сырья и материалов ведется в соответствии с Положением по бухгалтерскому учету «Учет материально-производственных запасов» ПБУ 5/01,утвержденным Приказом Минфина России от 09.06.2001 № 44н, Методическими указаниями по бухгалтерскому учету материально-производственных запасов, утвержденными Приказом Минфина России от 28.12.2011 № 119н.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Активы, удовлетворяющие условиям признания основных средств, перечисленным в п. 4 ПБУ 6/01, стоимость которых за единицу не превышает 40000 руб., учитываются в составе МПЗ на счете 10.6 «Прочие материалы».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материалов, включая транспортно-заготовительные расходы, отражаются непосредственно на счете 16 «Отклонение в стоимости материальных ценностей».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 отпуске материалов в производство и иным выбытием их оценка производится организацией по средней себестоимости.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контроля за сохранностью активов со сроком использования более 12 месяцев, учитываемых в составе МПЗ, количество каких активов после их передачи в производство (эксплуатацию) принимается на забалансовый учет. 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составе специальной одежды учитываются средства труда, перечисленные в коллективном договоре. Типовые нормы бесплатной выдачи спецодежды приведены в Справочной информации. Организация может устанавливать свои нормы обеспечения работников спецодеждой, улучшающие по сравнению с типовыми нормами защиту работников, или заменить один вид спецодежды другим, обеспечивающим равноценную защиту от опасных и вредных производственных факторов.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Готовая продукция оценивается по фактическим затратам на ее изготовление. Нормативная (плановая) себестоимость готовой продукции определяется по производственной себестоимости, включающей затраты, связанные с использованием в процессе производства основных средств, сырья, материалов, топлива, энергии, трудовых ресурсов и другие затраты на производство продукции.</w:t>
      </w:r>
    </w:p>
    <w:p w:rsidR="00230B2A" w:rsidRDefault="00230B2A" w:rsidP="00A47F67">
      <w:pPr>
        <w:pStyle w:val="WW-"/>
        <w:spacing w:before="0" w:after="0" w:line="100" w:lineRule="atLeast"/>
        <w:ind w:firstLine="567"/>
        <w:jc w:val="both"/>
      </w:pPr>
      <w:r>
        <w:rPr>
          <w:b/>
          <w:bCs/>
          <w:i/>
          <w:iCs/>
          <w:sz w:val="24"/>
          <w:szCs w:val="24"/>
        </w:rPr>
        <w:t>3) Доходы и расходы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Учет доходов и расходов ведется в соответствии с Положением по бухгалтерскому учету «Доходи организации» ПБУ 9/99, утвержденное Приказом Минфина России от 06.05.1999 № 32н, Положения по бухгалтерскому учету «Расходы организации» ПБУ 10/99, утвержденное Приказом Минфина России от 06.05.1999 № 33н.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составе доходов по обычным видам деятельности учитываются: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доходы от производства и реализации хлеба и мучных кондитерских изделий недлительного хранения, макаронных изделий, безалкогольных напитков;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доходы от розничной торговли собственной продукцией; 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доходы от реализации сырья, материалов, комплектующих изделий, топлива приобретенных ранее для производства продукции.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качестве доходов по прочим видам деятельности учитываются: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доходы от сдачи в аренду активов; 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доходы от % по предоставленным займам;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выявленные излишки в ходе инвентаризации;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доходы от прочих услуг;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доход от сдачи металлолома.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доходы прошлых лет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Управленческие расходы, накопленные на счете 26 «Общехозяйственные расходы», на конец каждого отчетного периода в качестве условно-постоянных списываются в себестоимость продаж.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учтенные на счете 44 «Расходы на продажу», ежемесячно списываются в Дебет счета 90 «Продажи», субсчет 90-2 «Себестоимость продаж».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составе расходов по обычным видам деятельности учитываются: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расходы на приобретение сырья, материалов, комплектующих изделий для производства;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расходы на приобретение природного газа, теплоэнергии, электроэнергии, воды;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транспортные расходы;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расходы на оплату труда и страховые взносы;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амортизация;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расходы по текущему ремонту;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прочие расходы.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составе прочих расходов учитываются: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расходы на содержание АО;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услуги банка;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госпошлины;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расходы не связанные с производством;</w:t>
      </w:r>
    </w:p>
    <w:p w:rsidR="00230B2A" w:rsidRDefault="00230B2A" w:rsidP="00A47F67">
      <w:pPr>
        <w:pStyle w:val="NormalWeb"/>
        <w:spacing w:before="0" w:after="0"/>
        <w:ind w:firstLine="567"/>
        <w:jc w:val="both"/>
      </w:pPr>
      <w:r>
        <w:rPr>
          <w:b/>
          <w:bCs/>
          <w:i/>
          <w:iCs/>
        </w:rPr>
        <w:t>4) Денежные средства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Отчете о движении денежных средств денежные потоки в виде поступлений от покупателей (заказчиков), платежей поставщикам (подрядчикам) общество отражает без учета НДС.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Отчете о движении денежных средств свернуто отражаются суммы НДС: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полученные в составе поступлений от покупателей (заказчиков);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перечисленные в составе платежей поставщикам (подрядчикам);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уплаченные в бюджетную систему РФ;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возвращенные из бюджета.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Денежный поток по НДС свернуто отражается по дополнительно введенной строке: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- 4125 "НДС" - в случае превышения суммы НДС, перечисленной поставщикам, подрядчикам и в бюджет, над суммой НДС, которая поступила от покупателей, заказчиков и из бюджета;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- 4114 "НДС" - в случае превышения суммы НДС, поступившей от покупателей, заказчиков и из бюджета, над суммой НДС, которая перечислена поставщикам, подрядчикам и в бюджет.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Активы и обязательства АО "Печорский хлебомакаронный комбинат"  существуют обособленно от активов и обязательств собственников этой организации и активов и обязательств других организаций (допущение имущественной обособленности).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АО "Печорский хлебомакаронный комбинат"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и, следовательно, обязательства будут погашаться в установленном порядке (допущение непрерывности деятельности).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Принятая организацией учетная политика применяется последовательно от одного отчетного года к другому (допущение последовательности применения учетной политики).  Изменения в учетную политику в 2017 году не вносились.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Факты хозяйственной деятельности АО "Печорский хлебомакаронный комбинат"  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 (допущение временной определенности фактов хозяйственной деятельности).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</w:rPr>
        <w:t>2. Информация по отчетным сегментам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АО "Печорский хлебомакаронный комбинат" не применяется ПБУ 12/2010 «Информация по отчетным сегментам».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</w:rPr>
        <w:t>3. Информация об участии в совместной деятельности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АО "Печорский хлебомакаронный комбинат" не осуществляет деятельность с целью извлечения экономических выгод или дохода совместно с другими организациями и (или) индивидуальными предпринимателями путем объединения вкладов и (или) совместных действий без образования юридического лица.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</w:rPr>
        <w:t>4. Информация, связанная с осуществлением договора доверительного управления имуществом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АО "Печорский хлебомакаронный комбинат" не осуществляет деятельность, по договорам доверительного управления имуществом, не является учредителем доверительного управления. 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</w:rPr>
        <w:t>5. Информация о событиях после отчетной даты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После отчетной даты не происходило событий, требующих отражения в бухгалтерской отчетности, в частности: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 произошли существенные изменения в гражданском, хозяйственном и налоговом законодательстве;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 произошли существенные изменения стоимости сырья и материалов, которые могли бы повлиять на оценку товарно-материальных запасов;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 рассматривалось внесение каких-либо нетипичных бухгалтерских проводок;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 имели место случаи конфискации государством активов или их гибели в результате пожара, наводнения или других стихийных бедствий;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 имела место и не планируется продажа активов;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 принимались новые обязательства, не осуществлялись новые займы, не заключались договоры поручительства;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 происходило исполнение гарантий, поручительств, выплаты пени и штрафов;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 происходило выплат по гарантии или возмещения обязательств третьих сторон;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отсутствуют спорные вопросы, касающиеся уплаты налогов и сборов;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отсутствует угроза возникновения судебного разбирательства;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отсутствуют обязательства в отношении охраны окружающей среды.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</w:rPr>
        <w:t>6. Информация об условных обязательствах и условных активах</w:t>
      </w:r>
    </w:p>
    <w:p w:rsidR="00230B2A" w:rsidRDefault="00230B2A" w:rsidP="00A47F67">
      <w:pPr>
        <w:pStyle w:val="NormalWeb"/>
        <w:spacing w:before="0" w:after="0" w:line="100" w:lineRule="atLeast"/>
        <w:ind w:firstLine="567"/>
        <w:jc w:val="both"/>
      </w:pPr>
      <w:r>
        <w:t>Учет оценочных обязательств ведется в соответствии с Положением по бухгалтерскому учету «Оценочные обязательства, условные обязательства и условные активы» ПБУ 8/2010, утвержденным Приказом Минфина России от 13.12.2010 № 167н.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Оценочное обязательство, связанное с возникновением у работников права на оплачиваемые отпуска, состоит из суммы обязательства по выплате отпускных работникам и суммы обязательства по уплате страховых взносов во внебюджетные фонды. 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Оценочное обязательство по состоянию на 31 декабря 2017 года рассчитано по следующей формуле: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ОценОбяз = СрЗар х Дн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где ОценОбяз — величина оценочного обязательства организации на 31 декабря отчетного периода;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СрЗар — средний дневной заработок работника, исчисляемый по состоянию на отчетную дату в соответствии с Положением об особенностях порядка исчисления средней заработной платы;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Дн — количество календарных дней отпуска, на которые работник имеет право по состоянию на отчетную дату.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Оценочное обязательство по выплате отпускных в отчетном периоде увеличилось и на конец отчетного периода составило 4312 тыс. руб. 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</w:rPr>
        <w:t>7. Информация по прекращаемой деятельности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Прекращение части деятельности организации не осуществлялось и не планируется.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Следующие операции не производились: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продажа имущественного комплекса (предприятия) или его части;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продажа отдельных активов и прекращение (исполнение) в установленном законодательством порядке отдельных обязательств, относящихся к прекращаемой деятельности;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отказ от продолжения части деятельности;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реорганизация в форме выделения из ее состава одного или нескольких юридических лиц.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</w:rPr>
        <w:t>8. Информация о связанных сторонах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Информация о физических и юридических лицах являющихся в соответствии с требованиями п.4 ПБУ 11/2008 «Информация о связанных сторонах» и ст.4 закона Российской Федерации от 22.03.1991г. № 948-1 «О конкуренции и ограничении монополистической деятельности на товарных рынках» аффилированными раскрыта в сети Интернет. Адрес страницы в сети Интернет: www.disclosure.ru/rus/events.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Характер отношений между Обществом и связанными (аффилированными) лицами обусловлен: исполнением этими лицами управленческих функций в отношении Общества; выполнением функций по распоряжению активами. 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Вознаграждения членам совета директоров, ревизионной комиссии в 2017году не выплачивались.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8"/>
        <w:gridCol w:w="4841"/>
        <w:gridCol w:w="2174"/>
        <w:gridCol w:w="1837"/>
      </w:tblGrid>
      <w:tr w:rsidR="00230B2A" w:rsidRPr="001B06C5">
        <w:trPr>
          <w:cantSplit/>
        </w:trPr>
        <w:tc>
          <w:tcPr>
            <w:tcW w:w="2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Ф.И.О.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взаимозависимости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операций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230B2A" w:rsidRPr="001B06C5">
        <w:trPr>
          <w:cantSplit/>
        </w:trPr>
        <w:tc>
          <w:tcPr>
            <w:tcW w:w="2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Горбачёв Ю.П.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отсутствуют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A" w:rsidRPr="001B06C5">
        <w:trPr>
          <w:cantSplit/>
        </w:trPr>
        <w:tc>
          <w:tcPr>
            <w:tcW w:w="2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Лобастова Е.В.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директоров, единоличный исполнительный орган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отсутствуют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A" w:rsidRPr="001B06C5">
        <w:trPr>
          <w:cantSplit/>
        </w:trPr>
        <w:tc>
          <w:tcPr>
            <w:tcW w:w="2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Лавит М.М.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отсутствуют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A" w:rsidRPr="001B06C5">
        <w:trPr>
          <w:cantSplit/>
        </w:trPr>
        <w:tc>
          <w:tcPr>
            <w:tcW w:w="2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Лобастов А.А.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отсутствуют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A" w:rsidRPr="001B06C5">
        <w:trPr>
          <w:cantSplit/>
        </w:trPr>
        <w:tc>
          <w:tcPr>
            <w:tcW w:w="2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Чумаченко Н.И.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отсутствуют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A" w:rsidRPr="001B06C5">
        <w:trPr>
          <w:cantSplit/>
        </w:trPr>
        <w:tc>
          <w:tcPr>
            <w:tcW w:w="2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Видова Е.Ф.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отсутствуют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A" w:rsidRPr="001B06C5">
        <w:trPr>
          <w:cantSplit/>
        </w:trPr>
        <w:tc>
          <w:tcPr>
            <w:tcW w:w="2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Алова М.Ю.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ревизионной комиссии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отсутствуют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A" w:rsidRPr="001B06C5">
        <w:trPr>
          <w:cantSplit/>
        </w:trPr>
        <w:tc>
          <w:tcPr>
            <w:tcW w:w="2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Маренюк В.И.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ревизионной комиссии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отсутствуют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5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2017 году размер вознаграждений, выплаченных основному управленческому персоналу, в совокупности и по каждому из следующих видов выплат составил: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1) краткосрочные вознаграждения - суммы, подлежащие выплате в течение отчетного периода и 12 месяцев после отчетной даты: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оплата труда за отчетный период – 2675,5 тыс.руб.;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начисленные на нее налоги и иные обязательные платежи в бюджеты и внебюджетные фонды – 748,2 тыс.руб.;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оплата ежегодного оплачиваемого отпуска за работу в отчетном периоде – 511,1 тыс.руб.;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оплата организацией лечения, медицинского обслуживания, коммунальных услуг и т.п. платежи в пользу основного управленческого персонала – 9,7 тыс.руб.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долгосрочные вознаграждения - суммы, подлежащие выплате по истечении 12 месяцев после отчетной даты: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вознаграждения по окончании трудовой деятельности (платежи (взносы) организации по договорам добровольного страхования (договорам негосударственного пенсионного обеспечения), заключенным в пользу основного управленческого персонала со страховыми организациями (негосударственными пенсионными фондами), и иные платежи, обеспечивающие выплаты пенсий и другие социальные гарантии основному управленческому персоналу по окончании ими трудовой деятельности) – не выплачивались;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вознаграждения в виде опционов эмитента, акций, паев, долей участия в уставном (складочном) капитале и выплаты на их основе – не выплачивались;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иные долгосрочные вознаграждения – не выплачивались.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</w:rPr>
        <w:t>9. Информация о прибыли, приходящейся на акцию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Величина базовой прибыли (убытка) за 2017 год –  2073тыс. руб.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Средневзвешенное количество обыкновенных акций, находящихся в обращении, используемых для расчета базовой прибыли (убытка) – 17441 штук номинальной стоимостью 01 руб. Оплачены полностью.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Выпуск дополнительных обыкновенных акций не производился.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Сделки с обыкновенными акциями, договорами купли-продажи обыкновенных акций у эмитента по цене ниже их рыночной стоимости, совершенными после отчетной даты, но до даты подписания бухгалтерской отчетности не производились.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</w:rPr>
        <w:t>10. Резерв по сомнительным долгам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Проверка дебиторской задолженности на предмет необходимости создания резерва по сомнительным долгам осуществлена на конец отчетного периода.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Проверке подлежала дебиторская задолженность юридических и физических лиц, возникшая по любым основаниям.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 квалификации задолженности в качестве сомнительной учитывались следующие обстоятельства: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нарушение должником сроков исполнения обязательств;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значительные финансовые затруднения должника, ставшие известные из СМИ или других источников;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возбуждение процедуры банкротства в отношении должника;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невозможность удержания имущества должника.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Величина резерва определена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 и составила в сумме 372 тыс. руб. в том числе: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ООО «Стрелец» - 115957,08 руб.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ООО «Печорская торговая компания» - 34046,86 руб.</w:t>
      </w:r>
    </w:p>
    <w:p w:rsidR="00230B2A" w:rsidRDefault="00230B2A" w:rsidP="00A47F67">
      <w:pPr>
        <w:pStyle w:val="a5"/>
        <w:spacing w:before="0"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ООО «Пищевик-Плюс» - 221871,36 руб. 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</w:rPr>
        <w:t>11. Иная информация, обязательная для раскрытия в бухгалтерской отчетности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  <w:i/>
          <w:iCs/>
        </w:rPr>
        <w:t>11.1. Налог на прибыль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Учет расчетов по налогу ведется в соответствии с Положением по бухгалтерскому учету «Учет расчетов по налогу на прибыль организаций» ПБУ 18/02, утвержденным Приказом Минфина России от 19.11.2002 № 114н.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Информация о постоянных разницах формируется в бухгалтерском учете на основании первичных учетных документов непосредственно по тем счетам бухгалтерского учета, в оценке которых они возникли.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Величина текущего налога на прибыль определяется на основе данных об условном расходе (условном доходе) по налогу на прибыль, постоянных налоговых обязательств (активы) сформированных в бухгалтерском учете.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Постоянные разницы в отчетном периоде составили в размере 348 тыс. руб., в том числе: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разница в себестоимости материальных затрат - (397)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разница в прочих расходах — 745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итого - 1740 тыс. руб. с применением ставки налога на прибыль 20%.</w:t>
      </w:r>
    </w:p>
    <w:p w:rsidR="00230B2A" w:rsidRDefault="00230B2A" w:rsidP="00A47F67">
      <w:pPr>
        <w:pStyle w:val="NormalWeb"/>
        <w:spacing w:before="0" w:after="0"/>
        <w:jc w:val="both"/>
      </w:pPr>
      <w:r>
        <w:rPr>
          <w:b/>
          <w:bCs/>
          <w:i/>
          <w:iCs/>
        </w:rPr>
        <w:t xml:space="preserve">11.2. Информация по основным средствам </w:t>
      </w:r>
    </w:p>
    <w:p w:rsidR="00230B2A" w:rsidRDefault="00230B2A" w:rsidP="00A47F67">
      <w:pPr>
        <w:pStyle w:val="NormalWeb"/>
        <w:spacing w:before="0" w:after="0"/>
        <w:jc w:val="both"/>
      </w:pPr>
    </w:p>
    <w:tbl>
      <w:tblPr>
        <w:tblW w:w="0" w:type="auto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010"/>
        <w:gridCol w:w="2164"/>
        <w:gridCol w:w="2185"/>
        <w:gridCol w:w="2186"/>
        <w:gridCol w:w="2237"/>
      </w:tblGrid>
      <w:tr w:rsidR="00230B2A" w:rsidRPr="001B06C5">
        <w:trPr>
          <w:cantSplit/>
        </w:trPr>
        <w:tc>
          <w:tcPr>
            <w:tcW w:w="155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spacing w:line="100" w:lineRule="atLeast"/>
            </w:pPr>
            <w:r>
              <w:rPr>
                <w:rFonts w:ascii="Times New Roman" w:hAnsi="Times New Roman" w:cs="Times New Roman"/>
              </w:rPr>
              <w:t>ГруппаобьектовОС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spacing w:line="100" w:lineRule="atLeast"/>
            </w:pPr>
            <w:r>
              <w:rPr>
                <w:rFonts w:ascii="Times New Roman" w:hAnsi="Times New Roman" w:cs="Times New Roman"/>
              </w:rPr>
              <w:t>Принятые сроки полезного использования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spacing w:line="100" w:lineRule="atLeast"/>
            </w:pPr>
            <w:r>
              <w:rPr>
                <w:rFonts w:ascii="Times New Roman" w:hAnsi="Times New Roman" w:cs="Times New Roman"/>
              </w:rPr>
              <w:t>Первоначальная стоимость ОС на 31.12.2016г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spacing w:line="100" w:lineRule="atLeast"/>
            </w:pPr>
            <w:r>
              <w:rPr>
                <w:rFonts w:ascii="Times New Roman" w:hAnsi="Times New Roman" w:cs="Times New Roman"/>
              </w:rPr>
              <w:t>Первоначальная стоимость</w:t>
            </w:r>
          </w:p>
          <w:p w:rsidR="00230B2A" w:rsidRDefault="00230B2A" w:rsidP="00A47F67">
            <w:pPr>
              <w:pStyle w:val="a2"/>
              <w:spacing w:line="100" w:lineRule="atLeast"/>
            </w:pPr>
            <w:r>
              <w:rPr>
                <w:rFonts w:ascii="Times New Roman" w:hAnsi="Times New Roman" w:cs="Times New Roman"/>
              </w:rPr>
              <w:t>ОС  на 30.12.2017г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spacing w:line="100" w:lineRule="atLeast"/>
            </w:pPr>
            <w:r>
              <w:rPr>
                <w:rFonts w:ascii="Times New Roman" w:hAnsi="Times New Roman" w:cs="Times New Roman"/>
              </w:rPr>
              <w:t>Сумма начисленной амортизации за    2017 год.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1 группа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 1 до 2 лет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199289=07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199289=07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 99644=52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 2 до 3 лет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375148=73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584784=23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36862=66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3 группа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 3 до 5 лет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1309775=24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1267448=98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        113186=40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4 группа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 5 до 7 лет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2469406=46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6138367=73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        372762=28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5 группа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 7 до 10 лет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14892543=16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15453942=12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      1006274=90    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6 группа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 10 до 15 лет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810566=90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   786296=90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34748=16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7 группа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 15 до 20 лет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174872=54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  174872=54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            9563=52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8 группа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 20 до 25 лет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999648=90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  999648=90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           31017=24          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9 группа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 25 до 30 лет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778772=80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  778772=80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   22406=40  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10 группа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Свыше 30 лет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5878418=26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6234889=56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 xml:space="preserve">   94577=49</w:t>
            </w:r>
          </w:p>
        </w:tc>
      </w:tr>
      <w:tr w:rsidR="00230B2A" w:rsidRPr="001B06C5">
        <w:trPr>
          <w:cantSplit/>
        </w:trPr>
        <w:tc>
          <w:tcPr>
            <w:tcW w:w="15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27888432=06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32618312=83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 xml:space="preserve">          1821043=57</w:t>
            </w:r>
          </w:p>
        </w:tc>
      </w:tr>
    </w:tbl>
    <w:p w:rsidR="00230B2A" w:rsidRDefault="00230B2A" w:rsidP="00A47F67">
      <w:pPr>
        <w:pStyle w:val="NormalWeb"/>
        <w:spacing w:after="0"/>
        <w:jc w:val="both"/>
      </w:pPr>
      <w:r>
        <w:rPr>
          <w:b/>
          <w:bCs/>
          <w:i/>
          <w:iCs/>
        </w:rPr>
        <w:t>11.3. Информация о доходах и расходах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За 2017 год получены следующие доходы от обычных видов деятельности: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от производства и реализации хлеба и мучных кондитерских изделий недлительного хранения, макаронных изделий,безалкогольных напитков – 137154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от розничной торговли собственной продукцией – 452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от реализации сырья, материалов, комплектующих изделий, топлива приобретенных ранее для производства продукции – 94тыс.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За 2017 год прочие доходы составили: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 xml:space="preserve">- от сдачи своих активов во временное пользование – 120тыс. руб.; 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от проценты по предоставленным займам – 260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выявленные излишки в ходе инвентаризации – 68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от прочих услуг – 1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-от сдачи металлолома  - 2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-от дохода прошлых лет — 37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bookmarkStart w:id="0" w:name="__DdeLink__594_959692459"/>
      <w:bookmarkEnd w:id="0"/>
      <w:r>
        <w:rPr>
          <w:b w:val="0"/>
          <w:bCs w:val="0"/>
        </w:rPr>
        <w:t>Расходы по обычным видам деятельности за 2017 год: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приобретение материалов, комплектующих изделий для производства – 4977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по природному газу – 4321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по приобретению топлива – 891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теплоэнергию – 162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электроэнергию – 3585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воду – 627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приобретение сырья – 33083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транспортировку – 995тыс.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оплату труда и отчисления во внебюджетные фонды – 79617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амортизация – 1821тыс.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по текущему ремонту – 1859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по медосмотру работников — 399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по вывозу ТБО — 123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приобретение спецодежды — 248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связь — 159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обслуживание холодильного оборудования — 95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содержание пожарной системы — 82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прочие расходы – 666 тыс. руб.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Прочие расходы за 2017 год: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на содержание АО – 148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 xml:space="preserve">- услуги банка – 541 тыс. руб.; 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уплата госпошлины – 11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- расходы не связанные с производством – 751 тыс. руб.;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jc w:val="both"/>
      </w:pPr>
      <w:bookmarkStart w:id="1" w:name="__DdeLink__594_9596924591"/>
      <w:bookmarkEnd w:id="1"/>
      <w:r>
        <w:rPr>
          <w:i/>
          <w:iCs/>
        </w:rPr>
        <w:t>11.3. Прочая информация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1) Чрезвычайные факты хозяйственной деятельности и их последствия отсутствуют.</w:t>
      </w:r>
    </w:p>
    <w:p w:rsidR="00230B2A" w:rsidRDefault="00230B2A" w:rsidP="00A47F67">
      <w:pPr>
        <w:pStyle w:val="AcntHeading2"/>
        <w:tabs>
          <w:tab w:val="left" w:pos="0"/>
        </w:tabs>
        <w:spacing w:before="0" w:after="0"/>
        <w:ind w:firstLine="567"/>
        <w:jc w:val="both"/>
      </w:pPr>
      <w:r>
        <w:rPr>
          <w:b w:val="0"/>
          <w:bCs w:val="0"/>
        </w:rPr>
        <w:t>2) Выпуск продукции в натуральном выражении за 2017 год составил: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24"/>
        <w:gridCol w:w="2693"/>
        <w:gridCol w:w="675"/>
        <w:gridCol w:w="857"/>
        <w:gridCol w:w="858"/>
        <w:gridCol w:w="1347"/>
        <w:gridCol w:w="3726"/>
      </w:tblGrid>
      <w:tr w:rsidR="00230B2A" w:rsidRPr="001B06C5">
        <w:trPr>
          <w:cantSplit/>
          <w:trHeight w:val="180"/>
        </w:trPr>
        <w:tc>
          <w:tcPr>
            <w:tcW w:w="5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№п/п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Наименование продукции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 xml:space="preserve">Ед. изм. 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Факт 2016г.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Факт 2017г.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Отклонение</w:t>
            </w: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Географический рынок сбыта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53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53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Хлебобулочные изделия всего: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тн</w:t>
            </w:r>
          </w:p>
        </w:tc>
        <w:tc>
          <w:tcPr>
            <w:tcW w:w="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2251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2097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-154</w:t>
            </w: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Печора и Печорский р-н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53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</w:p>
        </w:tc>
        <w:tc>
          <w:tcPr>
            <w:tcW w:w="3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в том числе: булочные 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тн</w:t>
            </w:r>
          </w:p>
        </w:tc>
        <w:tc>
          <w:tcPr>
            <w:tcW w:w="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640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-23</w:t>
            </w: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Печора и Печорский р-н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53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</w:p>
        </w:tc>
        <w:tc>
          <w:tcPr>
            <w:tcW w:w="3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сухари сдобные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тн</w:t>
            </w:r>
          </w:p>
        </w:tc>
        <w:tc>
          <w:tcPr>
            <w:tcW w:w="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-2</w:t>
            </w: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Печора и Печорский р-н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53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Кондитерские изделия: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тн</w:t>
            </w:r>
          </w:p>
        </w:tc>
        <w:tc>
          <w:tcPr>
            <w:tcW w:w="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-5</w:t>
            </w: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Печора и Печорский р-н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53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Макаронные изделия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тн</w:t>
            </w:r>
          </w:p>
        </w:tc>
        <w:tc>
          <w:tcPr>
            <w:tcW w:w="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52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+51</w:t>
            </w: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Печора и Печорский р-н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53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Безалкогольные напитки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дкл</w:t>
            </w:r>
          </w:p>
        </w:tc>
        <w:tc>
          <w:tcPr>
            <w:tcW w:w="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7,8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6,0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+1,8</w:t>
            </w: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Печора и Печорский р-н</w:t>
            </w:r>
          </w:p>
        </w:tc>
      </w:tr>
    </w:tbl>
    <w:p w:rsidR="00230B2A" w:rsidRDefault="00230B2A" w:rsidP="00A47F67">
      <w:pPr>
        <w:pStyle w:val="AcntHeading2"/>
        <w:spacing w:before="0" w:after="0"/>
        <w:jc w:val="left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3) Плановые и фактические показатели объемов выпуска продукции составили: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89"/>
        <w:gridCol w:w="990"/>
        <w:gridCol w:w="1500"/>
        <w:gridCol w:w="1606"/>
        <w:gridCol w:w="1414"/>
        <w:gridCol w:w="1981"/>
      </w:tblGrid>
      <w:tr w:rsidR="00230B2A" w:rsidRPr="001B06C5">
        <w:trPr>
          <w:cantSplit/>
          <w:trHeight w:val="180"/>
        </w:trPr>
        <w:tc>
          <w:tcPr>
            <w:tcW w:w="34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Ед. изм.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План 2017 г.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Факт 2017г.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% к плану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+ рост,</w:t>
            </w:r>
          </w:p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-  снижение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340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340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Производство продукции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</w:p>
        </w:tc>
        <w:tc>
          <w:tcPr>
            <w:tcW w:w="1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</w:p>
        </w:tc>
      </w:tr>
      <w:tr w:rsidR="00230B2A" w:rsidRPr="001B06C5">
        <w:trPr>
          <w:cantSplit/>
          <w:trHeight w:val="180"/>
        </w:trPr>
        <w:tc>
          <w:tcPr>
            <w:tcW w:w="340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1. Хлебобулочные изделия, всего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тн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2150</w:t>
            </w:r>
          </w:p>
        </w:tc>
        <w:tc>
          <w:tcPr>
            <w:tcW w:w="1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2097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97,5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-53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340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2. Кондитерские изделия, всего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тн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1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89,1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-5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340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3. Макаронные изделия, всего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тн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176,7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+23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340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4. Безалкогольные напитки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т.д.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85,7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-1</w:t>
            </w:r>
          </w:p>
        </w:tc>
      </w:tr>
    </w:tbl>
    <w:p w:rsidR="00230B2A" w:rsidRDefault="00230B2A" w:rsidP="00A47F67">
      <w:pPr>
        <w:pStyle w:val="AcntHeading2"/>
        <w:spacing w:before="0" w:after="0"/>
        <w:jc w:val="left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Из приведенной таблицы видно, что предприятие выполнило задание по выпуску макаронных изделий;не выполнило задание по выпуску безалкогольных напитков, хлебобулочных и кондитерских изделий, так как в 2017 году снизился спрос на продукцию предприятия в связи с наличием на рынке аналогичной продукции предприятий города и района, а так же других регионов и уменьшения численности населения города и района на 1 % по сравнению с 2016 годом. Готовая продукция предприятия реализуется в г. Печоре и Печорском районе.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4) Сведения о заработной плате и среднесписочной численности: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66"/>
        <w:gridCol w:w="4677"/>
        <w:gridCol w:w="1133"/>
        <w:gridCol w:w="1132"/>
        <w:gridCol w:w="1563"/>
      </w:tblGrid>
      <w:tr w:rsidR="00230B2A" w:rsidRPr="001B06C5">
        <w:trPr>
          <w:cantSplit/>
          <w:trHeight w:val="180"/>
        </w:trPr>
        <w:tc>
          <w:tcPr>
            <w:tcW w:w="5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2016 год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2017 год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56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Фонд заработной платы с начала года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тыс.руб.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56549</w:t>
            </w: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61369</w:t>
            </w:r>
          </w:p>
        </w:tc>
      </w:tr>
      <w:tr w:rsidR="00230B2A" w:rsidRPr="001B06C5">
        <w:trPr>
          <w:cantSplit/>
          <w:trHeight w:val="180"/>
        </w:trPr>
        <w:tc>
          <w:tcPr>
            <w:tcW w:w="56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Представлено выплат социального характера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тыс.руб.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1072</w:t>
            </w: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cntHeading2"/>
              <w:spacing w:before="0" w:after="0"/>
            </w:pPr>
            <w:r>
              <w:rPr>
                <w:b w:val="0"/>
                <w:bCs w:val="0"/>
                <w:sz w:val="22"/>
                <w:szCs w:val="22"/>
              </w:rPr>
              <w:t>1478</w:t>
            </w:r>
          </w:p>
        </w:tc>
      </w:tr>
    </w:tbl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Выплата заработной платы осуществляется два раза в месяц в соответствии с трудовым законодательством.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Сведения о численности и движении кадров за 2017 год:</w:t>
      </w:r>
    </w:p>
    <w:tbl>
      <w:tblPr>
        <w:tblW w:w="0" w:type="auto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66"/>
        <w:gridCol w:w="5103"/>
        <w:gridCol w:w="2128"/>
      </w:tblGrid>
      <w:tr w:rsidR="00230B2A" w:rsidRPr="001B06C5">
        <w:trPr>
          <w:cantSplit/>
        </w:trPr>
        <w:tc>
          <w:tcPr>
            <w:tcW w:w="56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Среднесписочная численность  за 12 месяцев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230B2A" w:rsidRPr="001B06C5">
        <w:trPr>
          <w:cantSplit/>
        </w:trPr>
        <w:tc>
          <w:tcPr>
            <w:tcW w:w="56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Списочная численность на 01.01.2017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30B2A" w:rsidRPr="001B06C5">
        <w:trPr>
          <w:cantSplit/>
        </w:trPr>
        <w:tc>
          <w:tcPr>
            <w:tcW w:w="56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Всего женщин:</w:t>
            </w:r>
          </w:p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из них в отпуске по уходу за ребенком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0B2A" w:rsidRPr="001B06C5">
        <w:trPr>
          <w:cantSplit/>
        </w:trPr>
        <w:tc>
          <w:tcPr>
            <w:tcW w:w="56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0B2A" w:rsidRPr="001B06C5">
        <w:trPr>
          <w:cantSplit/>
        </w:trPr>
        <w:tc>
          <w:tcPr>
            <w:tcW w:w="56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30B2A" w:rsidRPr="001B06C5">
        <w:trPr>
          <w:cantSplit/>
        </w:trPr>
        <w:tc>
          <w:tcPr>
            <w:tcW w:w="56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За 12 месяцев 2017 года принято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30B2A" w:rsidRPr="001B06C5">
        <w:trPr>
          <w:cantSplit/>
        </w:trPr>
        <w:tc>
          <w:tcPr>
            <w:tcW w:w="56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За 12 месяцев 2017 года уволено всего:</w:t>
            </w:r>
          </w:p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в т.ч. по сокращению</w:t>
            </w:r>
          </w:p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на пенсию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30B2A" w:rsidRPr="001B06C5">
        <w:trPr>
          <w:cantSplit/>
        </w:trPr>
        <w:tc>
          <w:tcPr>
            <w:tcW w:w="56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37881=92</w:t>
            </w:r>
          </w:p>
        </w:tc>
      </w:tr>
      <w:tr w:rsidR="00230B2A" w:rsidRPr="001B06C5">
        <w:trPr>
          <w:cantSplit/>
        </w:trPr>
        <w:tc>
          <w:tcPr>
            <w:tcW w:w="56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</w:pPr>
            <w:r>
              <w:rPr>
                <w:rFonts w:ascii="Times New Roman" w:hAnsi="Times New Roman" w:cs="Times New Roman"/>
              </w:rPr>
              <w:t>Вакантные места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2A" w:rsidRDefault="00230B2A" w:rsidP="00A47F67">
            <w:pPr>
              <w:pStyle w:val="a2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5) Работы по ремонту, техническому перевооружению и выполнению требований руководящих документов, выполненные АО «ПХМК»в 2017 году:</w:t>
      </w:r>
    </w:p>
    <w:p w:rsidR="00230B2A" w:rsidRPr="00F77F7A" w:rsidRDefault="00230B2A" w:rsidP="00A47F67">
      <w:pPr>
        <w:pStyle w:val="AcntHeading2"/>
        <w:spacing w:before="0" w:after="0"/>
        <w:ind w:firstLine="567"/>
        <w:jc w:val="both"/>
      </w:pPr>
      <w:r w:rsidRPr="00F77F7A">
        <w:rPr>
          <w:b w:val="0"/>
          <w:bCs w:val="0"/>
        </w:rPr>
        <w:t>I. По энергохозяйству предприятия: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Произведена режимная наладка третей печи ФТЛ-2-89.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Закуплена и установлена запорная арматура.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Произведена режимная наладка  к/а №3.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Реконструирован щит ЩР-11.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Добавлен регистр отопления в хлебном цехе.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Ремонт бойлера ГВС с заменой корпуса.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Ремонт секции бойлера отопления.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Смонтирован резервный водовод ХВС.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Установка обратного клапана на старый водовод ХВС.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Закуплены и установлены датчики предельного давления пара на к/а №1, №2,  для х/з п. г. т. Кожва. и два датчика для контроля подачи воздуха на горелки.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Закуплены и установлены датчики предельного давления пара на к/а №1, №2, №3 на котельной х/з Печоры.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Закуплены и смонтирована автоматика БУС-15 на котле КТФ-300 в п. г. т. Кожва.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Закуплены и смонтирована автоматика управления конденсатными насосами  в щите ЩУ-37.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Закуплены и смонтирована система газообнаружения в булочном цехе.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Замена металлических труб на полипропилен на участке ХВП.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Произведен монтаж внутреннего газопровода для ротационных печей «ПОИСК-160» в булочном цехе.</w:t>
      </w:r>
    </w:p>
    <w:p w:rsidR="00230B2A" w:rsidRPr="00F77F7A" w:rsidRDefault="00230B2A" w:rsidP="00A47F67">
      <w:pPr>
        <w:pStyle w:val="AcntHeading2"/>
        <w:spacing w:before="0" w:after="0"/>
        <w:ind w:firstLine="567"/>
        <w:jc w:val="both"/>
      </w:pPr>
      <w:r w:rsidRPr="00F77F7A">
        <w:rPr>
          <w:b w:val="0"/>
          <w:bCs w:val="0"/>
          <w:lang w:val="en-US"/>
        </w:rPr>
        <w:t>II</w:t>
      </w:r>
      <w:r w:rsidRPr="00F77F7A">
        <w:rPr>
          <w:b w:val="0"/>
          <w:bCs w:val="0"/>
        </w:rPr>
        <w:t>. Хлебобулочное производство: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Произведен монтаж двух пруферов «ПОИСК» в булочном цехе.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Произведен монтаж принудительной вентиляции для печей «ПОИСК-160»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Установлен электроводоподогреватель на макаронный пресс.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Произведен монтаж ,пусконаладка ротационной печи «ПОИСК-160» в булочном  цехе.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Удлинена приточная вентиляция в булочном цехе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Произведен демонтаж печи П-119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Произведен демонтаж пруфера ХРА-30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Приобретены шесть вагонок  для печи «ПОИСК-160»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Приобретены три комлекта колес на дежи.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Приобретено 272 пекарных листа для печи «ПОИСК-160»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Выполнено устройство бетонного основания (фундамент) под печи «ПОИСК-160) в б/цехе.</w:t>
      </w:r>
    </w:p>
    <w:p w:rsidR="00230B2A" w:rsidRPr="00F77F7A" w:rsidRDefault="00230B2A" w:rsidP="00A47F67">
      <w:pPr>
        <w:pStyle w:val="AcntHeading2"/>
        <w:spacing w:before="0" w:after="0"/>
        <w:ind w:firstLine="567"/>
        <w:jc w:val="both"/>
      </w:pPr>
      <w:r w:rsidRPr="00F77F7A">
        <w:rPr>
          <w:b w:val="0"/>
          <w:bCs w:val="0"/>
          <w:lang w:val="en-US"/>
        </w:rPr>
        <w:t>III</w:t>
      </w:r>
      <w:r w:rsidRPr="00F77F7A">
        <w:rPr>
          <w:b w:val="0"/>
          <w:bCs w:val="0"/>
        </w:rPr>
        <w:t>. Кондитерский цех: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Приобретены алюминиевые листы для слоеного  теста 12шт.</w:t>
      </w:r>
    </w:p>
    <w:p w:rsidR="00230B2A" w:rsidRPr="00F77F7A" w:rsidRDefault="00230B2A" w:rsidP="00A47F67">
      <w:pPr>
        <w:pStyle w:val="AcntHeading2"/>
        <w:spacing w:before="0" w:after="0"/>
        <w:ind w:firstLine="567"/>
        <w:jc w:val="both"/>
      </w:pPr>
      <w:r w:rsidRPr="00F77F7A">
        <w:rPr>
          <w:b w:val="0"/>
          <w:bCs w:val="0"/>
        </w:rPr>
        <w:t>IV. По предприятию: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Произведена замена деревянного ограждения территории на ж/бетонные с двумя воротами, всего 116 погонных метра.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Демонтирована металлическая мачта.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Выполнено устройство теплого склада для мех.группы в помещении здания «Холодильник».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Произведены основные подготовительные работы с разборкой ж/бет.конструкций, засыпкой техподполья для устройства помещений хранения и подготовки сырья х/бул. цеха в здании дрожжевого цеха.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 xml:space="preserve"> Заменены четыре оконных проема в помещениях подготовки и хранения сырья, кабинетах механика и энергетика.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 xml:space="preserve"> Произведены основные подготовительные работы в помещениях бывшего «Кофе», для устройства там бытовых помещений и кабинетов.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 xml:space="preserve"> Выполнена  перекладка и  ремонт кирпичной стены пристроенных эстокад с оштукатуриванием прирельсового склада муки.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 xml:space="preserve"> Выполнен ремонт кровли над х/бул., реализацией, котельной, ГРУ, склад на 1000тн.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 xml:space="preserve"> Выполнен косметический ремонт потолков в хлебном цехе.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 xml:space="preserve"> Выполнен косметический ремонт: в дрожжевом цехе, в подсобных помещениях (кабинеты мастеров и нач. цеха).</w:t>
      </w:r>
    </w:p>
    <w:p w:rsidR="00230B2A" w:rsidRDefault="00230B2A" w:rsidP="00A47F67">
      <w:pPr>
        <w:pStyle w:val="AcntHeading2"/>
        <w:spacing w:before="0" w:after="0"/>
        <w:ind w:firstLine="567"/>
        <w:jc w:val="both"/>
      </w:pPr>
      <w:r>
        <w:rPr>
          <w:b w:val="0"/>
          <w:bCs w:val="0"/>
        </w:rPr>
        <w:t>6) Другая информация, обязательная для раскрытия в бухгалтерской отчетности за 2017 год, отсутствует.</w:t>
      </w: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87296525" r:id="rId6"/>
        </w:object>
      </w: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p w:rsidR="00230B2A" w:rsidRDefault="00230B2A" w:rsidP="00A47F67">
      <w:pPr>
        <w:pStyle w:val="AcntHeading2"/>
        <w:spacing w:before="0" w:after="0"/>
      </w:pPr>
    </w:p>
    <w:bookmarkStart w:id="2" w:name="_GoBack"/>
    <w:bookmarkEnd w:id="2"/>
    <w:p w:rsidR="00230B2A" w:rsidRDefault="00230B2A" w:rsidP="00A47F67">
      <w:pPr>
        <w:pStyle w:val="AcntHeading2"/>
        <w:spacing w:before="0" w:after="0"/>
        <w:jc w:val="left"/>
        <w:rPr>
          <w:b w:val="0"/>
          <w:bCs w:val="0"/>
          <w:shd w:val="clear" w:color="auto" w:fill="FFFF00"/>
        </w:rPr>
      </w:pPr>
      <w:r>
        <w:object w:dxaOrig="8925" w:dyaOrig="12630">
          <v:shape id="_x0000_i1026" type="#_x0000_t75" style="width:446.25pt;height:631.5pt" o:ole="">
            <v:imagedata r:id="rId7" o:title=""/>
          </v:shape>
          <o:OLEObject Type="Embed" ProgID="AcroExch.Document.7" ShapeID="_x0000_i1026" DrawAspect="Content" ObjectID="_1587296526" r:id="rId8"/>
        </w:object>
      </w:r>
    </w:p>
    <w:p w:rsidR="00230B2A" w:rsidRDefault="00230B2A" w:rsidP="00A47F67">
      <w:pPr>
        <w:pStyle w:val="AcntHeading2"/>
        <w:spacing w:before="0" w:after="0"/>
        <w:jc w:val="left"/>
      </w:pPr>
    </w:p>
    <w:p w:rsidR="00230B2A" w:rsidRDefault="00230B2A">
      <w:pPr>
        <w:pStyle w:val="AcntHeading2"/>
        <w:spacing w:before="0" w:after="0"/>
        <w:jc w:val="both"/>
        <w:rPr>
          <w:b w:val="0"/>
          <w:bCs w:val="0"/>
        </w:rPr>
      </w:pPr>
    </w:p>
    <w:sectPr w:rsidR="00230B2A" w:rsidSect="00A47F67">
      <w:pgSz w:w="11906" w:h="16838"/>
      <w:pgMar w:top="851" w:right="567" w:bottom="851" w:left="567" w:header="0" w:footer="0" w:gutter="0"/>
      <w:cols w:space="720"/>
      <w:formProt w:val="0"/>
      <w:titlePg/>
      <w:docGrid w:linePitch="250" w:charSpace="20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181"/>
    <w:rsid w:val="00022D94"/>
    <w:rsid w:val="001B06C5"/>
    <w:rsid w:val="00230B2A"/>
    <w:rsid w:val="002563C4"/>
    <w:rsid w:val="002A0E2A"/>
    <w:rsid w:val="002D20DC"/>
    <w:rsid w:val="006B2B28"/>
    <w:rsid w:val="006C0C55"/>
    <w:rsid w:val="006D4973"/>
    <w:rsid w:val="00757CD6"/>
    <w:rsid w:val="0091096A"/>
    <w:rsid w:val="00A051A0"/>
    <w:rsid w:val="00A47F67"/>
    <w:rsid w:val="00A971A6"/>
    <w:rsid w:val="00C00255"/>
    <w:rsid w:val="00C80A3E"/>
    <w:rsid w:val="00E21181"/>
    <w:rsid w:val="00F77F7A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73"/>
    <w:pPr>
      <w:widowControl w:val="0"/>
      <w:suppressAutoHyphens/>
      <w:autoSpaceDE w:val="0"/>
      <w:spacing w:before="20" w:after="40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4973"/>
    <w:pPr>
      <w:numPr>
        <w:numId w:val="1"/>
      </w:num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973"/>
    <w:pPr>
      <w:numPr>
        <w:ilvl w:val="1"/>
        <w:numId w:val="1"/>
      </w:numPr>
      <w:spacing w:before="24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2"/>
    <w:link w:val="Heading1"/>
    <w:uiPriority w:val="99"/>
    <w:locked/>
    <w:rsid w:val="006D4973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basedOn w:val="2"/>
    <w:link w:val="Heading2"/>
    <w:uiPriority w:val="99"/>
    <w:locked/>
    <w:rsid w:val="006D49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6D4973"/>
  </w:style>
  <w:style w:type="character" w:customStyle="1" w:styleId="WW8Num3z0">
    <w:name w:val="WW8Num3z0"/>
    <w:uiPriority w:val="99"/>
    <w:rsid w:val="006D4973"/>
  </w:style>
  <w:style w:type="character" w:customStyle="1" w:styleId="Absatz-Standardschriftart">
    <w:name w:val="Absatz-Standardschriftart"/>
    <w:uiPriority w:val="99"/>
    <w:rsid w:val="006D4973"/>
  </w:style>
  <w:style w:type="character" w:customStyle="1" w:styleId="WW-Absatz-Standardschriftart">
    <w:name w:val="WW-Absatz-Standardschriftart"/>
    <w:uiPriority w:val="99"/>
    <w:rsid w:val="006D4973"/>
  </w:style>
  <w:style w:type="character" w:customStyle="1" w:styleId="WW-Absatz-Standardschriftart1">
    <w:name w:val="WW-Absatz-Standardschriftart1"/>
    <w:uiPriority w:val="99"/>
    <w:rsid w:val="006D4973"/>
  </w:style>
  <w:style w:type="character" w:customStyle="1" w:styleId="WW-Absatz-Standardschriftart11">
    <w:name w:val="WW-Absatz-Standardschriftart11"/>
    <w:uiPriority w:val="99"/>
    <w:rsid w:val="006D4973"/>
  </w:style>
  <w:style w:type="character" w:customStyle="1" w:styleId="WW-Absatz-Standardschriftart111">
    <w:name w:val="WW-Absatz-Standardschriftart111"/>
    <w:uiPriority w:val="99"/>
    <w:rsid w:val="006D4973"/>
  </w:style>
  <w:style w:type="character" w:customStyle="1" w:styleId="WW-Absatz-Standardschriftart1111">
    <w:name w:val="WW-Absatz-Standardschriftart1111"/>
    <w:uiPriority w:val="99"/>
    <w:rsid w:val="006D4973"/>
  </w:style>
  <w:style w:type="character" w:customStyle="1" w:styleId="WW-Absatz-Standardschriftart11111">
    <w:name w:val="WW-Absatz-Standardschriftart11111"/>
    <w:uiPriority w:val="99"/>
    <w:rsid w:val="006D4973"/>
  </w:style>
  <w:style w:type="character" w:customStyle="1" w:styleId="WW-Absatz-Standardschriftart111111">
    <w:name w:val="WW-Absatz-Standardschriftart111111"/>
    <w:uiPriority w:val="99"/>
    <w:rsid w:val="006D4973"/>
  </w:style>
  <w:style w:type="character" w:customStyle="1" w:styleId="WW-Absatz-Standardschriftart1111111">
    <w:name w:val="WW-Absatz-Standardschriftart1111111"/>
    <w:uiPriority w:val="99"/>
    <w:rsid w:val="006D4973"/>
  </w:style>
  <w:style w:type="character" w:customStyle="1" w:styleId="WW-Absatz-Standardschriftart11111111">
    <w:name w:val="WW-Absatz-Standardschriftart11111111"/>
    <w:uiPriority w:val="99"/>
    <w:rsid w:val="006D4973"/>
  </w:style>
  <w:style w:type="character" w:customStyle="1" w:styleId="WW-Absatz-Standardschriftart111111111">
    <w:name w:val="WW-Absatz-Standardschriftart111111111"/>
    <w:uiPriority w:val="99"/>
    <w:rsid w:val="006D4973"/>
  </w:style>
  <w:style w:type="character" w:customStyle="1" w:styleId="WW-Absatz-Standardschriftart1111111111">
    <w:name w:val="WW-Absatz-Standardschriftart1111111111"/>
    <w:uiPriority w:val="99"/>
    <w:rsid w:val="006D4973"/>
  </w:style>
  <w:style w:type="character" w:customStyle="1" w:styleId="WW-Absatz-Standardschriftart11111111111">
    <w:name w:val="WW-Absatz-Standardschriftart11111111111"/>
    <w:uiPriority w:val="99"/>
    <w:rsid w:val="006D4973"/>
  </w:style>
  <w:style w:type="character" w:customStyle="1" w:styleId="WW-Absatz-Standardschriftart111111111111">
    <w:name w:val="WW-Absatz-Standardschriftart111111111111"/>
    <w:uiPriority w:val="99"/>
    <w:rsid w:val="006D4973"/>
  </w:style>
  <w:style w:type="character" w:customStyle="1" w:styleId="WW-Absatz-Standardschriftart1111111111111">
    <w:name w:val="WW-Absatz-Standardschriftart1111111111111"/>
    <w:uiPriority w:val="99"/>
    <w:rsid w:val="006D4973"/>
  </w:style>
  <w:style w:type="character" w:customStyle="1" w:styleId="WW-Absatz-Standardschriftart11111111111111">
    <w:name w:val="WW-Absatz-Standardschriftart11111111111111"/>
    <w:uiPriority w:val="99"/>
    <w:rsid w:val="006D4973"/>
  </w:style>
  <w:style w:type="character" w:customStyle="1" w:styleId="WW-Absatz-Standardschriftart111111111111111">
    <w:name w:val="WW-Absatz-Standardschriftart111111111111111"/>
    <w:uiPriority w:val="99"/>
    <w:rsid w:val="006D4973"/>
  </w:style>
  <w:style w:type="character" w:customStyle="1" w:styleId="WW-Absatz-Standardschriftart1111111111111111">
    <w:name w:val="WW-Absatz-Standardschriftart1111111111111111"/>
    <w:uiPriority w:val="99"/>
    <w:rsid w:val="006D4973"/>
  </w:style>
  <w:style w:type="character" w:customStyle="1" w:styleId="WW-Absatz-Standardschriftart11111111111111111">
    <w:name w:val="WW-Absatz-Standardschriftart11111111111111111"/>
    <w:uiPriority w:val="99"/>
    <w:rsid w:val="006D4973"/>
  </w:style>
  <w:style w:type="character" w:customStyle="1" w:styleId="WW-Absatz-Standardschriftart111111111111111111">
    <w:name w:val="WW-Absatz-Standardschriftart111111111111111111"/>
    <w:uiPriority w:val="99"/>
    <w:rsid w:val="006D4973"/>
  </w:style>
  <w:style w:type="character" w:customStyle="1" w:styleId="WW-Absatz-Standardschriftart1111111111111111111">
    <w:name w:val="WW-Absatz-Standardschriftart1111111111111111111"/>
    <w:uiPriority w:val="99"/>
    <w:rsid w:val="006D4973"/>
  </w:style>
  <w:style w:type="character" w:customStyle="1" w:styleId="WW-Absatz-Standardschriftart11111111111111111111">
    <w:name w:val="WW-Absatz-Standardschriftart11111111111111111111"/>
    <w:uiPriority w:val="99"/>
    <w:rsid w:val="006D4973"/>
  </w:style>
  <w:style w:type="character" w:customStyle="1" w:styleId="WW-Absatz-Standardschriftart111111111111111111111">
    <w:name w:val="WW-Absatz-Standardschriftart111111111111111111111"/>
    <w:uiPriority w:val="99"/>
    <w:rsid w:val="006D4973"/>
  </w:style>
  <w:style w:type="character" w:customStyle="1" w:styleId="WW-Absatz-Standardschriftart1111111111111111111111">
    <w:name w:val="WW-Absatz-Standardschriftart1111111111111111111111"/>
    <w:uiPriority w:val="99"/>
    <w:rsid w:val="006D4973"/>
  </w:style>
  <w:style w:type="character" w:customStyle="1" w:styleId="WW-Absatz-Standardschriftart11111111111111111111111">
    <w:name w:val="WW-Absatz-Standardschriftart11111111111111111111111"/>
    <w:uiPriority w:val="99"/>
    <w:rsid w:val="006D4973"/>
  </w:style>
  <w:style w:type="character" w:customStyle="1" w:styleId="WW-Absatz-Standardschriftart111111111111111111111111">
    <w:name w:val="WW-Absatz-Standardschriftart111111111111111111111111"/>
    <w:uiPriority w:val="99"/>
    <w:rsid w:val="006D4973"/>
  </w:style>
  <w:style w:type="character" w:customStyle="1" w:styleId="WW8Num1z0">
    <w:name w:val="WW8Num1z0"/>
    <w:uiPriority w:val="99"/>
    <w:rsid w:val="006D4973"/>
  </w:style>
  <w:style w:type="character" w:customStyle="1" w:styleId="WW8Num4z0">
    <w:name w:val="WW8Num4z0"/>
    <w:uiPriority w:val="99"/>
    <w:rsid w:val="006D4973"/>
  </w:style>
  <w:style w:type="character" w:customStyle="1" w:styleId="WW8Num5z0">
    <w:name w:val="WW8Num5z0"/>
    <w:uiPriority w:val="99"/>
    <w:rsid w:val="006D4973"/>
  </w:style>
  <w:style w:type="character" w:customStyle="1" w:styleId="WW8Num6z0">
    <w:name w:val="WW8Num6z0"/>
    <w:uiPriority w:val="99"/>
    <w:rsid w:val="006D4973"/>
    <w:rPr>
      <w:rFonts w:ascii="Symbol" w:hAnsi="Symbol" w:cs="Symbol"/>
      <w:sz w:val="18"/>
      <w:szCs w:val="18"/>
    </w:rPr>
  </w:style>
  <w:style w:type="character" w:customStyle="1" w:styleId="WW8Num7z0">
    <w:name w:val="WW8Num7z0"/>
    <w:uiPriority w:val="99"/>
    <w:rsid w:val="006D4973"/>
    <w:rPr>
      <w:rFonts w:ascii="Symbol" w:hAnsi="Symbol" w:cs="Symbol"/>
      <w:sz w:val="18"/>
      <w:szCs w:val="18"/>
    </w:rPr>
  </w:style>
  <w:style w:type="character" w:customStyle="1" w:styleId="WW8Num8z0">
    <w:name w:val="WW8Num8z0"/>
    <w:uiPriority w:val="99"/>
    <w:rsid w:val="006D4973"/>
  </w:style>
  <w:style w:type="character" w:customStyle="1" w:styleId="WW8Num9z0">
    <w:name w:val="WW8Num9z0"/>
    <w:uiPriority w:val="99"/>
    <w:rsid w:val="006D4973"/>
    <w:rPr>
      <w:rFonts w:ascii="Symbol" w:hAnsi="Symbol" w:cs="Symbol"/>
      <w:sz w:val="18"/>
      <w:szCs w:val="18"/>
    </w:rPr>
  </w:style>
  <w:style w:type="character" w:customStyle="1" w:styleId="WW8Num10z0">
    <w:name w:val="WW8Num10z0"/>
    <w:uiPriority w:val="99"/>
    <w:rsid w:val="006D4973"/>
  </w:style>
  <w:style w:type="character" w:customStyle="1" w:styleId="WW8Num11z0">
    <w:name w:val="WW8Num11z0"/>
    <w:uiPriority w:val="99"/>
    <w:rsid w:val="006D4973"/>
  </w:style>
  <w:style w:type="character" w:customStyle="1" w:styleId="WW8Num12z0">
    <w:name w:val="WW8Num12z0"/>
    <w:uiPriority w:val="99"/>
    <w:rsid w:val="006D4973"/>
  </w:style>
  <w:style w:type="character" w:customStyle="1" w:styleId="WW8Num13z0">
    <w:name w:val="WW8Num13z0"/>
    <w:uiPriority w:val="99"/>
    <w:rsid w:val="006D4973"/>
  </w:style>
  <w:style w:type="character" w:customStyle="1" w:styleId="WW8Num14z0">
    <w:name w:val="WW8Num14z0"/>
    <w:uiPriority w:val="99"/>
    <w:rsid w:val="006D4973"/>
  </w:style>
  <w:style w:type="character" w:customStyle="1" w:styleId="WW8Num15z0">
    <w:name w:val="WW8Num15z0"/>
    <w:uiPriority w:val="99"/>
    <w:rsid w:val="006D4973"/>
  </w:style>
  <w:style w:type="character" w:customStyle="1" w:styleId="WW8Num16z0">
    <w:name w:val="WW8Num16z0"/>
    <w:uiPriority w:val="99"/>
    <w:rsid w:val="006D4973"/>
  </w:style>
  <w:style w:type="character" w:customStyle="1" w:styleId="2">
    <w:name w:val="Основной шрифт абзаца2"/>
    <w:uiPriority w:val="99"/>
    <w:rsid w:val="006D4973"/>
  </w:style>
  <w:style w:type="character" w:customStyle="1" w:styleId="SUBST">
    <w:name w:val="__SUBST"/>
    <w:uiPriority w:val="99"/>
    <w:rsid w:val="006D4973"/>
    <w:rPr>
      <w:b/>
      <w:bCs/>
      <w:i/>
      <w:iCs/>
      <w:sz w:val="22"/>
      <w:szCs w:val="22"/>
    </w:rPr>
  </w:style>
  <w:style w:type="character" w:customStyle="1" w:styleId="BodyTextChar">
    <w:name w:val="Body Text Char"/>
    <w:basedOn w:val="2"/>
    <w:uiPriority w:val="99"/>
    <w:rsid w:val="006D4973"/>
    <w:rPr>
      <w:sz w:val="20"/>
      <w:szCs w:val="20"/>
    </w:rPr>
  </w:style>
  <w:style w:type="character" w:customStyle="1" w:styleId="HeaderChar">
    <w:name w:val="Header Char"/>
    <w:basedOn w:val="2"/>
    <w:uiPriority w:val="99"/>
    <w:rsid w:val="006D4973"/>
    <w:rPr>
      <w:sz w:val="20"/>
      <w:szCs w:val="20"/>
    </w:rPr>
  </w:style>
  <w:style w:type="character" w:customStyle="1" w:styleId="FooterChar">
    <w:name w:val="Footer Char"/>
    <w:basedOn w:val="2"/>
    <w:uiPriority w:val="99"/>
    <w:rsid w:val="006D4973"/>
    <w:rPr>
      <w:sz w:val="20"/>
      <w:szCs w:val="20"/>
    </w:rPr>
  </w:style>
  <w:style w:type="character" w:customStyle="1" w:styleId="BodyTextIndentChar">
    <w:name w:val="Body Text Indent Char"/>
    <w:basedOn w:val="2"/>
    <w:uiPriority w:val="99"/>
    <w:rsid w:val="006D4973"/>
    <w:rPr>
      <w:sz w:val="20"/>
      <w:szCs w:val="20"/>
    </w:rPr>
  </w:style>
  <w:style w:type="character" w:customStyle="1" w:styleId="a">
    <w:name w:val="Символ нумерации"/>
    <w:uiPriority w:val="99"/>
    <w:rsid w:val="006D4973"/>
  </w:style>
  <w:style w:type="character" w:customStyle="1" w:styleId="a0">
    <w:name w:val="Маркеры списка"/>
    <w:uiPriority w:val="99"/>
    <w:rsid w:val="006D4973"/>
    <w:rPr>
      <w:rFonts w:ascii="StarSymbol" w:eastAsia="StarSymbol" w:cs="StarSymbol"/>
      <w:sz w:val="18"/>
      <w:szCs w:val="18"/>
    </w:rPr>
  </w:style>
  <w:style w:type="character" w:customStyle="1" w:styleId="TitleChar">
    <w:name w:val="Title Char"/>
    <w:basedOn w:val="2"/>
    <w:uiPriority w:val="99"/>
    <w:rsid w:val="006D4973"/>
    <w:rPr>
      <w:rFonts w:ascii="Cambria" w:hAnsi="Cambria" w:cs="Cambria"/>
      <w:b/>
      <w:bCs/>
      <w:kern w:val="1"/>
      <w:sz w:val="32"/>
      <w:szCs w:val="32"/>
    </w:rPr>
  </w:style>
  <w:style w:type="character" w:customStyle="1" w:styleId="SubtitleChar">
    <w:name w:val="Subtitle Char"/>
    <w:basedOn w:val="2"/>
    <w:uiPriority w:val="99"/>
    <w:rsid w:val="006D4973"/>
    <w:rPr>
      <w:rFonts w:ascii="Cambria" w:hAnsi="Cambria" w:cs="Cambria"/>
      <w:sz w:val="24"/>
      <w:szCs w:val="24"/>
    </w:rPr>
  </w:style>
  <w:style w:type="character" w:styleId="PageNumber">
    <w:name w:val="page number"/>
    <w:basedOn w:val="2"/>
    <w:uiPriority w:val="99"/>
    <w:rsid w:val="006D4973"/>
  </w:style>
  <w:style w:type="character" w:customStyle="1" w:styleId="WW-Absatz-Standardschriftart1111111111111111111111111">
    <w:name w:val="WW-Absatz-Standardschriftart1111111111111111111111111"/>
    <w:uiPriority w:val="99"/>
    <w:rsid w:val="006D4973"/>
  </w:style>
  <w:style w:type="character" w:customStyle="1" w:styleId="WW-Absatz-Standardschriftart11111111111111111111111111">
    <w:name w:val="WW-Absatz-Standardschriftart11111111111111111111111111"/>
    <w:uiPriority w:val="99"/>
    <w:rsid w:val="006D4973"/>
  </w:style>
  <w:style w:type="character" w:customStyle="1" w:styleId="WW-Absatz-Standardschriftart111111111111111111111111111">
    <w:name w:val="WW-Absatz-Standardschriftart111111111111111111111111111"/>
    <w:uiPriority w:val="99"/>
    <w:rsid w:val="006D4973"/>
  </w:style>
  <w:style w:type="character" w:customStyle="1" w:styleId="WW-Absatz-Standardschriftart1111111111111111111111111111">
    <w:name w:val="WW-Absatz-Standardschriftart1111111111111111111111111111"/>
    <w:uiPriority w:val="99"/>
    <w:rsid w:val="006D4973"/>
  </w:style>
  <w:style w:type="character" w:customStyle="1" w:styleId="WW-Absatz-Standardschriftart11111111111111111111111111111">
    <w:name w:val="WW-Absatz-Standardschriftart11111111111111111111111111111"/>
    <w:uiPriority w:val="99"/>
    <w:rsid w:val="006D4973"/>
  </w:style>
  <w:style w:type="character" w:customStyle="1" w:styleId="WW-Absatz-Standardschriftart111111111111111111111111111111">
    <w:name w:val="WW-Absatz-Standardschriftart111111111111111111111111111111"/>
    <w:uiPriority w:val="99"/>
    <w:rsid w:val="006D4973"/>
  </w:style>
  <w:style w:type="character" w:customStyle="1" w:styleId="WW-Absatz-Standardschriftart1111111111111111111111111111111">
    <w:name w:val="WW-Absatz-Standardschriftart1111111111111111111111111111111"/>
    <w:uiPriority w:val="99"/>
    <w:rsid w:val="006D4973"/>
  </w:style>
  <w:style w:type="character" w:customStyle="1" w:styleId="WW-Absatz-Standardschriftart11111111111111111111111111111111">
    <w:name w:val="WW-Absatz-Standardschriftart11111111111111111111111111111111"/>
    <w:uiPriority w:val="99"/>
    <w:rsid w:val="006D4973"/>
  </w:style>
  <w:style w:type="character" w:customStyle="1" w:styleId="1">
    <w:name w:val="Основной шрифт абзаца1"/>
    <w:uiPriority w:val="99"/>
    <w:rsid w:val="006D4973"/>
  </w:style>
  <w:style w:type="character" w:customStyle="1" w:styleId="WW-Absatz-Standardschriftart111111111111111111111111111111111">
    <w:name w:val="WW-Absatz-Standardschriftart111111111111111111111111111111111"/>
    <w:uiPriority w:val="99"/>
    <w:rsid w:val="006D4973"/>
  </w:style>
  <w:style w:type="character" w:styleId="Hyperlink">
    <w:name w:val="Hyperlink"/>
    <w:basedOn w:val="2"/>
    <w:uiPriority w:val="99"/>
    <w:rsid w:val="006D4973"/>
    <w:rPr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6D4973"/>
    <w:pPr>
      <w:keepNext/>
      <w:autoSpaceDE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6D4973"/>
    <w:pPr>
      <w:autoSpaceDE/>
      <w:spacing w:before="0" w:after="120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B2B28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6D4973"/>
  </w:style>
  <w:style w:type="paragraph" w:styleId="Caption">
    <w:name w:val="caption"/>
    <w:basedOn w:val="a1"/>
    <w:next w:val="Subtitle"/>
    <w:uiPriority w:val="99"/>
    <w:qFormat/>
    <w:rsid w:val="006D4973"/>
  </w:style>
  <w:style w:type="paragraph" w:customStyle="1" w:styleId="3">
    <w:name w:val="Указатель3"/>
    <w:basedOn w:val="Normal"/>
    <w:uiPriority w:val="99"/>
    <w:rsid w:val="006D4973"/>
    <w:pPr>
      <w:suppressLineNumbers/>
    </w:pPr>
  </w:style>
  <w:style w:type="paragraph" w:customStyle="1" w:styleId="AcntHeading2">
    <w:name w:val="Acnt Heading 2"/>
    <w:uiPriority w:val="99"/>
    <w:rsid w:val="006D4973"/>
    <w:pPr>
      <w:widowControl w:val="0"/>
      <w:suppressAutoHyphens/>
      <w:autoSpaceDE w:val="0"/>
      <w:spacing w:before="360" w:after="40"/>
      <w:jc w:val="center"/>
    </w:pPr>
    <w:rPr>
      <w:b/>
      <w:bCs/>
      <w:sz w:val="24"/>
      <w:szCs w:val="24"/>
      <w:lang w:eastAsia="zh-CN"/>
    </w:rPr>
  </w:style>
  <w:style w:type="paragraph" w:customStyle="1" w:styleId="a2">
    <w:name w:val="Содержимое таблицы"/>
    <w:basedOn w:val="Normal"/>
    <w:uiPriority w:val="99"/>
    <w:rsid w:val="006D4973"/>
    <w:pPr>
      <w:suppressLineNumbers/>
      <w:autoSpaceDE/>
      <w:spacing w:before="0" w:after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6D4973"/>
    <w:pPr>
      <w:widowControl/>
      <w:autoSpaceDE/>
      <w:spacing w:before="280" w:after="119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6D4973"/>
    <w:pPr>
      <w:tabs>
        <w:tab w:val="center" w:pos="4677"/>
        <w:tab w:val="right" w:pos="9355"/>
      </w:tabs>
      <w:spacing w:before="40" w:after="0"/>
      <w:ind w:left="200"/>
    </w:pPr>
    <w:rPr>
      <w:rFonts w:ascii="Arial" w:hAnsi="Arial" w:cs="Arial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B2B28"/>
    <w:rPr>
      <w:sz w:val="20"/>
      <w:szCs w:val="20"/>
      <w:lang w:eastAsia="zh-CN"/>
    </w:rPr>
  </w:style>
  <w:style w:type="paragraph" w:styleId="Footer">
    <w:name w:val="footer"/>
    <w:basedOn w:val="Normal"/>
    <w:link w:val="FooterChar1"/>
    <w:uiPriority w:val="99"/>
    <w:rsid w:val="006D4973"/>
    <w:pPr>
      <w:tabs>
        <w:tab w:val="center" w:pos="4677"/>
        <w:tab w:val="right" w:pos="9355"/>
      </w:tabs>
      <w:autoSpaceDE/>
      <w:spacing w:before="0" w:after="0"/>
    </w:pPr>
    <w:rPr>
      <w:rFonts w:ascii="Arial" w:hAnsi="Arial" w:cs="Arial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B2B28"/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1"/>
    <w:uiPriority w:val="99"/>
    <w:rsid w:val="006D4973"/>
    <w:pPr>
      <w:spacing w:before="120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B2B28"/>
    <w:rPr>
      <w:sz w:val="20"/>
      <w:szCs w:val="20"/>
      <w:lang w:eastAsia="zh-CN"/>
    </w:rPr>
  </w:style>
  <w:style w:type="paragraph" w:customStyle="1" w:styleId="31">
    <w:name w:val="Основной текст 31"/>
    <w:basedOn w:val="Normal"/>
    <w:uiPriority w:val="99"/>
    <w:rsid w:val="006D4973"/>
    <w:pPr>
      <w:autoSpaceDE/>
      <w:spacing w:before="0" w:after="0"/>
      <w:jc w:val="center"/>
    </w:pPr>
    <w:rPr>
      <w:rFonts w:ascii="Arial" w:hAnsi="Arial" w:cs="Arial"/>
      <w:sz w:val="28"/>
      <w:szCs w:val="28"/>
    </w:rPr>
  </w:style>
  <w:style w:type="paragraph" w:customStyle="1" w:styleId="AcntHeading1">
    <w:name w:val="Acnt Heading 1"/>
    <w:uiPriority w:val="99"/>
    <w:rsid w:val="006D4973"/>
    <w:pPr>
      <w:widowControl w:val="0"/>
      <w:suppressAutoHyphens/>
      <w:autoSpaceDE w:val="0"/>
      <w:spacing w:before="360" w:after="40"/>
      <w:jc w:val="center"/>
    </w:pPr>
    <w:rPr>
      <w:b/>
      <w:bCs/>
      <w:sz w:val="28"/>
      <w:szCs w:val="28"/>
      <w:lang w:eastAsia="zh-CN"/>
    </w:rPr>
  </w:style>
  <w:style w:type="paragraph" w:customStyle="1" w:styleId="ConsNonformat">
    <w:name w:val="ConsNonformat"/>
    <w:uiPriority w:val="99"/>
    <w:rsid w:val="006D497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ubHeading">
    <w:name w:val="Sub Heading"/>
    <w:uiPriority w:val="99"/>
    <w:rsid w:val="006D4973"/>
    <w:pPr>
      <w:widowControl w:val="0"/>
      <w:suppressAutoHyphens/>
      <w:autoSpaceDE w:val="0"/>
      <w:spacing w:before="240" w:after="40"/>
    </w:pPr>
    <w:rPr>
      <w:sz w:val="20"/>
      <w:szCs w:val="20"/>
      <w:lang w:eastAsia="zh-CN"/>
    </w:rPr>
  </w:style>
  <w:style w:type="paragraph" w:customStyle="1" w:styleId="ThinDelim">
    <w:name w:val="Thin Delim"/>
    <w:uiPriority w:val="99"/>
    <w:rsid w:val="006D4973"/>
    <w:pPr>
      <w:widowControl w:val="0"/>
      <w:suppressAutoHyphens/>
      <w:autoSpaceDE w:val="0"/>
    </w:pPr>
    <w:rPr>
      <w:sz w:val="16"/>
      <w:szCs w:val="16"/>
      <w:lang w:eastAsia="zh-CN"/>
    </w:rPr>
  </w:style>
  <w:style w:type="paragraph" w:styleId="Subtitle">
    <w:name w:val="Subtitle"/>
    <w:basedOn w:val="a1"/>
    <w:next w:val="BodyText"/>
    <w:link w:val="SubtitleChar1"/>
    <w:uiPriority w:val="99"/>
    <w:qFormat/>
    <w:rsid w:val="006D4973"/>
    <w:pPr>
      <w:jc w:val="center"/>
    </w:pPr>
    <w:rPr>
      <w:i/>
      <w:iCs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B2B28"/>
    <w:rPr>
      <w:rFonts w:ascii="Cambria" w:hAnsi="Cambria" w:cs="Cambria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6D4973"/>
    <w:pPr>
      <w:jc w:val="center"/>
    </w:pPr>
    <w:rPr>
      <w:b/>
      <w:bCs/>
    </w:rPr>
  </w:style>
  <w:style w:type="paragraph" w:customStyle="1" w:styleId="10">
    <w:name w:val="Название1"/>
    <w:basedOn w:val="Normal"/>
    <w:uiPriority w:val="99"/>
    <w:rsid w:val="006D4973"/>
    <w:pPr>
      <w:suppressLineNumbers/>
      <w:autoSpaceDE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6D4973"/>
    <w:pPr>
      <w:suppressLineNumbers/>
      <w:autoSpaceDE/>
      <w:spacing w:before="0" w:after="0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1"/>
    <w:next w:val="Subtitle"/>
    <w:uiPriority w:val="99"/>
    <w:rsid w:val="006D4973"/>
  </w:style>
  <w:style w:type="paragraph" w:customStyle="1" w:styleId="20">
    <w:name w:val="Указатель2"/>
    <w:basedOn w:val="Normal"/>
    <w:uiPriority w:val="99"/>
    <w:rsid w:val="006D4973"/>
    <w:pPr>
      <w:suppressLineNumbers/>
    </w:pPr>
  </w:style>
  <w:style w:type="paragraph" w:customStyle="1" w:styleId="WW-">
    <w:name w:val="WW-Базовый"/>
    <w:uiPriority w:val="99"/>
    <w:rsid w:val="006D4973"/>
    <w:pPr>
      <w:widowControl w:val="0"/>
      <w:tabs>
        <w:tab w:val="left" w:pos="708"/>
      </w:tabs>
      <w:suppressAutoHyphens/>
      <w:spacing w:before="20" w:after="40" w:line="276" w:lineRule="auto"/>
    </w:pPr>
    <w:rPr>
      <w:color w:val="00000A"/>
      <w:sz w:val="20"/>
      <w:szCs w:val="20"/>
      <w:lang w:eastAsia="zh-CN"/>
    </w:rPr>
  </w:style>
  <w:style w:type="paragraph" w:customStyle="1" w:styleId="a4">
    <w:name w:val="Содержимое врезки"/>
    <w:basedOn w:val="BodyText"/>
    <w:uiPriority w:val="99"/>
    <w:rsid w:val="006D4973"/>
  </w:style>
  <w:style w:type="paragraph" w:customStyle="1" w:styleId="a5">
    <w:name w:val="Базовый"/>
    <w:uiPriority w:val="99"/>
    <w:rsid w:val="00A47F67"/>
    <w:pPr>
      <w:widowControl w:val="0"/>
      <w:tabs>
        <w:tab w:val="left" w:pos="708"/>
      </w:tabs>
      <w:suppressAutoHyphens/>
      <w:spacing w:before="20" w:after="40" w:line="276" w:lineRule="auto"/>
    </w:pPr>
    <w:rPr>
      <w:rFonts w:ascii="Calibri" w:hAnsi="Calibri" w:cs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22</Pages>
  <Words>5974</Words>
  <Characters>-32766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финансовой устойчивости организации</dc:title>
  <dc:subject/>
  <dc:creator>LobastovaEV</dc:creator>
  <cp:keywords/>
  <dc:description/>
  <cp:lastModifiedBy>LeontevaGA</cp:lastModifiedBy>
  <cp:revision>6</cp:revision>
  <cp:lastPrinted>2018-04-09T09:30:00Z</cp:lastPrinted>
  <dcterms:created xsi:type="dcterms:W3CDTF">2018-03-21T14:26:00Z</dcterms:created>
  <dcterms:modified xsi:type="dcterms:W3CDTF">2018-05-08T11:56:00Z</dcterms:modified>
</cp:coreProperties>
</file>