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C6" w:rsidRDefault="00E32504" w:rsidP="00D70FC6">
      <w:pPr>
        <w:ind w:left="4536"/>
      </w:pPr>
      <w:r w:rsidRPr="004A25D8">
        <w:rPr>
          <w:rFonts w:ascii="Arial Narrow" w:hAnsi="Arial Narrow"/>
          <w:b/>
          <w:noProof/>
          <w:color w:val="FFCC00"/>
          <w:sz w:val="240"/>
          <w:szCs w:val="144"/>
          <w:lang w:eastAsia="ru-RU"/>
        </w:rPr>
        <w:drawing>
          <wp:anchor distT="0" distB="0" distL="114300" distR="114300" simplePos="0" relativeHeight="251668480" behindDoc="1" locked="0" layoutInCell="1" allowOverlap="1" wp14:anchorId="74BEE4B8" wp14:editId="5A596BEA">
            <wp:simplePos x="0" y="0"/>
            <wp:positionH relativeFrom="page">
              <wp:posOffset>0</wp:posOffset>
            </wp:positionH>
            <wp:positionV relativeFrom="page">
              <wp:posOffset>0</wp:posOffset>
            </wp:positionV>
            <wp:extent cx="7416000" cy="10425600"/>
            <wp:effectExtent l="0" t="0" r="0" b="0"/>
            <wp:wrapNone/>
            <wp:docPr id="2" name="Рисунок 2" descr="C:\Users\D.Akimov\Работа2\ДИЗАЙН\STYLE\New Style\draft\Янтарный стиль 2014\Верхняя янтарная мандула.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kimov\Работа2\ДИЗАЙН\STYLE\New Style\draft\Янтарный стиль 2014\Верхняя янтарная мандула.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000" cy="1042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FC6" w:rsidRDefault="00D70FC6" w:rsidP="00D70FC6">
      <w:pPr>
        <w:ind w:left="4536"/>
      </w:pPr>
    </w:p>
    <w:p w:rsidR="00D70FC6" w:rsidRDefault="00D70FC6" w:rsidP="00D70FC6">
      <w:pPr>
        <w:ind w:left="4536"/>
      </w:pPr>
    </w:p>
    <w:p w:rsidR="00D70FC6" w:rsidRDefault="00D70FC6" w:rsidP="00D70FC6">
      <w:pPr>
        <w:ind w:left="4536"/>
      </w:pPr>
    </w:p>
    <w:p w:rsidR="00D70FC6" w:rsidRDefault="00D70FC6" w:rsidP="00D70FC6">
      <w:pPr>
        <w:ind w:left="4536"/>
        <w:rPr>
          <w:lang w:val="en-US"/>
        </w:rPr>
      </w:pPr>
    </w:p>
    <w:p w:rsidR="00D70FC6" w:rsidRDefault="00D70FC6" w:rsidP="00D70FC6">
      <w:pPr>
        <w:ind w:left="4536"/>
        <w:rPr>
          <w:lang w:val="en-US"/>
        </w:rPr>
      </w:pPr>
    </w:p>
    <w:p w:rsidR="00D70FC6" w:rsidRDefault="00D70FC6" w:rsidP="00D70FC6">
      <w:pPr>
        <w:ind w:left="4536"/>
        <w:rPr>
          <w:lang w:val="en-US"/>
        </w:rPr>
      </w:pPr>
    </w:p>
    <w:p w:rsidR="00D70FC6" w:rsidRDefault="00D70FC6" w:rsidP="00D70FC6">
      <w:pPr>
        <w:ind w:left="4536"/>
        <w:rPr>
          <w:lang w:val="en-US"/>
        </w:rPr>
      </w:pPr>
    </w:p>
    <w:p w:rsidR="00D70FC6" w:rsidRDefault="00D70FC6" w:rsidP="00D70FC6">
      <w:pPr>
        <w:ind w:left="4536"/>
        <w:rPr>
          <w:lang w:val="en-US"/>
        </w:rPr>
      </w:pPr>
    </w:p>
    <w:p w:rsidR="00D70FC6" w:rsidRDefault="00D70FC6" w:rsidP="00D70FC6">
      <w:pPr>
        <w:ind w:left="4536"/>
        <w:rPr>
          <w:lang w:val="en-US"/>
        </w:rPr>
      </w:pPr>
    </w:p>
    <w:p w:rsidR="00D70FC6" w:rsidRPr="00D70FC6" w:rsidRDefault="00D70FC6" w:rsidP="00D70FC6">
      <w:pPr>
        <w:ind w:left="4536"/>
        <w:rPr>
          <w:lang w:val="en-US"/>
        </w:rPr>
      </w:pPr>
    </w:p>
    <w:p w:rsidR="00D70FC6" w:rsidRPr="00FD66F7" w:rsidRDefault="00D70FC6" w:rsidP="00D70FC6">
      <w:pPr>
        <w:ind w:left="4536"/>
        <w:rPr>
          <w:rFonts w:ascii="Arial Narrow" w:hAnsi="Arial Narrow"/>
          <w:b/>
          <w:color w:val="FFCC00"/>
          <w:sz w:val="144"/>
          <w:szCs w:val="144"/>
        </w:rPr>
      </w:pPr>
      <w:r w:rsidRPr="004A25D8">
        <w:rPr>
          <w:rFonts w:ascii="Arial Narrow" w:hAnsi="Arial Narrow"/>
          <w:b/>
          <w:color w:val="FFCC00"/>
          <w:sz w:val="240"/>
          <w:szCs w:val="144"/>
        </w:rPr>
        <w:t>201</w:t>
      </w:r>
      <w:r w:rsidR="00783C3D" w:rsidRPr="00FD66F7">
        <w:rPr>
          <w:rFonts w:ascii="Arial Narrow" w:hAnsi="Arial Narrow"/>
          <w:b/>
          <w:color w:val="FFCC00"/>
          <w:sz w:val="240"/>
          <w:szCs w:val="144"/>
        </w:rPr>
        <w:t>5</w:t>
      </w:r>
    </w:p>
    <w:p w:rsidR="00D70FC6" w:rsidRDefault="00D70FC6" w:rsidP="00D70FC6">
      <w:pPr>
        <w:ind w:left="4536"/>
        <w:rPr>
          <w:rFonts w:ascii="Arial Narrow" w:hAnsi="Arial Narrow"/>
          <w:b/>
          <w:color w:val="800000"/>
          <w:sz w:val="72"/>
        </w:rPr>
      </w:pPr>
      <w:r w:rsidRPr="00E9019D">
        <w:rPr>
          <w:rFonts w:ascii="Arial Narrow" w:hAnsi="Arial Narrow"/>
          <w:b/>
          <w:color w:val="800000"/>
          <w:sz w:val="72"/>
        </w:rPr>
        <w:t>Годовой отчет</w:t>
      </w:r>
    </w:p>
    <w:p w:rsidR="00D70FC6" w:rsidRPr="0087596C" w:rsidRDefault="00D70FC6" w:rsidP="00D70FC6">
      <w:pPr>
        <w:ind w:left="4536"/>
        <w:rPr>
          <w:rFonts w:ascii="Arial Narrow" w:hAnsi="Arial Narrow"/>
          <w:b/>
          <w:color w:val="800000"/>
          <w:sz w:val="36"/>
          <w:szCs w:val="36"/>
        </w:rPr>
      </w:pPr>
    </w:p>
    <w:p w:rsidR="00D70FC6" w:rsidRDefault="00D70FC6" w:rsidP="00D70FC6">
      <w:pPr>
        <w:ind w:left="4536"/>
        <w:rPr>
          <w:rFonts w:ascii="Arial Narrow" w:hAnsi="Arial Narrow"/>
          <w:color w:val="800000"/>
          <w:sz w:val="36"/>
          <w:szCs w:val="36"/>
        </w:rPr>
      </w:pPr>
    </w:p>
    <w:p w:rsidR="00D70FC6" w:rsidRPr="0087596C" w:rsidRDefault="00D70FC6" w:rsidP="00D70FC6">
      <w:pPr>
        <w:ind w:left="4536"/>
        <w:rPr>
          <w:rFonts w:ascii="Arial Narrow" w:hAnsi="Arial Narrow"/>
          <w:b/>
          <w:color w:val="800000"/>
          <w:sz w:val="36"/>
          <w:szCs w:val="36"/>
        </w:rPr>
      </w:pPr>
    </w:p>
    <w:p w:rsidR="00AA3C65" w:rsidRPr="00856213" w:rsidRDefault="00AA3C65" w:rsidP="00AA3C65">
      <w:pPr>
        <w:jc w:val="right"/>
        <w:rPr>
          <w:rFonts w:ascii="Arial Narrow" w:hAnsi="Arial Narrow"/>
        </w:rPr>
      </w:pPr>
    </w:p>
    <w:p w:rsidR="00D70FC6" w:rsidRDefault="00D70FC6" w:rsidP="00D70FC6">
      <w:pPr>
        <w:ind w:left="4536"/>
        <w:rPr>
          <w:rFonts w:ascii="Arial Narrow" w:hAnsi="Arial Narrow"/>
          <w:b/>
          <w:color w:val="800000"/>
          <w:sz w:val="36"/>
          <w:szCs w:val="36"/>
        </w:rPr>
      </w:pPr>
    </w:p>
    <w:p w:rsidR="00AA3C65" w:rsidRDefault="00AA3C65" w:rsidP="00D70FC6">
      <w:pPr>
        <w:ind w:left="4536"/>
        <w:rPr>
          <w:rFonts w:ascii="Arial Narrow" w:hAnsi="Arial Narrow"/>
          <w:b/>
          <w:color w:val="800000"/>
          <w:sz w:val="36"/>
          <w:szCs w:val="36"/>
        </w:rPr>
      </w:pPr>
    </w:p>
    <w:p w:rsidR="00AA3C65" w:rsidRDefault="00AA3C65" w:rsidP="00D70FC6">
      <w:pPr>
        <w:ind w:left="4536"/>
        <w:rPr>
          <w:rFonts w:ascii="Arial Narrow" w:hAnsi="Arial Narrow"/>
          <w:b/>
          <w:color w:val="800000"/>
          <w:sz w:val="36"/>
          <w:szCs w:val="36"/>
        </w:rPr>
      </w:pPr>
    </w:p>
    <w:p w:rsidR="00AA3C65" w:rsidRDefault="00AA3C65" w:rsidP="00D70FC6">
      <w:pPr>
        <w:ind w:left="4536"/>
        <w:rPr>
          <w:rFonts w:ascii="Arial Narrow" w:hAnsi="Arial Narrow"/>
          <w:b/>
          <w:color w:val="800000"/>
          <w:sz w:val="36"/>
          <w:szCs w:val="36"/>
        </w:rPr>
      </w:pPr>
    </w:p>
    <w:p w:rsidR="00AA3C65" w:rsidRPr="00856213" w:rsidRDefault="00AA3C65" w:rsidP="00AA3C65">
      <w:pPr>
        <w:jc w:val="right"/>
        <w:rPr>
          <w:rFonts w:ascii="Arial Narrow" w:hAnsi="Arial Narrow"/>
        </w:rPr>
      </w:pPr>
      <w:r w:rsidRPr="00856213">
        <w:rPr>
          <w:rFonts w:ascii="Arial Narrow" w:hAnsi="Arial Narrow"/>
        </w:rPr>
        <w:t xml:space="preserve">Утверждено Советом Директоров </w:t>
      </w:r>
      <w:r w:rsidRPr="00856213">
        <w:rPr>
          <w:rFonts w:ascii="Arial Narrow" w:hAnsi="Arial Narrow"/>
        </w:rPr>
        <w:br/>
        <w:t>КБ «ЭНЕРГОТРАНСБАНК» (ОАО)</w:t>
      </w:r>
      <w:r w:rsidRPr="00856213">
        <w:rPr>
          <w:rFonts w:ascii="Arial Narrow" w:hAnsi="Arial Narrow"/>
        </w:rPr>
        <w:br/>
        <w:t>Протокол №</w:t>
      </w:r>
      <w:r>
        <w:rPr>
          <w:rFonts w:ascii="Arial Narrow" w:hAnsi="Arial Narrow"/>
        </w:rPr>
        <w:t>___</w:t>
      </w:r>
      <w:r w:rsidRPr="00856213">
        <w:rPr>
          <w:rFonts w:ascii="Arial Narrow" w:hAnsi="Arial Narrow"/>
        </w:rPr>
        <w:t xml:space="preserve"> от </w:t>
      </w:r>
      <w:r>
        <w:rPr>
          <w:rFonts w:ascii="Arial Narrow" w:hAnsi="Arial Narrow"/>
        </w:rPr>
        <w:t>_________</w:t>
      </w:r>
      <w:r w:rsidRPr="00856213">
        <w:rPr>
          <w:rFonts w:ascii="Arial Narrow" w:hAnsi="Arial Narrow"/>
        </w:rPr>
        <w:t xml:space="preserve"> 201</w:t>
      </w:r>
      <w:r>
        <w:rPr>
          <w:rFonts w:ascii="Arial Narrow" w:hAnsi="Arial Narrow"/>
        </w:rPr>
        <w:t>6</w:t>
      </w:r>
      <w:r w:rsidRPr="00856213">
        <w:rPr>
          <w:rFonts w:ascii="Arial Narrow" w:hAnsi="Arial Narrow"/>
        </w:rPr>
        <w:t xml:space="preserve"> г.</w:t>
      </w:r>
    </w:p>
    <w:p w:rsidR="00AA3C65" w:rsidRPr="00856213" w:rsidRDefault="00AA3C65" w:rsidP="00AA3C65">
      <w:pPr>
        <w:jc w:val="right"/>
        <w:rPr>
          <w:rFonts w:ascii="Arial Narrow" w:hAnsi="Arial Narrow"/>
        </w:rPr>
      </w:pPr>
    </w:p>
    <w:p w:rsidR="00AA3C65" w:rsidRPr="00856213" w:rsidRDefault="00AA3C65" w:rsidP="00AA3C65">
      <w:pPr>
        <w:jc w:val="right"/>
        <w:rPr>
          <w:rFonts w:ascii="Arial Narrow" w:hAnsi="Arial Narrow"/>
        </w:rPr>
      </w:pPr>
      <w:r w:rsidRPr="00856213">
        <w:rPr>
          <w:rFonts w:ascii="Arial Narrow" w:hAnsi="Arial Narrow"/>
        </w:rPr>
        <w:t xml:space="preserve">Председатель Совета Директоров </w:t>
      </w:r>
      <w:r w:rsidRPr="00856213">
        <w:rPr>
          <w:rFonts w:ascii="Arial Narrow" w:hAnsi="Arial Narrow"/>
        </w:rPr>
        <w:br/>
        <w:t>КБ «ЭНЕРГОТРАНСБАНК» (ОАО)</w:t>
      </w:r>
    </w:p>
    <w:p w:rsidR="00AA3C65" w:rsidRPr="00856213" w:rsidRDefault="00AA3C65" w:rsidP="00AA3C65">
      <w:pPr>
        <w:jc w:val="right"/>
        <w:rPr>
          <w:rFonts w:ascii="Arial Narrow" w:hAnsi="Arial Narrow"/>
        </w:rPr>
      </w:pPr>
    </w:p>
    <w:p w:rsidR="00AA3C65" w:rsidRPr="00AA3C65" w:rsidRDefault="00AA3C65" w:rsidP="00AA3C65">
      <w:pPr>
        <w:jc w:val="right"/>
        <w:rPr>
          <w:rFonts w:ascii="Arial Narrow" w:hAnsi="Arial Narrow"/>
        </w:rPr>
      </w:pPr>
      <w:r w:rsidRPr="00856213">
        <w:rPr>
          <w:rFonts w:ascii="Arial Narrow" w:hAnsi="Arial Narrow"/>
        </w:rPr>
        <w:t>_______________________ И.Д. Иванов</w:t>
      </w:r>
    </w:p>
    <w:p w:rsidR="00AA3C65" w:rsidRDefault="00AA3C65" w:rsidP="00AA3C65">
      <w:pPr>
        <w:jc w:val="right"/>
        <w:rPr>
          <w:rFonts w:ascii="Arial Narrow" w:hAnsi="Arial Narrow"/>
        </w:rPr>
      </w:pPr>
    </w:p>
    <w:p w:rsidR="00AA3C65" w:rsidRPr="00AA3C65" w:rsidRDefault="00AA3C65" w:rsidP="00AA3C65">
      <w:pPr>
        <w:jc w:val="right"/>
        <w:rPr>
          <w:rFonts w:ascii="Arial Narrow" w:hAnsi="Arial Narrow"/>
        </w:rPr>
      </w:pPr>
    </w:p>
    <w:p w:rsidR="00AA3C65" w:rsidRDefault="00AA3C65" w:rsidP="00D70FC6">
      <w:pPr>
        <w:ind w:left="4536"/>
        <w:rPr>
          <w:rFonts w:ascii="Arial Narrow" w:hAnsi="Arial Narrow"/>
          <w:b/>
          <w:color w:val="800000"/>
          <w:sz w:val="36"/>
          <w:szCs w:val="36"/>
        </w:rPr>
      </w:pPr>
    </w:p>
    <w:p w:rsidR="00D70FC6" w:rsidRPr="0087596C" w:rsidRDefault="00D70FC6" w:rsidP="00D70FC6">
      <w:pPr>
        <w:ind w:left="4536"/>
        <w:rPr>
          <w:rFonts w:ascii="Arial Narrow" w:hAnsi="Arial Narrow"/>
          <w:b/>
          <w:color w:val="800000"/>
          <w:sz w:val="36"/>
          <w:szCs w:val="36"/>
        </w:rPr>
      </w:pPr>
    </w:p>
    <w:p w:rsidR="00D70FC6" w:rsidRPr="00E9019D" w:rsidRDefault="00D70FC6" w:rsidP="00D70FC6">
      <w:pPr>
        <w:ind w:left="4536"/>
        <w:rPr>
          <w:rFonts w:ascii="Arial Narrow" w:hAnsi="Arial Narrow"/>
          <w:b/>
          <w:color w:val="800000"/>
          <w:sz w:val="36"/>
          <w:szCs w:val="36"/>
        </w:rPr>
      </w:pPr>
      <w:r>
        <w:rPr>
          <w:rFonts w:ascii="Arial Narrow" w:hAnsi="Arial Narrow"/>
          <w:b/>
          <w:color w:val="800000"/>
          <w:sz w:val="36"/>
          <w:szCs w:val="36"/>
        </w:rPr>
        <w:t>Калининград, 201</w:t>
      </w:r>
      <w:r w:rsidR="00AA3C65">
        <w:rPr>
          <w:rFonts w:ascii="Arial Narrow" w:hAnsi="Arial Narrow"/>
          <w:b/>
          <w:color w:val="800000"/>
          <w:sz w:val="36"/>
          <w:szCs w:val="36"/>
        </w:rPr>
        <w:t>6</w:t>
      </w:r>
    </w:p>
    <w:p w:rsidR="00D70FC6" w:rsidRDefault="00E32504">
      <w:pPr>
        <w:rPr>
          <w:rFonts w:ascii="Arial Narrow" w:hAnsi="Arial Narrow" w:cs="Cambria"/>
          <w:b/>
        </w:rPr>
      </w:pPr>
      <w:r w:rsidRPr="004A25D8">
        <w:rPr>
          <w:rFonts w:ascii="Arial Narrow" w:hAnsi="Arial Narrow"/>
          <w:b/>
          <w:noProof/>
          <w:color w:val="FFCC00"/>
          <w:sz w:val="240"/>
          <w:szCs w:val="144"/>
          <w:lang w:eastAsia="ru-RU"/>
        </w:rPr>
        <w:drawing>
          <wp:anchor distT="0" distB="0" distL="114300" distR="114300" simplePos="0" relativeHeight="251667456" behindDoc="0" locked="0" layoutInCell="1" allowOverlap="1" wp14:anchorId="5B0D3D64" wp14:editId="25F90BE8">
            <wp:simplePos x="0" y="0"/>
            <wp:positionH relativeFrom="page">
              <wp:posOffset>0</wp:posOffset>
            </wp:positionH>
            <wp:positionV relativeFrom="page">
              <wp:posOffset>8856980</wp:posOffset>
            </wp:positionV>
            <wp:extent cx="7570800" cy="1836000"/>
            <wp:effectExtent l="0" t="0" r="0" b="0"/>
            <wp:wrapNone/>
            <wp:docPr id="4" name="Рисунок 4" descr="C:\Users\D.Akimov\Работа2\ДИЗАЙН\STYLE\New Style\draft\Янтарный стиль 2014\Внутренний колонтитул праваый.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kimov\Работа2\ДИЗАЙН\STYLE\New Style\draft\Янтарный стиль 2014\Внутренний колонтитул праваый.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0800" cy="183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FC6">
        <w:rPr>
          <w:rFonts w:ascii="Arial Narrow" w:hAnsi="Arial Narrow" w:cs="Cambria"/>
          <w:b/>
        </w:rPr>
        <w:br w:type="page"/>
      </w:r>
    </w:p>
    <w:p w:rsidR="00937968" w:rsidRPr="00937968" w:rsidRDefault="00937968" w:rsidP="00811DF5">
      <w:pPr>
        <w:tabs>
          <w:tab w:val="right" w:pos="10065"/>
        </w:tabs>
        <w:spacing w:before="60" w:after="60"/>
        <w:rPr>
          <w:rFonts w:ascii="Arial Narrow" w:hAnsi="Arial Narrow" w:cs="Cambria"/>
        </w:rPr>
      </w:pPr>
    </w:p>
    <w:tbl>
      <w:tblPr>
        <w:tblW w:w="9595" w:type="dxa"/>
        <w:jc w:val="center"/>
        <w:tblBorders>
          <w:top w:val="single" w:sz="12" w:space="0" w:color="auto"/>
          <w:bottom w:val="single" w:sz="12" w:space="0" w:color="auto"/>
          <w:insideH w:val="dashSmallGap" w:sz="4" w:space="0" w:color="auto"/>
        </w:tblBorders>
        <w:tblLook w:val="00A0" w:firstRow="1" w:lastRow="0" w:firstColumn="1" w:lastColumn="0" w:noHBand="0" w:noVBand="0"/>
      </w:tblPr>
      <w:tblGrid>
        <w:gridCol w:w="3791"/>
        <w:gridCol w:w="5804"/>
      </w:tblGrid>
      <w:tr w:rsidR="00937968" w:rsidRPr="00937968" w:rsidTr="00572A5A">
        <w:trPr>
          <w:trHeight w:val="757"/>
          <w:jc w:val="center"/>
        </w:trPr>
        <w:tc>
          <w:tcPr>
            <w:tcW w:w="3791" w:type="dxa"/>
            <w:shd w:val="clear" w:color="auto" w:fill="800000"/>
            <w:vAlign w:val="center"/>
          </w:tcPr>
          <w:p w:rsidR="00937968" w:rsidRPr="00937968" w:rsidRDefault="00937968" w:rsidP="00937968">
            <w:pPr>
              <w:rPr>
                <w:rFonts w:ascii="Arial Narrow" w:hAnsi="Arial Narrow" w:cs="Cambria"/>
                <w:b/>
                <w:i/>
                <w:iCs/>
                <w:color w:val="FFFFFF" w:themeColor="background1"/>
                <w:lang w:eastAsia="ru-RU"/>
              </w:rPr>
            </w:pPr>
            <w:r w:rsidRPr="00937968">
              <w:rPr>
                <w:rFonts w:ascii="Arial Narrow" w:hAnsi="Arial Narrow" w:cs="Cambria"/>
                <w:b/>
                <w:bCs/>
                <w:color w:val="FFFFFF" w:themeColor="background1"/>
                <w:lang w:eastAsia="ru-RU"/>
              </w:rPr>
              <w:t>Полное наименование Банка</w:t>
            </w:r>
          </w:p>
        </w:tc>
        <w:tc>
          <w:tcPr>
            <w:tcW w:w="5804" w:type="dxa"/>
            <w:shd w:val="clear" w:color="auto" w:fill="800000"/>
            <w:vAlign w:val="center"/>
          </w:tcPr>
          <w:p w:rsidR="00937968" w:rsidRPr="00937968" w:rsidRDefault="00937968" w:rsidP="00937968">
            <w:pPr>
              <w:ind w:left="375"/>
              <w:rPr>
                <w:rFonts w:ascii="Arial Narrow" w:hAnsi="Arial Narrow" w:cs="Cambria"/>
                <w:b/>
                <w:i/>
                <w:iCs/>
                <w:color w:val="FFFFFF" w:themeColor="background1"/>
                <w:lang w:eastAsia="ru-RU"/>
              </w:rPr>
            </w:pPr>
            <w:r w:rsidRPr="00937968">
              <w:rPr>
                <w:rFonts w:ascii="Arial Narrow" w:hAnsi="Arial Narrow" w:cs="Cambria"/>
                <w:b/>
                <w:color w:val="FFFFFF" w:themeColor="background1"/>
                <w:lang w:eastAsia="ru-RU"/>
              </w:rPr>
              <w:t xml:space="preserve">КОММЕРЧЕСКИЙ БАНК «ЭНЕРГОТРАНСБАНК» </w:t>
            </w:r>
            <w:r w:rsidR="00572A5A">
              <w:rPr>
                <w:rFonts w:ascii="Arial Narrow" w:hAnsi="Arial Narrow" w:cs="Cambria"/>
                <w:b/>
                <w:color w:val="FFFFFF" w:themeColor="background1"/>
                <w:lang w:eastAsia="ru-RU"/>
              </w:rPr>
              <w:br/>
            </w:r>
            <w:r w:rsidRPr="00937968">
              <w:rPr>
                <w:rFonts w:ascii="Arial Narrow" w:hAnsi="Arial Narrow" w:cs="Cambria"/>
                <w:b/>
                <w:color w:val="FFFFFF" w:themeColor="background1"/>
                <w:lang w:eastAsia="ru-RU"/>
              </w:rPr>
              <w:t>открытое акционерное общество</w:t>
            </w:r>
          </w:p>
        </w:tc>
      </w:tr>
      <w:tr w:rsidR="00937968" w:rsidRPr="00937968" w:rsidTr="00572A5A">
        <w:trPr>
          <w:trHeight w:val="757"/>
          <w:jc w:val="center"/>
        </w:trPr>
        <w:tc>
          <w:tcPr>
            <w:tcW w:w="3791" w:type="dxa"/>
            <w:vAlign w:val="center"/>
          </w:tcPr>
          <w:p w:rsidR="00937968" w:rsidRPr="00937968" w:rsidRDefault="00937968" w:rsidP="00937968">
            <w:pPr>
              <w:rPr>
                <w:rFonts w:ascii="Arial Narrow" w:hAnsi="Arial Narrow" w:cs="Cambria"/>
                <w:i/>
                <w:iCs/>
                <w:color w:val="222222"/>
                <w:lang w:eastAsia="ru-RU"/>
              </w:rPr>
            </w:pPr>
            <w:r w:rsidRPr="00937968">
              <w:rPr>
                <w:rFonts w:ascii="Arial Narrow" w:hAnsi="Arial Narrow" w:cs="Cambria"/>
                <w:lang w:eastAsia="ru-RU"/>
              </w:rPr>
              <w:t>Дата первой регистрации в ЦБ РФ</w:t>
            </w:r>
          </w:p>
        </w:tc>
        <w:tc>
          <w:tcPr>
            <w:tcW w:w="5804" w:type="dxa"/>
            <w:vAlign w:val="center"/>
          </w:tcPr>
          <w:p w:rsidR="00937968" w:rsidRPr="00937968" w:rsidRDefault="00937968" w:rsidP="00937968">
            <w:pPr>
              <w:ind w:left="375"/>
              <w:rPr>
                <w:rFonts w:ascii="Arial Narrow" w:hAnsi="Arial Narrow" w:cs="Cambria"/>
                <w:b/>
                <w:bCs/>
                <w:i/>
                <w:iCs/>
                <w:color w:val="222222"/>
                <w:lang w:eastAsia="ru-RU"/>
              </w:rPr>
            </w:pPr>
            <w:r w:rsidRPr="00937968">
              <w:rPr>
                <w:rFonts w:ascii="Arial Narrow" w:hAnsi="Arial Narrow" w:cs="Cambria"/>
                <w:b/>
                <w:bCs/>
                <w:lang w:eastAsia="ru-RU"/>
              </w:rPr>
              <w:t>27.12.1990</w:t>
            </w:r>
          </w:p>
        </w:tc>
      </w:tr>
      <w:tr w:rsidR="00937968" w:rsidRPr="00937968" w:rsidTr="00572A5A">
        <w:trPr>
          <w:trHeight w:val="757"/>
          <w:jc w:val="center"/>
        </w:trPr>
        <w:tc>
          <w:tcPr>
            <w:tcW w:w="3791" w:type="dxa"/>
            <w:vAlign w:val="center"/>
          </w:tcPr>
          <w:p w:rsidR="00937968" w:rsidRPr="00937968" w:rsidRDefault="00937968" w:rsidP="00937968">
            <w:pPr>
              <w:rPr>
                <w:rFonts w:ascii="Arial Narrow" w:hAnsi="Arial Narrow" w:cs="Cambria"/>
                <w:i/>
                <w:iCs/>
                <w:color w:val="222222"/>
                <w:lang w:eastAsia="ru-RU"/>
              </w:rPr>
            </w:pPr>
            <w:r w:rsidRPr="00937968">
              <w:rPr>
                <w:rFonts w:ascii="Arial Narrow" w:hAnsi="Arial Narrow" w:cs="Cambria"/>
                <w:color w:val="222222"/>
                <w:lang w:eastAsia="ru-RU"/>
              </w:rPr>
              <w:t>Регистрационный номер</w:t>
            </w:r>
          </w:p>
        </w:tc>
        <w:tc>
          <w:tcPr>
            <w:tcW w:w="5804" w:type="dxa"/>
            <w:vAlign w:val="center"/>
          </w:tcPr>
          <w:p w:rsidR="00937968" w:rsidRPr="00937968" w:rsidRDefault="00937968" w:rsidP="00937968">
            <w:pPr>
              <w:ind w:left="375"/>
              <w:rPr>
                <w:rFonts w:ascii="Arial Narrow" w:hAnsi="Arial Narrow" w:cs="Cambria"/>
                <w:b/>
                <w:bCs/>
                <w:i/>
                <w:iCs/>
                <w:color w:val="222222"/>
                <w:lang w:eastAsia="ru-RU"/>
              </w:rPr>
            </w:pPr>
            <w:r w:rsidRPr="00937968">
              <w:rPr>
                <w:rFonts w:ascii="Arial Narrow" w:hAnsi="Arial Narrow" w:cs="Cambria"/>
                <w:b/>
                <w:bCs/>
                <w:lang w:eastAsia="ru-RU"/>
              </w:rPr>
              <w:t>1307</w:t>
            </w:r>
          </w:p>
        </w:tc>
      </w:tr>
      <w:tr w:rsidR="00937968" w:rsidRPr="00937968" w:rsidTr="00572A5A">
        <w:trPr>
          <w:trHeight w:val="757"/>
          <w:jc w:val="center"/>
        </w:trPr>
        <w:tc>
          <w:tcPr>
            <w:tcW w:w="3791" w:type="dxa"/>
            <w:vAlign w:val="center"/>
          </w:tcPr>
          <w:p w:rsidR="00937968" w:rsidRPr="00937968" w:rsidRDefault="00937968" w:rsidP="00937968">
            <w:pPr>
              <w:rPr>
                <w:rFonts w:ascii="Arial Narrow" w:hAnsi="Arial Narrow" w:cs="Cambria"/>
                <w:i/>
                <w:iCs/>
                <w:color w:val="222222"/>
                <w:lang w:eastAsia="ru-RU"/>
              </w:rPr>
            </w:pPr>
            <w:r w:rsidRPr="00937968">
              <w:rPr>
                <w:rFonts w:ascii="Arial Narrow" w:hAnsi="Arial Narrow" w:cs="Cambria"/>
                <w:color w:val="222222"/>
                <w:lang w:eastAsia="ru-RU"/>
              </w:rPr>
              <w:t>ОГРН</w:t>
            </w:r>
          </w:p>
        </w:tc>
        <w:tc>
          <w:tcPr>
            <w:tcW w:w="5804" w:type="dxa"/>
            <w:vAlign w:val="center"/>
          </w:tcPr>
          <w:p w:rsidR="00937968" w:rsidRPr="00937968" w:rsidRDefault="00937968" w:rsidP="00AA3C65">
            <w:pPr>
              <w:ind w:left="375"/>
              <w:rPr>
                <w:rFonts w:ascii="Arial Narrow" w:hAnsi="Arial Narrow" w:cs="Cambria"/>
                <w:b/>
                <w:bCs/>
                <w:i/>
                <w:iCs/>
                <w:color w:val="222222"/>
                <w:lang w:eastAsia="ru-RU"/>
              </w:rPr>
            </w:pPr>
            <w:r w:rsidRPr="005772D6">
              <w:rPr>
                <w:rFonts w:ascii="Arial Narrow" w:hAnsi="Arial Narrow" w:cs="Cambria"/>
                <w:b/>
                <w:bCs/>
                <w:lang w:eastAsia="ru-RU"/>
              </w:rPr>
              <w:t>1023900000080</w:t>
            </w:r>
          </w:p>
        </w:tc>
      </w:tr>
      <w:tr w:rsidR="00937968" w:rsidRPr="00937968" w:rsidTr="00572A5A">
        <w:trPr>
          <w:trHeight w:val="757"/>
          <w:jc w:val="center"/>
        </w:trPr>
        <w:tc>
          <w:tcPr>
            <w:tcW w:w="3791" w:type="dxa"/>
            <w:vAlign w:val="center"/>
          </w:tcPr>
          <w:p w:rsidR="00937968" w:rsidRPr="00937968" w:rsidRDefault="00937968" w:rsidP="00937968">
            <w:pPr>
              <w:rPr>
                <w:rFonts w:ascii="Arial Narrow" w:hAnsi="Arial Narrow" w:cs="Cambria"/>
                <w:i/>
                <w:iCs/>
                <w:color w:val="222222"/>
                <w:lang w:eastAsia="ru-RU"/>
              </w:rPr>
            </w:pPr>
            <w:r w:rsidRPr="00937968">
              <w:rPr>
                <w:rFonts w:ascii="Arial Narrow" w:hAnsi="Arial Narrow" w:cs="Cambria"/>
                <w:lang w:eastAsia="ru-RU"/>
              </w:rPr>
              <w:t>Генеральная лицензия ЦБ РФ</w:t>
            </w:r>
          </w:p>
        </w:tc>
        <w:tc>
          <w:tcPr>
            <w:tcW w:w="5804" w:type="dxa"/>
            <w:vAlign w:val="center"/>
          </w:tcPr>
          <w:p w:rsidR="00937968" w:rsidRPr="00572A5A" w:rsidRDefault="00937968" w:rsidP="009403C8">
            <w:pPr>
              <w:ind w:left="375"/>
              <w:rPr>
                <w:rFonts w:ascii="Arial Narrow" w:hAnsi="Arial Narrow" w:cs="Cambria"/>
                <w:b/>
                <w:bCs/>
                <w:i/>
                <w:iCs/>
                <w:lang w:eastAsia="ru-RU"/>
              </w:rPr>
            </w:pPr>
            <w:r w:rsidRPr="00572A5A">
              <w:rPr>
                <w:rFonts w:ascii="Arial Narrow" w:hAnsi="Arial Narrow" w:cs="Cambria"/>
                <w:b/>
                <w:lang w:eastAsia="ru-RU"/>
              </w:rPr>
              <w:t xml:space="preserve">№ 1307 </w:t>
            </w:r>
            <w:r w:rsidR="009403C8" w:rsidRPr="00572A5A">
              <w:rPr>
                <w:rFonts w:ascii="Arial Narrow" w:hAnsi="Arial Narrow" w:cs="Arial"/>
                <w:b/>
              </w:rPr>
              <w:t>от 12.08.2014 г.</w:t>
            </w:r>
          </w:p>
        </w:tc>
      </w:tr>
      <w:tr w:rsidR="00937968" w:rsidRPr="00937968" w:rsidTr="00572A5A">
        <w:trPr>
          <w:trHeight w:val="757"/>
          <w:jc w:val="center"/>
        </w:trPr>
        <w:tc>
          <w:tcPr>
            <w:tcW w:w="3791" w:type="dxa"/>
            <w:vAlign w:val="center"/>
          </w:tcPr>
          <w:p w:rsidR="00937968" w:rsidRPr="00937968" w:rsidRDefault="00937968" w:rsidP="00937968">
            <w:pPr>
              <w:rPr>
                <w:rFonts w:ascii="Arial Narrow" w:hAnsi="Arial Narrow" w:cs="Cambria"/>
                <w:i/>
                <w:iCs/>
                <w:color w:val="222222"/>
                <w:lang w:eastAsia="ru-RU"/>
              </w:rPr>
            </w:pPr>
            <w:r w:rsidRPr="00937968">
              <w:rPr>
                <w:rFonts w:ascii="Arial Narrow" w:hAnsi="Arial Narrow" w:cs="Cambria"/>
                <w:b/>
                <w:bCs/>
                <w:color w:val="222222"/>
                <w:lang w:eastAsia="ru-RU"/>
              </w:rPr>
              <w:t>Уставный капитал</w:t>
            </w:r>
          </w:p>
        </w:tc>
        <w:tc>
          <w:tcPr>
            <w:tcW w:w="5804" w:type="dxa"/>
            <w:vAlign w:val="center"/>
          </w:tcPr>
          <w:p w:rsidR="00937968" w:rsidRPr="00937968" w:rsidRDefault="00937968" w:rsidP="00866E92">
            <w:pPr>
              <w:ind w:left="375"/>
              <w:jc w:val="both"/>
              <w:rPr>
                <w:rFonts w:ascii="Arial Narrow" w:hAnsi="Arial Narrow" w:cs="Cambria"/>
                <w:i/>
                <w:iCs/>
                <w:color w:val="222222"/>
                <w:lang w:eastAsia="ru-RU"/>
              </w:rPr>
            </w:pPr>
            <w:r w:rsidRPr="00866E92">
              <w:rPr>
                <w:rFonts w:ascii="Arial Narrow" w:hAnsi="Arial Narrow" w:cs="Cambria"/>
                <w:b/>
                <w:bCs/>
                <w:lang w:eastAsia="ru-RU"/>
              </w:rPr>
              <w:t>1 233 333 193</w:t>
            </w:r>
            <w:r w:rsidRPr="00866E92">
              <w:rPr>
                <w:rFonts w:ascii="Arial Narrow" w:hAnsi="Arial Narrow" w:cs="Cambria"/>
                <w:lang w:eastAsia="ru-RU"/>
              </w:rPr>
              <w:t xml:space="preserve"> </w:t>
            </w:r>
            <w:r w:rsidR="00572A5A">
              <w:rPr>
                <w:rFonts w:ascii="Arial Narrow" w:hAnsi="Arial Narrow" w:cs="Cambria"/>
                <w:lang w:eastAsia="ru-RU"/>
              </w:rPr>
              <w:br/>
            </w:r>
            <w:r w:rsidRPr="00866E92">
              <w:rPr>
                <w:rFonts w:ascii="Arial Narrow" w:hAnsi="Arial Narrow" w:cs="Cambria"/>
                <w:lang w:eastAsia="ru-RU"/>
              </w:rPr>
              <w:t>(Один миллиард двести тридцать три миллиона триста тридцать три тысячи сто девяносто три) рубля</w:t>
            </w:r>
          </w:p>
        </w:tc>
      </w:tr>
      <w:tr w:rsidR="00937968" w:rsidRPr="00937968" w:rsidTr="00572A5A">
        <w:trPr>
          <w:trHeight w:val="757"/>
          <w:jc w:val="center"/>
        </w:trPr>
        <w:tc>
          <w:tcPr>
            <w:tcW w:w="3791" w:type="dxa"/>
            <w:vAlign w:val="center"/>
          </w:tcPr>
          <w:p w:rsidR="00937968" w:rsidRPr="00937968" w:rsidRDefault="00937968" w:rsidP="00937968">
            <w:pPr>
              <w:rPr>
                <w:rFonts w:ascii="Arial Narrow" w:hAnsi="Arial Narrow" w:cs="Cambria"/>
                <w:i/>
                <w:iCs/>
                <w:color w:val="222222"/>
                <w:lang w:eastAsia="ru-RU"/>
              </w:rPr>
            </w:pPr>
            <w:r w:rsidRPr="00937968">
              <w:rPr>
                <w:rFonts w:ascii="Arial Narrow" w:hAnsi="Arial Narrow" w:cs="Cambria"/>
                <w:lang w:eastAsia="ru-RU"/>
              </w:rPr>
              <w:t>ИНН</w:t>
            </w:r>
          </w:p>
        </w:tc>
        <w:tc>
          <w:tcPr>
            <w:tcW w:w="5804" w:type="dxa"/>
            <w:vAlign w:val="center"/>
          </w:tcPr>
          <w:p w:rsidR="00937968" w:rsidRPr="00937968" w:rsidRDefault="00937968" w:rsidP="00937968">
            <w:pPr>
              <w:ind w:left="375"/>
              <w:rPr>
                <w:rFonts w:ascii="Arial Narrow" w:hAnsi="Arial Narrow" w:cs="Cambria"/>
                <w:b/>
                <w:bCs/>
                <w:i/>
                <w:iCs/>
                <w:color w:val="222222"/>
                <w:lang w:eastAsia="ru-RU"/>
              </w:rPr>
            </w:pPr>
            <w:r w:rsidRPr="00937968">
              <w:rPr>
                <w:rFonts w:ascii="Arial Narrow" w:eastAsia="MS Mincho" w:hAnsi="Arial Narrow" w:cs="Cambria"/>
                <w:b/>
                <w:bCs/>
                <w:lang w:eastAsia="ru-RU"/>
              </w:rPr>
              <w:t>3906098008</w:t>
            </w:r>
          </w:p>
        </w:tc>
      </w:tr>
      <w:tr w:rsidR="00937968" w:rsidRPr="00937968" w:rsidTr="00572A5A">
        <w:trPr>
          <w:trHeight w:val="757"/>
          <w:jc w:val="center"/>
        </w:trPr>
        <w:tc>
          <w:tcPr>
            <w:tcW w:w="3791" w:type="dxa"/>
            <w:vAlign w:val="center"/>
          </w:tcPr>
          <w:p w:rsidR="00937968" w:rsidRPr="00937968" w:rsidRDefault="00937968" w:rsidP="00937968">
            <w:pPr>
              <w:rPr>
                <w:rFonts w:ascii="Arial Narrow" w:hAnsi="Arial Narrow" w:cs="Cambria"/>
                <w:i/>
                <w:iCs/>
                <w:color w:val="222222"/>
                <w:lang w:eastAsia="ru-RU"/>
              </w:rPr>
            </w:pPr>
            <w:r w:rsidRPr="00937968">
              <w:rPr>
                <w:rFonts w:ascii="Arial Narrow" w:hAnsi="Arial Narrow" w:cs="Cambria"/>
                <w:color w:val="222222"/>
                <w:lang w:eastAsia="ru-RU"/>
              </w:rPr>
              <w:t>КПП</w:t>
            </w:r>
          </w:p>
        </w:tc>
        <w:tc>
          <w:tcPr>
            <w:tcW w:w="5804" w:type="dxa"/>
            <w:vAlign w:val="center"/>
          </w:tcPr>
          <w:p w:rsidR="00937968" w:rsidRPr="00937968" w:rsidRDefault="00937968" w:rsidP="00937968">
            <w:pPr>
              <w:ind w:left="375"/>
              <w:rPr>
                <w:rFonts w:ascii="Arial Narrow" w:hAnsi="Arial Narrow" w:cs="Cambria"/>
                <w:b/>
                <w:bCs/>
                <w:i/>
                <w:iCs/>
                <w:color w:val="222222"/>
                <w:lang w:eastAsia="ru-RU"/>
              </w:rPr>
            </w:pPr>
            <w:r w:rsidRPr="00937968">
              <w:rPr>
                <w:rFonts w:ascii="Arial Narrow" w:eastAsia="MS Mincho" w:hAnsi="Arial Narrow" w:cs="Cambria"/>
                <w:b/>
                <w:bCs/>
                <w:lang w:eastAsia="ru-RU"/>
              </w:rPr>
              <w:t>390601001</w:t>
            </w:r>
          </w:p>
        </w:tc>
      </w:tr>
      <w:tr w:rsidR="00937968" w:rsidRPr="00937968" w:rsidTr="00572A5A">
        <w:trPr>
          <w:trHeight w:val="757"/>
          <w:jc w:val="center"/>
        </w:trPr>
        <w:tc>
          <w:tcPr>
            <w:tcW w:w="3791" w:type="dxa"/>
            <w:vAlign w:val="center"/>
          </w:tcPr>
          <w:p w:rsidR="00937968" w:rsidRPr="00937968" w:rsidRDefault="00937968" w:rsidP="00937968">
            <w:pPr>
              <w:rPr>
                <w:rFonts w:ascii="Arial Narrow" w:hAnsi="Arial Narrow" w:cs="Cambria"/>
                <w:i/>
                <w:iCs/>
                <w:color w:val="222222"/>
                <w:lang w:eastAsia="ru-RU"/>
              </w:rPr>
            </w:pPr>
            <w:r w:rsidRPr="00937968">
              <w:rPr>
                <w:rFonts w:ascii="Arial Narrow" w:hAnsi="Arial Narrow" w:cs="Cambria"/>
                <w:color w:val="222222"/>
                <w:lang w:eastAsia="ru-RU"/>
              </w:rPr>
              <w:t>БИК</w:t>
            </w:r>
          </w:p>
        </w:tc>
        <w:tc>
          <w:tcPr>
            <w:tcW w:w="5804" w:type="dxa"/>
            <w:vAlign w:val="center"/>
          </w:tcPr>
          <w:p w:rsidR="00866E92" w:rsidRPr="00866E92" w:rsidRDefault="00937968" w:rsidP="00866E92">
            <w:pPr>
              <w:ind w:left="375"/>
              <w:rPr>
                <w:rFonts w:ascii="Arial Narrow" w:eastAsia="MS Mincho" w:hAnsi="Arial Narrow" w:cs="Cambria"/>
                <w:b/>
                <w:bCs/>
                <w:lang w:eastAsia="ru-RU"/>
              </w:rPr>
            </w:pPr>
            <w:r w:rsidRPr="00937968">
              <w:rPr>
                <w:rFonts w:ascii="Arial Narrow" w:eastAsia="MS Mincho" w:hAnsi="Arial Narrow" w:cs="Cambria"/>
                <w:b/>
                <w:bCs/>
                <w:lang w:eastAsia="ru-RU"/>
              </w:rPr>
              <w:t>042748701</w:t>
            </w:r>
          </w:p>
        </w:tc>
      </w:tr>
      <w:tr w:rsidR="00937968" w:rsidRPr="00937968" w:rsidTr="00572A5A">
        <w:trPr>
          <w:trHeight w:val="757"/>
          <w:jc w:val="center"/>
        </w:trPr>
        <w:tc>
          <w:tcPr>
            <w:tcW w:w="9595" w:type="dxa"/>
            <w:gridSpan w:val="2"/>
            <w:shd w:val="clear" w:color="auto" w:fill="800000"/>
            <w:vAlign w:val="center"/>
          </w:tcPr>
          <w:p w:rsidR="00937968" w:rsidRPr="00937968" w:rsidRDefault="00937968" w:rsidP="00572A5A">
            <w:pPr>
              <w:ind w:left="375"/>
              <w:rPr>
                <w:rFonts w:ascii="Arial Narrow" w:hAnsi="Arial Narrow" w:cs="Cambria"/>
                <w:b/>
                <w:bCs/>
                <w:i/>
                <w:iCs/>
                <w:lang w:eastAsia="ru-RU"/>
              </w:rPr>
            </w:pPr>
            <w:r w:rsidRPr="00937968">
              <w:rPr>
                <w:rFonts w:ascii="Arial Narrow" w:hAnsi="Arial Narrow" w:cs="Cambria"/>
                <w:b/>
                <w:lang w:eastAsia="ru-RU"/>
              </w:rPr>
              <w:t>Коды форм федерального государственного статистического наблюдения</w:t>
            </w:r>
          </w:p>
        </w:tc>
      </w:tr>
      <w:tr w:rsidR="0057221F" w:rsidRPr="00937968" w:rsidTr="00572A5A">
        <w:trPr>
          <w:trHeight w:val="757"/>
          <w:jc w:val="center"/>
        </w:trPr>
        <w:tc>
          <w:tcPr>
            <w:tcW w:w="3791" w:type="dxa"/>
            <w:vAlign w:val="center"/>
          </w:tcPr>
          <w:p w:rsidR="0057221F" w:rsidRDefault="0057221F" w:rsidP="0057221F">
            <w:pPr>
              <w:rPr>
                <w:rFonts w:ascii="Arial Narrow" w:hAnsi="Arial Narrow"/>
                <w:i/>
                <w:iCs/>
                <w:color w:val="222222"/>
                <w:lang w:eastAsia="ru-RU"/>
              </w:rPr>
            </w:pPr>
            <w:r>
              <w:rPr>
                <w:rFonts w:ascii="Arial Narrow" w:hAnsi="Arial Narrow"/>
                <w:lang w:eastAsia="ru-RU"/>
              </w:rPr>
              <w:t>ОКПО</w:t>
            </w:r>
          </w:p>
        </w:tc>
        <w:tc>
          <w:tcPr>
            <w:tcW w:w="5804" w:type="dxa"/>
            <w:vAlign w:val="center"/>
          </w:tcPr>
          <w:p w:rsidR="0057221F" w:rsidRDefault="0057221F" w:rsidP="0057221F">
            <w:pPr>
              <w:ind w:left="375"/>
              <w:rPr>
                <w:rFonts w:ascii="Arial Narrow" w:hAnsi="Arial Narrow"/>
                <w:b/>
                <w:bCs/>
                <w:i/>
                <w:iCs/>
                <w:lang w:eastAsia="ru-RU"/>
              </w:rPr>
            </w:pPr>
            <w:r>
              <w:rPr>
                <w:rFonts w:ascii="Arial Narrow" w:hAnsi="Arial Narrow"/>
                <w:b/>
                <w:bCs/>
                <w:lang w:eastAsia="ru-RU"/>
              </w:rPr>
              <w:t>22881700</w:t>
            </w:r>
          </w:p>
        </w:tc>
      </w:tr>
      <w:tr w:rsidR="0057221F" w:rsidRPr="00937968" w:rsidTr="00572A5A">
        <w:trPr>
          <w:trHeight w:val="757"/>
          <w:jc w:val="center"/>
        </w:trPr>
        <w:tc>
          <w:tcPr>
            <w:tcW w:w="3791" w:type="dxa"/>
            <w:vAlign w:val="center"/>
          </w:tcPr>
          <w:p w:rsidR="0057221F" w:rsidRDefault="0057221F" w:rsidP="0057221F">
            <w:pPr>
              <w:rPr>
                <w:rFonts w:ascii="Arial Narrow" w:hAnsi="Arial Narrow"/>
                <w:i/>
                <w:iCs/>
                <w:color w:val="222222"/>
                <w:lang w:eastAsia="ru-RU"/>
              </w:rPr>
            </w:pPr>
            <w:r>
              <w:rPr>
                <w:rFonts w:ascii="Arial Narrow" w:hAnsi="Arial Narrow"/>
                <w:lang w:eastAsia="ru-RU"/>
              </w:rPr>
              <w:t>ОКФС</w:t>
            </w:r>
          </w:p>
        </w:tc>
        <w:tc>
          <w:tcPr>
            <w:tcW w:w="5804" w:type="dxa"/>
            <w:vAlign w:val="center"/>
          </w:tcPr>
          <w:p w:rsidR="0057221F" w:rsidRDefault="0057221F" w:rsidP="0057221F">
            <w:pPr>
              <w:ind w:left="375"/>
              <w:rPr>
                <w:rFonts w:ascii="Arial Narrow" w:hAnsi="Arial Narrow"/>
                <w:b/>
                <w:bCs/>
                <w:i/>
                <w:iCs/>
                <w:lang w:eastAsia="ru-RU"/>
              </w:rPr>
            </w:pPr>
            <w:r>
              <w:rPr>
                <w:rFonts w:ascii="Arial Narrow" w:hAnsi="Arial Narrow"/>
                <w:b/>
                <w:bCs/>
                <w:lang w:eastAsia="ru-RU"/>
              </w:rPr>
              <w:t>16</w:t>
            </w:r>
            <w:bookmarkStart w:id="0" w:name="_GoBack"/>
            <w:bookmarkEnd w:id="0"/>
          </w:p>
        </w:tc>
      </w:tr>
      <w:tr w:rsidR="0057221F" w:rsidRPr="00937968" w:rsidTr="00572A5A">
        <w:trPr>
          <w:trHeight w:val="757"/>
          <w:jc w:val="center"/>
        </w:trPr>
        <w:tc>
          <w:tcPr>
            <w:tcW w:w="3791" w:type="dxa"/>
            <w:vAlign w:val="center"/>
          </w:tcPr>
          <w:p w:rsidR="0057221F" w:rsidRDefault="0057221F" w:rsidP="0057221F">
            <w:pPr>
              <w:rPr>
                <w:rFonts w:ascii="Arial Narrow" w:hAnsi="Arial Narrow"/>
                <w:i/>
                <w:iCs/>
                <w:color w:val="222222"/>
                <w:lang w:eastAsia="ru-RU"/>
              </w:rPr>
            </w:pPr>
            <w:r>
              <w:rPr>
                <w:rFonts w:ascii="Arial Narrow" w:hAnsi="Arial Narrow"/>
                <w:lang w:eastAsia="ru-RU"/>
              </w:rPr>
              <w:t>ОКОГУ</w:t>
            </w:r>
          </w:p>
        </w:tc>
        <w:tc>
          <w:tcPr>
            <w:tcW w:w="5804" w:type="dxa"/>
            <w:vAlign w:val="center"/>
          </w:tcPr>
          <w:p w:rsidR="0057221F" w:rsidRDefault="0057221F" w:rsidP="0057221F">
            <w:pPr>
              <w:ind w:left="375"/>
              <w:rPr>
                <w:rFonts w:ascii="Arial Narrow" w:hAnsi="Arial Narrow"/>
                <w:b/>
                <w:bCs/>
                <w:i/>
                <w:iCs/>
                <w:lang w:eastAsia="ru-RU"/>
              </w:rPr>
            </w:pPr>
            <w:r>
              <w:rPr>
                <w:rFonts w:ascii="Arial Narrow" w:hAnsi="Arial Narrow"/>
                <w:b/>
                <w:bCs/>
                <w:lang w:eastAsia="ru-RU"/>
              </w:rPr>
              <w:t>1500010</w:t>
            </w:r>
          </w:p>
        </w:tc>
      </w:tr>
      <w:tr w:rsidR="0057221F" w:rsidRPr="00937968" w:rsidTr="00572A5A">
        <w:trPr>
          <w:trHeight w:val="757"/>
          <w:jc w:val="center"/>
        </w:trPr>
        <w:tc>
          <w:tcPr>
            <w:tcW w:w="3791" w:type="dxa"/>
            <w:vAlign w:val="center"/>
          </w:tcPr>
          <w:p w:rsidR="0057221F" w:rsidRDefault="0057221F" w:rsidP="0057221F">
            <w:pPr>
              <w:rPr>
                <w:rFonts w:ascii="Arial Narrow" w:hAnsi="Arial Narrow"/>
                <w:i/>
                <w:iCs/>
                <w:color w:val="222222"/>
                <w:lang w:eastAsia="ru-RU"/>
              </w:rPr>
            </w:pPr>
            <w:r>
              <w:rPr>
                <w:rFonts w:ascii="Arial Narrow" w:hAnsi="Arial Narrow"/>
                <w:lang w:eastAsia="ru-RU"/>
              </w:rPr>
              <w:t>ОКАТО</w:t>
            </w:r>
          </w:p>
        </w:tc>
        <w:tc>
          <w:tcPr>
            <w:tcW w:w="5804" w:type="dxa"/>
            <w:vAlign w:val="center"/>
          </w:tcPr>
          <w:p w:rsidR="0057221F" w:rsidRDefault="0057221F" w:rsidP="0057221F">
            <w:pPr>
              <w:ind w:left="375"/>
              <w:rPr>
                <w:rFonts w:ascii="Arial Narrow" w:hAnsi="Arial Narrow"/>
                <w:b/>
                <w:bCs/>
                <w:i/>
                <w:iCs/>
                <w:lang w:eastAsia="ru-RU"/>
              </w:rPr>
            </w:pPr>
            <w:r>
              <w:rPr>
                <w:rFonts w:ascii="Arial Narrow" w:hAnsi="Arial Narrow"/>
                <w:b/>
                <w:bCs/>
                <w:lang w:eastAsia="ru-RU"/>
              </w:rPr>
              <w:t>27401368000</w:t>
            </w:r>
          </w:p>
        </w:tc>
      </w:tr>
      <w:tr w:rsidR="0057221F" w:rsidRPr="00937968" w:rsidTr="00572A5A">
        <w:trPr>
          <w:trHeight w:val="757"/>
          <w:jc w:val="center"/>
        </w:trPr>
        <w:tc>
          <w:tcPr>
            <w:tcW w:w="3791" w:type="dxa"/>
            <w:vAlign w:val="center"/>
          </w:tcPr>
          <w:p w:rsidR="0057221F" w:rsidRDefault="0057221F" w:rsidP="0057221F">
            <w:pPr>
              <w:rPr>
                <w:rFonts w:ascii="Arial Narrow" w:hAnsi="Arial Narrow"/>
                <w:i/>
                <w:iCs/>
                <w:color w:val="222222"/>
                <w:lang w:eastAsia="ru-RU"/>
              </w:rPr>
            </w:pPr>
            <w:r>
              <w:rPr>
                <w:rFonts w:ascii="Arial Narrow" w:hAnsi="Arial Narrow"/>
                <w:lang w:eastAsia="ru-RU"/>
              </w:rPr>
              <w:t>ОКОПФ</w:t>
            </w:r>
          </w:p>
        </w:tc>
        <w:tc>
          <w:tcPr>
            <w:tcW w:w="5804" w:type="dxa"/>
            <w:vAlign w:val="center"/>
          </w:tcPr>
          <w:p w:rsidR="0057221F" w:rsidRDefault="0057221F" w:rsidP="0057221F">
            <w:pPr>
              <w:ind w:left="375"/>
              <w:rPr>
                <w:rFonts w:ascii="Arial Narrow" w:hAnsi="Arial Narrow"/>
                <w:b/>
                <w:bCs/>
                <w:i/>
                <w:iCs/>
                <w:lang w:eastAsia="ru-RU"/>
              </w:rPr>
            </w:pPr>
            <w:r>
              <w:rPr>
                <w:rFonts w:ascii="Arial Narrow" w:hAnsi="Arial Narrow"/>
                <w:b/>
                <w:bCs/>
                <w:lang w:eastAsia="ru-RU"/>
              </w:rPr>
              <w:t>12247</w:t>
            </w:r>
          </w:p>
        </w:tc>
      </w:tr>
      <w:tr w:rsidR="0057221F" w:rsidRPr="00937968" w:rsidTr="00572A5A">
        <w:trPr>
          <w:trHeight w:val="757"/>
          <w:jc w:val="center"/>
        </w:trPr>
        <w:tc>
          <w:tcPr>
            <w:tcW w:w="3791" w:type="dxa"/>
            <w:vAlign w:val="center"/>
          </w:tcPr>
          <w:p w:rsidR="0057221F" w:rsidRDefault="0057221F" w:rsidP="0057221F">
            <w:pPr>
              <w:rPr>
                <w:rFonts w:ascii="Arial Narrow" w:hAnsi="Arial Narrow"/>
                <w:i/>
                <w:iCs/>
                <w:color w:val="222222"/>
                <w:lang w:eastAsia="ru-RU"/>
              </w:rPr>
            </w:pPr>
            <w:r>
              <w:rPr>
                <w:rFonts w:ascii="Arial Narrow" w:hAnsi="Arial Narrow"/>
                <w:lang w:eastAsia="ru-RU"/>
              </w:rPr>
              <w:t>ОКВЭД</w:t>
            </w:r>
          </w:p>
        </w:tc>
        <w:tc>
          <w:tcPr>
            <w:tcW w:w="5804" w:type="dxa"/>
            <w:vAlign w:val="center"/>
          </w:tcPr>
          <w:p w:rsidR="0057221F" w:rsidRDefault="0057221F" w:rsidP="0057221F">
            <w:pPr>
              <w:ind w:left="375"/>
              <w:rPr>
                <w:rFonts w:ascii="Arial Narrow" w:hAnsi="Arial Narrow"/>
                <w:b/>
                <w:bCs/>
                <w:lang w:eastAsia="ru-RU"/>
              </w:rPr>
            </w:pPr>
            <w:r>
              <w:rPr>
                <w:rFonts w:ascii="Arial Narrow" w:hAnsi="Arial Narrow"/>
                <w:b/>
                <w:bCs/>
                <w:lang w:eastAsia="ru-RU"/>
              </w:rPr>
              <w:t>65.12</w:t>
            </w:r>
          </w:p>
        </w:tc>
      </w:tr>
      <w:tr w:rsidR="0057221F" w:rsidRPr="00937968" w:rsidTr="00572A5A">
        <w:trPr>
          <w:trHeight w:val="757"/>
          <w:jc w:val="center"/>
        </w:trPr>
        <w:tc>
          <w:tcPr>
            <w:tcW w:w="3791" w:type="dxa"/>
            <w:vAlign w:val="center"/>
          </w:tcPr>
          <w:p w:rsidR="0057221F" w:rsidRDefault="0057221F" w:rsidP="0057221F">
            <w:pPr>
              <w:rPr>
                <w:rFonts w:ascii="Arial Narrow" w:hAnsi="Arial Narrow"/>
                <w:lang w:eastAsia="ru-RU"/>
              </w:rPr>
            </w:pPr>
            <w:r>
              <w:rPr>
                <w:rFonts w:ascii="Arial Narrow" w:hAnsi="Arial Narrow"/>
                <w:lang w:eastAsia="ru-RU"/>
              </w:rPr>
              <w:t>ОКТМО</w:t>
            </w:r>
          </w:p>
        </w:tc>
        <w:tc>
          <w:tcPr>
            <w:tcW w:w="5804" w:type="dxa"/>
            <w:vAlign w:val="center"/>
          </w:tcPr>
          <w:p w:rsidR="0057221F" w:rsidRDefault="0057221F" w:rsidP="0057221F">
            <w:pPr>
              <w:ind w:left="375"/>
              <w:rPr>
                <w:rFonts w:ascii="Arial Narrow" w:hAnsi="Arial Narrow"/>
                <w:b/>
                <w:bCs/>
                <w:lang w:eastAsia="ru-RU"/>
              </w:rPr>
            </w:pPr>
            <w:r>
              <w:rPr>
                <w:rFonts w:ascii="Arial Narrow" w:hAnsi="Arial Narrow"/>
                <w:b/>
                <w:bCs/>
                <w:lang w:eastAsia="ru-RU"/>
              </w:rPr>
              <w:t>27701000001</w:t>
            </w:r>
          </w:p>
        </w:tc>
      </w:tr>
    </w:tbl>
    <w:p w:rsidR="00AA3C65" w:rsidRDefault="00AA3C65" w:rsidP="00937968">
      <w:pPr>
        <w:spacing w:after="200" w:line="276" w:lineRule="auto"/>
        <w:rPr>
          <w:rFonts w:ascii="Arial Narrow" w:hAnsi="Arial Narrow" w:cs="Cambria"/>
          <w:i/>
          <w:iCs/>
        </w:rPr>
      </w:pPr>
    </w:p>
    <w:p w:rsidR="00937968" w:rsidRPr="00937968" w:rsidRDefault="00937968" w:rsidP="00937968">
      <w:pPr>
        <w:spacing w:after="200" w:line="276" w:lineRule="auto"/>
        <w:rPr>
          <w:rFonts w:ascii="Arial Narrow" w:hAnsi="Arial Narrow" w:cs="Cambria"/>
          <w:i/>
          <w:iCs/>
        </w:rPr>
      </w:pPr>
      <w:r w:rsidRPr="00937968">
        <w:rPr>
          <w:rFonts w:ascii="Arial Narrow" w:hAnsi="Arial Narrow" w:cs="Cambria"/>
          <w:i/>
          <w:iCs/>
        </w:rPr>
        <w:br w:type="page"/>
      </w:r>
    </w:p>
    <w:p w:rsidR="00E13482" w:rsidRPr="00EF0404" w:rsidRDefault="00E13482" w:rsidP="00EF0404">
      <w:pPr>
        <w:rPr>
          <w:rFonts w:ascii="Arial Narrow" w:hAnsi="Arial Narrow"/>
          <w:b/>
          <w:color w:val="6D1613"/>
          <w:sz w:val="32"/>
          <w:szCs w:val="32"/>
          <w:lang w:val="en-US"/>
        </w:rPr>
      </w:pPr>
      <w:r w:rsidRPr="00EF0404">
        <w:rPr>
          <w:rFonts w:ascii="Arial Narrow" w:hAnsi="Arial Narrow"/>
          <w:b/>
          <w:color w:val="6D1613"/>
          <w:sz w:val="32"/>
          <w:szCs w:val="32"/>
        </w:rPr>
        <w:lastRenderedPageBreak/>
        <w:t>СОДЕРЖАНИЕ</w:t>
      </w:r>
    </w:p>
    <w:p w:rsidR="00EF0404" w:rsidRPr="00B51286" w:rsidRDefault="00EF0404" w:rsidP="00EF0404">
      <w:pPr>
        <w:snapToGrid w:val="0"/>
        <w:spacing w:before="120"/>
        <w:rPr>
          <w:rFonts w:ascii="Arial Narrow" w:hAnsi="Arial Narrow" w:cs="Cambria"/>
          <w:sz w:val="24"/>
          <w:szCs w:val="24"/>
        </w:rPr>
      </w:pPr>
    </w:p>
    <w:p w:rsidR="00805517" w:rsidRPr="00805517" w:rsidRDefault="00937968" w:rsidP="00805517">
      <w:pPr>
        <w:pStyle w:val="12"/>
        <w:tabs>
          <w:tab w:val="right" w:leader="dot" w:pos="10055"/>
        </w:tabs>
        <w:spacing w:before="180" w:after="0" w:line="240" w:lineRule="auto"/>
        <w:rPr>
          <w:rFonts w:ascii="Arial Narrow" w:eastAsiaTheme="minorEastAsia" w:hAnsi="Arial Narrow" w:cstheme="minorBidi"/>
          <w:i w:val="0"/>
          <w:iCs w:val="0"/>
          <w:noProof/>
          <w:sz w:val="24"/>
          <w:szCs w:val="24"/>
          <w:lang w:val="ru-RU" w:eastAsia="ru-RU"/>
        </w:rPr>
      </w:pPr>
      <w:r w:rsidRPr="00805517">
        <w:rPr>
          <w:rFonts w:ascii="Arial Narrow" w:hAnsi="Arial Narrow" w:cs="Cambria"/>
          <w:i w:val="0"/>
          <w:smallCaps/>
          <w:sz w:val="24"/>
          <w:szCs w:val="24"/>
        </w:rPr>
        <w:fldChar w:fldCharType="begin"/>
      </w:r>
      <w:r w:rsidRPr="00805517">
        <w:rPr>
          <w:rFonts w:ascii="Arial Narrow" w:hAnsi="Arial Narrow" w:cs="Cambria"/>
          <w:i w:val="0"/>
          <w:smallCaps/>
          <w:sz w:val="24"/>
          <w:szCs w:val="24"/>
        </w:rPr>
        <w:instrText xml:space="preserve"> TOC \o "1-3" \h \z \u </w:instrText>
      </w:r>
      <w:r w:rsidRPr="00805517">
        <w:rPr>
          <w:rFonts w:ascii="Arial Narrow" w:hAnsi="Arial Narrow" w:cs="Cambria"/>
          <w:i w:val="0"/>
          <w:smallCaps/>
          <w:sz w:val="24"/>
          <w:szCs w:val="24"/>
        </w:rPr>
        <w:fldChar w:fldCharType="separate"/>
      </w:r>
      <w:hyperlink w:anchor="_Toc445973134" w:history="1">
        <w:r w:rsidR="00805517" w:rsidRPr="00805517">
          <w:rPr>
            <w:rStyle w:val="aa"/>
            <w:rFonts w:ascii="Arial Narrow" w:hAnsi="Arial Narrow"/>
            <w:i w:val="0"/>
            <w:noProof/>
            <w:sz w:val="24"/>
            <w:szCs w:val="24"/>
          </w:rPr>
          <w:t>Приоритетные направления деятельности Банка</w:t>
        </w:r>
        <w:r w:rsidR="00805517" w:rsidRPr="00805517">
          <w:rPr>
            <w:rFonts w:ascii="Arial Narrow" w:hAnsi="Arial Narrow"/>
            <w:i w:val="0"/>
            <w:noProof/>
            <w:webHidden/>
            <w:sz w:val="24"/>
            <w:szCs w:val="24"/>
          </w:rPr>
          <w:tab/>
        </w:r>
        <w:r w:rsidR="00805517" w:rsidRPr="00805517">
          <w:rPr>
            <w:rFonts w:ascii="Arial Narrow" w:hAnsi="Arial Narrow"/>
            <w:i w:val="0"/>
            <w:noProof/>
            <w:webHidden/>
            <w:sz w:val="24"/>
            <w:szCs w:val="24"/>
          </w:rPr>
          <w:fldChar w:fldCharType="begin"/>
        </w:r>
        <w:r w:rsidR="00805517" w:rsidRPr="00805517">
          <w:rPr>
            <w:rFonts w:ascii="Arial Narrow" w:hAnsi="Arial Narrow"/>
            <w:i w:val="0"/>
            <w:noProof/>
            <w:webHidden/>
            <w:sz w:val="24"/>
            <w:szCs w:val="24"/>
          </w:rPr>
          <w:instrText xml:space="preserve"> PAGEREF _Toc445973134 \h </w:instrText>
        </w:r>
        <w:r w:rsidR="00805517" w:rsidRPr="00805517">
          <w:rPr>
            <w:rFonts w:ascii="Arial Narrow" w:hAnsi="Arial Narrow"/>
            <w:i w:val="0"/>
            <w:noProof/>
            <w:webHidden/>
            <w:sz w:val="24"/>
            <w:szCs w:val="24"/>
          </w:rPr>
        </w:r>
        <w:r w:rsidR="00805517" w:rsidRPr="00805517">
          <w:rPr>
            <w:rFonts w:ascii="Arial Narrow" w:hAnsi="Arial Narrow"/>
            <w:i w:val="0"/>
            <w:noProof/>
            <w:webHidden/>
            <w:sz w:val="24"/>
            <w:szCs w:val="24"/>
          </w:rPr>
          <w:fldChar w:fldCharType="separate"/>
        </w:r>
        <w:r w:rsidR="00805517" w:rsidRPr="00805517">
          <w:rPr>
            <w:rFonts w:ascii="Arial Narrow" w:hAnsi="Arial Narrow"/>
            <w:i w:val="0"/>
            <w:noProof/>
            <w:webHidden/>
            <w:sz w:val="24"/>
            <w:szCs w:val="24"/>
          </w:rPr>
          <w:t>4</w:t>
        </w:r>
        <w:r w:rsidR="00805517" w:rsidRPr="00805517">
          <w:rPr>
            <w:rFonts w:ascii="Arial Narrow" w:hAnsi="Arial Narrow"/>
            <w:i w:val="0"/>
            <w:noProof/>
            <w:webHidden/>
            <w:sz w:val="24"/>
            <w:szCs w:val="24"/>
          </w:rPr>
          <w:fldChar w:fldCharType="end"/>
        </w:r>
      </w:hyperlink>
    </w:p>
    <w:p w:rsidR="00805517" w:rsidRPr="00805517" w:rsidRDefault="00D015DC" w:rsidP="00805517">
      <w:pPr>
        <w:pStyle w:val="12"/>
        <w:tabs>
          <w:tab w:val="right" w:leader="dot" w:pos="10055"/>
        </w:tabs>
        <w:spacing w:before="180" w:after="0" w:line="240" w:lineRule="auto"/>
        <w:rPr>
          <w:rFonts w:ascii="Arial Narrow" w:eastAsiaTheme="minorEastAsia" w:hAnsi="Arial Narrow" w:cstheme="minorBidi"/>
          <w:i w:val="0"/>
          <w:iCs w:val="0"/>
          <w:noProof/>
          <w:sz w:val="24"/>
          <w:szCs w:val="24"/>
          <w:lang w:val="ru-RU" w:eastAsia="ru-RU"/>
        </w:rPr>
      </w:pPr>
      <w:hyperlink w:anchor="_Toc445973135" w:history="1">
        <w:r w:rsidR="00805517" w:rsidRPr="00805517">
          <w:rPr>
            <w:rStyle w:val="aa"/>
            <w:rFonts w:ascii="Arial Narrow" w:hAnsi="Arial Narrow"/>
            <w:i w:val="0"/>
            <w:noProof/>
            <w:sz w:val="24"/>
            <w:szCs w:val="24"/>
          </w:rPr>
          <w:t>Положение Банка в банковской системе РФ</w:t>
        </w:r>
        <w:r w:rsidR="00805517" w:rsidRPr="00805517">
          <w:rPr>
            <w:rFonts w:ascii="Arial Narrow" w:hAnsi="Arial Narrow"/>
            <w:i w:val="0"/>
            <w:noProof/>
            <w:webHidden/>
            <w:sz w:val="24"/>
            <w:szCs w:val="24"/>
          </w:rPr>
          <w:tab/>
        </w:r>
        <w:r w:rsidR="00805517" w:rsidRPr="00805517">
          <w:rPr>
            <w:rFonts w:ascii="Arial Narrow" w:hAnsi="Arial Narrow"/>
            <w:i w:val="0"/>
            <w:noProof/>
            <w:webHidden/>
            <w:sz w:val="24"/>
            <w:szCs w:val="24"/>
          </w:rPr>
          <w:fldChar w:fldCharType="begin"/>
        </w:r>
        <w:r w:rsidR="00805517" w:rsidRPr="00805517">
          <w:rPr>
            <w:rFonts w:ascii="Arial Narrow" w:hAnsi="Arial Narrow"/>
            <w:i w:val="0"/>
            <w:noProof/>
            <w:webHidden/>
            <w:sz w:val="24"/>
            <w:szCs w:val="24"/>
          </w:rPr>
          <w:instrText xml:space="preserve"> PAGEREF _Toc445973135 \h </w:instrText>
        </w:r>
        <w:r w:rsidR="00805517" w:rsidRPr="00805517">
          <w:rPr>
            <w:rFonts w:ascii="Arial Narrow" w:hAnsi="Arial Narrow"/>
            <w:i w:val="0"/>
            <w:noProof/>
            <w:webHidden/>
            <w:sz w:val="24"/>
            <w:szCs w:val="24"/>
          </w:rPr>
        </w:r>
        <w:r w:rsidR="00805517" w:rsidRPr="00805517">
          <w:rPr>
            <w:rFonts w:ascii="Arial Narrow" w:hAnsi="Arial Narrow"/>
            <w:i w:val="0"/>
            <w:noProof/>
            <w:webHidden/>
            <w:sz w:val="24"/>
            <w:szCs w:val="24"/>
          </w:rPr>
          <w:fldChar w:fldCharType="separate"/>
        </w:r>
        <w:r w:rsidR="00805517" w:rsidRPr="00805517">
          <w:rPr>
            <w:rFonts w:ascii="Arial Narrow" w:hAnsi="Arial Narrow"/>
            <w:i w:val="0"/>
            <w:noProof/>
            <w:webHidden/>
            <w:sz w:val="24"/>
            <w:szCs w:val="24"/>
          </w:rPr>
          <w:t>4</w:t>
        </w:r>
        <w:r w:rsidR="00805517" w:rsidRPr="00805517">
          <w:rPr>
            <w:rFonts w:ascii="Arial Narrow" w:hAnsi="Arial Narrow"/>
            <w:i w:val="0"/>
            <w:noProof/>
            <w:webHidden/>
            <w:sz w:val="24"/>
            <w:szCs w:val="24"/>
          </w:rPr>
          <w:fldChar w:fldCharType="end"/>
        </w:r>
      </w:hyperlink>
    </w:p>
    <w:p w:rsidR="00805517" w:rsidRPr="00805517" w:rsidRDefault="00D015DC" w:rsidP="00805517">
      <w:pPr>
        <w:pStyle w:val="12"/>
        <w:tabs>
          <w:tab w:val="right" w:leader="dot" w:pos="10055"/>
        </w:tabs>
        <w:spacing w:before="180" w:after="0" w:line="240" w:lineRule="auto"/>
        <w:rPr>
          <w:rFonts w:ascii="Arial Narrow" w:eastAsiaTheme="minorEastAsia" w:hAnsi="Arial Narrow" w:cstheme="minorBidi"/>
          <w:i w:val="0"/>
          <w:iCs w:val="0"/>
          <w:noProof/>
          <w:sz w:val="24"/>
          <w:szCs w:val="24"/>
          <w:lang w:val="ru-RU" w:eastAsia="ru-RU"/>
        </w:rPr>
      </w:pPr>
      <w:hyperlink w:anchor="_Toc445973136" w:history="1">
        <w:r w:rsidR="00805517" w:rsidRPr="00805517">
          <w:rPr>
            <w:rStyle w:val="aa"/>
            <w:rFonts w:ascii="Arial Narrow" w:hAnsi="Arial Narrow"/>
            <w:i w:val="0"/>
            <w:noProof/>
            <w:sz w:val="24"/>
            <w:szCs w:val="24"/>
          </w:rPr>
          <w:t>Положение Банка на банковском рынке Калининградской области</w:t>
        </w:r>
        <w:r w:rsidR="00805517" w:rsidRPr="00805517">
          <w:rPr>
            <w:rFonts w:ascii="Arial Narrow" w:hAnsi="Arial Narrow"/>
            <w:i w:val="0"/>
            <w:noProof/>
            <w:webHidden/>
            <w:sz w:val="24"/>
            <w:szCs w:val="24"/>
          </w:rPr>
          <w:tab/>
        </w:r>
        <w:r w:rsidR="00805517" w:rsidRPr="00805517">
          <w:rPr>
            <w:rFonts w:ascii="Arial Narrow" w:hAnsi="Arial Narrow"/>
            <w:i w:val="0"/>
            <w:noProof/>
            <w:webHidden/>
            <w:sz w:val="24"/>
            <w:szCs w:val="24"/>
          </w:rPr>
          <w:fldChar w:fldCharType="begin"/>
        </w:r>
        <w:r w:rsidR="00805517" w:rsidRPr="00805517">
          <w:rPr>
            <w:rFonts w:ascii="Arial Narrow" w:hAnsi="Arial Narrow"/>
            <w:i w:val="0"/>
            <w:noProof/>
            <w:webHidden/>
            <w:sz w:val="24"/>
            <w:szCs w:val="24"/>
          </w:rPr>
          <w:instrText xml:space="preserve"> PAGEREF _Toc445973136 \h </w:instrText>
        </w:r>
        <w:r w:rsidR="00805517" w:rsidRPr="00805517">
          <w:rPr>
            <w:rFonts w:ascii="Arial Narrow" w:hAnsi="Arial Narrow"/>
            <w:i w:val="0"/>
            <w:noProof/>
            <w:webHidden/>
            <w:sz w:val="24"/>
            <w:szCs w:val="24"/>
          </w:rPr>
        </w:r>
        <w:r w:rsidR="00805517" w:rsidRPr="00805517">
          <w:rPr>
            <w:rFonts w:ascii="Arial Narrow" w:hAnsi="Arial Narrow"/>
            <w:i w:val="0"/>
            <w:noProof/>
            <w:webHidden/>
            <w:sz w:val="24"/>
            <w:szCs w:val="24"/>
          </w:rPr>
          <w:fldChar w:fldCharType="separate"/>
        </w:r>
        <w:r w:rsidR="00805517" w:rsidRPr="00805517">
          <w:rPr>
            <w:rFonts w:ascii="Arial Narrow" w:hAnsi="Arial Narrow"/>
            <w:i w:val="0"/>
            <w:noProof/>
            <w:webHidden/>
            <w:sz w:val="24"/>
            <w:szCs w:val="24"/>
          </w:rPr>
          <w:t>5</w:t>
        </w:r>
        <w:r w:rsidR="00805517" w:rsidRPr="00805517">
          <w:rPr>
            <w:rFonts w:ascii="Arial Narrow" w:hAnsi="Arial Narrow"/>
            <w:i w:val="0"/>
            <w:noProof/>
            <w:webHidden/>
            <w:sz w:val="24"/>
            <w:szCs w:val="24"/>
          </w:rPr>
          <w:fldChar w:fldCharType="end"/>
        </w:r>
      </w:hyperlink>
    </w:p>
    <w:p w:rsidR="00805517" w:rsidRPr="00805517" w:rsidRDefault="00D015DC" w:rsidP="00805517">
      <w:pPr>
        <w:pStyle w:val="12"/>
        <w:tabs>
          <w:tab w:val="right" w:leader="dot" w:pos="10055"/>
        </w:tabs>
        <w:spacing w:before="180" w:after="0" w:line="240" w:lineRule="auto"/>
        <w:rPr>
          <w:rFonts w:ascii="Arial Narrow" w:eastAsiaTheme="minorEastAsia" w:hAnsi="Arial Narrow" w:cstheme="minorBidi"/>
          <w:i w:val="0"/>
          <w:iCs w:val="0"/>
          <w:noProof/>
          <w:sz w:val="24"/>
          <w:szCs w:val="24"/>
          <w:lang w:val="ru-RU" w:eastAsia="ru-RU"/>
        </w:rPr>
      </w:pPr>
      <w:hyperlink w:anchor="_Toc445973137" w:history="1">
        <w:r w:rsidR="00805517" w:rsidRPr="00805517">
          <w:rPr>
            <w:rStyle w:val="aa"/>
            <w:rFonts w:ascii="Arial Narrow" w:hAnsi="Arial Narrow"/>
            <w:i w:val="0"/>
            <w:noProof/>
            <w:sz w:val="24"/>
            <w:szCs w:val="24"/>
          </w:rPr>
          <w:t>Отчет Совета Директоров о результатах развития Банка по приоритетным направлениям деятельности</w:t>
        </w:r>
        <w:r w:rsidR="00805517" w:rsidRPr="00805517">
          <w:rPr>
            <w:rFonts w:ascii="Arial Narrow" w:hAnsi="Arial Narrow"/>
            <w:i w:val="0"/>
            <w:noProof/>
            <w:webHidden/>
            <w:sz w:val="24"/>
            <w:szCs w:val="24"/>
          </w:rPr>
          <w:tab/>
        </w:r>
        <w:r w:rsidR="00805517" w:rsidRPr="00805517">
          <w:rPr>
            <w:rFonts w:ascii="Arial Narrow" w:hAnsi="Arial Narrow"/>
            <w:i w:val="0"/>
            <w:noProof/>
            <w:webHidden/>
            <w:sz w:val="24"/>
            <w:szCs w:val="24"/>
          </w:rPr>
          <w:fldChar w:fldCharType="begin"/>
        </w:r>
        <w:r w:rsidR="00805517" w:rsidRPr="00805517">
          <w:rPr>
            <w:rFonts w:ascii="Arial Narrow" w:hAnsi="Arial Narrow"/>
            <w:i w:val="0"/>
            <w:noProof/>
            <w:webHidden/>
            <w:sz w:val="24"/>
            <w:szCs w:val="24"/>
          </w:rPr>
          <w:instrText xml:space="preserve"> PAGEREF _Toc445973137 \h </w:instrText>
        </w:r>
        <w:r w:rsidR="00805517" w:rsidRPr="00805517">
          <w:rPr>
            <w:rFonts w:ascii="Arial Narrow" w:hAnsi="Arial Narrow"/>
            <w:i w:val="0"/>
            <w:noProof/>
            <w:webHidden/>
            <w:sz w:val="24"/>
            <w:szCs w:val="24"/>
          </w:rPr>
        </w:r>
        <w:r w:rsidR="00805517" w:rsidRPr="00805517">
          <w:rPr>
            <w:rFonts w:ascii="Arial Narrow" w:hAnsi="Arial Narrow"/>
            <w:i w:val="0"/>
            <w:noProof/>
            <w:webHidden/>
            <w:sz w:val="24"/>
            <w:szCs w:val="24"/>
          </w:rPr>
          <w:fldChar w:fldCharType="separate"/>
        </w:r>
        <w:r w:rsidR="00805517" w:rsidRPr="00805517">
          <w:rPr>
            <w:rFonts w:ascii="Arial Narrow" w:hAnsi="Arial Narrow"/>
            <w:i w:val="0"/>
            <w:noProof/>
            <w:webHidden/>
            <w:sz w:val="24"/>
            <w:szCs w:val="24"/>
          </w:rPr>
          <w:t>8</w:t>
        </w:r>
        <w:r w:rsidR="00805517" w:rsidRPr="00805517">
          <w:rPr>
            <w:rFonts w:ascii="Arial Narrow" w:hAnsi="Arial Narrow"/>
            <w:i w:val="0"/>
            <w:noProof/>
            <w:webHidden/>
            <w:sz w:val="24"/>
            <w:szCs w:val="24"/>
          </w:rPr>
          <w:fldChar w:fldCharType="end"/>
        </w:r>
      </w:hyperlink>
    </w:p>
    <w:p w:rsidR="00805517" w:rsidRPr="00805517" w:rsidRDefault="00D015DC" w:rsidP="00805517">
      <w:pPr>
        <w:pStyle w:val="12"/>
        <w:tabs>
          <w:tab w:val="right" w:leader="dot" w:pos="10055"/>
        </w:tabs>
        <w:spacing w:before="180" w:after="0" w:line="240" w:lineRule="auto"/>
        <w:rPr>
          <w:rFonts w:ascii="Arial Narrow" w:eastAsiaTheme="minorEastAsia" w:hAnsi="Arial Narrow" w:cstheme="minorBidi"/>
          <w:i w:val="0"/>
          <w:iCs w:val="0"/>
          <w:noProof/>
          <w:sz w:val="24"/>
          <w:szCs w:val="24"/>
          <w:lang w:val="ru-RU" w:eastAsia="ru-RU"/>
        </w:rPr>
      </w:pPr>
      <w:hyperlink w:anchor="_Toc445973138" w:history="1">
        <w:r w:rsidR="00805517" w:rsidRPr="00805517">
          <w:rPr>
            <w:rStyle w:val="aa"/>
            <w:rFonts w:ascii="Arial Narrow" w:hAnsi="Arial Narrow"/>
            <w:i w:val="0"/>
            <w:noProof/>
            <w:sz w:val="24"/>
            <w:szCs w:val="24"/>
          </w:rPr>
          <w:t>Информация об объёме каждого из используемых акционерным обществом в отчетном году видов энергетических ресурсов</w:t>
        </w:r>
        <w:r w:rsidR="00805517" w:rsidRPr="00805517">
          <w:rPr>
            <w:rFonts w:ascii="Arial Narrow" w:hAnsi="Arial Narrow"/>
            <w:i w:val="0"/>
            <w:noProof/>
            <w:webHidden/>
            <w:sz w:val="24"/>
            <w:szCs w:val="24"/>
          </w:rPr>
          <w:tab/>
        </w:r>
        <w:r w:rsidR="00805517" w:rsidRPr="00805517">
          <w:rPr>
            <w:rFonts w:ascii="Arial Narrow" w:hAnsi="Arial Narrow"/>
            <w:i w:val="0"/>
            <w:noProof/>
            <w:webHidden/>
            <w:sz w:val="24"/>
            <w:szCs w:val="24"/>
          </w:rPr>
          <w:fldChar w:fldCharType="begin"/>
        </w:r>
        <w:r w:rsidR="00805517" w:rsidRPr="00805517">
          <w:rPr>
            <w:rFonts w:ascii="Arial Narrow" w:hAnsi="Arial Narrow"/>
            <w:i w:val="0"/>
            <w:noProof/>
            <w:webHidden/>
            <w:sz w:val="24"/>
            <w:szCs w:val="24"/>
          </w:rPr>
          <w:instrText xml:space="preserve"> PAGEREF _Toc445973138 \h </w:instrText>
        </w:r>
        <w:r w:rsidR="00805517" w:rsidRPr="00805517">
          <w:rPr>
            <w:rFonts w:ascii="Arial Narrow" w:hAnsi="Arial Narrow"/>
            <w:i w:val="0"/>
            <w:noProof/>
            <w:webHidden/>
            <w:sz w:val="24"/>
            <w:szCs w:val="24"/>
          </w:rPr>
        </w:r>
        <w:r w:rsidR="00805517" w:rsidRPr="00805517">
          <w:rPr>
            <w:rFonts w:ascii="Arial Narrow" w:hAnsi="Arial Narrow"/>
            <w:i w:val="0"/>
            <w:noProof/>
            <w:webHidden/>
            <w:sz w:val="24"/>
            <w:szCs w:val="24"/>
          </w:rPr>
          <w:fldChar w:fldCharType="separate"/>
        </w:r>
        <w:r w:rsidR="00805517" w:rsidRPr="00805517">
          <w:rPr>
            <w:rFonts w:ascii="Arial Narrow" w:hAnsi="Arial Narrow"/>
            <w:i w:val="0"/>
            <w:noProof/>
            <w:webHidden/>
            <w:sz w:val="24"/>
            <w:szCs w:val="24"/>
          </w:rPr>
          <w:t>11</w:t>
        </w:r>
        <w:r w:rsidR="00805517" w:rsidRPr="00805517">
          <w:rPr>
            <w:rFonts w:ascii="Arial Narrow" w:hAnsi="Arial Narrow"/>
            <w:i w:val="0"/>
            <w:noProof/>
            <w:webHidden/>
            <w:sz w:val="24"/>
            <w:szCs w:val="24"/>
          </w:rPr>
          <w:fldChar w:fldCharType="end"/>
        </w:r>
      </w:hyperlink>
    </w:p>
    <w:p w:rsidR="00805517" w:rsidRPr="00805517" w:rsidRDefault="00D015DC" w:rsidP="00805517">
      <w:pPr>
        <w:pStyle w:val="12"/>
        <w:tabs>
          <w:tab w:val="right" w:leader="dot" w:pos="10055"/>
        </w:tabs>
        <w:spacing w:before="180" w:after="0" w:line="240" w:lineRule="auto"/>
        <w:rPr>
          <w:rFonts w:ascii="Arial Narrow" w:eastAsiaTheme="minorEastAsia" w:hAnsi="Arial Narrow" w:cstheme="minorBidi"/>
          <w:i w:val="0"/>
          <w:iCs w:val="0"/>
          <w:noProof/>
          <w:sz w:val="24"/>
          <w:szCs w:val="24"/>
          <w:lang w:val="ru-RU" w:eastAsia="ru-RU"/>
        </w:rPr>
      </w:pPr>
      <w:hyperlink w:anchor="_Toc445973139" w:history="1">
        <w:r w:rsidR="00805517" w:rsidRPr="00805517">
          <w:rPr>
            <w:rStyle w:val="aa"/>
            <w:rFonts w:ascii="Arial Narrow" w:hAnsi="Arial Narrow"/>
            <w:i w:val="0"/>
            <w:noProof/>
            <w:sz w:val="24"/>
            <w:szCs w:val="24"/>
          </w:rPr>
          <w:t>Перспективы развития</w:t>
        </w:r>
        <w:r w:rsidR="00805517" w:rsidRPr="00805517">
          <w:rPr>
            <w:rFonts w:ascii="Arial Narrow" w:hAnsi="Arial Narrow"/>
            <w:i w:val="0"/>
            <w:noProof/>
            <w:webHidden/>
            <w:sz w:val="24"/>
            <w:szCs w:val="24"/>
          </w:rPr>
          <w:tab/>
        </w:r>
        <w:r w:rsidR="00805517" w:rsidRPr="00805517">
          <w:rPr>
            <w:rFonts w:ascii="Arial Narrow" w:hAnsi="Arial Narrow"/>
            <w:i w:val="0"/>
            <w:noProof/>
            <w:webHidden/>
            <w:sz w:val="24"/>
            <w:szCs w:val="24"/>
          </w:rPr>
          <w:fldChar w:fldCharType="begin"/>
        </w:r>
        <w:r w:rsidR="00805517" w:rsidRPr="00805517">
          <w:rPr>
            <w:rFonts w:ascii="Arial Narrow" w:hAnsi="Arial Narrow"/>
            <w:i w:val="0"/>
            <w:noProof/>
            <w:webHidden/>
            <w:sz w:val="24"/>
            <w:szCs w:val="24"/>
          </w:rPr>
          <w:instrText xml:space="preserve"> PAGEREF _Toc445973139 \h </w:instrText>
        </w:r>
        <w:r w:rsidR="00805517" w:rsidRPr="00805517">
          <w:rPr>
            <w:rFonts w:ascii="Arial Narrow" w:hAnsi="Arial Narrow"/>
            <w:i w:val="0"/>
            <w:noProof/>
            <w:webHidden/>
            <w:sz w:val="24"/>
            <w:szCs w:val="24"/>
          </w:rPr>
        </w:r>
        <w:r w:rsidR="00805517" w:rsidRPr="00805517">
          <w:rPr>
            <w:rFonts w:ascii="Arial Narrow" w:hAnsi="Arial Narrow"/>
            <w:i w:val="0"/>
            <w:noProof/>
            <w:webHidden/>
            <w:sz w:val="24"/>
            <w:szCs w:val="24"/>
          </w:rPr>
          <w:fldChar w:fldCharType="separate"/>
        </w:r>
        <w:r w:rsidR="00805517" w:rsidRPr="00805517">
          <w:rPr>
            <w:rFonts w:ascii="Arial Narrow" w:hAnsi="Arial Narrow"/>
            <w:i w:val="0"/>
            <w:noProof/>
            <w:webHidden/>
            <w:sz w:val="24"/>
            <w:szCs w:val="24"/>
          </w:rPr>
          <w:t>11</w:t>
        </w:r>
        <w:r w:rsidR="00805517" w:rsidRPr="00805517">
          <w:rPr>
            <w:rFonts w:ascii="Arial Narrow" w:hAnsi="Arial Narrow"/>
            <w:i w:val="0"/>
            <w:noProof/>
            <w:webHidden/>
            <w:sz w:val="24"/>
            <w:szCs w:val="24"/>
          </w:rPr>
          <w:fldChar w:fldCharType="end"/>
        </w:r>
      </w:hyperlink>
    </w:p>
    <w:p w:rsidR="00805517" w:rsidRPr="00805517" w:rsidRDefault="00D015DC" w:rsidP="00805517">
      <w:pPr>
        <w:pStyle w:val="12"/>
        <w:tabs>
          <w:tab w:val="right" w:leader="dot" w:pos="10055"/>
        </w:tabs>
        <w:spacing w:before="180" w:after="0" w:line="240" w:lineRule="auto"/>
        <w:rPr>
          <w:rFonts w:ascii="Arial Narrow" w:eastAsiaTheme="minorEastAsia" w:hAnsi="Arial Narrow" w:cstheme="minorBidi"/>
          <w:i w:val="0"/>
          <w:iCs w:val="0"/>
          <w:noProof/>
          <w:sz w:val="24"/>
          <w:szCs w:val="24"/>
          <w:lang w:val="ru-RU" w:eastAsia="ru-RU"/>
        </w:rPr>
      </w:pPr>
      <w:hyperlink w:anchor="_Toc445973140" w:history="1">
        <w:r w:rsidR="00805517" w:rsidRPr="00805517">
          <w:rPr>
            <w:rStyle w:val="aa"/>
            <w:rFonts w:ascii="Arial Narrow" w:hAnsi="Arial Narrow"/>
            <w:i w:val="0"/>
            <w:noProof/>
            <w:sz w:val="24"/>
            <w:szCs w:val="24"/>
          </w:rPr>
          <w:t>Отчет о выплате объявленных (начисленных) дивидендов по акциям акционерного общества</w:t>
        </w:r>
        <w:r w:rsidR="00805517" w:rsidRPr="00805517">
          <w:rPr>
            <w:rFonts w:ascii="Arial Narrow" w:hAnsi="Arial Narrow"/>
            <w:i w:val="0"/>
            <w:noProof/>
            <w:webHidden/>
            <w:sz w:val="24"/>
            <w:szCs w:val="24"/>
          </w:rPr>
          <w:tab/>
        </w:r>
        <w:r w:rsidR="00805517" w:rsidRPr="00805517">
          <w:rPr>
            <w:rFonts w:ascii="Arial Narrow" w:hAnsi="Arial Narrow"/>
            <w:i w:val="0"/>
            <w:noProof/>
            <w:webHidden/>
            <w:sz w:val="24"/>
            <w:szCs w:val="24"/>
          </w:rPr>
          <w:fldChar w:fldCharType="begin"/>
        </w:r>
        <w:r w:rsidR="00805517" w:rsidRPr="00805517">
          <w:rPr>
            <w:rFonts w:ascii="Arial Narrow" w:hAnsi="Arial Narrow"/>
            <w:i w:val="0"/>
            <w:noProof/>
            <w:webHidden/>
            <w:sz w:val="24"/>
            <w:szCs w:val="24"/>
          </w:rPr>
          <w:instrText xml:space="preserve"> PAGEREF _Toc445973140 \h </w:instrText>
        </w:r>
        <w:r w:rsidR="00805517" w:rsidRPr="00805517">
          <w:rPr>
            <w:rFonts w:ascii="Arial Narrow" w:hAnsi="Arial Narrow"/>
            <w:i w:val="0"/>
            <w:noProof/>
            <w:webHidden/>
            <w:sz w:val="24"/>
            <w:szCs w:val="24"/>
          </w:rPr>
        </w:r>
        <w:r w:rsidR="00805517" w:rsidRPr="00805517">
          <w:rPr>
            <w:rFonts w:ascii="Arial Narrow" w:hAnsi="Arial Narrow"/>
            <w:i w:val="0"/>
            <w:noProof/>
            <w:webHidden/>
            <w:sz w:val="24"/>
            <w:szCs w:val="24"/>
          </w:rPr>
          <w:fldChar w:fldCharType="separate"/>
        </w:r>
        <w:r w:rsidR="00805517" w:rsidRPr="00805517">
          <w:rPr>
            <w:rFonts w:ascii="Arial Narrow" w:hAnsi="Arial Narrow"/>
            <w:i w:val="0"/>
            <w:noProof/>
            <w:webHidden/>
            <w:sz w:val="24"/>
            <w:szCs w:val="24"/>
          </w:rPr>
          <w:t>12</w:t>
        </w:r>
        <w:r w:rsidR="00805517" w:rsidRPr="00805517">
          <w:rPr>
            <w:rFonts w:ascii="Arial Narrow" w:hAnsi="Arial Narrow"/>
            <w:i w:val="0"/>
            <w:noProof/>
            <w:webHidden/>
            <w:sz w:val="24"/>
            <w:szCs w:val="24"/>
          </w:rPr>
          <w:fldChar w:fldCharType="end"/>
        </w:r>
      </w:hyperlink>
    </w:p>
    <w:p w:rsidR="00805517" w:rsidRPr="00805517" w:rsidRDefault="00D015DC" w:rsidP="00805517">
      <w:pPr>
        <w:pStyle w:val="12"/>
        <w:tabs>
          <w:tab w:val="right" w:leader="dot" w:pos="10055"/>
        </w:tabs>
        <w:spacing w:before="180" w:after="0" w:line="240" w:lineRule="auto"/>
        <w:rPr>
          <w:rFonts w:ascii="Arial Narrow" w:eastAsiaTheme="minorEastAsia" w:hAnsi="Arial Narrow" w:cstheme="minorBidi"/>
          <w:i w:val="0"/>
          <w:iCs w:val="0"/>
          <w:noProof/>
          <w:sz w:val="24"/>
          <w:szCs w:val="24"/>
          <w:lang w:val="ru-RU" w:eastAsia="ru-RU"/>
        </w:rPr>
      </w:pPr>
      <w:hyperlink w:anchor="_Toc445973141" w:history="1">
        <w:r w:rsidR="00805517" w:rsidRPr="00805517">
          <w:rPr>
            <w:rStyle w:val="aa"/>
            <w:rFonts w:ascii="Arial Narrow" w:hAnsi="Arial Narrow"/>
            <w:i w:val="0"/>
            <w:noProof/>
            <w:sz w:val="24"/>
            <w:szCs w:val="24"/>
          </w:rPr>
          <w:t>Основные факторы риска, связанные с деятельностью акционерного общества</w:t>
        </w:r>
        <w:r w:rsidR="00805517" w:rsidRPr="00805517">
          <w:rPr>
            <w:rFonts w:ascii="Arial Narrow" w:hAnsi="Arial Narrow"/>
            <w:i w:val="0"/>
            <w:noProof/>
            <w:webHidden/>
            <w:sz w:val="24"/>
            <w:szCs w:val="24"/>
          </w:rPr>
          <w:tab/>
        </w:r>
        <w:r w:rsidR="00805517" w:rsidRPr="00805517">
          <w:rPr>
            <w:rFonts w:ascii="Arial Narrow" w:hAnsi="Arial Narrow"/>
            <w:i w:val="0"/>
            <w:noProof/>
            <w:webHidden/>
            <w:sz w:val="24"/>
            <w:szCs w:val="24"/>
          </w:rPr>
          <w:fldChar w:fldCharType="begin"/>
        </w:r>
        <w:r w:rsidR="00805517" w:rsidRPr="00805517">
          <w:rPr>
            <w:rFonts w:ascii="Arial Narrow" w:hAnsi="Arial Narrow"/>
            <w:i w:val="0"/>
            <w:noProof/>
            <w:webHidden/>
            <w:sz w:val="24"/>
            <w:szCs w:val="24"/>
          </w:rPr>
          <w:instrText xml:space="preserve"> PAGEREF _Toc445973141 \h </w:instrText>
        </w:r>
        <w:r w:rsidR="00805517" w:rsidRPr="00805517">
          <w:rPr>
            <w:rFonts w:ascii="Arial Narrow" w:hAnsi="Arial Narrow"/>
            <w:i w:val="0"/>
            <w:noProof/>
            <w:webHidden/>
            <w:sz w:val="24"/>
            <w:szCs w:val="24"/>
          </w:rPr>
        </w:r>
        <w:r w:rsidR="00805517" w:rsidRPr="00805517">
          <w:rPr>
            <w:rFonts w:ascii="Arial Narrow" w:hAnsi="Arial Narrow"/>
            <w:i w:val="0"/>
            <w:noProof/>
            <w:webHidden/>
            <w:sz w:val="24"/>
            <w:szCs w:val="24"/>
          </w:rPr>
          <w:fldChar w:fldCharType="separate"/>
        </w:r>
        <w:r w:rsidR="00805517" w:rsidRPr="00805517">
          <w:rPr>
            <w:rFonts w:ascii="Arial Narrow" w:hAnsi="Arial Narrow"/>
            <w:i w:val="0"/>
            <w:noProof/>
            <w:webHidden/>
            <w:sz w:val="24"/>
            <w:szCs w:val="24"/>
          </w:rPr>
          <w:t>12</w:t>
        </w:r>
        <w:r w:rsidR="00805517" w:rsidRPr="00805517">
          <w:rPr>
            <w:rFonts w:ascii="Arial Narrow" w:hAnsi="Arial Narrow"/>
            <w:i w:val="0"/>
            <w:noProof/>
            <w:webHidden/>
            <w:sz w:val="24"/>
            <w:szCs w:val="24"/>
          </w:rPr>
          <w:fldChar w:fldCharType="end"/>
        </w:r>
      </w:hyperlink>
    </w:p>
    <w:p w:rsidR="00805517" w:rsidRPr="00805517" w:rsidRDefault="00D015DC" w:rsidP="00805517">
      <w:pPr>
        <w:pStyle w:val="12"/>
        <w:tabs>
          <w:tab w:val="right" w:leader="dot" w:pos="10055"/>
        </w:tabs>
        <w:spacing w:before="180" w:after="0" w:line="240" w:lineRule="auto"/>
        <w:rPr>
          <w:rFonts w:ascii="Arial Narrow" w:eastAsiaTheme="minorEastAsia" w:hAnsi="Arial Narrow" w:cstheme="minorBidi"/>
          <w:i w:val="0"/>
          <w:iCs w:val="0"/>
          <w:noProof/>
          <w:sz w:val="24"/>
          <w:szCs w:val="24"/>
          <w:lang w:val="ru-RU" w:eastAsia="ru-RU"/>
        </w:rPr>
      </w:pPr>
      <w:hyperlink w:anchor="_Toc445973142" w:history="1">
        <w:r w:rsidR="00805517" w:rsidRPr="00805517">
          <w:rPr>
            <w:rStyle w:val="aa"/>
            <w:rFonts w:ascii="Arial Narrow" w:hAnsi="Arial Narrow"/>
            <w:i w:val="0"/>
            <w:noProof/>
            <w:sz w:val="24"/>
            <w:szCs w:val="24"/>
          </w:rPr>
          <w:t>Сведения о крупных сделках</w:t>
        </w:r>
        <w:r w:rsidR="00805517" w:rsidRPr="00805517">
          <w:rPr>
            <w:rFonts w:ascii="Arial Narrow" w:hAnsi="Arial Narrow"/>
            <w:i w:val="0"/>
            <w:noProof/>
            <w:webHidden/>
            <w:sz w:val="24"/>
            <w:szCs w:val="24"/>
          </w:rPr>
          <w:tab/>
        </w:r>
        <w:r w:rsidR="00805517" w:rsidRPr="00805517">
          <w:rPr>
            <w:rFonts w:ascii="Arial Narrow" w:hAnsi="Arial Narrow"/>
            <w:i w:val="0"/>
            <w:noProof/>
            <w:webHidden/>
            <w:sz w:val="24"/>
            <w:szCs w:val="24"/>
          </w:rPr>
          <w:fldChar w:fldCharType="begin"/>
        </w:r>
        <w:r w:rsidR="00805517" w:rsidRPr="00805517">
          <w:rPr>
            <w:rFonts w:ascii="Arial Narrow" w:hAnsi="Arial Narrow"/>
            <w:i w:val="0"/>
            <w:noProof/>
            <w:webHidden/>
            <w:sz w:val="24"/>
            <w:szCs w:val="24"/>
          </w:rPr>
          <w:instrText xml:space="preserve"> PAGEREF _Toc445973142 \h </w:instrText>
        </w:r>
        <w:r w:rsidR="00805517" w:rsidRPr="00805517">
          <w:rPr>
            <w:rFonts w:ascii="Arial Narrow" w:hAnsi="Arial Narrow"/>
            <w:i w:val="0"/>
            <w:noProof/>
            <w:webHidden/>
            <w:sz w:val="24"/>
            <w:szCs w:val="24"/>
          </w:rPr>
        </w:r>
        <w:r w:rsidR="00805517" w:rsidRPr="00805517">
          <w:rPr>
            <w:rFonts w:ascii="Arial Narrow" w:hAnsi="Arial Narrow"/>
            <w:i w:val="0"/>
            <w:noProof/>
            <w:webHidden/>
            <w:sz w:val="24"/>
            <w:szCs w:val="24"/>
          </w:rPr>
          <w:fldChar w:fldCharType="separate"/>
        </w:r>
        <w:r w:rsidR="00805517" w:rsidRPr="00805517">
          <w:rPr>
            <w:rFonts w:ascii="Arial Narrow" w:hAnsi="Arial Narrow"/>
            <w:i w:val="0"/>
            <w:noProof/>
            <w:webHidden/>
            <w:sz w:val="24"/>
            <w:szCs w:val="24"/>
          </w:rPr>
          <w:t>16</w:t>
        </w:r>
        <w:r w:rsidR="00805517" w:rsidRPr="00805517">
          <w:rPr>
            <w:rFonts w:ascii="Arial Narrow" w:hAnsi="Arial Narrow"/>
            <w:i w:val="0"/>
            <w:noProof/>
            <w:webHidden/>
            <w:sz w:val="24"/>
            <w:szCs w:val="24"/>
          </w:rPr>
          <w:fldChar w:fldCharType="end"/>
        </w:r>
      </w:hyperlink>
    </w:p>
    <w:p w:rsidR="00805517" w:rsidRPr="00805517" w:rsidRDefault="00D015DC" w:rsidP="00805517">
      <w:pPr>
        <w:pStyle w:val="12"/>
        <w:tabs>
          <w:tab w:val="right" w:leader="dot" w:pos="10055"/>
        </w:tabs>
        <w:spacing w:before="180" w:after="0" w:line="240" w:lineRule="auto"/>
        <w:rPr>
          <w:rFonts w:ascii="Arial Narrow" w:eastAsiaTheme="minorEastAsia" w:hAnsi="Arial Narrow" w:cstheme="minorBidi"/>
          <w:i w:val="0"/>
          <w:iCs w:val="0"/>
          <w:noProof/>
          <w:sz w:val="24"/>
          <w:szCs w:val="24"/>
          <w:lang w:val="ru-RU" w:eastAsia="ru-RU"/>
        </w:rPr>
      </w:pPr>
      <w:hyperlink w:anchor="_Toc445973143" w:history="1">
        <w:r w:rsidR="00805517" w:rsidRPr="00805517">
          <w:rPr>
            <w:rStyle w:val="aa"/>
            <w:rFonts w:ascii="Arial Narrow" w:hAnsi="Arial Narrow"/>
            <w:i w:val="0"/>
            <w:noProof/>
            <w:sz w:val="24"/>
            <w:szCs w:val="24"/>
          </w:rPr>
          <w:t>Сведения о сделках, в совершении которых имеется заинтересованность</w:t>
        </w:r>
        <w:r w:rsidR="00805517" w:rsidRPr="00805517">
          <w:rPr>
            <w:rFonts w:ascii="Arial Narrow" w:hAnsi="Arial Narrow"/>
            <w:i w:val="0"/>
            <w:noProof/>
            <w:webHidden/>
            <w:sz w:val="24"/>
            <w:szCs w:val="24"/>
          </w:rPr>
          <w:tab/>
        </w:r>
        <w:r w:rsidR="00805517" w:rsidRPr="00805517">
          <w:rPr>
            <w:rFonts w:ascii="Arial Narrow" w:hAnsi="Arial Narrow"/>
            <w:i w:val="0"/>
            <w:noProof/>
            <w:webHidden/>
            <w:sz w:val="24"/>
            <w:szCs w:val="24"/>
          </w:rPr>
          <w:fldChar w:fldCharType="begin"/>
        </w:r>
        <w:r w:rsidR="00805517" w:rsidRPr="00805517">
          <w:rPr>
            <w:rFonts w:ascii="Arial Narrow" w:hAnsi="Arial Narrow"/>
            <w:i w:val="0"/>
            <w:noProof/>
            <w:webHidden/>
            <w:sz w:val="24"/>
            <w:szCs w:val="24"/>
          </w:rPr>
          <w:instrText xml:space="preserve"> PAGEREF _Toc445973143 \h </w:instrText>
        </w:r>
        <w:r w:rsidR="00805517" w:rsidRPr="00805517">
          <w:rPr>
            <w:rFonts w:ascii="Arial Narrow" w:hAnsi="Arial Narrow"/>
            <w:i w:val="0"/>
            <w:noProof/>
            <w:webHidden/>
            <w:sz w:val="24"/>
            <w:szCs w:val="24"/>
          </w:rPr>
        </w:r>
        <w:r w:rsidR="00805517" w:rsidRPr="00805517">
          <w:rPr>
            <w:rFonts w:ascii="Arial Narrow" w:hAnsi="Arial Narrow"/>
            <w:i w:val="0"/>
            <w:noProof/>
            <w:webHidden/>
            <w:sz w:val="24"/>
            <w:szCs w:val="24"/>
          </w:rPr>
          <w:fldChar w:fldCharType="separate"/>
        </w:r>
        <w:r w:rsidR="00805517" w:rsidRPr="00805517">
          <w:rPr>
            <w:rFonts w:ascii="Arial Narrow" w:hAnsi="Arial Narrow"/>
            <w:i w:val="0"/>
            <w:noProof/>
            <w:webHidden/>
            <w:sz w:val="24"/>
            <w:szCs w:val="24"/>
          </w:rPr>
          <w:t>16</w:t>
        </w:r>
        <w:r w:rsidR="00805517" w:rsidRPr="00805517">
          <w:rPr>
            <w:rFonts w:ascii="Arial Narrow" w:hAnsi="Arial Narrow"/>
            <w:i w:val="0"/>
            <w:noProof/>
            <w:webHidden/>
            <w:sz w:val="24"/>
            <w:szCs w:val="24"/>
          </w:rPr>
          <w:fldChar w:fldCharType="end"/>
        </w:r>
      </w:hyperlink>
    </w:p>
    <w:p w:rsidR="00805517" w:rsidRPr="00805517" w:rsidRDefault="00D015DC" w:rsidP="00805517">
      <w:pPr>
        <w:pStyle w:val="12"/>
        <w:tabs>
          <w:tab w:val="right" w:leader="dot" w:pos="10055"/>
        </w:tabs>
        <w:spacing w:before="180" w:after="0" w:line="240" w:lineRule="auto"/>
        <w:rPr>
          <w:rFonts w:ascii="Arial Narrow" w:eastAsiaTheme="minorEastAsia" w:hAnsi="Arial Narrow" w:cstheme="minorBidi"/>
          <w:i w:val="0"/>
          <w:iCs w:val="0"/>
          <w:noProof/>
          <w:sz w:val="24"/>
          <w:szCs w:val="24"/>
          <w:lang w:val="ru-RU" w:eastAsia="ru-RU"/>
        </w:rPr>
      </w:pPr>
      <w:hyperlink w:anchor="_Toc445973144" w:history="1">
        <w:r w:rsidR="00805517" w:rsidRPr="00805517">
          <w:rPr>
            <w:rStyle w:val="aa"/>
            <w:rFonts w:ascii="Arial Narrow" w:hAnsi="Arial Narrow"/>
            <w:i w:val="0"/>
            <w:noProof/>
            <w:sz w:val="24"/>
            <w:szCs w:val="24"/>
          </w:rPr>
          <w:t>Состав Совета Директоров КБ «ЭНЕРГОТРАНСБАНК» (ОАО), включая информацию об изменениях в составе Совета Директоров Банка, имеющих место в отчетном году</w:t>
        </w:r>
        <w:r w:rsidR="00805517" w:rsidRPr="00805517">
          <w:rPr>
            <w:rFonts w:ascii="Arial Narrow" w:hAnsi="Arial Narrow"/>
            <w:i w:val="0"/>
            <w:noProof/>
            <w:webHidden/>
            <w:sz w:val="24"/>
            <w:szCs w:val="24"/>
          </w:rPr>
          <w:tab/>
        </w:r>
        <w:r w:rsidR="00805517" w:rsidRPr="00805517">
          <w:rPr>
            <w:rFonts w:ascii="Arial Narrow" w:hAnsi="Arial Narrow"/>
            <w:i w:val="0"/>
            <w:noProof/>
            <w:webHidden/>
            <w:sz w:val="24"/>
            <w:szCs w:val="24"/>
          </w:rPr>
          <w:fldChar w:fldCharType="begin"/>
        </w:r>
        <w:r w:rsidR="00805517" w:rsidRPr="00805517">
          <w:rPr>
            <w:rFonts w:ascii="Arial Narrow" w:hAnsi="Arial Narrow"/>
            <w:i w:val="0"/>
            <w:noProof/>
            <w:webHidden/>
            <w:sz w:val="24"/>
            <w:szCs w:val="24"/>
          </w:rPr>
          <w:instrText xml:space="preserve"> PAGEREF _Toc445973144 \h </w:instrText>
        </w:r>
        <w:r w:rsidR="00805517" w:rsidRPr="00805517">
          <w:rPr>
            <w:rFonts w:ascii="Arial Narrow" w:hAnsi="Arial Narrow"/>
            <w:i w:val="0"/>
            <w:noProof/>
            <w:webHidden/>
            <w:sz w:val="24"/>
            <w:szCs w:val="24"/>
          </w:rPr>
        </w:r>
        <w:r w:rsidR="00805517" w:rsidRPr="00805517">
          <w:rPr>
            <w:rFonts w:ascii="Arial Narrow" w:hAnsi="Arial Narrow"/>
            <w:i w:val="0"/>
            <w:noProof/>
            <w:webHidden/>
            <w:sz w:val="24"/>
            <w:szCs w:val="24"/>
          </w:rPr>
          <w:fldChar w:fldCharType="separate"/>
        </w:r>
        <w:r w:rsidR="00805517" w:rsidRPr="00805517">
          <w:rPr>
            <w:rFonts w:ascii="Arial Narrow" w:hAnsi="Arial Narrow"/>
            <w:i w:val="0"/>
            <w:noProof/>
            <w:webHidden/>
            <w:sz w:val="24"/>
            <w:szCs w:val="24"/>
          </w:rPr>
          <w:t>17</w:t>
        </w:r>
        <w:r w:rsidR="00805517" w:rsidRPr="00805517">
          <w:rPr>
            <w:rFonts w:ascii="Arial Narrow" w:hAnsi="Arial Narrow"/>
            <w:i w:val="0"/>
            <w:noProof/>
            <w:webHidden/>
            <w:sz w:val="24"/>
            <w:szCs w:val="24"/>
          </w:rPr>
          <w:fldChar w:fldCharType="end"/>
        </w:r>
      </w:hyperlink>
    </w:p>
    <w:p w:rsidR="00805517" w:rsidRPr="00805517" w:rsidRDefault="00D015DC" w:rsidP="00805517">
      <w:pPr>
        <w:pStyle w:val="12"/>
        <w:tabs>
          <w:tab w:val="right" w:leader="dot" w:pos="10055"/>
        </w:tabs>
        <w:spacing w:before="180" w:after="0" w:line="240" w:lineRule="auto"/>
        <w:rPr>
          <w:rFonts w:ascii="Arial Narrow" w:eastAsiaTheme="minorEastAsia" w:hAnsi="Arial Narrow" w:cstheme="minorBidi"/>
          <w:i w:val="0"/>
          <w:iCs w:val="0"/>
          <w:noProof/>
          <w:sz w:val="24"/>
          <w:szCs w:val="24"/>
          <w:lang w:val="ru-RU" w:eastAsia="ru-RU"/>
        </w:rPr>
      </w:pPr>
      <w:hyperlink w:anchor="_Toc445973145" w:history="1">
        <w:r w:rsidR="00805517" w:rsidRPr="00805517">
          <w:rPr>
            <w:rStyle w:val="aa"/>
            <w:rFonts w:ascii="Arial Narrow" w:hAnsi="Arial Narrow"/>
            <w:i w:val="0"/>
            <w:noProof/>
            <w:sz w:val="24"/>
            <w:szCs w:val="24"/>
          </w:rPr>
          <w:t>Сведения о лице, занимающем должность единоличного исполнительного органа, управляющем кредитной организацией, о составе коллегиального органа управления кредитной организации, о владении единоличным исполнительным органом и членами коллегиального исполнительного органа кредитной организации акциями кредитной организации в течение отчетного года</w:t>
        </w:r>
        <w:r w:rsidR="00805517" w:rsidRPr="00805517">
          <w:rPr>
            <w:rFonts w:ascii="Arial Narrow" w:hAnsi="Arial Narrow"/>
            <w:i w:val="0"/>
            <w:noProof/>
            <w:webHidden/>
            <w:sz w:val="24"/>
            <w:szCs w:val="24"/>
          </w:rPr>
          <w:tab/>
        </w:r>
        <w:r w:rsidR="00805517" w:rsidRPr="00805517">
          <w:rPr>
            <w:rFonts w:ascii="Arial Narrow" w:hAnsi="Arial Narrow"/>
            <w:i w:val="0"/>
            <w:noProof/>
            <w:webHidden/>
            <w:sz w:val="24"/>
            <w:szCs w:val="24"/>
          </w:rPr>
          <w:fldChar w:fldCharType="begin"/>
        </w:r>
        <w:r w:rsidR="00805517" w:rsidRPr="00805517">
          <w:rPr>
            <w:rFonts w:ascii="Arial Narrow" w:hAnsi="Arial Narrow"/>
            <w:i w:val="0"/>
            <w:noProof/>
            <w:webHidden/>
            <w:sz w:val="24"/>
            <w:szCs w:val="24"/>
          </w:rPr>
          <w:instrText xml:space="preserve"> PAGEREF _Toc445973145 \h </w:instrText>
        </w:r>
        <w:r w:rsidR="00805517" w:rsidRPr="00805517">
          <w:rPr>
            <w:rFonts w:ascii="Arial Narrow" w:hAnsi="Arial Narrow"/>
            <w:i w:val="0"/>
            <w:noProof/>
            <w:webHidden/>
            <w:sz w:val="24"/>
            <w:szCs w:val="24"/>
          </w:rPr>
        </w:r>
        <w:r w:rsidR="00805517" w:rsidRPr="00805517">
          <w:rPr>
            <w:rFonts w:ascii="Arial Narrow" w:hAnsi="Arial Narrow"/>
            <w:i w:val="0"/>
            <w:noProof/>
            <w:webHidden/>
            <w:sz w:val="24"/>
            <w:szCs w:val="24"/>
          </w:rPr>
          <w:fldChar w:fldCharType="separate"/>
        </w:r>
        <w:r w:rsidR="00805517" w:rsidRPr="00805517">
          <w:rPr>
            <w:rFonts w:ascii="Arial Narrow" w:hAnsi="Arial Narrow"/>
            <w:i w:val="0"/>
            <w:noProof/>
            <w:webHidden/>
            <w:sz w:val="24"/>
            <w:szCs w:val="24"/>
          </w:rPr>
          <w:t>18</w:t>
        </w:r>
        <w:r w:rsidR="00805517" w:rsidRPr="00805517">
          <w:rPr>
            <w:rFonts w:ascii="Arial Narrow" w:hAnsi="Arial Narrow"/>
            <w:i w:val="0"/>
            <w:noProof/>
            <w:webHidden/>
            <w:sz w:val="24"/>
            <w:szCs w:val="24"/>
          </w:rPr>
          <w:fldChar w:fldCharType="end"/>
        </w:r>
      </w:hyperlink>
    </w:p>
    <w:p w:rsidR="00805517" w:rsidRPr="00805517" w:rsidRDefault="00D015DC" w:rsidP="00805517">
      <w:pPr>
        <w:pStyle w:val="12"/>
        <w:tabs>
          <w:tab w:val="right" w:leader="dot" w:pos="10055"/>
        </w:tabs>
        <w:spacing w:before="180" w:after="0" w:line="240" w:lineRule="auto"/>
        <w:rPr>
          <w:rFonts w:ascii="Arial Narrow" w:eastAsiaTheme="minorEastAsia" w:hAnsi="Arial Narrow" w:cstheme="minorBidi"/>
          <w:i w:val="0"/>
          <w:iCs w:val="0"/>
          <w:noProof/>
          <w:sz w:val="24"/>
          <w:szCs w:val="24"/>
          <w:lang w:val="ru-RU" w:eastAsia="ru-RU"/>
        </w:rPr>
      </w:pPr>
      <w:hyperlink w:anchor="_Toc445973146" w:history="1">
        <w:r w:rsidR="00805517" w:rsidRPr="00805517">
          <w:rPr>
            <w:rStyle w:val="aa"/>
            <w:rFonts w:ascii="Arial Narrow" w:hAnsi="Arial Narrow"/>
            <w:i w:val="0"/>
            <w:noProof/>
            <w:sz w:val="24"/>
            <w:szCs w:val="24"/>
          </w:rPr>
          <w:t>Основные положения политики акционерного общества в области вознаграждения и компенсации расходов</w:t>
        </w:r>
        <w:r w:rsidR="00805517" w:rsidRPr="00805517">
          <w:rPr>
            <w:rFonts w:ascii="Arial Narrow" w:hAnsi="Arial Narrow"/>
            <w:i w:val="0"/>
            <w:noProof/>
            <w:webHidden/>
            <w:sz w:val="24"/>
            <w:szCs w:val="24"/>
          </w:rPr>
          <w:tab/>
        </w:r>
        <w:r w:rsidR="00805517" w:rsidRPr="00805517">
          <w:rPr>
            <w:rFonts w:ascii="Arial Narrow" w:hAnsi="Arial Narrow"/>
            <w:i w:val="0"/>
            <w:noProof/>
            <w:webHidden/>
            <w:sz w:val="24"/>
            <w:szCs w:val="24"/>
          </w:rPr>
          <w:fldChar w:fldCharType="begin"/>
        </w:r>
        <w:r w:rsidR="00805517" w:rsidRPr="00805517">
          <w:rPr>
            <w:rFonts w:ascii="Arial Narrow" w:hAnsi="Arial Narrow"/>
            <w:i w:val="0"/>
            <w:noProof/>
            <w:webHidden/>
            <w:sz w:val="24"/>
            <w:szCs w:val="24"/>
          </w:rPr>
          <w:instrText xml:space="preserve"> PAGEREF _Toc445973146 \h </w:instrText>
        </w:r>
        <w:r w:rsidR="00805517" w:rsidRPr="00805517">
          <w:rPr>
            <w:rFonts w:ascii="Arial Narrow" w:hAnsi="Arial Narrow"/>
            <w:i w:val="0"/>
            <w:noProof/>
            <w:webHidden/>
            <w:sz w:val="24"/>
            <w:szCs w:val="24"/>
          </w:rPr>
        </w:r>
        <w:r w:rsidR="00805517" w:rsidRPr="00805517">
          <w:rPr>
            <w:rFonts w:ascii="Arial Narrow" w:hAnsi="Arial Narrow"/>
            <w:i w:val="0"/>
            <w:noProof/>
            <w:webHidden/>
            <w:sz w:val="24"/>
            <w:szCs w:val="24"/>
          </w:rPr>
          <w:fldChar w:fldCharType="separate"/>
        </w:r>
        <w:r w:rsidR="00805517" w:rsidRPr="00805517">
          <w:rPr>
            <w:rFonts w:ascii="Arial Narrow" w:hAnsi="Arial Narrow"/>
            <w:i w:val="0"/>
            <w:noProof/>
            <w:webHidden/>
            <w:sz w:val="24"/>
            <w:szCs w:val="24"/>
          </w:rPr>
          <w:t>19</w:t>
        </w:r>
        <w:r w:rsidR="00805517" w:rsidRPr="00805517">
          <w:rPr>
            <w:rFonts w:ascii="Arial Narrow" w:hAnsi="Arial Narrow"/>
            <w:i w:val="0"/>
            <w:noProof/>
            <w:webHidden/>
            <w:sz w:val="24"/>
            <w:szCs w:val="24"/>
          </w:rPr>
          <w:fldChar w:fldCharType="end"/>
        </w:r>
      </w:hyperlink>
    </w:p>
    <w:p w:rsidR="00805517" w:rsidRPr="00805517" w:rsidRDefault="00D015DC" w:rsidP="00805517">
      <w:pPr>
        <w:pStyle w:val="12"/>
        <w:tabs>
          <w:tab w:val="right" w:leader="dot" w:pos="10055"/>
        </w:tabs>
        <w:spacing w:before="180" w:after="0" w:line="240" w:lineRule="auto"/>
        <w:rPr>
          <w:rFonts w:ascii="Arial Narrow" w:eastAsiaTheme="minorEastAsia" w:hAnsi="Arial Narrow" w:cstheme="minorBidi"/>
          <w:i w:val="0"/>
          <w:iCs w:val="0"/>
          <w:noProof/>
          <w:sz w:val="24"/>
          <w:szCs w:val="24"/>
          <w:lang w:val="ru-RU" w:eastAsia="ru-RU"/>
        </w:rPr>
      </w:pPr>
      <w:hyperlink w:anchor="_Toc445973147" w:history="1">
        <w:r w:rsidR="00805517" w:rsidRPr="00805517">
          <w:rPr>
            <w:rStyle w:val="aa"/>
            <w:rFonts w:ascii="Arial Narrow" w:hAnsi="Arial Narrow"/>
            <w:i w:val="0"/>
            <w:noProof/>
            <w:sz w:val="24"/>
            <w:szCs w:val="24"/>
          </w:rPr>
          <w:t>Сведения о соблюдении КБ "ЭНЕРГОТРАНСБАНК" (ОАО) принципов и рекомендаций Кодекса корпоративного управления, рекомендованного к применению Банком России</w:t>
        </w:r>
        <w:r w:rsidR="00805517" w:rsidRPr="00805517">
          <w:rPr>
            <w:rFonts w:ascii="Arial Narrow" w:hAnsi="Arial Narrow"/>
            <w:i w:val="0"/>
            <w:noProof/>
            <w:webHidden/>
            <w:sz w:val="24"/>
            <w:szCs w:val="24"/>
          </w:rPr>
          <w:tab/>
        </w:r>
        <w:r w:rsidR="00805517" w:rsidRPr="00805517">
          <w:rPr>
            <w:rFonts w:ascii="Arial Narrow" w:hAnsi="Arial Narrow"/>
            <w:i w:val="0"/>
            <w:noProof/>
            <w:webHidden/>
            <w:sz w:val="24"/>
            <w:szCs w:val="24"/>
          </w:rPr>
          <w:fldChar w:fldCharType="begin"/>
        </w:r>
        <w:r w:rsidR="00805517" w:rsidRPr="00805517">
          <w:rPr>
            <w:rFonts w:ascii="Arial Narrow" w:hAnsi="Arial Narrow"/>
            <w:i w:val="0"/>
            <w:noProof/>
            <w:webHidden/>
            <w:sz w:val="24"/>
            <w:szCs w:val="24"/>
          </w:rPr>
          <w:instrText xml:space="preserve"> PAGEREF _Toc445973147 \h </w:instrText>
        </w:r>
        <w:r w:rsidR="00805517" w:rsidRPr="00805517">
          <w:rPr>
            <w:rFonts w:ascii="Arial Narrow" w:hAnsi="Arial Narrow"/>
            <w:i w:val="0"/>
            <w:noProof/>
            <w:webHidden/>
            <w:sz w:val="24"/>
            <w:szCs w:val="24"/>
          </w:rPr>
        </w:r>
        <w:r w:rsidR="00805517" w:rsidRPr="00805517">
          <w:rPr>
            <w:rFonts w:ascii="Arial Narrow" w:hAnsi="Arial Narrow"/>
            <w:i w:val="0"/>
            <w:noProof/>
            <w:webHidden/>
            <w:sz w:val="24"/>
            <w:szCs w:val="24"/>
          </w:rPr>
          <w:fldChar w:fldCharType="separate"/>
        </w:r>
        <w:r w:rsidR="00805517" w:rsidRPr="00805517">
          <w:rPr>
            <w:rFonts w:ascii="Arial Narrow" w:hAnsi="Arial Narrow"/>
            <w:i w:val="0"/>
            <w:noProof/>
            <w:webHidden/>
            <w:sz w:val="24"/>
            <w:szCs w:val="24"/>
          </w:rPr>
          <w:t>21</w:t>
        </w:r>
        <w:r w:rsidR="00805517" w:rsidRPr="00805517">
          <w:rPr>
            <w:rFonts w:ascii="Arial Narrow" w:hAnsi="Arial Narrow"/>
            <w:i w:val="0"/>
            <w:noProof/>
            <w:webHidden/>
            <w:sz w:val="24"/>
            <w:szCs w:val="24"/>
          </w:rPr>
          <w:fldChar w:fldCharType="end"/>
        </w:r>
      </w:hyperlink>
    </w:p>
    <w:p w:rsidR="00937968" w:rsidRPr="00F1028B" w:rsidRDefault="00937968" w:rsidP="00805517">
      <w:pPr>
        <w:pStyle w:val="1"/>
        <w:spacing w:before="180" w:line="240" w:lineRule="auto"/>
        <w:rPr>
          <w:rFonts w:ascii="Arial Narrow" w:hAnsi="Arial Narrow"/>
          <w:color w:val="800000"/>
          <w:sz w:val="30"/>
          <w:szCs w:val="30"/>
        </w:rPr>
      </w:pPr>
      <w:r w:rsidRPr="00805517">
        <w:rPr>
          <w:rFonts w:ascii="Arial Narrow" w:hAnsi="Arial Narrow" w:cs="Cambria"/>
          <w:iCs/>
          <w:smallCaps/>
          <w:sz w:val="24"/>
          <w:szCs w:val="24"/>
        </w:rPr>
        <w:fldChar w:fldCharType="end"/>
      </w:r>
      <w:r w:rsidRPr="00937968">
        <w:br w:type="page"/>
      </w:r>
      <w:bookmarkStart w:id="1" w:name="_Toc356579337"/>
      <w:bookmarkStart w:id="2" w:name="_Toc445973134"/>
      <w:r w:rsidRPr="00F1028B">
        <w:rPr>
          <w:rFonts w:ascii="Arial Narrow" w:hAnsi="Arial Narrow"/>
          <w:color w:val="800000"/>
          <w:sz w:val="30"/>
          <w:szCs w:val="30"/>
        </w:rPr>
        <w:lastRenderedPageBreak/>
        <w:t>Приоритетные направления деятельности Банка</w:t>
      </w:r>
      <w:bookmarkEnd w:id="1"/>
      <w:bookmarkEnd w:id="2"/>
    </w:p>
    <w:p w:rsidR="000B274D" w:rsidRDefault="00476378" w:rsidP="006F3773">
      <w:pPr>
        <w:spacing w:before="120" w:after="60"/>
        <w:ind w:firstLine="709"/>
        <w:jc w:val="both"/>
        <w:rPr>
          <w:rFonts w:ascii="Arial Narrow" w:eastAsia="Times New Roman" w:hAnsi="Arial Narrow" w:cs="Cambria"/>
          <w:lang w:eastAsia="ru-RU"/>
        </w:rPr>
      </w:pPr>
      <w:proofErr w:type="gramStart"/>
      <w:r w:rsidRPr="00476378">
        <w:rPr>
          <w:rFonts w:ascii="Arial Narrow" w:eastAsia="Times New Roman" w:hAnsi="Arial Narrow" w:cs="Cambria"/>
          <w:lang w:eastAsia="ru-RU"/>
        </w:rPr>
        <w:t>Согласно Стратегии</w:t>
      </w:r>
      <w:r w:rsidR="00B260A1">
        <w:rPr>
          <w:rFonts w:ascii="Arial Narrow" w:eastAsia="Times New Roman" w:hAnsi="Arial Narrow" w:cs="Cambria"/>
          <w:lang w:eastAsia="ru-RU"/>
        </w:rPr>
        <w:t xml:space="preserve"> развития</w:t>
      </w:r>
      <w:r w:rsidRPr="00476378">
        <w:rPr>
          <w:rFonts w:ascii="Arial Narrow" w:eastAsia="Times New Roman" w:hAnsi="Arial Narrow" w:cs="Cambria"/>
          <w:lang w:eastAsia="ru-RU"/>
        </w:rPr>
        <w:t xml:space="preserve"> на 2014-2018 год </w:t>
      </w:r>
      <w:r w:rsidRPr="00F40974">
        <w:rPr>
          <w:rFonts w:ascii="Arial Narrow" w:eastAsia="Times New Roman" w:hAnsi="Arial Narrow" w:cs="Cambria"/>
          <w:lang w:eastAsia="ru-RU"/>
        </w:rPr>
        <w:t>КБ «ЭНЕРГОТРАНСБАНК» (ОАО)</w:t>
      </w:r>
      <w:r>
        <w:rPr>
          <w:rFonts w:ascii="Arial Narrow" w:eastAsia="Times New Roman" w:hAnsi="Arial Narrow" w:cs="Cambria"/>
          <w:lang w:eastAsia="ru-RU"/>
        </w:rPr>
        <w:t xml:space="preserve"> </w:t>
      </w:r>
      <w:r w:rsidR="006F3773">
        <w:rPr>
          <w:rFonts w:ascii="Arial Narrow" w:eastAsia="Times New Roman" w:hAnsi="Arial Narrow" w:cs="Cambria"/>
          <w:lang w:eastAsia="ru-RU"/>
        </w:rPr>
        <w:t xml:space="preserve">– </w:t>
      </w:r>
      <w:r>
        <w:rPr>
          <w:rFonts w:ascii="Arial Narrow" w:eastAsia="Times New Roman" w:hAnsi="Arial Narrow" w:cs="Cambria"/>
          <w:lang w:eastAsia="ru-RU"/>
        </w:rPr>
        <w:t>у</w:t>
      </w:r>
      <w:r w:rsidRPr="00476378">
        <w:rPr>
          <w:rFonts w:ascii="Arial Narrow" w:eastAsia="Times New Roman" w:hAnsi="Arial Narrow" w:cs="Cambria"/>
          <w:lang w:eastAsia="ru-RU"/>
        </w:rPr>
        <w:t>ниверсальный региональный банк, специализирующийся на финансовых сервисах для компаний «</w:t>
      </w:r>
      <w:proofErr w:type="spellStart"/>
      <w:r w:rsidRPr="00476378">
        <w:rPr>
          <w:rFonts w:ascii="Arial Narrow" w:eastAsia="Times New Roman" w:hAnsi="Arial Narrow" w:cs="Cambria"/>
          <w:lang w:eastAsia="ru-RU"/>
        </w:rPr>
        <w:t>Автотор</w:t>
      </w:r>
      <w:proofErr w:type="spellEnd"/>
      <w:r w:rsidRPr="00476378">
        <w:rPr>
          <w:rFonts w:ascii="Arial Narrow" w:eastAsia="Times New Roman" w:hAnsi="Arial Narrow" w:cs="Cambria"/>
          <w:lang w:eastAsia="ru-RU"/>
        </w:rPr>
        <w:t>», а также на расчетных услугах и кредитовании как предприятий крупного, малого, среднего бизнеса, так и домохозяйств, с широкой сетью физического присутствия в Калининградском регионе и ограниченным числом подразделений за его пределами, предлагающей клиенту дополнительную добавленную ценность услуг за счет комфорта и</w:t>
      </w:r>
      <w:proofErr w:type="gramEnd"/>
      <w:r w:rsidRPr="00476378">
        <w:rPr>
          <w:rFonts w:ascii="Arial Narrow" w:eastAsia="Times New Roman" w:hAnsi="Arial Narrow" w:cs="Cambria"/>
          <w:lang w:eastAsia="ru-RU"/>
        </w:rPr>
        <w:t xml:space="preserve"> персонифицированного сервиса.</w:t>
      </w:r>
    </w:p>
    <w:p w:rsidR="006F3773" w:rsidRDefault="006F3773" w:rsidP="006F3773">
      <w:pPr>
        <w:spacing w:before="120" w:after="60"/>
        <w:ind w:firstLine="709"/>
        <w:jc w:val="both"/>
        <w:rPr>
          <w:rFonts w:ascii="Arial Narrow" w:eastAsia="Times New Roman" w:hAnsi="Arial Narrow" w:cs="Cambria"/>
          <w:lang w:eastAsia="ru-RU"/>
        </w:rPr>
      </w:pPr>
      <w:r w:rsidRPr="006F3773">
        <w:rPr>
          <w:rFonts w:ascii="Arial Narrow" w:eastAsia="Times New Roman" w:hAnsi="Arial Narrow" w:cs="Cambria"/>
          <w:lang w:eastAsia="ru-RU"/>
        </w:rPr>
        <w:t>Приоритетны</w:t>
      </w:r>
      <w:r>
        <w:rPr>
          <w:rFonts w:ascii="Arial Narrow" w:eastAsia="Times New Roman" w:hAnsi="Arial Narrow" w:cs="Cambria"/>
          <w:lang w:eastAsia="ru-RU"/>
        </w:rPr>
        <w:t>ми</w:t>
      </w:r>
      <w:r w:rsidRPr="006F3773">
        <w:rPr>
          <w:rFonts w:ascii="Arial Narrow" w:eastAsia="Times New Roman" w:hAnsi="Arial Narrow" w:cs="Cambria"/>
          <w:lang w:eastAsia="ru-RU"/>
        </w:rPr>
        <w:t xml:space="preserve"> направлени</w:t>
      </w:r>
      <w:r>
        <w:rPr>
          <w:rFonts w:ascii="Arial Narrow" w:eastAsia="Times New Roman" w:hAnsi="Arial Narrow" w:cs="Cambria"/>
          <w:lang w:eastAsia="ru-RU"/>
        </w:rPr>
        <w:t>ями</w:t>
      </w:r>
      <w:r w:rsidRPr="006F3773">
        <w:rPr>
          <w:rFonts w:ascii="Arial Narrow" w:eastAsia="Times New Roman" w:hAnsi="Arial Narrow" w:cs="Cambria"/>
          <w:lang w:eastAsia="ru-RU"/>
        </w:rPr>
        <w:t xml:space="preserve"> деятельности Банка</w:t>
      </w:r>
      <w:r>
        <w:rPr>
          <w:rFonts w:ascii="Arial Narrow" w:eastAsia="Times New Roman" w:hAnsi="Arial Narrow" w:cs="Cambria"/>
          <w:lang w:eastAsia="ru-RU"/>
        </w:rPr>
        <w:t xml:space="preserve"> являются:</w:t>
      </w:r>
    </w:p>
    <w:p w:rsidR="006F3773" w:rsidRDefault="006F3773" w:rsidP="006F3773">
      <w:pPr>
        <w:numPr>
          <w:ilvl w:val="0"/>
          <w:numId w:val="6"/>
        </w:numPr>
        <w:spacing w:before="120"/>
        <w:ind w:left="425" w:hanging="357"/>
        <w:jc w:val="both"/>
        <w:rPr>
          <w:rFonts w:ascii="Arial Narrow" w:eastAsia="Times New Roman" w:hAnsi="Arial Narrow" w:cs="Cambria"/>
          <w:lang w:eastAsia="ru-RU"/>
        </w:rPr>
      </w:pPr>
      <w:r>
        <w:rPr>
          <w:rFonts w:ascii="Arial Narrow" w:eastAsia="Times New Roman" w:hAnsi="Arial Narrow" w:cs="Cambria"/>
          <w:lang w:eastAsia="ru-RU"/>
        </w:rPr>
        <w:t>привлечение денежных средств физических и юридических лиц во вклады (до востребования и на определенный срок);</w:t>
      </w:r>
    </w:p>
    <w:p w:rsidR="006F3773" w:rsidRDefault="006F3773" w:rsidP="006F3773">
      <w:pPr>
        <w:numPr>
          <w:ilvl w:val="0"/>
          <w:numId w:val="6"/>
        </w:numPr>
        <w:spacing w:before="120"/>
        <w:ind w:left="425" w:hanging="357"/>
        <w:jc w:val="both"/>
        <w:rPr>
          <w:rFonts w:ascii="Arial Narrow" w:eastAsia="Times New Roman" w:hAnsi="Arial Narrow" w:cs="Cambria"/>
          <w:lang w:eastAsia="ru-RU"/>
        </w:rPr>
      </w:pPr>
      <w:r>
        <w:rPr>
          <w:rFonts w:ascii="Arial Narrow" w:eastAsia="Times New Roman" w:hAnsi="Arial Narrow" w:cs="Cambria"/>
          <w:lang w:eastAsia="ru-RU"/>
        </w:rPr>
        <w:t>размещение привлеченных во вклады (до востребования и на определенный срок) денежных средств физических и юридических лиц от своего имени и за свой счет;</w:t>
      </w:r>
    </w:p>
    <w:p w:rsidR="006F3773" w:rsidRDefault="006F3773" w:rsidP="006F3773">
      <w:pPr>
        <w:numPr>
          <w:ilvl w:val="0"/>
          <w:numId w:val="6"/>
        </w:numPr>
        <w:spacing w:before="120"/>
        <w:ind w:left="425" w:hanging="357"/>
        <w:jc w:val="both"/>
        <w:rPr>
          <w:rFonts w:ascii="Arial Narrow" w:eastAsia="Times New Roman" w:hAnsi="Arial Narrow" w:cs="Cambria"/>
          <w:lang w:eastAsia="ru-RU"/>
        </w:rPr>
      </w:pPr>
      <w:r>
        <w:rPr>
          <w:rFonts w:ascii="Arial Narrow" w:eastAsia="Times New Roman" w:hAnsi="Arial Narrow" w:cs="Cambria"/>
          <w:lang w:eastAsia="ru-RU"/>
        </w:rPr>
        <w:t>открытие и ведение банковских счетов физических и юридических лиц;</w:t>
      </w:r>
    </w:p>
    <w:p w:rsidR="006F3773" w:rsidRDefault="006F3773" w:rsidP="006F3773">
      <w:pPr>
        <w:numPr>
          <w:ilvl w:val="0"/>
          <w:numId w:val="6"/>
        </w:numPr>
        <w:spacing w:before="120"/>
        <w:ind w:left="425" w:hanging="357"/>
        <w:jc w:val="both"/>
        <w:rPr>
          <w:rFonts w:ascii="Arial Narrow" w:eastAsia="Times New Roman" w:hAnsi="Arial Narrow" w:cs="Cambria"/>
          <w:lang w:eastAsia="ru-RU"/>
        </w:rPr>
      </w:pPr>
      <w:r>
        <w:rPr>
          <w:rFonts w:ascii="Arial Narrow" w:eastAsia="Times New Roman" w:hAnsi="Arial Narrow" w:cs="Cambria"/>
          <w:lang w:eastAsia="ru-RU"/>
        </w:rPr>
        <w:t>осуществление переводов денежных средств по поручению физических и юридических лиц, в том числе уполномоченных банков-корреспондентов и иностранных банков, по их банковским счетам;</w:t>
      </w:r>
    </w:p>
    <w:p w:rsidR="006F3773" w:rsidRDefault="006F3773" w:rsidP="006F3773">
      <w:pPr>
        <w:numPr>
          <w:ilvl w:val="0"/>
          <w:numId w:val="6"/>
        </w:numPr>
        <w:spacing w:before="120"/>
        <w:ind w:left="425" w:hanging="357"/>
        <w:jc w:val="both"/>
        <w:rPr>
          <w:rFonts w:ascii="Arial Narrow" w:eastAsia="Times New Roman" w:hAnsi="Arial Narrow" w:cs="Cambria"/>
          <w:lang w:eastAsia="ru-RU"/>
        </w:rPr>
      </w:pPr>
      <w:r>
        <w:rPr>
          <w:rFonts w:ascii="Arial Narrow" w:eastAsia="Times New Roman" w:hAnsi="Arial Narrow" w:cs="Cambria"/>
          <w:lang w:eastAsia="ru-RU"/>
        </w:rPr>
        <w:t>инкассация денежных средств, векселей, платежных и расчетных документов и кассовое обслуживание физических и юридических лиц;</w:t>
      </w:r>
    </w:p>
    <w:p w:rsidR="006F3773" w:rsidRDefault="00AB7F60" w:rsidP="006F3773">
      <w:pPr>
        <w:numPr>
          <w:ilvl w:val="0"/>
          <w:numId w:val="6"/>
        </w:numPr>
        <w:spacing w:before="120"/>
        <w:ind w:left="425" w:hanging="357"/>
        <w:jc w:val="both"/>
        <w:rPr>
          <w:rFonts w:ascii="Arial Narrow" w:eastAsia="Times New Roman" w:hAnsi="Arial Narrow" w:cs="Cambria"/>
          <w:lang w:eastAsia="ru-RU"/>
        </w:rPr>
      </w:pPr>
      <w:proofErr w:type="gramStart"/>
      <w:r>
        <w:rPr>
          <w:rFonts w:ascii="Arial Narrow" w:eastAsia="Times New Roman" w:hAnsi="Arial Narrow" w:cs="Cambria"/>
          <w:lang w:eastAsia="ru-RU"/>
        </w:rPr>
        <w:t>купля-продажа иностранной валюты в наличной и безналичной формах;</w:t>
      </w:r>
      <w:proofErr w:type="gramEnd"/>
    </w:p>
    <w:p w:rsidR="00AB7F60" w:rsidRDefault="00AB7F60" w:rsidP="006F3773">
      <w:pPr>
        <w:numPr>
          <w:ilvl w:val="0"/>
          <w:numId w:val="6"/>
        </w:numPr>
        <w:spacing w:before="120"/>
        <w:ind w:left="425" w:hanging="357"/>
        <w:jc w:val="both"/>
        <w:rPr>
          <w:rFonts w:ascii="Arial Narrow" w:eastAsia="Times New Roman" w:hAnsi="Arial Narrow" w:cs="Cambria"/>
          <w:lang w:eastAsia="ru-RU"/>
        </w:rPr>
      </w:pPr>
      <w:r>
        <w:rPr>
          <w:rFonts w:ascii="Arial Narrow" w:eastAsia="Times New Roman" w:hAnsi="Arial Narrow" w:cs="Cambria"/>
          <w:lang w:eastAsia="ru-RU"/>
        </w:rPr>
        <w:t>выдача банковских гарантий;</w:t>
      </w:r>
    </w:p>
    <w:p w:rsidR="00130013" w:rsidRPr="00130013" w:rsidRDefault="00AB7F60" w:rsidP="006F3773">
      <w:pPr>
        <w:numPr>
          <w:ilvl w:val="0"/>
          <w:numId w:val="6"/>
        </w:numPr>
        <w:spacing w:before="120"/>
        <w:ind w:left="425" w:hanging="357"/>
        <w:jc w:val="both"/>
        <w:rPr>
          <w:rFonts w:ascii="Arial Narrow" w:eastAsia="Times New Roman" w:hAnsi="Arial Narrow" w:cs="Cambria"/>
          <w:lang w:eastAsia="ru-RU"/>
        </w:rPr>
      </w:pPr>
      <w:r>
        <w:rPr>
          <w:rFonts w:ascii="Arial Narrow" w:eastAsia="Times New Roman" w:hAnsi="Arial Narrow" w:cs="Cambria"/>
          <w:lang w:eastAsia="ru-RU"/>
        </w:rPr>
        <w:t>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r w:rsidR="00130013">
        <w:rPr>
          <w:rFonts w:ascii="Arial Narrow" w:eastAsia="Times New Roman" w:hAnsi="Arial Narrow" w:cs="Cambria"/>
          <w:lang w:eastAsia="ru-RU"/>
        </w:rPr>
        <w:t>;</w:t>
      </w:r>
    </w:p>
    <w:p w:rsidR="00AB7F60" w:rsidRPr="00FB5533" w:rsidRDefault="00130013" w:rsidP="006F3773">
      <w:pPr>
        <w:numPr>
          <w:ilvl w:val="0"/>
          <w:numId w:val="6"/>
        </w:numPr>
        <w:spacing w:before="120"/>
        <w:ind w:left="425" w:hanging="357"/>
        <w:jc w:val="both"/>
        <w:rPr>
          <w:rFonts w:ascii="Arial Narrow" w:eastAsia="Times New Roman" w:hAnsi="Arial Narrow" w:cs="Cambria"/>
          <w:lang w:eastAsia="ru-RU"/>
        </w:rPr>
      </w:pPr>
      <w:r w:rsidRPr="00FB5533">
        <w:rPr>
          <w:rFonts w:ascii="Arial Narrow" w:eastAsia="Times New Roman" w:hAnsi="Arial Narrow" w:cs="Cambria"/>
          <w:lang w:eastAsia="ru-RU"/>
        </w:rPr>
        <w:t>операции с ценными бумагами</w:t>
      </w:r>
      <w:r w:rsidR="00AB7F60" w:rsidRPr="00FB5533">
        <w:rPr>
          <w:rFonts w:ascii="Arial Narrow" w:eastAsia="Times New Roman" w:hAnsi="Arial Narrow" w:cs="Cambria"/>
          <w:lang w:eastAsia="ru-RU"/>
        </w:rPr>
        <w:t>.</w:t>
      </w:r>
    </w:p>
    <w:p w:rsidR="00024464" w:rsidRPr="00F1028B" w:rsidRDefault="00024464" w:rsidP="00F1028B">
      <w:pPr>
        <w:pStyle w:val="1"/>
        <w:spacing w:before="240" w:after="240"/>
        <w:rPr>
          <w:rFonts w:ascii="Arial Narrow" w:hAnsi="Arial Narrow"/>
          <w:color w:val="800000"/>
          <w:sz w:val="30"/>
          <w:szCs w:val="30"/>
        </w:rPr>
      </w:pPr>
      <w:bookmarkStart w:id="3" w:name="_Toc356579339"/>
      <w:bookmarkStart w:id="4" w:name="_Toc445973135"/>
      <w:r w:rsidRPr="00F1028B">
        <w:rPr>
          <w:rFonts w:ascii="Arial Narrow" w:hAnsi="Arial Narrow"/>
          <w:color w:val="800000"/>
          <w:sz w:val="30"/>
          <w:szCs w:val="30"/>
        </w:rPr>
        <w:t>Положение Банка в банковской системе РФ</w:t>
      </w:r>
      <w:bookmarkEnd w:id="3"/>
      <w:bookmarkEnd w:id="4"/>
    </w:p>
    <w:p w:rsidR="00024464" w:rsidRPr="00024464" w:rsidRDefault="00024464" w:rsidP="00024464">
      <w:pPr>
        <w:spacing w:before="120" w:after="60"/>
        <w:ind w:firstLine="709"/>
        <w:jc w:val="both"/>
        <w:rPr>
          <w:rFonts w:ascii="Arial Narrow" w:eastAsia="Times New Roman" w:hAnsi="Arial Narrow" w:cs="Cambria"/>
          <w:lang w:eastAsia="ru-RU"/>
        </w:rPr>
      </w:pPr>
      <w:r w:rsidRPr="00024464">
        <w:rPr>
          <w:rFonts w:ascii="Arial Narrow" w:eastAsia="Times New Roman" w:hAnsi="Arial Narrow" w:cs="Cambria"/>
          <w:lang w:eastAsia="ru-RU"/>
        </w:rPr>
        <w:t>КБ «ЭНЕРГОТРАНСБАНК» (ОАО) в 2015 году занимал следующие места в рэнкингах по ряду показателей:</w:t>
      </w:r>
    </w:p>
    <w:tbl>
      <w:tblPr>
        <w:tblW w:w="0" w:type="auto"/>
        <w:tblInd w:w="108" w:type="dxa"/>
        <w:tblBorders>
          <w:top w:val="single" w:sz="12" w:space="0" w:color="auto"/>
          <w:bottom w:val="single" w:sz="12" w:space="0" w:color="auto"/>
          <w:insideH w:val="dashSmallGap" w:sz="4" w:space="0" w:color="auto"/>
        </w:tblBorders>
        <w:tblLook w:val="0000" w:firstRow="0" w:lastRow="0" w:firstColumn="0" w:lastColumn="0" w:noHBand="0" w:noVBand="0"/>
      </w:tblPr>
      <w:tblGrid>
        <w:gridCol w:w="5233"/>
        <w:gridCol w:w="2138"/>
        <w:gridCol w:w="2552"/>
      </w:tblGrid>
      <w:tr w:rsidR="00024464" w:rsidRPr="00937968" w:rsidTr="001431C5">
        <w:trPr>
          <w:trHeight w:val="215"/>
        </w:trPr>
        <w:tc>
          <w:tcPr>
            <w:tcW w:w="5233" w:type="dxa"/>
            <w:vMerge w:val="restart"/>
            <w:shd w:val="clear" w:color="auto" w:fill="7D0000"/>
            <w:vAlign w:val="center"/>
          </w:tcPr>
          <w:p w:rsidR="00024464" w:rsidRPr="00937968" w:rsidRDefault="00B260A1" w:rsidP="00B260A1">
            <w:pPr>
              <w:jc w:val="center"/>
              <w:rPr>
                <w:rFonts w:ascii="Arial Narrow" w:eastAsia="Times New Roman" w:hAnsi="Arial Narrow" w:cs="Times New Roman"/>
                <w:b/>
              </w:rPr>
            </w:pPr>
            <w:r>
              <w:rPr>
                <w:rFonts w:ascii="Arial Narrow" w:eastAsia="Times New Roman" w:hAnsi="Arial Narrow" w:cs="Times New Roman"/>
                <w:b/>
              </w:rPr>
              <w:t>Вид</w:t>
            </w:r>
            <w:r w:rsidR="00024464" w:rsidRPr="00937968">
              <w:rPr>
                <w:rFonts w:ascii="Arial Narrow" w:eastAsia="Times New Roman" w:hAnsi="Arial Narrow" w:cs="Times New Roman"/>
                <w:b/>
              </w:rPr>
              <w:t xml:space="preserve"> </w:t>
            </w:r>
            <w:proofErr w:type="spellStart"/>
            <w:r>
              <w:rPr>
                <w:rFonts w:ascii="Arial Narrow" w:eastAsia="Times New Roman" w:hAnsi="Arial Narrow" w:cs="Times New Roman"/>
                <w:b/>
              </w:rPr>
              <w:t>рэнкинга</w:t>
            </w:r>
            <w:proofErr w:type="spellEnd"/>
            <w:r>
              <w:rPr>
                <w:rFonts w:ascii="Arial Narrow" w:eastAsia="Times New Roman" w:hAnsi="Arial Narrow" w:cs="Times New Roman"/>
                <w:b/>
              </w:rPr>
              <w:t xml:space="preserve"> (сравниваемого показателя)</w:t>
            </w:r>
            <w:r w:rsidR="00024464" w:rsidRPr="00937968">
              <w:rPr>
                <w:rFonts w:ascii="Arial Narrow" w:eastAsia="Times New Roman" w:hAnsi="Arial Narrow" w:cs="Times New Roman"/>
                <w:b/>
              </w:rPr>
              <w:t>:</w:t>
            </w:r>
          </w:p>
        </w:tc>
        <w:tc>
          <w:tcPr>
            <w:tcW w:w="4690" w:type="dxa"/>
            <w:gridSpan w:val="2"/>
            <w:shd w:val="clear" w:color="auto" w:fill="7D0000"/>
            <w:vAlign w:val="center"/>
          </w:tcPr>
          <w:p w:rsidR="00024464" w:rsidRPr="00937968" w:rsidRDefault="00B260A1" w:rsidP="00B260A1">
            <w:pPr>
              <w:jc w:val="center"/>
              <w:rPr>
                <w:rFonts w:ascii="Arial Narrow" w:eastAsia="Times New Roman" w:hAnsi="Arial Narrow" w:cs="Times New Roman"/>
                <w:b/>
              </w:rPr>
            </w:pPr>
            <w:r>
              <w:rPr>
                <w:rFonts w:ascii="Arial Narrow" w:eastAsia="Times New Roman" w:hAnsi="Arial Narrow" w:cs="Times New Roman"/>
                <w:b/>
              </w:rPr>
              <w:t>Место</w:t>
            </w:r>
            <w:r w:rsidR="00024464" w:rsidRPr="00937968">
              <w:rPr>
                <w:rFonts w:ascii="Arial Narrow" w:eastAsia="Times New Roman" w:hAnsi="Arial Narrow" w:cs="Times New Roman"/>
                <w:b/>
              </w:rPr>
              <w:t xml:space="preserve"> </w:t>
            </w:r>
            <w:r>
              <w:rPr>
                <w:rFonts w:ascii="Arial Narrow" w:eastAsia="Times New Roman" w:hAnsi="Arial Narrow" w:cs="Times New Roman"/>
                <w:b/>
              </w:rPr>
              <w:t>в рэнкинге</w:t>
            </w:r>
            <w:r w:rsidR="00024464" w:rsidRPr="00937968">
              <w:rPr>
                <w:rFonts w:ascii="Arial Narrow" w:eastAsia="Times New Roman" w:hAnsi="Arial Narrow" w:cs="Times New Roman"/>
                <w:b/>
              </w:rPr>
              <w:t xml:space="preserve"> </w:t>
            </w:r>
            <w:r>
              <w:rPr>
                <w:rFonts w:ascii="Arial Narrow" w:eastAsia="Times New Roman" w:hAnsi="Arial Narrow" w:cs="Times New Roman"/>
                <w:b/>
              </w:rPr>
              <w:t>банков РФ</w:t>
            </w:r>
          </w:p>
        </w:tc>
      </w:tr>
      <w:tr w:rsidR="00024464" w:rsidRPr="00937968" w:rsidTr="001431C5">
        <w:trPr>
          <w:trHeight w:val="335"/>
        </w:trPr>
        <w:tc>
          <w:tcPr>
            <w:tcW w:w="5233" w:type="dxa"/>
            <w:vMerge/>
            <w:shd w:val="clear" w:color="auto" w:fill="7D0000"/>
            <w:vAlign w:val="center"/>
          </w:tcPr>
          <w:p w:rsidR="00024464" w:rsidRPr="00937968" w:rsidRDefault="00024464" w:rsidP="00E44E92">
            <w:pPr>
              <w:jc w:val="center"/>
              <w:rPr>
                <w:rFonts w:ascii="Arial Narrow" w:eastAsia="Times New Roman" w:hAnsi="Arial Narrow" w:cs="Times New Roman"/>
                <w:b/>
              </w:rPr>
            </w:pPr>
          </w:p>
        </w:tc>
        <w:tc>
          <w:tcPr>
            <w:tcW w:w="2138" w:type="dxa"/>
            <w:shd w:val="clear" w:color="auto" w:fill="7D0000"/>
            <w:vAlign w:val="center"/>
          </w:tcPr>
          <w:p w:rsidR="00024464" w:rsidRPr="00937968" w:rsidRDefault="00024464" w:rsidP="00E44E92">
            <w:pPr>
              <w:jc w:val="center"/>
              <w:rPr>
                <w:rFonts w:ascii="Arial Narrow" w:eastAsia="Times New Roman" w:hAnsi="Arial Narrow" w:cs="Times New Roman"/>
                <w:b/>
              </w:rPr>
            </w:pPr>
            <w:r w:rsidRPr="00937968">
              <w:rPr>
                <w:rFonts w:ascii="Arial Narrow" w:eastAsia="Times New Roman" w:hAnsi="Arial Narrow" w:cs="Times New Roman"/>
                <w:b/>
              </w:rPr>
              <w:t>на 01.</w:t>
            </w:r>
            <w:r>
              <w:rPr>
                <w:rFonts w:ascii="Arial Narrow" w:eastAsia="Times New Roman" w:hAnsi="Arial Narrow" w:cs="Times New Roman"/>
                <w:b/>
              </w:rPr>
              <w:t>01</w:t>
            </w:r>
            <w:r w:rsidRPr="00937968">
              <w:rPr>
                <w:rFonts w:ascii="Arial Narrow" w:eastAsia="Times New Roman" w:hAnsi="Arial Narrow" w:cs="Times New Roman"/>
                <w:b/>
              </w:rPr>
              <w:t>.201</w:t>
            </w:r>
            <w:r>
              <w:rPr>
                <w:rFonts w:ascii="Arial Narrow" w:eastAsia="Times New Roman" w:hAnsi="Arial Narrow" w:cs="Times New Roman"/>
                <w:b/>
              </w:rPr>
              <w:t>6</w:t>
            </w:r>
            <w:r w:rsidRPr="00937968">
              <w:rPr>
                <w:rFonts w:ascii="Arial Narrow" w:eastAsia="Times New Roman" w:hAnsi="Arial Narrow" w:cs="Times New Roman"/>
                <w:b/>
              </w:rPr>
              <w:t xml:space="preserve"> г.</w:t>
            </w:r>
          </w:p>
        </w:tc>
        <w:tc>
          <w:tcPr>
            <w:tcW w:w="2552" w:type="dxa"/>
            <w:shd w:val="clear" w:color="auto" w:fill="7D0000"/>
            <w:vAlign w:val="center"/>
          </w:tcPr>
          <w:p w:rsidR="00024464" w:rsidRPr="00937968" w:rsidRDefault="00024464" w:rsidP="00E44E92">
            <w:pPr>
              <w:jc w:val="center"/>
              <w:rPr>
                <w:rFonts w:ascii="Arial Narrow" w:eastAsia="Times New Roman" w:hAnsi="Arial Narrow" w:cs="Times New Roman"/>
                <w:b/>
              </w:rPr>
            </w:pPr>
            <w:r w:rsidRPr="00937968">
              <w:rPr>
                <w:rFonts w:ascii="Arial Narrow" w:eastAsia="Times New Roman" w:hAnsi="Arial Narrow" w:cs="Times New Roman"/>
                <w:b/>
              </w:rPr>
              <w:t>на 01.0</w:t>
            </w:r>
            <w:r>
              <w:rPr>
                <w:rFonts w:ascii="Arial Narrow" w:eastAsia="Times New Roman" w:hAnsi="Arial Narrow" w:cs="Times New Roman"/>
                <w:b/>
              </w:rPr>
              <w:t>1</w:t>
            </w:r>
            <w:r w:rsidRPr="00937968">
              <w:rPr>
                <w:rFonts w:ascii="Arial Narrow" w:eastAsia="Times New Roman" w:hAnsi="Arial Narrow" w:cs="Times New Roman"/>
                <w:b/>
              </w:rPr>
              <w:t>.201</w:t>
            </w:r>
            <w:r>
              <w:rPr>
                <w:rFonts w:ascii="Arial Narrow" w:eastAsia="Times New Roman" w:hAnsi="Arial Narrow" w:cs="Times New Roman"/>
                <w:b/>
              </w:rPr>
              <w:t>5</w:t>
            </w:r>
            <w:r w:rsidRPr="00937968">
              <w:rPr>
                <w:rFonts w:ascii="Arial Narrow" w:eastAsia="Times New Roman" w:hAnsi="Arial Narrow" w:cs="Times New Roman"/>
                <w:b/>
              </w:rPr>
              <w:t xml:space="preserve"> г.</w:t>
            </w:r>
          </w:p>
        </w:tc>
      </w:tr>
      <w:tr w:rsidR="00024464" w:rsidRPr="00F40974" w:rsidTr="001431C5">
        <w:trPr>
          <w:trHeight w:val="335"/>
        </w:trPr>
        <w:tc>
          <w:tcPr>
            <w:tcW w:w="9923" w:type="dxa"/>
            <w:gridSpan w:val="3"/>
            <w:shd w:val="clear" w:color="auto" w:fill="auto"/>
            <w:vAlign w:val="center"/>
          </w:tcPr>
          <w:p w:rsidR="00024464" w:rsidRPr="00F40974" w:rsidRDefault="00024464" w:rsidP="00E44E92">
            <w:pPr>
              <w:rPr>
                <w:rFonts w:ascii="Arial Narrow" w:eastAsia="Times New Roman" w:hAnsi="Arial Narrow" w:cs="Times New Roman"/>
              </w:rPr>
            </w:pPr>
            <w:r w:rsidRPr="00F40974">
              <w:rPr>
                <w:rFonts w:ascii="Arial Narrow" w:eastAsia="Times New Roman" w:hAnsi="Arial Narrow" w:cs="Times New Roman"/>
              </w:rPr>
              <w:t xml:space="preserve">1. </w:t>
            </w:r>
            <w:proofErr w:type="spellStart"/>
            <w:r w:rsidRPr="00F40974">
              <w:rPr>
                <w:rFonts w:ascii="Arial Narrow" w:eastAsia="Times New Roman" w:hAnsi="Arial Narrow" w:cs="Times New Roman"/>
              </w:rPr>
              <w:t>Рэнкинги</w:t>
            </w:r>
            <w:proofErr w:type="spellEnd"/>
            <w:r w:rsidRPr="00F40974">
              <w:rPr>
                <w:rFonts w:ascii="Arial Narrow" w:eastAsia="Times New Roman" w:hAnsi="Arial Narrow" w:cs="Times New Roman"/>
              </w:rPr>
              <w:t xml:space="preserve"> «ИНТЕРФАКС-100. Банки России. Основные показатели деятельности»</w:t>
            </w:r>
            <w:r w:rsidRPr="00F40974">
              <w:rPr>
                <w:rStyle w:val="af4"/>
                <w:rFonts w:ascii="Arial Narrow" w:eastAsia="Times New Roman" w:hAnsi="Arial Narrow" w:cs="Times New Roman"/>
              </w:rPr>
              <w:footnoteReference w:id="1"/>
            </w:r>
          </w:p>
        </w:tc>
      </w:tr>
      <w:tr w:rsidR="00024464" w:rsidRPr="00F40974" w:rsidTr="001431C5">
        <w:trPr>
          <w:trHeight w:val="319"/>
        </w:trPr>
        <w:tc>
          <w:tcPr>
            <w:tcW w:w="5233" w:type="dxa"/>
            <w:shd w:val="clear" w:color="auto" w:fill="auto"/>
            <w:vAlign w:val="center"/>
          </w:tcPr>
          <w:p w:rsidR="00024464" w:rsidRPr="00F40974" w:rsidRDefault="00024464" w:rsidP="00E44E92">
            <w:pPr>
              <w:rPr>
                <w:rFonts w:ascii="Arial Narrow" w:eastAsia="Times New Roman" w:hAnsi="Arial Narrow" w:cs="Times New Roman"/>
              </w:rPr>
            </w:pPr>
            <w:r w:rsidRPr="00F40974">
              <w:rPr>
                <w:rFonts w:ascii="Arial Narrow" w:eastAsia="Times New Roman" w:hAnsi="Arial Narrow" w:cs="Times New Roman"/>
              </w:rPr>
              <w:t>1.1. По величине активов</w:t>
            </w:r>
          </w:p>
        </w:tc>
        <w:tc>
          <w:tcPr>
            <w:tcW w:w="2138" w:type="dxa"/>
            <w:shd w:val="clear" w:color="auto" w:fill="auto"/>
            <w:vAlign w:val="center"/>
          </w:tcPr>
          <w:p w:rsidR="00024464" w:rsidRPr="00F40974" w:rsidRDefault="00024464" w:rsidP="00E44E92">
            <w:pPr>
              <w:jc w:val="center"/>
              <w:rPr>
                <w:rFonts w:ascii="Arial Narrow" w:eastAsia="Times New Roman" w:hAnsi="Arial Narrow" w:cs="Times New Roman"/>
              </w:rPr>
            </w:pPr>
            <w:r w:rsidRPr="00F40974">
              <w:rPr>
                <w:rFonts w:ascii="Arial Narrow" w:eastAsia="Times New Roman" w:hAnsi="Arial Narrow" w:cs="Times New Roman"/>
              </w:rPr>
              <w:t>185</w:t>
            </w:r>
          </w:p>
        </w:tc>
        <w:tc>
          <w:tcPr>
            <w:tcW w:w="2552" w:type="dxa"/>
            <w:vAlign w:val="center"/>
          </w:tcPr>
          <w:p w:rsidR="00024464" w:rsidRPr="00F40974" w:rsidRDefault="00024464" w:rsidP="00E44E92">
            <w:pPr>
              <w:jc w:val="center"/>
              <w:rPr>
                <w:rFonts w:ascii="Arial Narrow" w:eastAsia="Times New Roman" w:hAnsi="Arial Narrow" w:cs="Times New Roman"/>
              </w:rPr>
            </w:pPr>
            <w:r w:rsidRPr="00F40974">
              <w:rPr>
                <w:rFonts w:ascii="Arial Narrow" w:eastAsia="Times New Roman" w:hAnsi="Arial Narrow"/>
                <w:lang w:eastAsia="ru-RU"/>
              </w:rPr>
              <w:t>181</w:t>
            </w:r>
          </w:p>
        </w:tc>
      </w:tr>
      <w:tr w:rsidR="00024464" w:rsidRPr="00F40974" w:rsidTr="001431C5">
        <w:trPr>
          <w:trHeight w:val="319"/>
        </w:trPr>
        <w:tc>
          <w:tcPr>
            <w:tcW w:w="5233" w:type="dxa"/>
            <w:shd w:val="clear" w:color="auto" w:fill="auto"/>
            <w:vAlign w:val="center"/>
          </w:tcPr>
          <w:p w:rsidR="00024464" w:rsidRPr="00F40974" w:rsidRDefault="00024464" w:rsidP="00E44E92">
            <w:pPr>
              <w:rPr>
                <w:rFonts w:ascii="Arial Narrow" w:eastAsia="Times New Roman" w:hAnsi="Arial Narrow" w:cs="Times New Roman"/>
              </w:rPr>
            </w:pPr>
            <w:r w:rsidRPr="00F40974">
              <w:rPr>
                <w:rFonts w:ascii="Arial Narrow" w:eastAsia="Times New Roman" w:hAnsi="Arial Narrow" w:cs="Times New Roman"/>
              </w:rPr>
              <w:t>1.2. По величине собственного капитала</w:t>
            </w:r>
          </w:p>
        </w:tc>
        <w:tc>
          <w:tcPr>
            <w:tcW w:w="2138" w:type="dxa"/>
            <w:shd w:val="clear" w:color="auto" w:fill="auto"/>
            <w:vAlign w:val="center"/>
          </w:tcPr>
          <w:p w:rsidR="00024464" w:rsidRPr="00F40974" w:rsidRDefault="00024464" w:rsidP="00E44E92">
            <w:pPr>
              <w:jc w:val="center"/>
              <w:rPr>
                <w:rFonts w:ascii="Arial Narrow" w:eastAsia="Times New Roman" w:hAnsi="Arial Narrow" w:cs="Times New Roman"/>
              </w:rPr>
            </w:pPr>
            <w:r w:rsidRPr="00F40974">
              <w:rPr>
                <w:rFonts w:ascii="Arial Narrow" w:eastAsia="Times New Roman" w:hAnsi="Arial Narrow" w:cs="Times New Roman"/>
              </w:rPr>
              <w:t>129</w:t>
            </w:r>
          </w:p>
        </w:tc>
        <w:tc>
          <w:tcPr>
            <w:tcW w:w="2552" w:type="dxa"/>
            <w:vAlign w:val="center"/>
          </w:tcPr>
          <w:p w:rsidR="00024464" w:rsidRPr="00F40974" w:rsidRDefault="00024464" w:rsidP="00E44E92">
            <w:pPr>
              <w:jc w:val="center"/>
              <w:rPr>
                <w:rFonts w:ascii="Arial Narrow" w:eastAsia="Times New Roman" w:hAnsi="Arial Narrow" w:cs="Times New Roman"/>
              </w:rPr>
            </w:pPr>
            <w:r w:rsidRPr="00F40974">
              <w:rPr>
                <w:rFonts w:ascii="Arial Narrow" w:eastAsia="Times New Roman" w:hAnsi="Arial Narrow"/>
                <w:lang w:eastAsia="ru-RU"/>
              </w:rPr>
              <w:t>133</w:t>
            </w:r>
          </w:p>
        </w:tc>
      </w:tr>
      <w:tr w:rsidR="00024464" w:rsidRPr="00F40974" w:rsidTr="001431C5">
        <w:trPr>
          <w:trHeight w:val="319"/>
        </w:trPr>
        <w:tc>
          <w:tcPr>
            <w:tcW w:w="5233" w:type="dxa"/>
            <w:shd w:val="clear" w:color="auto" w:fill="auto"/>
            <w:vAlign w:val="center"/>
          </w:tcPr>
          <w:p w:rsidR="00024464" w:rsidRPr="00F40974" w:rsidRDefault="00024464" w:rsidP="00E44E92">
            <w:pPr>
              <w:rPr>
                <w:rFonts w:ascii="Arial Narrow" w:eastAsia="Times New Roman" w:hAnsi="Arial Narrow" w:cs="Times New Roman"/>
              </w:rPr>
            </w:pPr>
            <w:r w:rsidRPr="00F40974">
              <w:rPr>
                <w:rFonts w:ascii="Arial Narrow" w:eastAsia="Times New Roman" w:hAnsi="Arial Narrow" w:cs="Times New Roman"/>
              </w:rPr>
              <w:t>1.3. По нераспределенной прибыли</w:t>
            </w:r>
          </w:p>
        </w:tc>
        <w:tc>
          <w:tcPr>
            <w:tcW w:w="2138" w:type="dxa"/>
            <w:shd w:val="clear" w:color="auto" w:fill="auto"/>
            <w:vAlign w:val="center"/>
          </w:tcPr>
          <w:p w:rsidR="00024464" w:rsidRPr="00F40974" w:rsidRDefault="00024464" w:rsidP="00E44E92">
            <w:pPr>
              <w:jc w:val="center"/>
              <w:rPr>
                <w:rFonts w:ascii="Arial Narrow" w:eastAsia="Times New Roman" w:hAnsi="Arial Narrow"/>
                <w:lang w:eastAsia="ru-RU"/>
              </w:rPr>
            </w:pPr>
            <w:r w:rsidRPr="00F40974">
              <w:rPr>
                <w:rFonts w:ascii="Arial Narrow" w:eastAsia="Times New Roman" w:hAnsi="Arial Narrow"/>
                <w:lang w:eastAsia="ru-RU"/>
              </w:rPr>
              <w:t>155</w:t>
            </w:r>
          </w:p>
        </w:tc>
        <w:tc>
          <w:tcPr>
            <w:tcW w:w="2552" w:type="dxa"/>
            <w:vAlign w:val="center"/>
          </w:tcPr>
          <w:p w:rsidR="00024464" w:rsidRPr="00F40974" w:rsidRDefault="00024464" w:rsidP="00E44E92">
            <w:pPr>
              <w:jc w:val="center"/>
              <w:rPr>
                <w:rFonts w:ascii="Arial Narrow" w:eastAsia="Times New Roman" w:hAnsi="Arial Narrow"/>
                <w:lang w:eastAsia="ru-RU"/>
              </w:rPr>
            </w:pPr>
            <w:r w:rsidRPr="00F40974">
              <w:rPr>
                <w:rFonts w:ascii="Arial Narrow" w:eastAsia="Times New Roman" w:hAnsi="Arial Narrow"/>
                <w:lang w:eastAsia="ru-RU"/>
              </w:rPr>
              <w:t>196</w:t>
            </w:r>
          </w:p>
        </w:tc>
      </w:tr>
      <w:tr w:rsidR="00024464" w:rsidRPr="00F40974" w:rsidTr="001431C5">
        <w:trPr>
          <w:trHeight w:val="319"/>
        </w:trPr>
        <w:tc>
          <w:tcPr>
            <w:tcW w:w="9923" w:type="dxa"/>
            <w:gridSpan w:val="3"/>
            <w:shd w:val="clear" w:color="auto" w:fill="auto"/>
            <w:vAlign w:val="center"/>
          </w:tcPr>
          <w:p w:rsidR="00024464" w:rsidRPr="00F40974" w:rsidRDefault="00024464" w:rsidP="00E44E92">
            <w:pPr>
              <w:rPr>
                <w:rFonts w:ascii="Arial Narrow" w:eastAsia="Times New Roman" w:hAnsi="Arial Narrow"/>
                <w:lang w:eastAsia="ru-RU"/>
              </w:rPr>
            </w:pPr>
            <w:r w:rsidRPr="00F40974">
              <w:rPr>
                <w:rFonts w:ascii="Arial Narrow" w:eastAsia="Times New Roman" w:hAnsi="Arial Narrow" w:cs="Times New Roman"/>
              </w:rPr>
              <w:t xml:space="preserve">2. Ежемесячные выпуски </w:t>
            </w:r>
            <w:proofErr w:type="spellStart"/>
            <w:r w:rsidRPr="00F40974">
              <w:rPr>
                <w:rFonts w:ascii="Arial Narrow" w:eastAsia="Times New Roman" w:hAnsi="Arial Narrow" w:cs="Times New Roman"/>
              </w:rPr>
              <w:t>рэнкингов</w:t>
            </w:r>
            <w:proofErr w:type="spellEnd"/>
            <w:r w:rsidRPr="00F40974">
              <w:rPr>
                <w:rFonts w:ascii="Arial Narrow" w:eastAsia="Times New Roman" w:hAnsi="Arial Narrow" w:cs="Times New Roman"/>
              </w:rPr>
              <w:t xml:space="preserve"> банков рейтингового агентства «Эксперт РА»</w:t>
            </w:r>
            <w:r w:rsidRPr="00F40974">
              <w:rPr>
                <w:rStyle w:val="af4"/>
                <w:rFonts w:ascii="Arial Narrow" w:eastAsia="Times New Roman" w:hAnsi="Arial Narrow" w:cs="Times New Roman"/>
              </w:rPr>
              <w:footnoteReference w:id="2"/>
            </w:r>
          </w:p>
        </w:tc>
      </w:tr>
      <w:tr w:rsidR="00024464" w:rsidRPr="00F40974" w:rsidTr="001431C5">
        <w:trPr>
          <w:trHeight w:val="319"/>
        </w:trPr>
        <w:tc>
          <w:tcPr>
            <w:tcW w:w="5233" w:type="dxa"/>
            <w:shd w:val="clear" w:color="auto" w:fill="auto"/>
            <w:vAlign w:val="center"/>
          </w:tcPr>
          <w:p w:rsidR="00024464" w:rsidRPr="00F40974" w:rsidRDefault="00024464" w:rsidP="00E44E92">
            <w:pPr>
              <w:rPr>
                <w:rFonts w:ascii="Arial Narrow" w:eastAsia="Times New Roman" w:hAnsi="Arial Narrow" w:cs="Times New Roman"/>
              </w:rPr>
            </w:pPr>
            <w:r w:rsidRPr="00F40974">
              <w:rPr>
                <w:rFonts w:ascii="Arial Narrow" w:eastAsia="Times New Roman" w:hAnsi="Arial Narrow" w:cs="Times New Roman"/>
              </w:rPr>
              <w:t>2.1. По кредитам организациям</w:t>
            </w:r>
          </w:p>
        </w:tc>
        <w:tc>
          <w:tcPr>
            <w:tcW w:w="2138" w:type="dxa"/>
            <w:shd w:val="clear" w:color="auto" w:fill="auto"/>
            <w:vAlign w:val="center"/>
          </w:tcPr>
          <w:p w:rsidR="00024464" w:rsidRPr="00F40974" w:rsidRDefault="00024464" w:rsidP="00E44E92">
            <w:pPr>
              <w:jc w:val="center"/>
              <w:rPr>
                <w:rFonts w:ascii="Arial Narrow" w:eastAsia="Times New Roman" w:hAnsi="Arial Narrow" w:cs="Times New Roman"/>
              </w:rPr>
            </w:pPr>
            <w:r w:rsidRPr="00F40974">
              <w:rPr>
                <w:rFonts w:ascii="Arial Narrow" w:eastAsia="Times New Roman" w:hAnsi="Arial Narrow" w:cs="Times New Roman"/>
              </w:rPr>
              <w:t>193</w:t>
            </w:r>
          </w:p>
        </w:tc>
        <w:tc>
          <w:tcPr>
            <w:tcW w:w="2552" w:type="dxa"/>
            <w:vAlign w:val="center"/>
          </w:tcPr>
          <w:p w:rsidR="00024464" w:rsidRPr="00F40974" w:rsidRDefault="00024464" w:rsidP="00E44E92">
            <w:pPr>
              <w:jc w:val="center"/>
              <w:rPr>
                <w:rFonts w:ascii="Arial Narrow" w:eastAsia="Times New Roman" w:hAnsi="Arial Narrow" w:cs="Times New Roman"/>
              </w:rPr>
            </w:pPr>
            <w:r w:rsidRPr="00F40974">
              <w:rPr>
                <w:rFonts w:ascii="Arial Narrow" w:eastAsia="Times New Roman" w:hAnsi="Arial Narrow" w:cs="Times New Roman"/>
              </w:rPr>
              <w:t>216</w:t>
            </w:r>
          </w:p>
        </w:tc>
      </w:tr>
      <w:tr w:rsidR="00024464" w:rsidRPr="00F40974" w:rsidTr="001431C5">
        <w:trPr>
          <w:trHeight w:val="319"/>
        </w:trPr>
        <w:tc>
          <w:tcPr>
            <w:tcW w:w="5233" w:type="dxa"/>
            <w:shd w:val="clear" w:color="auto" w:fill="auto"/>
            <w:vAlign w:val="center"/>
          </w:tcPr>
          <w:p w:rsidR="00024464" w:rsidRPr="00F40974" w:rsidRDefault="00024464" w:rsidP="00E44E92">
            <w:pPr>
              <w:rPr>
                <w:rFonts w:ascii="Arial Narrow" w:eastAsia="Times New Roman" w:hAnsi="Arial Narrow" w:cs="Times New Roman"/>
              </w:rPr>
            </w:pPr>
            <w:r w:rsidRPr="00F40974">
              <w:rPr>
                <w:rFonts w:ascii="Arial Narrow" w:eastAsia="Times New Roman" w:hAnsi="Arial Narrow" w:cs="Times New Roman"/>
              </w:rPr>
              <w:t>2.2. По кредитам физическим лицам</w:t>
            </w:r>
          </w:p>
        </w:tc>
        <w:tc>
          <w:tcPr>
            <w:tcW w:w="2138" w:type="dxa"/>
            <w:shd w:val="clear" w:color="auto" w:fill="auto"/>
            <w:vAlign w:val="center"/>
          </w:tcPr>
          <w:p w:rsidR="00024464" w:rsidRPr="00F40974" w:rsidRDefault="00024464" w:rsidP="00E44E92">
            <w:pPr>
              <w:jc w:val="center"/>
              <w:rPr>
                <w:rFonts w:ascii="Arial Narrow" w:eastAsia="Times New Roman" w:hAnsi="Arial Narrow" w:cs="Times New Roman"/>
              </w:rPr>
            </w:pPr>
            <w:r w:rsidRPr="00F40974">
              <w:rPr>
                <w:rFonts w:ascii="Arial Narrow" w:eastAsia="Times New Roman" w:hAnsi="Arial Narrow" w:cs="Times New Roman"/>
              </w:rPr>
              <w:t>191</w:t>
            </w:r>
          </w:p>
        </w:tc>
        <w:tc>
          <w:tcPr>
            <w:tcW w:w="2552" w:type="dxa"/>
            <w:vAlign w:val="center"/>
          </w:tcPr>
          <w:p w:rsidR="00024464" w:rsidRPr="00F40974" w:rsidRDefault="00024464" w:rsidP="00E44E92">
            <w:pPr>
              <w:jc w:val="center"/>
              <w:rPr>
                <w:rFonts w:ascii="Arial Narrow" w:eastAsia="Times New Roman" w:hAnsi="Arial Narrow" w:cs="Times New Roman"/>
              </w:rPr>
            </w:pPr>
            <w:r w:rsidRPr="00F40974">
              <w:rPr>
                <w:rFonts w:ascii="Arial Narrow" w:eastAsia="Times New Roman" w:hAnsi="Arial Narrow" w:cs="Times New Roman"/>
              </w:rPr>
              <w:t>219</w:t>
            </w:r>
          </w:p>
        </w:tc>
      </w:tr>
      <w:tr w:rsidR="00024464" w:rsidRPr="00F40974" w:rsidTr="001431C5">
        <w:trPr>
          <w:trHeight w:val="319"/>
        </w:trPr>
        <w:tc>
          <w:tcPr>
            <w:tcW w:w="5233" w:type="dxa"/>
            <w:shd w:val="clear" w:color="auto" w:fill="auto"/>
            <w:vAlign w:val="center"/>
          </w:tcPr>
          <w:p w:rsidR="00024464" w:rsidRPr="00F40974" w:rsidRDefault="00024464" w:rsidP="00E44E92">
            <w:pPr>
              <w:rPr>
                <w:rFonts w:ascii="Arial Narrow" w:eastAsia="Times New Roman" w:hAnsi="Arial Narrow" w:cs="Times New Roman"/>
              </w:rPr>
            </w:pPr>
            <w:r w:rsidRPr="00F40974">
              <w:rPr>
                <w:rFonts w:ascii="Arial Narrow" w:eastAsia="Times New Roman" w:hAnsi="Arial Narrow" w:cs="Times New Roman"/>
              </w:rPr>
              <w:t>2.3. По депозитам физическим лиц</w:t>
            </w:r>
          </w:p>
        </w:tc>
        <w:tc>
          <w:tcPr>
            <w:tcW w:w="2138" w:type="dxa"/>
            <w:shd w:val="clear" w:color="auto" w:fill="auto"/>
            <w:vAlign w:val="center"/>
          </w:tcPr>
          <w:p w:rsidR="00024464" w:rsidRPr="00F40974" w:rsidRDefault="00024464" w:rsidP="00E44E92">
            <w:pPr>
              <w:jc w:val="center"/>
              <w:rPr>
                <w:rFonts w:ascii="Arial Narrow" w:eastAsia="Times New Roman" w:hAnsi="Arial Narrow" w:cs="Times New Roman"/>
              </w:rPr>
            </w:pPr>
            <w:r w:rsidRPr="00F40974">
              <w:rPr>
                <w:rFonts w:ascii="Arial Narrow" w:eastAsia="Times New Roman" w:hAnsi="Arial Narrow" w:cs="Times New Roman"/>
              </w:rPr>
              <w:t>189</w:t>
            </w:r>
          </w:p>
        </w:tc>
        <w:tc>
          <w:tcPr>
            <w:tcW w:w="2552" w:type="dxa"/>
            <w:vAlign w:val="center"/>
          </w:tcPr>
          <w:p w:rsidR="00024464" w:rsidRPr="00F40974" w:rsidRDefault="00024464" w:rsidP="00E44E92">
            <w:pPr>
              <w:jc w:val="center"/>
              <w:rPr>
                <w:rFonts w:ascii="Arial Narrow" w:eastAsia="Times New Roman" w:hAnsi="Arial Narrow" w:cs="Times New Roman"/>
              </w:rPr>
            </w:pPr>
            <w:r w:rsidRPr="00F40974">
              <w:rPr>
                <w:rFonts w:ascii="Arial Narrow" w:eastAsia="Times New Roman" w:hAnsi="Arial Narrow" w:cs="Times New Roman"/>
              </w:rPr>
              <w:t>239</w:t>
            </w:r>
          </w:p>
        </w:tc>
      </w:tr>
    </w:tbl>
    <w:p w:rsidR="00024464" w:rsidRPr="00024464" w:rsidRDefault="00024464" w:rsidP="00024464">
      <w:pPr>
        <w:spacing w:before="120" w:after="60"/>
        <w:ind w:firstLine="709"/>
        <w:jc w:val="both"/>
        <w:rPr>
          <w:rFonts w:ascii="Arial Narrow" w:eastAsia="Times New Roman" w:hAnsi="Arial Narrow" w:cs="Cambria"/>
          <w:lang w:eastAsia="ru-RU"/>
        </w:rPr>
      </w:pPr>
      <w:r w:rsidRPr="00024464">
        <w:rPr>
          <w:rFonts w:ascii="Arial Narrow" w:eastAsia="Times New Roman" w:hAnsi="Arial Narrow" w:cs="Cambria"/>
          <w:lang w:eastAsia="ru-RU"/>
        </w:rPr>
        <w:t>В соответствии с решением рейтингового комитета (протокол №8035 от 17.12.2015.), принятым на основании проведенного анализа финансового состояния, рейтинговое агентство «Эксперт РА» подтвердило КБ «ЭНЕРГОТРАНСБАНК» (ОАО) рейтинг кредитоспособности (долгосрочной кредитоспособности):</w:t>
      </w:r>
    </w:p>
    <w:p w:rsidR="00024464" w:rsidRPr="00024464" w:rsidRDefault="00024464" w:rsidP="00024464">
      <w:pPr>
        <w:spacing w:before="120" w:after="60"/>
        <w:ind w:firstLine="709"/>
        <w:jc w:val="both"/>
        <w:rPr>
          <w:rFonts w:ascii="Arial Narrow" w:eastAsia="Times New Roman" w:hAnsi="Arial Narrow" w:cs="Cambria"/>
          <w:i/>
          <w:lang w:eastAsia="ru-RU"/>
        </w:rPr>
      </w:pPr>
      <w:r w:rsidRPr="00024464">
        <w:rPr>
          <w:rFonts w:ascii="Arial Narrow" w:eastAsia="Times New Roman" w:hAnsi="Arial Narrow" w:cs="Cambria"/>
          <w:i/>
          <w:lang w:eastAsia="ru-RU"/>
        </w:rPr>
        <w:t>А+ «Очень высокий уровень кредитоспособности»</w:t>
      </w:r>
    </w:p>
    <w:p w:rsidR="00024464" w:rsidRPr="00024464" w:rsidRDefault="00024464" w:rsidP="00024464">
      <w:pPr>
        <w:spacing w:before="120" w:after="60"/>
        <w:ind w:firstLine="709"/>
        <w:jc w:val="both"/>
        <w:rPr>
          <w:rFonts w:ascii="Arial Narrow" w:eastAsia="Times New Roman" w:hAnsi="Arial Narrow" w:cs="Cambria"/>
          <w:i/>
          <w:lang w:eastAsia="ru-RU"/>
        </w:rPr>
      </w:pPr>
      <w:r w:rsidRPr="00024464">
        <w:rPr>
          <w:rFonts w:ascii="Arial Narrow" w:eastAsia="Times New Roman" w:hAnsi="Arial Narrow" w:cs="Cambria"/>
          <w:i/>
          <w:lang w:eastAsia="ru-RU"/>
        </w:rPr>
        <w:t>Банк с высокой вероятностью обеспечит своевременное выполнение всех финансовых обязательств как текущих, так и возникающих в ходе его деятельности, в том числе в условиях существенных неблагоприятных изменений макроэкономических и рыночных показателей.</w:t>
      </w:r>
    </w:p>
    <w:p w:rsidR="00024464" w:rsidRPr="00024464" w:rsidRDefault="00024464" w:rsidP="00024464">
      <w:pPr>
        <w:spacing w:before="120" w:after="60"/>
        <w:ind w:firstLine="709"/>
        <w:jc w:val="both"/>
        <w:rPr>
          <w:rFonts w:ascii="Arial Narrow" w:eastAsia="Times New Roman" w:hAnsi="Arial Narrow" w:cs="Cambria"/>
          <w:i/>
          <w:lang w:eastAsia="ru-RU"/>
        </w:rPr>
      </w:pPr>
      <w:r w:rsidRPr="00024464">
        <w:rPr>
          <w:rFonts w:ascii="Arial Narrow" w:eastAsia="Times New Roman" w:hAnsi="Arial Narrow" w:cs="Cambria"/>
          <w:i/>
          <w:lang w:eastAsia="ru-RU"/>
        </w:rPr>
        <w:t>Прогноз по рейтингу – стабильный, подуровень рейтинга – второй</w:t>
      </w:r>
      <w:r w:rsidR="00B260A1">
        <w:rPr>
          <w:rFonts w:ascii="Arial Narrow" w:eastAsia="Times New Roman" w:hAnsi="Arial Narrow" w:cs="Cambria"/>
          <w:i/>
          <w:lang w:eastAsia="ru-RU"/>
        </w:rPr>
        <w:t xml:space="preserve">. </w:t>
      </w:r>
    </w:p>
    <w:p w:rsidR="00024464" w:rsidRPr="00024464" w:rsidRDefault="00024464" w:rsidP="00024464">
      <w:pPr>
        <w:spacing w:before="120" w:after="60"/>
        <w:ind w:firstLine="709"/>
        <w:jc w:val="both"/>
        <w:rPr>
          <w:rFonts w:ascii="Arial Narrow" w:eastAsia="Times New Roman" w:hAnsi="Arial Narrow" w:cs="Cambria"/>
          <w:lang w:eastAsia="ru-RU"/>
        </w:rPr>
      </w:pPr>
      <w:proofErr w:type="gramStart"/>
      <w:r w:rsidRPr="00024464">
        <w:rPr>
          <w:rFonts w:ascii="Arial Narrow" w:eastAsia="Times New Roman" w:hAnsi="Arial Narrow" w:cs="Cambria"/>
          <w:lang w:eastAsia="ru-RU"/>
        </w:rPr>
        <w:lastRenderedPageBreak/>
        <w:t>Среди позитивных факторов, позволивших Агентству присвоить Банку столь высокий рейтинг кредитоспособности, в отчете ЗАО «Эксперт РА» перечислены следующие: высокий уровень достаточности капитала, хорошая сбалансированность активов и пассивов по срокам на краткосрочном горизонте, сильные конкурентные позиции в основном регионе присутствия, приемлемая сбалансированность активов и пассивов по срокам на долгосрочном горизонте, низкая концентрация активных операций на объектах крупного кредитного риска;</w:t>
      </w:r>
      <w:proofErr w:type="gramEnd"/>
      <w:r w:rsidRPr="00024464">
        <w:rPr>
          <w:rFonts w:ascii="Arial Narrow" w:eastAsia="Times New Roman" w:hAnsi="Arial Narrow" w:cs="Cambria"/>
          <w:lang w:eastAsia="ru-RU"/>
        </w:rPr>
        <w:t xml:space="preserve"> умеренно высокий совокупный уровень обеспеченности ссудного портфеля; высокое качество портфеля ценных бумаг; наличие доступа к источникам дополнительной ликвидности; приемлемая диверсификация ресурсной базы по источникам; консервативная политика резервирования по ссудам; низкий уровень принимаемых Банком валютных рисков; высокий уровень регламентации процедур управления ключевыми банковскими рисками (рыночным, операционным рисками и риском потери ликвидности) в сочетании с широким спектром применения современных методов оценки и управления рисками; высокий уровень информационной прозрачности.</w:t>
      </w:r>
    </w:p>
    <w:p w:rsidR="00007D16" w:rsidRPr="00F1028B" w:rsidRDefault="00007D16" w:rsidP="00F1028B">
      <w:pPr>
        <w:pStyle w:val="1"/>
        <w:spacing w:before="240" w:after="240"/>
        <w:rPr>
          <w:rFonts w:ascii="Arial Narrow" w:hAnsi="Arial Narrow"/>
          <w:color w:val="800000"/>
          <w:sz w:val="30"/>
          <w:szCs w:val="30"/>
        </w:rPr>
      </w:pPr>
      <w:bookmarkStart w:id="5" w:name="_Toc445973136"/>
      <w:r w:rsidRPr="00F1028B">
        <w:rPr>
          <w:rFonts w:ascii="Arial Narrow" w:hAnsi="Arial Narrow"/>
          <w:color w:val="800000"/>
          <w:sz w:val="30"/>
          <w:szCs w:val="30"/>
        </w:rPr>
        <w:t>Положение Банка на банковском рынке Калининградской области</w:t>
      </w:r>
      <w:bookmarkEnd w:id="5"/>
    </w:p>
    <w:p w:rsidR="00007D16" w:rsidRPr="00007D16" w:rsidRDefault="00007D16" w:rsidP="00024464">
      <w:pPr>
        <w:spacing w:before="120" w:after="60"/>
        <w:ind w:firstLine="709"/>
        <w:jc w:val="both"/>
        <w:rPr>
          <w:rFonts w:ascii="Arial Narrow" w:eastAsia="Times New Roman" w:hAnsi="Arial Narrow" w:cs="Cambria"/>
          <w:lang w:eastAsia="ru-RU"/>
        </w:rPr>
      </w:pPr>
      <w:r w:rsidRPr="00007D16">
        <w:rPr>
          <w:rFonts w:ascii="Arial Narrow" w:eastAsia="Times New Roman" w:hAnsi="Arial Narrow" w:cs="Cambria"/>
          <w:lang w:eastAsia="ru-RU"/>
        </w:rPr>
        <w:t>В течение 2015 года в банковской сфере Калининградской области происходили институциональные изменения, обусловленные сокращением операционных расходов федеральных банков и отзывом лицензий:</w:t>
      </w:r>
    </w:p>
    <w:p w:rsidR="00007D16" w:rsidRPr="00007D16" w:rsidRDefault="00007D16" w:rsidP="004707F8">
      <w:pPr>
        <w:numPr>
          <w:ilvl w:val="0"/>
          <w:numId w:val="6"/>
        </w:numPr>
        <w:spacing w:before="120"/>
        <w:ind w:left="425" w:hanging="357"/>
        <w:jc w:val="both"/>
        <w:rPr>
          <w:rFonts w:ascii="Arial Narrow" w:eastAsia="Times New Roman" w:hAnsi="Arial Narrow" w:cs="Cambria"/>
          <w:lang w:eastAsia="ru-RU"/>
        </w:rPr>
      </w:pPr>
      <w:r w:rsidRPr="00007D16">
        <w:rPr>
          <w:rFonts w:ascii="Arial Narrow" w:eastAsia="Times New Roman" w:hAnsi="Arial Narrow" w:cs="Cambria"/>
          <w:lang w:eastAsia="ru-RU"/>
        </w:rPr>
        <w:t xml:space="preserve">реорганизованы в офисы филиалы </w:t>
      </w:r>
      <w:proofErr w:type="spellStart"/>
      <w:r w:rsidRPr="00007D16">
        <w:rPr>
          <w:rFonts w:ascii="Arial Narrow" w:eastAsia="Times New Roman" w:hAnsi="Arial Narrow" w:cs="Cambria"/>
          <w:lang w:eastAsia="ru-RU"/>
        </w:rPr>
        <w:t>Транскапиталбанка</w:t>
      </w:r>
      <w:proofErr w:type="spellEnd"/>
      <w:r w:rsidRPr="00007D16">
        <w:rPr>
          <w:rFonts w:ascii="Arial Narrow" w:eastAsia="Times New Roman" w:hAnsi="Arial Narrow" w:cs="Cambria"/>
          <w:lang w:eastAsia="ru-RU"/>
        </w:rPr>
        <w:t>, СМП-банка;</w:t>
      </w:r>
    </w:p>
    <w:p w:rsidR="00007D16" w:rsidRPr="00007D16" w:rsidRDefault="00007D16" w:rsidP="004707F8">
      <w:pPr>
        <w:numPr>
          <w:ilvl w:val="0"/>
          <w:numId w:val="6"/>
        </w:numPr>
        <w:spacing w:before="120"/>
        <w:ind w:left="425" w:hanging="357"/>
        <w:jc w:val="both"/>
        <w:rPr>
          <w:rFonts w:ascii="Arial Narrow" w:eastAsia="Times New Roman" w:hAnsi="Arial Narrow" w:cs="Cambria"/>
          <w:lang w:eastAsia="ru-RU"/>
        </w:rPr>
      </w:pPr>
      <w:r w:rsidRPr="00007D16">
        <w:rPr>
          <w:rFonts w:ascii="Arial Narrow" w:eastAsia="Times New Roman" w:hAnsi="Arial Narrow" w:cs="Cambria"/>
          <w:lang w:eastAsia="ru-RU"/>
        </w:rPr>
        <w:t>закрыт один из офисов Райффайзенбанка в г. Калининграде</w:t>
      </w:r>
      <w:r w:rsidR="00B260A1">
        <w:rPr>
          <w:rFonts w:ascii="Arial Narrow" w:eastAsia="Times New Roman" w:hAnsi="Arial Narrow" w:cs="Cambria"/>
          <w:lang w:eastAsia="ru-RU"/>
        </w:rPr>
        <w:t xml:space="preserve"> и</w:t>
      </w:r>
      <w:r w:rsidRPr="00007D16">
        <w:rPr>
          <w:rFonts w:ascii="Arial Narrow" w:eastAsia="Times New Roman" w:hAnsi="Arial Narrow" w:cs="Cambria"/>
          <w:lang w:eastAsia="ru-RU"/>
        </w:rPr>
        <w:t xml:space="preserve"> офис </w:t>
      </w:r>
      <w:proofErr w:type="spellStart"/>
      <w:r w:rsidRPr="00007D16">
        <w:rPr>
          <w:rFonts w:ascii="Arial Narrow" w:eastAsia="Times New Roman" w:hAnsi="Arial Narrow" w:cs="Cambria"/>
          <w:lang w:eastAsia="ru-RU"/>
        </w:rPr>
        <w:t>Бинбанка</w:t>
      </w:r>
      <w:proofErr w:type="spellEnd"/>
      <w:r w:rsidRPr="00007D16">
        <w:rPr>
          <w:rFonts w:ascii="Arial Narrow" w:eastAsia="Times New Roman" w:hAnsi="Arial Narrow" w:cs="Cambria"/>
          <w:lang w:eastAsia="ru-RU"/>
        </w:rPr>
        <w:t xml:space="preserve"> в г. Гвардейске;</w:t>
      </w:r>
    </w:p>
    <w:p w:rsidR="00007D16" w:rsidRPr="00007D16" w:rsidRDefault="00007D16" w:rsidP="004707F8">
      <w:pPr>
        <w:numPr>
          <w:ilvl w:val="0"/>
          <w:numId w:val="6"/>
        </w:numPr>
        <w:spacing w:before="120"/>
        <w:ind w:left="425" w:hanging="357"/>
        <w:jc w:val="both"/>
        <w:rPr>
          <w:rFonts w:ascii="Arial Narrow" w:eastAsia="Times New Roman" w:hAnsi="Arial Narrow" w:cs="Cambria"/>
          <w:lang w:eastAsia="ru-RU"/>
        </w:rPr>
      </w:pPr>
      <w:r w:rsidRPr="00007D16">
        <w:rPr>
          <w:rFonts w:ascii="Arial Narrow" w:eastAsia="Times New Roman" w:hAnsi="Arial Narrow" w:cs="Cambria"/>
          <w:lang w:eastAsia="ru-RU"/>
        </w:rPr>
        <w:t xml:space="preserve">преобразован в филиал ФК Открытие-ПКБ филиал банка Петрокоммерц (в связи с присоединением к банку ФК Открытие) с последующим закрытием одного из двух офисов, действующих в Калининграде; </w:t>
      </w:r>
    </w:p>
    <w:p w:rsidR="00007D16" w:rsidRPr="00007D16" w:rsidRDefault="00007D16" w:rsidP="004707F8">
      <w:pPr>
        <w:numPr>
          <w:ilvl w:val="0"/>
          <w:numId w:val="6"/>
        </w:numPr>
        <w:spacing w:before="120"/>
        <w:ind w:left="425" w:hanging="357"/>
        <w:jc w:val="both"/>
        <w:rPr>
          <w:rFonts w:ascii="Arial Narrow" w:eastAsia="Times New Roman" w:hAnsi="Arial Narrow" w:cs="Cambria"/>
          <w:lang w:eastAsia="ru-RU"/>
        </w:rPr>
      </w:pPr>
      <w:r w:rsidRPr="00007D16">
        <w:rPr>
          <w:rFonts w:ascii="Arial Narrow" w:eastAsia="Times New Roman" w:hAnsi="Arial Narrow" w:cs="Cambria"/>
          <w:lang w:eastAsia="ru-RU"/>
        </w:rPr>
        <w:t>ликвидирован один из двух действовавших в регионе филиалов Банка Санкт-Петербург;</w:t>
      </w:r>
    </w:p>
    <w:p w:rsidR="00007D16" w:rsidRPr="00007D16" w:rsidRDefault="00007D16" w:rsidP="004707F8">
      <w:pPr>
        <w:numPr>
          <w:ilvl w:val="0"/>
          <w:numId w:val="6"/>
        </w:numPr>
        <w:spacing w:before="120"/>
        <w:ind w:left="425" w:hanging="357"/>
        <w:jc w:val="both"/>
        <w:rPr>
          <w:rFonts w:ascii="Arial Narrow" w:eastAsia="Times New Roman" w:hAnsi="Arial Narrow" w:cs="Cambria"/>
          <w:lang w:eastAsia="ru-RU"/>
        </w:rPr>
      </w:pPr>
      <w:r w:rsidRPr="00007D16">
        <w:rPr>
          <w:rFonts w:ascii="Arial Narrow" w:eastAsia="Times New Roman" w:hAnsi="Arial Narrow" w:cs="Cambria"/>
          <w:lang w:eastAsia="ru-RU"/>
        </w:rPr>
        <w:t xml:space="preserve">прекращена деятельность в связи с отзывом лицензий филиалов/подразделений </w:t>
      </w:r>
      <w:proofErr w:type="spellStart"/>
      <w:r w:rsidRPr="00007D16">
        <w:rPr>
          <w:rFonts w:ascii="Arial Narrow" w:eastAsia="Times New Roman" w:hAnsi="Arial Narrow" w:cs="Cambria"/>
          <w:lang w:eastAsia="ru-RU"/>
        </w:rPr>
        <w:t>Гринфилдбанка</w:t>
      </w:r>
      <w:proofErr w:type="spellEnd"/>
      <w:r w:rsidRPr="00007D16">
        <w:rPr>
          <w:rFonts w:ascii="Arial Narrow" w:eastAsia="Times New Roman" w:hAnsi="Arial Narrow" w:cs="Cambria"/>
          <w:lang w:eastAsia="ru-RU"/>
        </w:rPr>
        <w:t xml:space="preserve">, Банка расчетов и сбережений, Банка Российский Кредит, Транснационального банка, </w:t>
      </w:r>
      <w:proofErr w:type="spellStart"/>
      <w:r w:rsidRPr="00007D16">
        <w:rPr>
          <w:rFonts w:ascii="Arial Narrow" w:eastAsia="Times New Roman" w:hAnsi="Arial Narrow" w:cs="Cambria"/>
          <w:lang w:eastAsia="ru-RU"/>
        </w:rPr>
        <w:t>Пробизнесбанка</w:t>
      </w:r>
      <w:proofErr w:type="spellEnd"/>
      <w:r w:rsidRPr="00007D16">
        <w:rPr>
          <w:rFonts w:ascii="Arial Narrow" w:eastAsia="Times New Roman" w:hAnsi="Arial Narrow" w:cs="Cambria"/>
          <w:lang w:eastAsia="ru-RU"/>
        </w:rPr>
        <w:t>, Банка Балтика, Связного банка.</w:t>
      </w:r>
    </w:p>
    <w:p w:rsidR="00007D16" w:rsidRPr="004707F8" w:rsidRDefault="00007D16" w:rsidP="00024464">
      <w:pPr>
        <w:spacing w:before="120" w:after="60"/>
        <w:ind w:firstLine="709"/>
        <w:jc w:val="both"/>
        <w:rPr>
          <w:rFonts w:ascii="Arial Narrow" w:eastAsia="Times New Roman" w:hAnsi="Arial Narrow" w:cs="Cambria"/>
          <w:lang w:eastAsia="ru-RU"/>
        </w:rPr>
      </w:pPr>
      <w:r w:rsidRPr="004707F8">
        <w:rPr>
          <w:rFonts w:ascii="Arial Narrow" w:eastAsia="Times New Roman" w:hAnsi="Arial Narrow" w:cs="Cambria"/>
          <w:lang w:eastAsia="ru-RU"/>
        </w:rPr>
        <w:t xml:space="preserve">В целом за 12 месяцев 2015 года произошло сокращение количества внутренних структурных подразделений банков на 30 шт. (до 229 ВСП), в том числе операционных офисов на 14 шт. (до 83 операционных офисов). </w:t>
      </w:r>
    </w:p>
    <w:p w:rsidR="00007D16" w:rsidRPr="004707F8" w:rsidRDefault="00007D16" w:rsidP="00024464">
      <w:pPr>
        <w:spacing w:before="120" w:after="60"/>
        <w:ind w:firstLine="709"/>
        <w:jc w:val="both"/>
        <w:rPr>
          <w:rFonts w:ascii="Arial Narrow" w:eastAsia="Times New Roman" w:hAnsi="Arial Narrow" w:cs="Cambria"/>
          <w:lang w:eastAsia="ru-RU"/>
        </w:rPr>
      </w:pPr>
      <w:r w:rsidRPr="004707F8">
        <w:rPr>
          <w:rFonts w:ascii="Arial Narrow" w:eastAsia="Times New Roman" w:hAnsi="Arial Narrow" w:cs="Cambria"/>
          <w:lang w:eastAsia="ru-RU"/>
        </w:rPr>
        <w:t>Экономическая обстановка, сложившаяся в 2015 году в Калининградском регионе, привела к снижению уровня жизни населения (действующих и потенциальных клиентов – физических лиц). За 11 месяцев 2015 года численность экономически активного населения Калининградской области сократилась на 1,6% до 525,4 тыс. человек, при этом численность занятых в экономике составила на 01.12.2015 - 496,4 тыс. человек. Уровень общей безработицы (по методологии МОТ) установился на уровне 5,5% (на 01.12.2014 – 5,1%).</w:t>
      </w:r>
    </w:p>
    <w:p w:rsidR="00007D16" w:rsidRPr="004707F8" w:rsidRDefault="00007D16" w:rsidP="00024464">
      <w:pPr>
        <w:spacing w:before="120" w:after="60"/>
        <w:ind w:firstLine="709"/>
        <w:jc w:val="both"/>
        <w:rPr>
          <w:rFonts w:ascii="Arial Narrow" w:eastAsia="Times New Roman" w:hAnsi="Arial Narrow" w:cs="Cambria"/>
          <w:lang w:eastAsia="ru-RU"/>
        </w:rPr>
      </w:pPr>
      <w:r w:rsidRPr="004707F8">
        <w:rPr>
          <w:rFonts w:ascii="Arial Narrow" w:eastAsia="Times New Roman" w:hAnsi="Arial Narrow" w:cs="Cambria"/>
          <w:lang w:eastAsia="ru-RU"/>
        </w:rPr>
        <w:t>Индекс потребительских цен в декабре 2015 года вырос на 11,7% к декабрю 2014 года. По данным ФСГС в январе-ноябре 2015 года по сравнению с январем-ноябрем 2014 года:</w:t>
      </w:r>
    </w:p>
    <w:p w:rsidR="00007D16" w:rsidRPr="004707F8" w:rsidRDefault="00007D16" w:rsidP="004707F8">
      <w:pPr>
        <w:numPr>
          <w:ilvl w:val="0"/>
          <w:numId w:val="6"/>
        </w:numPr>
        <w:spacing w:before="120"/>
        <w:ind w:left="425" w:hanging="357"/>
        <w:jc w:val="both"/>
        <w:rPr>
          <w:rFonts w:ascii="Arial Narrow" w:eastAsia="Times New Roman" w:hAnsi="Arial Narrow" w:cs="Cambria"/>
          <w:lang w:eastAsia="ru-RU"/>
        </w:rPr>
      </w:pPr>
      <w:r w:rsidRPr="004707F8">
        <w:rPr>
          <w:rFonts w:ascii="Arial Narrow" w:eastAsia="Times New Roman" w:hAnsi="Arial Narrow" w:cs="Cambria"/>
          <w:lang w:eastAsia="ru-RU"/>
        </w:rPr>
        <w:t>реальные располагаемые денежные доходы (доходы за вычетом обязательных платежей, скорректированные на индекс потребительских цен) уменьшились на 4,5%;</w:t>
      </w:r>
    </w:p>
    <w:p w:rsidR="00007D16" w:rsidRPr="004707F8" w:rsidRDefault="00007D16" w:rsidP="004707F8">
      <w:pPr>
        <w:numPr>
          <w:ilvl w:val="0"/>
          <w:numId w:val="6"/>
        </w:numPr>
        <w:spacing w:before="120"/>
        <w:ind w:left="425" w:hanging="357"/>
        <w:jc w:val="both"/>
        <w:rPr>
          <w:rFonts w:ascii="Arial Narrow" w:eastAsia="Times New Roman" w:hAnsi="Arial Narrow" w:cs="Cambria"/>
          <w:lang w:eastAsia="ru-RU"/>
        </w:rPr>
      </w:pPr>
      <w:r w:rsidRPr="004707F8">
        <w:rPr>
          <w:rFonts w:ascii="Arial Narrow" w:eastAsia="Times New Roman" w:hAnsi="Arial Narrow" w:cs="Cambria"/>
          <w:lang w:eastAsia="ru-RU"/>
        </w:rPr>
        <w:t>реальная заработная плата, рассчитанная с учетом индекса потребительских цен, снизилась на 9,9%.</w:t>
      </w:r>
    </w:p>
    <w:p w:rsidR="00007D16" w:rsidRPr="004707F8" w:rsidRDefault="00007D16" w:rsidP="00024464">
      <w:pPr>
        <w:spacing w:before="120" w:after="60"/>
        <w:ind w:firstLine="709"/>
        <w:jc w:val="both"/>
        <w:rPr>
          <w:rFonts w:ascii="Arial Narrow" w:eastAsia="Times New Roman" w:hAnsi="Arial Narrow" w:cs="Cambria"/>
          <w:lang w:eastAsia="ru-RU"/>
        </w:rPr>
      </w:pPr>
      <w:r w:rsidRPr="004707F8">
        <w:rPr>
          <w:rFonts w:ascii="Arial Narrow" w:eastAsia="Times New Roman" w:hAnsi="Arial Narrow" w:cs="Cambria"/>
          <w:lang w:eastAsia="ru-RU"/>
        </w:rPr>
        <w:t>Количество организаций, учтенных в территориальном разделе Статрегистра по Калининградской области (действующих и потенциальных клиентов – юридических лиц), за 2015 год увеличилось на 2,9%, составив 54,5 тыс. единиц. Количество предпринимателей без образования юридического лица возросло за рассматриваемый период незначительно – на 0,2% до 29,3 тыс. единиц.</w:t>
      </w:r>
    </w:p>
    <w:p w:rsidR="00007D16" w:rsidRPr="004707F8" w:rsidRDefault="00007D16" w:rsidP="00024464">
      <w:pPr>
        <w:spacing w:before="120" w:after="60"/>
        <w:ind w:firstLine="709"/>
        <w:jc w:val="both"/>
        <w:rPr>
          <w:rFonts w:ascii="Arial Narrow" w:eastAsia="Times New Roman" w:hAnsi="Arial Narrow" w:cs="Cambria"/>
          <w:lang w:eastAsia="ru-RU"/>
        </w:rPr>
      </w:pPr>
      <w:r w:rsidRPr="004707F8">
        <w:rPr>
          <w:rFonts w:ascii="Arial Narrow" w:eastAsia="Times New Roman" w:hAnsi="Arial Narrow" w:cs="Cambria"/>
          <w:lang w:eastAsia="ru-RU"/>
        </w:rPr>
        <w:t>Экономическое положение Калининградского региона характеризуется в 2015 году снижением основных экономических показателей (согласно данным ФСГС). В 2015 году по сравнению 2014 годом произошло снижение:</w:t>
      </w:r>
    </w:p>
    <w:p w:rsidR="00007D16" w:rsidRPr="004707F8" w:rsidRDefault="00007D16" w:rsidP="004707F8">
      <w:pPr>
        <w:numPr>
          <w:ilvl w:val="0"/>
          <w:numId w:val="6"/>
        </w:numPr>
        <w:spacing w:before="120"/>
        <w:ind w:left="425" w:hanging="357"/>
        <w:jc w:val="both"/>
        <w:rPr>
          <w:rFonts w:ascii="Arial Narrow" w:eastAsia="Times New Roman" w:hAnsi="Arial Narrow" w:cs="Cambria"/>
          <w:lang w:eastAsia="ru-RU"/>
        </w:rPr>
      </w:pPr>
      <w:r w:rsidRPr="004707F8">
        <w:rPr>
          <w:rFonts w:ascii="Arial Narrow" w:eastAsia="Times New Roman" w:hAnsi="Arial Narrow" w:cs="Cambria"/>
          <w:lang w:eastAsia="ru-RU"/>
        </w:rPr>
        <w:t>индекса промышленного производства - на 7,0%;</w:t>
      </w:r>
    </w:p>
    <w:p w:rsidR="00007D16" w:rsidRPr="004707F8" w:rsidRDefault="00007D16" w:rsidP="004707F8">
      <w:pPr>
        <w:numPr>
          <w:ilvl w:val="0"/>
          <w:numId w:val="6"/>
        </w:numPr>
        <w:spacing w:before="120"/>
        <w:ind w:left="425" w:hanging="357"/>
        <w:jc w:val="both"/>
        <w:rPr>
          <w:rFonts w:ascii="Arial Narrow" w:eastAsia="Times New Roman" w:hAnsi="Arial Narrow" w:cs="Cambria"/>
          <w:lang w:eastAsia="ru-RU"/>
        </w:rPr>
      </w:pPr>
      <w:r w:rsidRPr="004707F8">
        <w:rPr>
          <w:rFonts w:ascii="Arial Narrow" w:eastAsia="Times New Roman" w:hAnsi="Arial Narrow" w:cs="Cambria"/>
          <w:lang w:eastAsia="ru-RU"/>
        </w:rPr>
        <w:t>объема работ, выполненных по виду экономической деятельности «Строительство», - на 8,6%;</w:t>
      </w:r>
    </w:p>
    <w:p w:rsidR="00007D16" w:rsidRPr="004707F8" w:rsidRDefault="00007D16" w:rsidP="004707F8">
      <w:pPr>
        <w:numPr>
          <w:ilvl w:val="0"/>
          <w:numId w:val="6"/>
        </w:numPr>
        <w:spacing w:before="120"/>
        <w:ind w:left="425" w:hanging="357"/>
        <w:jc w:val="both"/>
        <w:rPr>
          <w:rFonts w:ascii="Arial Narrow" w:eastAsia="Times New Roman" w:hAnsi="Arial Narrow" w:cs="Cambria"/>
          <w:lang w:eastAsia="ru-RU"/>
        </w:rPr>
      </w:pPr>
      <w:r w:rsidRPr="004707F8">
        <w:rPr>
          <w:rFonts w:ascii="Arial Narrow" w:eastAsia="Times New Roman" w:hAnsi="Arial Narrow" w:cs="Cambria"/>
          <w:lang w:eastAsia="ru-RU"/>
        </w:rPr>
        <w:t>объема коммерческих перевозок грузов автотранспортом организаций всех видов экономической деятельности – на 4,6%, грузооборота – на 12,4%;</w:t>
      </w:r>
    </w:p>
    <w:p w:rsidR="00007D16" w:rsidRPr="004707F8" w:rsidRDefault="00007D16" w:rsidP="004707F8">
      <w:pPr>
        <w:numPr>
          <w:ilvl w:val="0"/>
          <w:numId w:val="6"/>
        </w:numPr>
        <w:spacing w:before="120"/>
        <w:ind w:left="425" w:hanging="357"/>
        <w:jc w:val="both"/>
        <w:rPr>
          <w:rFonts w:ascii="Arial Narrow" w:eastAsia="Times New Roman" w:hAnsi="Arial Narrow" w:cs="Cambria"/>
          <w:lang w:eastAsia="ru-RU"/>
        </w:rPr>
      </w:pPr>
      <w:r w:rsidRPr="004707F8">
        <w:rPr>
          <w:rFonts w:ascii="Arial Narrow" w:eastAsia="Times New Roman" w:hAnsi="Arial Narrow" w:cs="Cambria"/>
          <w:lang w:eastAsia="ru-RU"/>
        </w:rPr>
        <w:t>объема перевозки пассажиров автобусами – на 10,9%;</w:t>
      </w:r>
    </w:p>
    <w:p w:rsidR="00007D16" w:rsidRPr="004707F8" w:rsidRDefault="00007D16" w:rsidP="004707F8">
      <w:pPr>
        <w:numPr>
          <w:ilvl w:val="0"/>
          <w:numId w:val="6"/>
        </w:numPr>
        <w:spacing w:before="120"/>
        <w:ind w:left="425" w:hanging="357"/>
        <w:jc w:val="both"/>
        <w:rPr>
          <w:rFonts w:ascii="Arial Narrow" w:eastAsia="Times New Roman" w:hAnsi="Arial Narrow" w:cs="Cambria"/>
          <w:lang w:eastAsia="ru-RU"/>
        </w:rPr>
      </w:pPr>
      <w:r w:rsidRPr="004707F8">
        <w:rPr>
          <w:rFonts w:ascii="Arial Narrow" w:eastAsia="Times New Roman" w:hAnsi="Arial Narrow" w:cs="Cambria"/>
          <w:lang w:eastAsia="ru-RU"/>
        </w:rPr>
        <w:t>оборота розничной торговли – на 6,2%;</w:t>
      </w:r>
    </w:p>
    <w:p w:rsidR="00007D16" w:rsidRPr="004707F8" w:rsidRDefault="00007D16" w:rsidP="004707F8">
      <w:pPr>
        <w:numPr>
          <w:ilvl w:val="0"/>
          <w:numId w:val="6"/>
        </w:numPr>
        <w:spacing w:before="120"/>
        <w:ind w:left="425" w:hanging="357"/>
        <w:jc w:val="both"/>
        <w:rPr>
          <w:rFonts w:ascii="Arial Narrow" w:eastAsia="Times New Roman" w:hAnsi="Arial Narrow" w:cs="Cambria"/>
          <w:lang w:eastAsia="ru-RU"/>
        </w:rPr>
      </w:pPr>
      <w:r w:rsidRPr="004707F8">
        <w:rPr>
          <w:rFonts w:ascii="Arial Narrow" w:eastAsia="Times New Roman" w:hAnsi="Arial Narrow" w:cs="Cambria"/>
          <w:lang w:eastAsia="ru-RU"/>
        </w:rPr>
        <w:t>общего объема оборота оптовой торговли – на 2,9%.</w:t>
      </w:r>
    </w:p>
    <w:p w:rsidR="00007D16" w:rsidRPr="004707F8" w:rsidRDefault="00007D16" w:rsidP="00024464">
      <w:pPr>
        <w:spacing w:before="120" w:after="60"/>
        <w:ind w:firstLine="709"/>
        <w:jc w:val="both"/>
        <w:rPr>
          <w:rFonts w:ascii="Arial Narrow" w:eastAsia="Times New Roman" w:hAnsi="Arial Narrow" w:cs="Cambria"/>
          <w:lang w:eastAsia="ru-RU"/>
        </w:rPr>
      </w:pPr>
      <w:r w:rsidRPr="004707F8">
        <w:rPr>
          <w:rFonts w:ascii="Arial Narrow" w:eastAsia="Times New Roman" w:hAnsi="Arial Narrow" w:cs="Cambria"/>
          <w:lang w:eastAsia="ru-RU"/>
        </w:rPr>
        <w:lastRenderedPageBreak/>
        <w:t>Динамика основных финансовых показателей отражает влияние спада в российской экономике на региональный банковский рынок. Согласно имеющимся на сайте ЦБ сведениям на основании ф.0409302</w:t>
      </w:r>
      <w:r w:rsidRPr="004707F8">
        <w:rPr>
          <w:rFonts w:ascii="Arial Narrow" w:eastAsia="Times New Roman" w:hAnsi="Arial Narrow" w:cs="Cambria"/>
          <w:vertAlign w:val="superscript"/>
          <w:lang w:eastAsia="ru-RU"/>
        </w:rPr>
        <w:footnoteReference w:id="3"/>
      </w:r>
      <w:r w:rsidRPr="004707F8">
        <w:rPr>
          <w:rFonts w:ascii="Arial Narrow" w:eastAsia="Times New Roman" w:hAnsi="Arial Narrow" w:cs="Cambria"/>
          <w:lang w:eastAsia="ru-RU"/>
        </w:rPr>
        <w:t xml:space="preserve"> обязательной отчетности кредитных организаций и их ВСП по Калининградской области – за 2015 год произошло снижение величины задолженности по кредитам юридическим лицам и ИП (в </w:t>
      </w:r>
      <w:proofErr w:type="spellStart"/>
      <w:r w:rsidRPr="004707F8">
        <w:rPr>
          <w:rFonts w:ascii="Arial Narrow" w:eastAsia="Times New Roman" w:hAnsi="Arial Narrow" w:cs="Cambria"/>
          <w:lang w:eastAsia="ru-RU"/>
        </w:rPr>
        <w:t>т.ч</w:t>
      </w:r>
      <w:proofErr w:type="spellEnd"/>
      <w:r w:rsidRPr="004707F8">
        <w:rPr>
          <w:rFonts w:ascii="Arial Narrow" w:eastAsia="Times New Roman" w:hAnsi="Arial Narrow" w:cs="Cambria"/>
          <w:lang w:eastAsia="ru-RU"/>
        </w:rPr>
        <w:t xml:space="preserve">. МСБ) и по кредитам физическим лицам. </w:t>
      </w:r>
    </w:p>
    <w:tbl>
      <w:tblPr>
        <w:tblW w:w="10172" w:type="dxa"/>
        <w:tblLook w:val="04A0" w:firstRow="1" w:lastRow="0" w:firstColumn="1" w:lastColumn="0" w:noHBand="0" w:noVBand="1"/>
      </w:tblPr>
      <w:tblGrid>
        <w:gridCol w:w="4786"/>
        <w:gridCol w:w="1843"/>
        <w:gridCol w:w="1843"/>
        <w:gridCol w:w="1700"/>
      </w:tblGrid>
      <w:tr w:rsidR="00007D16" w:rsidRPr="00EE136B" w:rsidTr="004707F8">
        <w:trPr>
          <w:trHeight w:val="28"/>
        </w:trPr>
        <w:tc>
          <w:tcPr>
            <w:tcW w:w="4786" w:type="dxa"/>
            <w:tcBorders>
              <w:top w:val="single" w:sz="8" w:space="0" w:color="auto"/>
              <w:left w:val="nil"/>
              <w:bottom w:val="single" w:sz="8" w:space="0" w:color="auto"/>
              <w:right w:val="nil"/>
            </w:tcBorders>
            <w:shd w:val="clear" w:color="000000" w:fill="7C0000"/>
            <w:vAlign w:val="center"/>
            <w:hideMark/>
          </w:tcPr>
          <w:p w:rsidR="00007D16" w:rsidRPr="00EE136B" w:rsidRDefault="00007D16" w:rsidP="00007D16">
            <w:pPr>
              <w:jc w:val="center"/>
              <w:rPr>
                <w:rFonts w:ascii="Arial Narrow" w:hAnsi="Arial Narrow"/>
                <w:b/>
                <w:bCs/>
                <w:color w:val="FFFFFF"/>
                <w:sz w:val="20"/>
                <w:szCs w:val="20"/>
              </w:rPr>
            </w:pPr>
            <w:r w:rsidRPr="00EE136B">
              <w:rPr>
                <w:rFonts w:ascii="Arial Narrow" w:hAnsi="Arial Narrow"/>
                <w:b/>
                <w:bCs/>
                <w:color w:val="FFFFFF"/>
                <w:sz w:val="20"/>
              </w:rPr>
              <w:t xml:space="preserve">Показатель, </w:t>
            </w:r>
            <w:proofErr w:type="gramStart"/>
            <w:r w:rsidRPr="00EE136B">
              <w:rPr>
                <w:rFonts w:ascii="Arial Narrow" w:hAnsi="Arial Narrow"/>
                <w:b/>
                <w:bCs/>
                <w:color w:val="FFFFFF"/>
                <w:sz w:val="20"/>
              </w:rPr>
              <w:t>млн</w:t>
            </w:r>
            <w:proofErr w:type="gramEnd"/>
            <w:r w:rsidRPr="00EE136B">
              <w:rPr>
                <w:rFonts w:ascii="Arial Narrow" w:hAnsi="Arial Narrow"/>
                <w:b/>
                <w:bCs/>
                <w:color w:val="FFFFFF"/>
                <w:sz w:val="20"/>
              </w:rPr>
              <w:t xml:space="preserve"> руб. </w:t>
            </w:r>
          </w:p>
        </w:tc>
        <w:tc>
          <w:tcPr>
            <w:tcW w:w="1843" w:type="dxa"/>
            <w:tcBorders>
              <w:top w:val="single" w:sz="8" w:space="0" w:color="auto"/>
              <w:left w:val="nil"/>
              <w:bottom w:val="single" w:sz="8" w:space="0" w:color="auto"/>
              <w:right w:val="nil"/>
            </w:tcBorders>
            <w:shd w:val="clear" w:color="000000" w:fill="7C0000"/>
            <w:noWrap/>
            <w:vAlign w:val="center"/>
            <w:hideMark/>
          </w:tcPr>
          <w:p w:rsidR="00007D16" w:rsidRPr="00EE136B" w:rsidRDefault="00007D16" w:rsidP="00007D16">
            <w:pPr>
              <w:jc w:val="center"/>
              <w:rPr>
                <w:rFonts w:ascii="Arial Narrow" w:hAnsi="Arial Narrow"/>
                <w:b/>
                <w:bCs/>
                <w:color w:val="FFFFFF"/>
                <w:sz w:val="20"/>
                <w:szCs w:val="20"/>
              </w:rPr>
            </w:pPr>
            <w:r w:rsidRPr="00EE136B">
              <w:rPr>
                <w:rFonts w:ascii="Arial Narrow" w:hAnsi="Arial Narrow"/>
                <w:b/>
                <w:bCs/>
                <w:color w:val="FFFFFF"/>
                <w:sz w:val="20"/>
              </w:rPr>
              <w:t>01.01.2015</w:t>
            </w:r>
          </w:p>
        </w:tc>
        <w:tc>
          <w:tcPr>
            <w:tcW w:w="1843" w:type="dxa"/>
            <w:tcBorders>
              <w:top w:val="single" w:sz="8" w:space="0" w:color="auto"/>
              <w:left w:val="nil"/>
              <w:bottom w:val="single" w:sz="8" w:space="0" w:color="auto"/>
              <w:right w:val="nil"/>
            </w:tcBorders>
            <w:shd w:val="clear" w:color="000000" w:fill="7C0000"/>
            <w:noWrap/>
            <w:vAlign w:val="center"/>
            <w:hideMark/>
          </w:tcPr>
          <w:p w:rsidR="00007D16" w:rsidRPr="00EE136B" w:rsidRDefault="00007D16" w:rsidP="00007D16">
            <w:pPr>
              <w:jc w:val="center"/>
              <w:rPr>
                <w:rFonts w:ascii="Arial Narrow" w:hAnsi="Arial Narrow"/>
                <w:b/>
                <w:bCs/>
                <w:color w:val="FFFFFF"/>
                <w:sz w:val="20"/>
                <w:szCs w:val="20"/>
              </w:rPr>
            </w:pPr>
            <w:r w:rsidRPr="00EE136B">
              <w:rPr>
                <w:rFonts w:ascii="Arial Narrow" w:hAnsi="Arial Narrow"/>
                <w:b/>
                <w:bCs/>
                <w:color w:val="FFFFFF"/>
                <w:sz w:val="20"/>
              </w:rPr>
              <w:t>01.01.2016</w:t>
            </w:r>
          </w:p>
        </w:tc>
        <w:tc>
          <w:tcPr>
            <w:tcW w:w="1700" w:type="dxa"/>
            <w:tcBorders>
              <w:top w:val="single" w:sz="8" w:space="0" w:color="auto"/>
              <w:left w:val="nil"/>
              <w:bottom w:val="single" w:sz="8" w:space="0" w:color="auto"/>
              <w:right w:val="nil"/>
            </w:tcBorders>
            <w:shd w:val="clear" w:color="000000" w:fill="7C0000"/>
            <w:vAlign w:val="center"/>
            <w:hideMark/>
          </w:tcPr>
          <w:p w:rsidR="00007D16" w:rsidRDefault="00007D16" w:rsidP="00007D16">
            <w:pPr>
              <w:jc w:val="center"/>
              <w:rPr>
                <w:rFonts w:ascii="Arial Narrow" w:hAnsi="Arial Narrow"/>
                <w:b/>
                <w:bCs/>
                <w:color w:val="FFFFFF"/>
                <w:sz w:val="20"/>
              </w:rPr>
            </w:pPr>
            <w:r w:rsidRPr="00EE136B">
              <w:rPr>
                <w:rFonts w:ascii="Arial Narrow" w:hAnsi="Arial Narrow"/>
                <w:b/>
                <w:bCs/>
                <w:color w:val="FFFFFF"/>
                <w:sz w:val="20"/>
              </w:rPr>
              <w:t xml:space="preserve">Прирост </w:t>
            </w:r>
          </w:p>
          <w:p w:rsidR="00007D16" w:rsidRPr="00EE136B" w:rsidRDefault="00007D16" w:rsidP="00007D16">
            <w:pPr>
              <w:jc w:val="center"/>
              <w:rPr>
                <w:rFonts w:ascii="Arial Narrow" w:hAnsi="Arial Narrow"/>
                <w:b/>
                <w:bCs/>
                <w:color w:val="FFFFFF"/>
                <w:sz w:val="20"/>
              </w:rPr>
            </w:pPr>
            <w:r w:rsidRPr="00EE136B">
              <w:rPr>
                <w:rFonts w:ascii="Arial Narrow" w:hAnsi="Arial Narrow"/>
                <w:b/>
                <w:bCs/>
                <w:color w:val="FFFFFF"/>
                <w:sz w:val="20"/>
              </w:rPr>
              <w:t>за 2015 год</w:t>
            </w:r>
          </w:p>
        </w:tc>
      </w:tr>
      <w:tr w:rsidR="00007D16" w:rsidRPr="00EE136B" w:rsidTr="004707F8">
        <w:trPr>
          <w:trHeight w:val="28"/>
        </w:trPr>
        <w:tc>
          <w:tcPr>
            <w:tcW w:w="4786" w:type="dxa"/>
            <w:tcBorders>
              <w:top w:val="single" w:sz="8" w:space="0" w:color="auto"/>
              <w:left w:val="nil"/>
              <w:bottom w:val="dashed" w:sz="8" w:space="0" w:color="auto"/>
              <w:right w:val="nil"/>
            </w:tcBorders>
            <w:shd w:val="clear" w:color="auto" w:fill="auto"/>
            <w:noWrap/>
            <w:vAlign w:val="center"/>
            <w:hideMark/>
          </w:tcPr>
          <w:p w:rsidR="00007D16" w:rsidRPr="00EE136B" w:rsidRDefault="00007D16" w:rsidP="00007D16">
            <w:pPr>
              <w:rPr>
                <w:rFonts w:ascii="Arial Narrow" w:hAnsi="Arial Narrow"/>
                <w:color w:val="000000"/>
                <w:sz w:val="20"/>
                <w:szCs w:val="20"/>
              </w:rPr>
            </w:pPr>
            <w:r w:rsidRPr="00EE136B">
              <w:rPr>
                <w:rFonts w:ascii="Arial Narrow" w:hAnsi="Arial Narrow"/>
                <w:color w:val="000000"/>
                <w:sz w:val="20"/>
              </w:rPr>
              <w:t>Задолженность по кредитам ЮЛ и ИП</w:t>
            </w:r>
          </w:p>
        </w:tc>
        <w:tc>
          <w:tcPr>
            <w:tcW w:w="1843" w:type="dxa"/>
            <w:tcBorders>
              <w:top w:val="single" w:sz="8" w:space="0" w:color="auto"/>
              <w:left w:val="nil"/>
              <w:bottom w:val="dashed" w:sz="8" w:space="0" w:color="auto"/>
              <w:right w:val="nil"/>
            </w:tcBorders>
            <w:shd w:val="clear" w:color="auto" w:fill="auto"/>
            <w:noWrap/>
            <w:vAlign w:val="center"/>
            <w:hideMark/>
          </w:tcPr>
          <w:p w:rsidR="00007D16" w:rsidRPr="00EE136B" w:rsidRDefault="00007D16" w:rsidP="00007D16">
            <w:pPr>
              <w:jc w:val="center"/>
              <w:rPr>
                <w:rFonts w:ascii="Arial Narrow" w:hAnsi="Arial Narrow"/>
                <w:color w:val="000000"/>
                <w:sz w:val="20"/>
                <w:szCs w:val="20"/>
              </w:rPr>
            </w:pPr>
            <w:r w:rsidRPr="00EE136B">
              <w:rPr>
                <w:rFonts w:ascii="Arial Narrow" w:hAnsi="Arial Narrow"/>
                <w:color w:val="000000"/>
                <w:sz w:val="20"/>
              </w:rPr>
              <w:t>217 223</w:t>
            </w:r>
          </w:p>
        </w:tc>
        <w:tc>
          <w:tcPr>
            <w:tcW w:w="1843" w:type="dxa"/>
            <w:tcBorders>
              <w:top w:val="single" w:sz="8" w:space="0" w:color="auto"/>
              <w:left w:val="nil"/>
              <w:bottom w:val="dashed" w:sz="8" w:space="0" w:color="auto"/>
              <w:right w:val="nil"/>
            </w:tcBorders>
            <w:shd w:val="clear" w:color="auto" w:fill="auto"/>
            <w:noWrap/>
            <w:vAlign w:val="center"/>
            <w:hideMark/>
          </w:tcPr>
          <w:p w:rsidR="00007D16" w:rsidRPr="00EE136B" w:rsidRDefault="00007D16" w:rsidP="00007D16">
            <w:pPr>
              <w:jc w:val="center"/>
              <w:rPr>
                <w:rFonts w:ascii="Arial Narrow" w:hAnsi="Arial Narrow"/>
                <w:color w:val="000000"/>
                <w:sz w:val="20"/>
                <w:szCs w:val="20"/>
              </w:rPr>
            </w:pPr>
            <w:r w:rsidRPr="00EE136B">
              <w:rPr>
                <w:rFonts w:ascii="Arial Narrow" w:hAnsi="Arial Narrow"/>
                <w:color w:val="000000"/>
                <w:sz w:val="20"/>
                <w:szCs w:val="20"/>
              </w:rPr>
              <w:t>213 399</w:t>
            </w:r>
          </w:p>
        </w:tc>
        <w:tc>
          <w:tcPr>
            <w:tcW w:w="1700" w:type="dxa"/>
            <w:tcBorders>
              <w:top w:val="single" w:sz="8" w:space="0" w:color="auto"/>
              <w:left w:val="nil"/>
              <w:bottom w:val="dashed" w:sz="8" w:space="0" w:color="auto"/>
              <w:right w:val="nil"/>
            </w:tcBorders>
            <w:shd w:val="clear" w:color="auto" w:fill="auto"/>
            <w:vAlign w:val="center"/>
            <w:hideMark/>
          </w:tcPr>
          <w:p w:rsidR="00007D16" w:rsidRPr="00EE136B" w:rsidRDefault="00007D16" w:rsidP="00007D16">
            <w:pPr>
              <w:jc w:val="center"/>
              <w:rPr>
                <w:rFonts w:ascii="Arial Narrow" w:hAnsi="Arial Narrow"/>
                <w:color w:val="000000"/>
                <w:sz w:val="20"/>
                <w:szCs w:val="20"/>
              </w:rPr>
            </w:pPr>
            <w:r w:rsidRPr="00EE136B">
              <w:rPr>
                <w:rFonts w:ascii="Arial Narrow" w:hAnsi="Arial Narrow"/>
                <w:color w:val="000000"/>
                <w:sz w:val="20"/>
                <w:szCs w:val="20"/>
              </w:rPr>
              <w:t>-1,76%</w:t>
            </w:r>
          </w:p>
        </w:tc>
      </w:tr>
      <w:tr w:rsidR="00007D16" w:rsidRPr="004707F8" w:rsidTr="004707F8">
        <w:trPr>
          <w:trHeight w:val="28"/>
        </w:trPr>
        <w:tc>
          <w:tcPr>
            <w:tcW w:w="4786" w:type="dxa"/>
            <w:tcBorders>
              <w:top w:val="nil"/>
              <w:left w:val="nil"/>
              <w:bottom w:val="dashed" w:sz="8" w:space="0" w:color="auto"/>
              <w:right w:val="nil"/>
            </w:tcBorders>
            <w:shd w:val="clear" w:color="auto" w:fill="auto"/>
            <w:noWrap/>
            <w:vAlign w:val="center"/>
            <w:hideMark/>
          </w:tcPr>
          <w:p w:rsidR="00007D16" w:rsidRPr="004707F8" w:rsidRDefault="00007D16" w:rsidP="00007D16">
            <w:pPr>
              <w:jc w:val="right"/>
              <w:rPr>
                <w:rFonts w:ascii="Arial Narrow" w:hAnsi="Arial Narrow"/>
                <w:i/>
                <w:iCs/>
                <w:color w:val="000000"/>
                <w:sz w:val="18"/>
                <w:szCs w:val="18"/>
              </w:rPr>
            </w:pPr>
            <w:r w:rsidRPr="004707F8">
              <w:rPr>
                <w:rFonts w:ascii="Arial Narrow" w:hAnsi="Arial Narrow"/>
                <w:i/>
                <w:iCs/>
                <w:color w:val="000000"/>
                <w:sz w:val="18"/>
                <w:szCs w:val="18"/>
              </w:rPr>
              <w:t>Задолженность по кредитам МСБ</w:t>
            </w:r>
          </w:p>
        </w:tc>
        <w:tc>
          <w:tcPr>
            <w:tcW w:w="1843" w:type="dxa"/>
            <w:tcBorders>
              <w:top w:val="nil"/>
              <w:left w:val="nil"/>
              <w:bottom w:val="dashed" w:sz="8" w:space="0" w:color="auto"/>
              <w:right w:val="nil"/>
            </w:tcBorders>
            <w:shd w:val="clear" w:color="auto" w:fill="auto"/>
            <w:noWrap/>
            <w:vAlign w:val="center"/>
            <w:hideMark/>
          </w:tcPr>
          <w:p w:rsidR="00007D16" w:rsidRPr="004707F8" w:rsidRDefault="00007D16" w:rsidP="00007D16">
            <w:pPr>
              <w:jc w:val="center"/>
              <w:rPr>
                <w:rFonts w:ascii="Arial Narrow" w:hAnsi="Arial Narrow"/>
                <w:i/>
                <w:iCs/>
                <w:color w:val="000000"/>
                <w:sz w:val="18"/>
                <w:szCs w:val="18"/>
              </w:rPr>
            </w:pPr>
            <w:r w:rsidRPr="004707F8">
              <w:rPr>
                <w:rFonts w:ascii="Arial Narrow" w:hAnsi="Arial Narrow"/>
                <w:i/>
                <w:iCs/>
                <w:color w:val="000000"/>
                <w:sz w:val="18"/>
                <w:szCs w:val="18"/>
              </w:rPr>
              <w:t>36 835</w:t>
            </w:r>
          </w:p>
        </w:tc>
        <w:tc>
          <w:tcPr>
            <w:tcW w:w="1843" w:type="dxa"/>
            <w:tcBorders>
              <w:top w:val="nil"/>
              <w:left w:val="nil"/>
              <w:bottom w:val="dashed" w:sz="8" w:space="0" w:color="auto"/>
              <w:right w:val="nil"/>
            </w:tcBorders>
            <w:shd w:val="clear" w:color="auto" w:fill="auto"/>
            <w:noWrap/>
            <w:vAlign w:val="center"/>
            <w:hideMark/>
          </w:tcPr>
          <w:p w:rsidR="00007D16" w:rsidRPr="004707F8" w:rsidRDefault="00007D16" w:rsidP="00007D16">
            <w:pPr>
              <w:jc w:val="center"/>
              <w:rPr>
                <w:rFonts w:ascii="Arial Narrow" w:hAnsi="Arial Narrow"/>
                <w:i/>
                <w:iCs/>
                <w:color w:val="000000"/>
                <w:sz w:val="18"/>
                <w:szCs w:val="18"/>
              </w:rPr>
            </w:pPr>
            <w:r w:rsidRPr="004707F8">
              <w:rPr>
                <w:rFonts w:ascii="Arial Narrow" w:hAnsi="Arial Narrow"/>
                <w:i/>
                <w:iCs/>
                <w:color w:val="000000"/>
                <w:sz w:val="18"/>
                <w:szCs w:val="18"/>
              </w:rPr>
              <w:t>32 019</w:t>
            </w:r>
          </w:p>
        </w:tc>
        <w:tc>
          <w:tcPr>
            <w:tcW w:w="1700" w:type="dxa"/>
            <w:tcBorders>
              <w:top w:val="nil"/>
              <w:left w:val="nil"/>
              <w:bottom w:val="dashed" w:sz="8" w:space="0" w:color="auto"/>
              <w:right w:val="nil"/>
            </w:tcBorders>
            <w:shd w:val="clear" w:color="auto" w:fill="auto"/>
            <w:vAlign w:val="center"/>
            <w:hideMark/>
          </w:tcPr>
          <w:p w:rsidR="00007D16" w:rsidRPr="004707F8" w:rsidRDefault="00007D16" w:rsidP="00007D16">
            <w:pPr>
              <w:jc w:val="center"/>
              <w:rPr>
                <w:rFonts w:ascii="Arial Narrow" w:hAnsi="Arial Narrow"/>
                <w:i/>
                <w:color w:val="000000"/>
                <w:sz w:val="18"/>
                <w:szCs w:val="18"/>
              </w:rPr>
            </w:pPr>
            <w:r w:rsidRPr="004707F8">
              <w:rPr>
                <w:rFonts w:ascii="Arial Narrow" w:hAnsi="Arial Narrow"/>
                <w:i/>
                <w:color w:val="000000"/>
                <w:sz w:val="18"/>
                <w:szCs w:val="18"/>
              </w:rPr>
              <w:t>-13,07%</w:t>
            </w:r>
          </w:p>
        </w:tc>
      </w:tr>
      <w:tr w:rsidR="00007D16" w:rsidRPr="00EE136B" w:rsidTr="004707F8">
        <w:trPr>
          <w:trHeight w:val="28"/>
        </w:trPr>
        <w:tc>
          <w:tcPr>
            <w:tcW w:w="4786" w:type="dxa"/>
            <w:tcBorders>
              <w:top w:val="nil"/>
              <w:left w:val="nil"/>
              <w:bottom w:val="dashed" w:sz="8" w:space="0" w:color="auto"/>
              <w:right w:val="nil"/>
            </w:tcBorders>
            <w:shd w:val="clear" w:color="auto" w:fill="auto"/>
            <w:noWrap/>
            <w:vAlign w:val="center"/>
            <w:hideMark/>
          </w:tcPr>
          <w:p w:rsidR="00007D16" w:rsidRPr="00EE136B" w:rsidRDefault="00007D16" w:rsidP="00007D16">
            <w:pPr>
              <w:rPr>
                <w:rFonts w:ascii="Arial Narrow" w:hAnsi="Arial Narrow"/>
                <w:color w:val="000000"/>
                <w:sz w:val="20"/>
                <w:szCs w:val="20"/>
              </w:rPr>
            </w:pPr>
            <w:r w:rsidRPr="00EE136B">
              <w:rPr>
                <w:rFonts w:ascii="Arial Narrow" w:hAnsi="Arial Narrow"/>
                <w:color w:val="000000"/>
                <w:sz w:val="20"/>
              </w:rPr>
              <w:t>Задолженность по кредитам ФЛ</w:t>
            </w:r>
          </w:p>
        </w:tc>
        <w:tc>
          <w:tcPr>
            <w:tcW w:w="1843" w:type="dxa"/>
            <w:tcBorders>
              <w:top w:val="nil"/>
              <w:left w:val="nil"/>
              <w:bottom w:val="dashed" w:sz="8" w:space="0" w:color="auto"/>
              <w:right w:val="nil"/>
            </w:tcBorders>
            <w:shd w:val="clear" w:color="auto" w:fill="auto"/>
            <w:noWrap/>
            <w:vAlign w:val="center"/>
            <w:hideMark/>
          </w:tcPr>
          <w:p w:rsidR="00007D16" w:rsidRPr="00EE136B" w:rsidRDefault="00007D16" w:rsidP="00007D16">
            <w:pPr>
              <w:jc w:val="center"/>
              <w:rPr>
                <w:rFonts w:ascii="Arial Narrow" w:hAnsi="Arial Narrow"/>
                <w:color w:val="000000"/>
                <w:sz w:val="20"/>
                <w:szCs w:val="20"/>
              </w:rPr>
            </w:pPr>
            <w:r w:rsidRPr="00EE136B">
              <w:rPr>
                <w:rFonts w:ascii="Arial Narrow" w:hAnsi="Arial Narrow"/>
                <w:color w:val="000000"/>
                <w:sz w:val="20"/>
              </w:rPr>
              <w:t>69 381</w:t>
            </w:r>
          </w:p>
        </w:tc>
        <w:tc>
          <w:tcPr>
            <w:tcW w:w="1843" w:type="dxa"/>
            <w:tcBorders>
              <w:top w:val="nil"/>
              <w:left w:val="nil"/>
              <w:bottom w:val="dashed" w:sz="8" w:space="0" w:color="auto"/>
              <w:right w:val="nil"/>
            </w:tcBorders>
            <w:shd w:val="clear" w:color="auto" w:fill="auto"/>
            <w:noWrap/>
            <w:vAlign w:val="center"/>
            <w:hideMark/>
          </w:tcPr>
          <w:p w:rsidR="00007D16" w:rsidRPr="00EE136B" w:rsidRDefault="00007D16" w:rsidP="00007D16">
            <w:pPr>
              <w:jc w:val="center"/>
              <w:rPr>
                <w:rFonts w:ascii="Arial Narrow" w:hAnsi="Arial Narrow"/>
                <w:color w:val="000000"/>
                <w:sz w:val="20"/>
                <w:szCs w:val="20"/>
              </w:rPr>
            </w:pPr>
            <w:r w:rsidRPr="00EE136B">
              <w:rPr>
                <w:rFonts w:ascii="Arial Narrow" w:hAnsi="Arial Narrow"/>
                <w:color w:val="000000"/>
                <w:sz w:val="20"/>
                <w:szCs w:val="20"/>
              </w:rPr>
              <w:t>67 311</w:t>
            </w:r>
          </w:p>
        </w:tc>
        <w:tc>
          <w:tcPr>
            <w:tcW w:w="1700" w:type="dxa"/>
            <w:tcBorders>
              <w:top w:val="nil"/>
              <w:left w:val="nil"/>
              <w:bottom w:val="dashed" w:sz="8" w:space="0" w:color="auto"/>
              <w:right w:val="nil"/>
            </w:tcBorders>
            <w:shd w:val="clear" w:color="auto" w:fill="auto"/>
            <w:vAlign w:val="center"/>
            <w:hideMark/>
          </w:tcPr>
          <w:p w:rsidR="00007D16" w:rsidRPr="00EE136B" w:rsidRDefault="00007D16" w:rsidP="00007D16">
            <w:pPr>
              <w:jc w:val="center"/>
              <w:rPr>
                <w:rFonts w:ascii="Arial Narrow" w:hAnsi="Arial Narrow"/>
                <w:color w:val="000000"/>
                <w:sz w:val="20"/>
                <w:szCs w:val="20"/>
              </w:rPr>
            </w:pPr>
            <w:r w:rsidRPr="00EE136B">
              <w:rPr>
                <w:rFonts w:ascii="Arial Narrow" w:hAnsi="Arial Narrow"/>
                <w:color w:val="000000"/>
                <w:sz w:val="20"/>
                <w:szCs w:val="20"/>
              </w:rPr>
              <w:t>-2,98%</w:t>
            </w:r>
          </w:p>
        </w:tc>
      </w:tr>
      <w:tr w:rsidR="00007D16" w:rsidRPr="00EE136B" w:rsidTr="004707F8">
        <w:trPr>
          <w:trHeight w:val="28"/>
        </w:trPr>
        <w:tc>
          <w:tcPr>
            <w:tcW w:w="4786" w:type="dxa"/>
            <w:tcBorders>
              <w:top w:val="nil"/>
              <w:left w:val="nil"/>
              <w:bottom w:val="dashed" w:sz="8" w:space="0" w:color="auto"/>
              <w:right w:val="nil"/>
            </w:tcBorders>
            <w:shd w:val="clear" w:color="auto" w:fill="auto"/>
            <w:noWrap/>
            <w:vAlign w:val="center"/>
            <w:hideMark/>
          </w:tcPr>
          <w:p w:rsidR="00007D16" w:rsidRPr="00EE136B" w:rsidRDefault="00007D16" w:rsidP="00007D16">
            <w:pPr>
              <w:rPr>
                <w:rFonts w:ascii="Arial Narrow" w:hAnsi="Arial Narrow"/>
                <w:color w:val="000000"/>
                <w:sz w:val="20"/>
                <w:szCs w:val="20"/>
              </w:rPr>
            </w:pPr>
            <w:r w:rsidRPr="00EE136B">
              <w:rPr>
                <w:rFonts w:ascii="Arial Narrow" w:hAnsi="Arial Narrow"/>
                <w:color w:val="000000"/>
                <w:sz w:val="20"/>
              </w:rPr>
              <w:t>Вклады ФЛ</w:t>
            </w:r>
          </w:p>
        </w:tc>
        <w:tc>
          <w:tcPr>
            <w:tcW w:w="1843" w:type="dxa"/>
            <w:tcBorders>
              <w:top w:val="nil"/>
              <w:left w:val="nil"/>
              <w:bottom w:val="dashed" w:sz="8" w:space="0" w:color="auto"/>
              <w:right w:val="nil"/>
            </w:tcBorders>
            <w:shd w:val="clear" w:color="auto" w:fill="auto"/>
            <w:noWrap/>
            <w:vAlign w:val="center"/>
            <w:hideMark/>
          </w:tcPr>
          <w:p w:rsidR="00007D16" w:rsidRPr="00EE136B" w:rsidRDefault="00007D16" w:rsidP="00007D16">
            <w:pPr>
              <w:jc w:val="center"/>
              <w:rPr>
                <w:rFonts w:ascii="Arial Narrow" w:hAnsi="Arial Narrow"/>
                <w:color w:val="000000"/>
                <w:sz w:val="20"/>
                <w:szCs w:val="20"/>
              </w:rPr>
            </w:pPr>
            <w:r w:rsidRPr="00EE136B">
              <w:rPr>
                <w:rFonts w:ascii="Arial Narrow" w:hAnsi="Arial Narrow"/>
                <w:color w:val="000000"/>
                <w:sz w:val="20"/>
              </w:rPr>
              <w:t>112 148</w:t>
            </w:r>
          </w:p>
        </w:tc>
        <w:tc>
          <w:tcPr>
            <w:tcW w:w="1843" w:type="dxa"/>
            <w:tcBorders>
              <w:top w:val="nil"/>
              <w:left w:val="nil"/>
              <w:bottom w:val="dashed" w:sz="8" w:space="0" w:color="auto"/>
              <w:right w:val="nil"/>
            </w:tcBorders>
            <w:shd w:val="clear" w:color="auto" w:fill="auto"/>
            <w:noWrap/>
            <w:vAlign w:val="center"/>
            <w:hideMark/>
          </w:tcPr>
          <w:p w:rsidR="00007D16" w:rsidRPr="00EE136B" w:rsidRDefault="00007D16" w:rsidP="00007D16">
            <w:pPr>
              <w:jc w:val="center"/>
              <w:rPr>
                <w:rFonts w:ascii="Arial Narrow" w:hAnsi="Arial Narrow"/>
                <w:color w:val="000000"/>
                <w:sz w:val="20"/>
                <w:szCs w:val="20"/>
              </w:rPr>
            </w:pPr>
            <w:r w:rsidRPr="00EE136B">
              <w:rPr>
                <w:rFonts w:ascii="Arial Narrow" w:hAnsi="Arial Narrow"/>
                <w:color w:val="000000"/>
                <w:sz w:val="20"/>
                <w:szCs w:val="20"/>
              </w:rPr>
              <w:t>144 501</w:t>
            </w:r>
          </w:p>
        </w:tc>
        <w:tc>
          <w:tcPr>
            <w:tcW w:w="1700" w:type="dxa"/>
            <w:tcBorders>
              <w:top w:val="nil"/>
              <w:left w:val="nil"/>
              <w:bottom w:val="dashed" w:sz="8" w:space="0" w:color="auto"/>
              <w:right w:val="nil"/>
            </w:tcBorders>
            <w:shd w:val="clear" w:color="auto" w:fill="auto"/>
            <w:vAlign w:val="center"/>
            <w:hideMark/>
          </w:tcPr>
          <w:p w:rsidR="00007D16" w:rsidRPr="00EE136B" w:rsidRDefault="00007D16" w:rsidP="00007D16">
            <w:pPr>
              <w:jc w:val="center"/>
              <w:rPr>
                <w:rFonts w:ascii="Arial Narrow" w:hAnsi="Arial Narrow"/>
                <w:color w:val="000000"/>
                <w:sz w:val="20"/>
                <w:szCs w:val="20"/>
              </w:rPr>
            </w:pPr>
            <w:r w:rsidRPr="00EE136B">
              <w:rPr>
                <w:rFonts w:ascii="Arial Narrow" w:hAnsi="Arial Narrow"/>
                <w:color w:val="000000"/>
                <w:sz w:val="20"/>
                <w:szCs w:val="20"/>
              </w:rPr>
              <w:t>28,85%</w:t>
            </w:r>
          </w:p>
        </w:tc>
      </w:tr>
      <w:tr w:rsidR="00007D16" w:rsidRPr="004707F8" w:rsidTr="004707F8">
        <w:trPr>
          <w:trHeight w:val="28"/>
        </w:trPr>
        <w:tc>
          <w:tcPr>
            <w:tcW w:w="4786" w:type="dxa"/>
            <w:tcBorders>
              <w:top w:val="nil"/>
              <w:left w:val="nil"/>
              <w:bottom w:val="dashed" w:sz="8" w:space="0" w:color="auto"/>
              <w:right w:val="nil"/>
            </w:tcBorders>
            <w:shd w:val="clear" w:color="auto" w:fill="auto"/>
            <w:noWrap/>
            <w:vAlign w:val="center"/>
            <w:hideMark/>
          </w:tcPr>
          <w:p w:rsidR="00007D16" w:rsidRPr="004707F8" w:rsidRDefault="00007D16" w:rsidP="00007D16">
            <w:pPr>
              <w:jc w:val="right"/>
              <w:rPr>
                <w:rFonts w:ascii="Arial Narrow" w:hAnsi="Arial Narrow"/>
                <w:i/>
                <w:iCs/>
                <w:color w:val="000000"/>
                <w:sz w:val="18"/>
                <w:szCs w:val="18"/>
              </w:rPr>
            </w:pPr>
            <w:r w:rsidRPr="004707F8">
              <w:rPr>
                <w:rFonts w:ascii="Arial Narrow" w:hAnsi="Arial Narrow"/>
                <w:i/>
                <w:iCs/>
                <w:color w:val="000000"/>
                <w:sz w:val="18"/>
                <w:szCs w:val="18"/>
              </w:rPr>
              <w:t>Вклады ФЛ в рублях</w:t>
            </w:r>
          </w:p>
        </w:tc>
        <w:tc>
          <w:tcPr>
            <w:tcW w:w="1843" w:type="dxa"/>
            <w:tcBorders>
              <w:top w:val="nil"/>
              <w:left w:val="nil"/>
              <w:bottom w:val="dashed" w:sz="8" w:space="0" w:color="auto"/>
              <w:right w:val="nil"/>
            </w:tcBorders>
            <w:shd w:val="clear" w:color="auto" w:fill="auto"/>
            <w:noWrap/>
            <w:vAlign w:val="center"/>
            <w:hideMark/>
          </w:tcPr>
          <w:p w:rsidR="00007D16" w:rsidRPr="004707F8" w:rsidRDefault="00007D16" w:rsidP="00007D16">
            <w:pPr>
              <w:jc w:val="center"/>
              <w:rPr>
                <w:rFonts w:ascii="Arial Narrow" w:hAnsi="Arial Narrow"/>
                <w:i/>
                <w:iCs/>
                <w:color w:val="000000"/>
                <w:sz w:val="18"/>
                <w:szCs w:val="18"/>
              </w:rPr>
            </w:pPr>
            <w:r w:rsidRPr="004707F8">
              <w:rPr>
                <w:rFonts w:ascii="Arial Narrow" w:hAnsi="Arial Narrow"/>
                <w:i/>
                <w:iCs/>
                <w:color w:val="000000"/>
                <w:sz w:val="18"/>
                <w:szCs w:val="18"/>
              </w:rPr>
              <w:t>83 865</w:t>
            </w:r>
          </w:p>
        </w:tc>
        <w:tc>
          <w:tcPr>
            <w:tcW w:w="1843" w:type="dxa"/>
            <w:tcBorders>
              <w:top w:val="nil"/>
              <w:left w:val="nil"/>
              <w:bottom w:val="dashed" w:sz="8" w:space="0" w:color="auto"/>
              <w:right w:val="nil"/>
            </w:tcBorders>
            <w:shd w:val="clear" w:color="auto" w:fill="auto"/>
            <w:noWrap/>
            <w:vAlign w:val="center"/>
            <w:hideMark/>
          </w:tcPr>
          <w:p w:rsidR="00007D16" w:rsidRPr="004707F8" w:rsidRDefault="00007D16" w:rsidP="00007D16">
            <w:pPr>
              <w:jc w:val="center"/>
              <w:rPr>
                <w:rFonts w:ascii="Arial Narrow" w:hAnsi="Arial Narrow"/>
                <w:i/>
                <w:iCs/>
                <w:color w:val="000000"/>
                <w:sz w:val="18"/>
                <w:szCs w:val="18"/>
              </w:rPr>
            </w:pPr>
            <w:r w:rsidRPr="004707F8">
              <w:rPr>
                <w:rFonts w:ascii="Arial Narrow" w:hAnsi="Arial Narrow"/>
                <w:i/>
                <w:iCs/>
                <w:color w:val="000000"/>
                <w:sz w:val="18"/>
                <w:szCs w:val="18"/>
              </w:rPr>
              <w:t>101 786</w:t>
            </w:r>
          </w:p>
        </w:tc>
        <w:tc>
          <w:tcPr>
            <w:tcW w:w="1700" w:type="dxa"/>
            <w:tcBorders>
              <w:top w:val="nil"/>
              <w:left w:val="nil"/>
              <w:bottom w:val="dashed" w:sz="8" w:space="0" w:color="auto"/>
              <w:right w:val="nil"/>
            </w:tcBorders>
            <w:shd w:val="clear" w:color="auto" w:fill="auto"/>
            <w:vAlign w:val="center"/>
            <w:hideMark/>
          </w:tcPr>
          <w:p w:rsidR="00007D16" w:rsidRPr="004707F8" w:rsidRDefault="00007D16" w:rsidP="00007D16">
            <w:pPr>
              <w:jc w:val="center"/>
              <w:rPr>
                <w:rFonts w:ascii="Arial Narrow" w:hAnsi="Arial Narrow"/>
                <w:i/>
                <w:color w:val="000000"/>
                <w:sz w:val="18"/>
                <w:szCs w:val="18"/>
              </w:rPr>
            </w:pPr>
            <w:r w:rsidRPr="004707F8">
              <w:rPr>
                <w:rFonts w:ascii="Arial Narrow" w:hAnsi="Arial Narrow"/>
                <w:i/>
                <w:color w:val="000000"/>
                <w:sz w:val="18"/>
                <w:szCs w:val="18"/>
              </w:rPr>
              <w:t>21,37%</w:t>
            </w:r>
          </w:p>
        </w:tc>
      </w:tr>
      <w:tr w:rsidR="00007D16" w:rsidRPr="00EE136B" w:rsidTr="004707F8">
        <w:trPr>
          <w:trHeight w:val="28"/>
        </w:trPr>
        <w:tc>
          <w:tcPr>
            <w:tcW w:w="4786" w:type="dxa"/>
            <w:tcBorders>
              <w:top w:val="nil"/>
              <w:left w:val="nil"/>
              <w:bottom w:val="dashed" w:sz="8" w:space="0" w:color="auto"/>
              <w:right w:val="nil"/>
            </w:tcBorders>
            <w:shd w:val="clear" w:color="auto" w:fill="auto"/>
            <w:noWrap/>
            <w:vAlign w:val="center"/>
            <w:hideMark/>
          </w:tcPr>
          <w:p w:rsidR="00007D16" w:rsidRPr="00EE136B" w:rsidRDefault="00007D16" w:rsidP="00007D16">
            <w:pPr>
              <w:rPr>
                <w:rFonts w:ascii="Arial Narrow" w:hAnsi="Arial Narrow"/>
                <w:color w:val="000000"/>
                <w:sz w:val="20"/>
                <w:szCs w:val="20"/>
              </w:rPr>
            </w:pPr>
            <w:r w:rsidRPr="00EE136B">
              <w:rPr>
                <w:rFonts w:ascii="Arial Narrow" w:hAnsi="Arial Narrow"/>
                <w:color w:val="000000"/>
                <w:sz w:val="20"/>
              </w:rPr>
              <w:t>Депозиты ЮЛ</w:t>
            </w:r>
          </w:p>
        </w:tc>
        <w:tc>
          <w:tcPr>
            <w:tcW w:w="1843" w:type="dxa"/>
            <w:tcBorders>
              <w:top w:val="nil"/>
              <w:left w:val="nil"/>
              <w:bottom w:val="dashed" w:sz="8" w:space="0" w:color="auto"/>
              <w:right w:val="nil"/>
            </w:tcBorders>
            <w:shd w:val="clear" w:color="auto" w:fill="auto"/>
            <w:noWrap/>
            <w:vAlign w:val="center"/>
            <w:hideMark/>
          </w:tcPr>
          <w:p w:rsidR="00007D16" w:rsidRPr="00EE136B" w:rsidRDefault="00007D16" w:rsidP="00007D16">
            <w:pPr>
              <w:jc w:val="center"/>
              <w:rPr>
                <w:rFonts w:ascii="Arial Narrow" w:hAnsi="Arial Narrow"/>
                <w:color w:val="000000"/>
                <w:sz w:val="20"/>
                <w:szCs w:val="20"/>
              </w:rPr>
            </w:pPr>
            <w:r w:rsidRPr="00EE136B">
              <w:rPr>
                <w:rFonts w:ascii="Arial Narrow" w:hAnsi="Arial Narrow"/>
                <w:color w:val="000000"/>
                <w:sz w:val="20"/>
              </w:rPr>
              <w:t>13 175</w:t>
            </w:r>
          </w:p>
        </w:tc>
        <w:tc>
          <w:tcPr>
            <w:tcW w:w="1843" w:type="dxa"/>
            <w:tcBorders>
              <w:top w:val="nil"/>
              <w:left w:val="nil"/>
              <w:bottom w:val="dashed" w:sz="8" w:space="0" w:color="auto"/>
              <w:right w:val="nil"/>
            </w:tcBorders>
            <w:shd w:val="clear" w:color="auto" w:fill="auto"/>
            <w:noWrap/>
            <w:vAlign w:val="center"/>
            <w:hideMark/>
          </w:tcPr>
          <w:p w:rsidR="00007D16" w:rsidRPr="00EE136B" w:rsidRDefault="00007D16" w:rsidP="00007D16">
            <w:pPr>
              <w:jc w:val="center"/>
              <w:rPr>
                <w:rFonts w:ascii="Arial Narrow" w:hAnsi="Arial Narrow"/>
                <w:color w:val="000000"/>
                <w:sz w:val="20"/>
                <w:szCs w:val="20"/>
              </w:rPr>
            </w:pPr>
            <w:r w:rsidRPr="00EE136B">
              <w:rPr>
                <w:rFonts w:ascii="Arial Narrow" w:hAnsi="Arial Narrow"/>
                <w:color w:val="000000"/>
                <w:sz w:val="20"/>
                <w:szCs w:val="20"/>
              </w:rPr>
              <w:t>15 986</w:t>
            </w:r>
          </w:p>
        </w:tc>
        <w:tc>
          <w:tcPr>
            <w:tcW w:w="1700" w:type="dxa"/>
            <w:tcBorders>
              <w:top w:val="nil"/>
              <w:left w:val="nil"/>
              <w:bottom w:val="dashed" w:sz="8" w:space="0" w:color="auto"/>
              <w:right w:val="nil"/>
            </w:tcBorders>
            <w:shd w:val="clear" w:color="auto" w:fill="auto"/>
            <w:vAlign w:val="center"/>
            <w:hideMark/>
          </w:tcPr>
          <w:p w:rsidR="00007D16" w:rsidRPr="00EE136B" w:rsidRDefault="00007D16" w:rsidP="00007D16">
            <w:pPr>
              <w:jc w:val="center"/>
              <w:rPr>
                <w:rFonts w:ascii="Arial Narrow" w:hAnsi="Arial Narrow"/>
                <w:color w:val="000000"/>
                <w:sz w:val="20"/>
                <w:szCs w:val="20"/>
              </w:rPr>
            </w:pPr>
            <w:r w:rsidRPr="00EE136B">
              <w:rPr>
                <w:rFonts w:ascii="Arial Narrow" w:hAnsi="Arial Narrow"/>
                <w:color w:val="000000"/>
                <w:sz w:val="20"/>
                <w:szCs w:val="20"/>
              </w:rPr>
              <w:t>21,34%</w:t>
            </w:r>
          </w:p>
        </w:tc>
      </w:tr>
      <w:tr w:rsidR="00007D16" w:rsidRPr="00EE136B" w:rsidTr="004707F8">
        <w:trPr>
          <w:trHeight w:val="28"/>
        </w:trPr>
        <w:tc>
          <w:tcPr>
            <w:tcW w:w="4786" w:type="dxa"/>
            <w:tcBorders>
              <w:top w:val="nil"/>
              <w:left w:val="nil"/>
              <w:bottom w:val="single" w:sz="8" w:space="0" w:color="auto"/>
              <w:right w:val="nil"/>
            </w:tcBorders>
            <w:shd w:val="clear" w:color="auto" w:fill="auto"/>
            <w:noWrap/>
            <w:vAlign w:val="center"/>
            <w:hideMark/>
          </w:tcPr>
          <w:p w:rsidR="00007D16" w:rsidRPr="00EE136B" w:rsidRDefault="00007D16" w:rsidP="00007D16">
            <w:pPr>
              <w:rPr>
                <w:rFonts w:ascii="Arial Narrow" w:hAnsi="Arial Narrow"/>
                <w:color w:val="000000"/>
                <w:sz w:val="20"/>
                <w:szCs w:val="20"/>
              </w:rPr>
            </w:pPr>
            <w:r w:rsidRPr="00EE136B">
              <w:rPr>
                <w:rFonts w:ascii="Arial Narrow" w:hAnsi="Arial Narrow"/>
                <w:color w:val="000000"/>
                <w:sz w:val="20"/>
              </w:rPr>
              <w:t>Средства на счетах негосударственных организаций</w:t>
            </w:r>
          </w:p>
        </w:tc>
        <w:tc>
          <w:tcPr>
            <w:tcW w:w="1843" w:type="dxa"/>
            <w:tcBorders>
              <w:top w:val="nil"/>
              <w:left w:val="nil"/>
              <w:bottom w:val="single" w:sz="8" w:space="0" w:color="auto"/>
              <w:right w:val="nil"/>
            </w:tcBorders>
            <w:shd w:val="clear" w:color="auto" w:fill="auto"/>
            <w:noWrap/>
            <w:vAlign w:val="center"/>
            <w:hideMark/>
          </w:tcPr>
          <w:p w:rsidR="00007D16" w:rsidRPr="00EE136B" w:rsidRDefault="00007D16" w:rsidP="00007D16">
            <w:pPr>
              <w:jc w:val="center"/>
              <w:rPr>
                <w:rFonts w:ascii="Arial Narrow" w:hAnsi="Arial Narrow"/>
                <w:color w:val="000000"/>
                <w:sz w:val="20"/>
                <w:szCs w:val="20"/>
              </w:rPr>
            </w:pPr>
            <w:r w:rsidRPr="00EE136B">
              <w:rPr>
                <w:rFonts w:ascii="Arial Narrow" w:hAnsi="Arial Narrow"/>
                <w:color w:val="000000"/>
                <w:sz w:val="20"/>
                <w:szCs w:val="20"/>
              </w:rPr>
              <w:t>20 905</w:t>
            </w:r>
          </w:p>
        </w:tc>
        <w:tc>
          <w:tcPr>
            <w:tcW w:w="1843" w:type="dxa"/>
            <w:tcBorders>
              <w:top w:val="nil"/>
              <w:left w:val="nil"/>
              <w:bottom w:val="single" w:sz="8" w:space="0" w:color="auto"/>
              <w:right w:val="nil"/>
            </w:tcBorders>
            <w:shd w:val="clear" w:color="auto" w:fill="auto"/>
            <w:noWrap/>
            <w:vAlign w:val="center"/>
            <w:hideMark/>
          </w:tcPr>
          <w:p w:rsidR="00007D16" w:rsidRPr="00EE136B" w:rsidRDefault="00007D16" w:rsidP="00007D16">
            <w:pPr>
              <w:jc w:val="center"/>
              <w:rPr>
                <w:rFonts w:ascii="Arial Narrow" w:hAnsi="Arial Narrow"/>
                <w:color w:val="000000"/>
                <w:sz w:val="20"/>
                <w:szCs w:val="20"/>
              </w:rPr>
            </w:pPr>
            <w:r w:rsidRPr="00EE136B">
              <w:rPr>
                <w:rFonts w:ascii="Arial Narrow" w:hAnsi="Arial Narrow"/>
                <w:color w:val="000000"/>
                <w:sz w:val="20"/>
                <w:szCs w:val="20"/>
              </w:rPr>
              <w:t>22 964</w:t>
            </w:r>
          </w:p>
        </w:tc>
        <w:tc>
          <w:tcPr>
            <w:tcW w:w="1700" w:type="dxa"/>
            <w:tcBorders>
              <w:top w:val="nil"/>
              <w:left w:val="nil"/>
              <w:bottom w:val="single" w:sz="8" w:space="0" w:color="auto"/>
              <w:right w:val="nil"/>
            </w:tcBorders>
            <w:shd w:val="clear" w:color="auto" w:fill="auto"/>
            <w:vAlign w:val="center"/>
            <w:hideMark/>
          </w:tcPr>
          <w:p w:rsidR="00007D16" w:rsidRPr="00EE136B" w:rsidRDefault="00007D16" w:rsidP="00007D16">
            <w:pPr>
              <w:jc w:val="center"/>
              <w:rPr>
                <w:rFonts w:ascii="Arial Narrow" w:hAnsi="Arial Narrow"/>
                <w:color w:val="000000"/>
                <w:sz w:val="20"/>
                <w:szCs w:val="20"/>
              </w:rPr>
            </w:pPr>
            <w:r w:rsidRPr="00EE136B">
              <w:rPr>
                <w:rFonts w:ascii="Arial Narrow" w:hAnsi="Arial Narrow"/>
                <w:color w:val="000000"/>
                <w:sz w:val="20"/>
                <w:szCs w:val="20"/>
              </w:rPr>
              <w:t>9,85%</w:t>
            </w:r>
          </w:p>
        </w:tc>
      </w:tr>
    </w:tbl>
    <w:p w:rsidR="00007D16" w:rsidRPr="004707F8" w:rsidRDefault="00007D16" w:rsidP="00024464">
      <w:pPr>
        <w:spacing w:before="120" w:after="60"/>
        <w:ind w:firstLine="709"/>
        <w:jc w:val="both"/>
        <w:rPr>
          <w:rFonts w:ascii="Arial Narrow" w:eastAsia="Times New Roman" w:hAnsi="Arial Narrow" w:cs="Cambria"/>
          <w:lang w:eastAsia="ru-RU"/>
        </w:rPr>
      </w:pPr>
      <w:r w:rsidRPr="004707F8">
        <w:rPr>
          <w:rFonts w:ascii="Arial Narrow" w:eastAsia="Times New Roman" w:hAnsi="Arial Narrow" w:cs="Cambria"/>
          <w:lang w:eastAsia="ru-RU"/>
        </w:rPr>
        <w:t xml:space="preserve">В целом при снижении общей задолженности по кредитам юридических лиц и индивидуальных предпринимателей, наблюдавшемся в 2015 году, объем кредитов, выданных ЮЛ и ИП в течение 2015 года, был близок к уровню 2014 года. </w:t>
      </w:r>
    </w:p>
    <w:p w:rsidR="00007D16" w:rsidRPr="004707F8" w:rsidRDefault="00007D16" w:rsidP="00024464">
      <w:pPr>
        <w:spacing w:before="120" w:after="60"/>
        <w:ind w:firstLine="709"/>
        <w:jc w:val="both"/>
        <w:rPr>
          <w:rFonts w:ascii="Arial Narrow" w:eastAsia="Times New Roman" w:hAnsi="Arial Narrow" w:cs="Cambria"/>
          <w:lang w:eastAsia="ru-RU"/>
        </w:rPr>
      </w:pPr>
      <w:r w:rsidRPr="004707F8">
        <w:rPr>
          <w:rFonts w:ascii="Arial Narrow" w:eastAsia="Times New Roman" w:hAnsi="Arial Narrow" w:cs="Cambria"/>
          <w:lang w:eastAsia="ru-RU"/>
        </w:rPr>
        <w:t xml:space="preserve">Объем кредитов, предоставленных малому и среднему бизнесу, в 2015 году ниже соответствующего показателя 2014 года. </w:t>
      </w:r>
    </w:p>
    <w:p w:rsidR="00007D16" w:rsidRDefault="00007D16" w:rsidP="00007D16">
      <w:pPr>
        <w:spacing w:after="120"/>
        <w:jc w:val="center"/>
        <w:rPr>
          <w:rFonts w:ascii="Arial Narrow" w:hAnsi="Arial Narrow" w:cs="Arial"/>
          <w:bCs/>
          <w:kern w:val="32"/>
        </w:rPr>
      </w:pPr>
      <w:r>
        <w:rPr>
          <w:rFonts w:ascii="Arial Narrow" w:hAnsi="Arial Narrow" w:cs="Arial"/>
          <w:bCs/>
          <w:noProof/>
          <w:kern w:val="32"/>
          <w:lang w:eastAsia="ru-RU"/>
        </w:rPr>
        <w:drawing>
          <wp:inline distT="0" distB="0" distL="0" distR="0" wp14:anchorId="3509DBBB" wp14:editId="563F6DF3">
            <wp:extent cx="3079266" cy="219456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5986" cy="2199349"/>
                    </a:xfrm>
                    <a:prstGeom prst="rect">
                      <a:avLst/>
                    </a:prstGeom>
                    <a:noFill/>
                  </pic:spPr>
                </pic:pic>
              </a:graphicData>
            </a:graphic>
          </wp:inline>
        </w:drawing>
      </w:r>
      <w:r>
        <w:rPr>
          <w:rFonts w:ascii="Arial Narrow" w:hAnsi="Arial Narrow" w:cs="Arial"/>
          <w:bCs/>
          <w:kern w:val="32"/>
        </w:rPr>
        <w:t xml:space="preserve">   </w:t>
      </w:r>
      <w:r>
        <w:rPr>
          <w:rFonts w:ascii="Arial Narrow" w:hAnsi="Arial Narrow" w:cs="Arial"/>
          <w:bCs/>
          <w:noProof/>
          <w:kern w:val="32"/>
          <w:lang w:eastAsia="ru-RU"/>
        </w:rPr>
        <w:drawing>
          <wp:inline distT="0" distB="0" distL="0" distR="0" wp14:anchorId="5A69D506" wp14:editId="291E278A">
            <wp:extent cx="2730608" cy="221841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9689" cy="2217668"/>
                    </a:xfrm>
                    <a:prstGeom prst="rect">
                      <a:avLst/>
                    </a:prstGeom>
                    <a:noFill/>
                  </pic:spPr>
                </pic:pic>
              </a:graphicData>
            </a:graphic>
          </wp:inline>
        </w:drawing>
      </w:r>
    </w:p>
    <w:p w:rsidR="00007D16" w:rsidRPr="004707F8" w:rsidRDefault="00007D16" w:rsidP="00024464">
      <w:pPr>
        <w:spacing w:before="120" w:after="60"/>
        <w:ind w:firstLine="709"/>
        <w:jc w:val="both"/>
        <w:rPr>
          <w:rFonts w:ascii="Arial Narrow" w:eastAsia="Times New Roman" w:hAnsi="Arial Narrow" w:cs="Cambria"/>
          <w:lang w:eastAsia="ru-RU"/>
        </w:rPr>
      </w:pPr>
      <w:proofErr w:type="gramStart"/>
      <w:r w:rsidRPr="004707F8">
        <w:rPr>
          <w:rFonts w:ascii="Arial Narrow" w:eastAsia="Times New Roman" w:hAnsi="Arial Narrow" w:cs="Cambria"/>
          <w:lang w:eastAsia="ru-RU"/>
        </w:rPr>
        <w:t>На банковском рынке розничного кредитования при общем снижении ссудной задолженности наблюдается также и снижение объема выданных кредитов физическим лицам в 2015 году по сравнению с аналогичным показателем 2014 года, что обусловлено ростом процентных ставок по кредитам в течение года на фоне роста инфляции, снижения доходов населения и нестабильности на рынке труда.</w:t>
      </w:r>
      <w:proofErr w:type="gramEnd"/>
      <w:r w:rsidRPr="004707F8">
        <w:rPr>
          <w:rFonts w:ascii="Arial Narrow" w:eastAsia="Times New Roman" w:hAnsi="Arial Narrow" w:cs="Cambria"/>
          <w:lang w:eastAsia="ru-RU"/>
        </w:rPr>
        <w:t xml:space="preserve"> При этом в 2015 году возрос объем просроченной задолженности по кредитам физическим лицам в Калининградской области на 31,5%</w:t>
      </w:r>
    </w:p>
    <w:p w:rsidR="00007D16" w:rsidRDefault="00007D16" w:rsidP="00007D16">
      <w:pPr>
        <w:spacing w:before="60" w:after="200"/>
        <w:jc w:val="center"/>
        <w:rPr>
          <w:rFonts w:ascii="Arial Narrow" w:hAnsi="Arial Narrow"/>
        </w:rPr>
      </w:pPr>
      <w:r>
        <w:rPr>
          <w:rFonts w:ascii="Arial Narrow" w:hAnsi="Arial Narrow"/>
          <w:noProof/>
          <w:lang w:eastAsia="ru-RU"/>
        </w:rPr>
        <w:drawing>
          <wp:inline distT="0" distB="0" distL="0" distR="0" wp14:anchorId="2CFF77E2" wp14:editId="5FA6EF7E">
            <wp:extent cx="2943225" cy="2238811"/>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3197" cy="2238790"/>
                    </a:xfrm>
                    <a:prstGeom prst="rect">
                      <a:avLst/>
                    </a:prstGeom>
                    <a:noFill/>
                  </pic:spPr>
                </pic:pic>
              </a:graphicData>
            </a:graphic>
          </wp:inline>
        </w:drawing>
      </w:r>
    </w:p>
    <w:p w:rsidR="00024464" w:rsidRDefault="00024464" w:rsidP="004707F8">
      <w:pPr>
        <w:spacing w:before="120"/>
        <w:ind w:firstLine="708"/>
        <w:jc w:val="both"/>
        <w:rPr>
          <w:rFonts w:ascii="Arial Narrow" w:eastAsia="Times New Roman" w:hAnsi="Arial Narrow" w:cs="Cambria"/>
          <w:lang w:eastAsia="ru-RU"/>
        </w:rPr>
      </w:pPr>
    </w:p>
    <w:p w:rsidR="00024464" w:rsidRDefault="00024464" w:rsidP="004707F8">
      <w:pPr>
        <w:spacing w:before="120"/>
        <w:ind w:firstLine="708"/>
        <w:jc w:val="both"/>
        <w:rPr>
          <w:rFonts w:ascii="Arial Narrow" w:eastAsia="Times New Roman" w:hAnsi="Arial Narrow" w:cs="Cambria"/>
          <w:lang w:eastAsia="ru-RU"/>
        </w:rPr>
      </w:pPr>
    </w:p>
    <w:p w:rsidR="00024464" w:rsidRDefault="00024464" w:rsidP="004707F8">
      <w:pPr>
        <w:spacing w:before="120"/>
        <w:ind w:firstLine="708"/>
        <w:jc w:val="both"/>
        <w:rPr>
          <w:rFonts w:ascii="Arial Narrow" w:eastAsia="Times New Roman" w:hAnsi="Arial Narrow" w:cs="Cambria"/>
          <w:lang w:eastAsia="ru-RU"/>
        </w:rPr>
      </w:pPr>
    </w:p>
    <w:p w:rsidR="00007D16" w:rsidRPr="004707F8" w:rsidRDefault="00007D16" w:rsidP="004707F8">
      <w:pPr>
        <w:spacing w:before="120"/>
        <w:ind w:firstLine="708"/>
        <w:jc w:val="both"/>
        <w:rPr>
          <w:rFonts w:ascii="Arial Narrow" w:eastAsia="Times New Roman" w:hAnsi="Arial Narrow" w:cs="Cambria"/>
          <w:lang w:eastAsia="ru-RU"/>
        </w:rPr>
      </w:pPr>
      <w:r w:rsidRPr="004707F8">
        <w:rPr>
          <w:rFonts w:ascii="Arial Narrow" w:eastAsia="Times New Roman" w:hAnsi="Arial Narrow" w:cs="Cambria"/>
          <w:lang w:eastAsia="ru-RU"/>
        </w:rPr>
        <w:t>По итогам 12 месяцев 2015 года:</w:t>
      </w:r>
    </w:p>
    <w:p w:rsidR="00007D16" w:rsidRPr="004707F8" w:rsidRDefault="00007D16" w:rsidP="004707F8">
      <w:pPr>
        <w:numPr>
          <w:ilvl w:val="0"/>
          <w:numId w:val="6"/>
        </w:numPr>
        <w:spacing w:before="120"/>
        <w:ind w:left="425" w:hanging="357"/>
        <w:jc w:val="both"/>
        <w:rPr>
          <w:rFonts w:ascii="Arial Narrow" w:eastAsia="Times New Roman" w:hAnsi="Arial Narrow" w:cs="Cambria"/>
          <w:lang w:eastAsia="ru-RU"/>
        </w:rPr>
      </w:pPr>
      <w:r w:rsidRPr="004707F8">
        <w:rPr>
          <w:rFonts w:ascii="Arial Narrow" w:eastAsia="Times New Roman" w:hAnsi="Arial Narrow" w:cs="Cambria"/>
          <w:lang w:eastAsia="ru-RU"/>
        </w:rPr>
        <w:t>объем выданных кредитов ЮЛ и ИП превышает уровень 2014 года за аналогичный период на 4,67%;</w:t>
      </w:r>
    </w:p>
    <w:p w:rsidR="00007D16" w:rsidRPr="004707F8" w:rsidRDefault="00007D16" w:rsidP="004707F8">
      <w:pPr>
        <w:numPr>
          <w:ilvl w:val="0"/>
          <w:numId w:val="6"/>
        </w:numPr>
        <w:spacing w:before="120"/>
        <w:ind w:left="425" w:hanging="357"/>
        <w:jc w:val="both"/>
        <w:rPr>
          <w:rFonts w:ascii="Arial Narrow" w:eastAsia="Times New Roman" w:hAnsi="Arial Narrow" w:cs="Cambria"/>
          <w:lang w:eastAsia="ru-RU"/>
        </w:rPr>
      </w:pPr>
      <w:r w:rsidRPr="004707F8">
        <w:rPr>
          <w:rFonts w:ascii="Arial Narrow" w:eastAsia="Times New Roman" w:hAnsi="Arial Narrow" w:cs="Cambria"/>
          <w:lang w:eastAsia="ru-RU"/>
        </w:rPr>
        <w:t>объем выданных кредитов МСБ ниже уровня 2014 года на 16,47%;</w:t>
      </w:r>
    </w:p>
    <w:p w:rsidR="00007D16" w:rsidRPr="004707F8" w:rsidRDefault="00007D16" w:rsidP="004707F8">
      <w:pPr>
        <w:numPr>
          <w:ilvl w:val="0"/>
          <w:numId w:val="6"/>
        </w:numPr>
        <w:spacing w:before="120"/>
        <w:ind w:left="425" w:hanging="357"/>
        <w:jc w:val="both"/>
        <w:rPr>
          <w:rFonts w:ascii="Arial Narrow" w:eastAsia="Times New Roman" w:hAnsi="Arial Narrow" w:cs="Cambria"/>
          <w:lang w:eastAsia="ru-RU"/>
        </w:rPr>
      </w:pPr>
      <w:r w:rsidRPr="004707F8">
        <w:rPr>
          <w:rFonts w:ascii="Arial Narrow" w:eastAsia="Times New Roman" w:hAnsi="Arial Narrow" w:cs="Cambria"/>
          <w:lang w:eastAsia="ru-RU"/>
        </w:rPr>
        <w:t xml:space="preserve">объем выданных кредитов физическим лицам ниже уровня 2014 года за аналогичный период на 30,96%. </w:t>
      </w:r>
    </w:p>
    <w:p w:rsidR="00007D16" w:rsidRPr="004707F8" w:rsidRDefault="00007D16" w:rsidP="00CA4DD5">
      <w:pPr>
        <w:spacing w:before="120" w:after="60"/>
        <w:ind w:firstLine="709"/>
        <w:jc w:val="both"/>
        <w:rPr>
          <w:rFonts w:ascii="Arial Narrow" w:eastAsia="Times New Roman" w:hAnsi="Arial Narrow" w:cs="Cambria"/>
          <w:lang w:eastAsia="ru-RU"/>
        </w:rPr>
      </w:pPr>
      <w:r w:rsidRPr="004707F8">
        <w:rPr>
          <w:rFonts w:ascii="Arial Narrow" w:eastAsia="Times New Roman" w:hAnsi="Arial Narrow" w:cs="Cambria"/>
          <w:lang w:eastAsia="ru-RU"/>
        </w:rPr>
        <w:t xml:space="preserve">За 2015 год в регионе наблюдается прирост объема вкладов – 28,85%, что в два раза превышает аналогичный показатель 2014 года (14,4%). </w:t>
      </w:r>
    </w:p>
    <w:p w:rsidR="00007D16" w:rsidRPr="004707F8" w:rsidRDefault="00007D16" w:rsidP="002D256E">
      <w:pPr>
        <w:spacing w:before="120" w:after="60"/>
        <w:ind w:firstLine="709"/>
        <w:jc w:val="both"/>
        <w:rPr>
          <w:rFonts w:ascii="Arial Narrow" w:eastAsia="Times New Roman" w:hAnsi="Arial Narrow" w:cs="Cambria"/>
          <w:lang w:eastAsia="ru-RU"/>
        </w:rPr>
      </w:pPr>
      <w:r w:rsidRPr="004707F8">
        <w:rPr>
          <w:rFonts w:ascii="Arial Narrow" w:eastAsia="Times New Roman" w:hAnsi="Arial Narrow" w:cs="Cambria"/>
          <w:lang w:eastAsia="ru-RU"/>
        </w:rPr>
        <w:t xml:space="preserve">В величине абсолютного прироста объема вкладов за 2015 год 44,6% занимают вклады в иностранной валюте, представленные в ф. 302 в рублевом эквиваленте. </w:t>
      </w:r>
    </w:p>
    <w:p w:rsidR="00007D16" w:rsidRPr="004707F8" w:rsidRDefault="00007D16" w:rsidP="00CA4DD5">
      <w:pPr>
        <w:spacing w:before="120" w:after="60"/>
        <w:ind w:firstLine="709"/>
        <w:jc w:val="both"/>
        <w:rPr>
          <w:rFonts w:ascii="Arial Narrow" w:eastAsia="Times New Roman" w:hAnsi="Arial Narrow" w:cs="Cambria"/>
          <w:lang w:eastAsia="ru-RU"/>
        </w:rPr>
      </w:pPr>
      <w:r w:rsidRPr="004707F8">
        <w:rPr>
          <w:rFonts w:ascii="Arial Narrow" w:eastAsia="Times New Roman" w:hAnsi="Arial Narrow" w:cs="Cambria"/>
          <w:lang w:eastAsia="ru-RU"/>
        </w:rPr>
        <w:t>Ро</w:t>
      </w:r>
      <w:proofErr w:type="gramStart"/>
      <w:r w:rsidRPr="004707F8">
        <w:rPr>
          <w:rFonts w:ascii="Arial Narrow" w:eastAsia="Times New Roman" w:hAnsi="Arial Narrow" w:cs="Cambria"/>
          <w:lang w:eastAsia="ru-RU"/>
        </w:rPr>
        <w:t>ст вкл</w:t>
      </w:r>
      <w:proofErr w:type="gramEnd"/>
      <w:r w:rsidRPr="004707F8">
        <w:rPr>
          <w:rFonts w:ascii="Arial Narrow" w:eastAsia="Times New Roman" w:hAnsi="Arial Narrow" w:cs="Cambria"/>
          <w:lang w:eastAsia="ru-RU"/>
        </w:rPr>
        <w:t>адов за 2015 год в целом обусловлен возвращением в банки населением в течение 2015 года средств, изъятых в 2014, а также капитализацией процентов на фоне более высокого уровня процентных ставок по рублевым и валютным вкладам.</w:t>
      </w:r>
    </w:p>
    <w:p w:rsidR="00007D16" w:rsidRDefault="00007D16" w:rsidP="00CA4DD5">
      <w:pPr>
        <w:spacing w:before="120" w:after="60"/>
        <w:ind w:firstLine="709"/>
        <w:jc w:val="both"/>
        <w:rPr>
          <w:rFonts w:ascii="Arial Narrow" w:eastAsia="Times New Roman" w:hAnsi="Arial Narrow" w:cs="Cambria"/>
          <w:lang w:eastAsia="ru-RU"/>
        </w:rPr>
      </w:pPr>
      <w:r w:rsidRPr="004707F8">
        <w:rPr>
          <w:rFonts w:ascii="Arial Narrow" w:eastAsia="Times New Roman" w:hAnsi="Arial Narrow" w:cs="Cambria"/>
          <w:lang w:eastAsia="ru-RU"/>
        </w:rPr>
        <w:t>Объем вкладов в рублях увеличился за 2015 год на 21,4%, при этом наиболее активный прирост наблюдается в 4 квартале 2015 года.</w:t>
      </w:r>
    </w:p>
    <w:p w:rsidR="004707F8" w:rsidRPr="004707F8" w:rsidRDefault="004707F8" w:rsidP="00CA4DD5">
      <w:pPr>
        <w:spacing w:before="120" w:after="60"/>
        <w:ind w:firstLine="709"/>
        <w:jc w:val="both"/>
        <w:rPr>
          <w:rFonts w:ascii="Arial Narrow" w:eastAsia="Times New Roman" w:hAnsi="Arial Narrow" w:cs="Cambria"/>
          <w:lang w:eastAsia="ru-RU"/>
        </w:rPr>
      </w:pPr>
      <w:r w:rsidRPr="004707F8">
        <w:rPr>
          <w:rFonts w:ascii="Arial Narrow" w:eastAsia="Times New Roman" w:hAnsi="Arial Narrow" w:cs="Cambria"/>
          <w:lang w:eastAsia="ru-RU"/>
        </w:rPr>
        <w:t>Объем вкладов в иностранной валюте, выраженный в рублевом эквиваленте, увеличился за 2015 год на 51,0%, при этом на величину прироста помимо реального роста объемов повлиял также и растущий курс валют.</w:t>
      </w:r>
    </w:p>
    <w:p w:rsidR="004707F8" w:rsidRPr="00AD6ACB" w:rsidRDefault="004707F8" w:rsidP="004707F8">
      <w:pPr>
        <w:spacing w:before="120"/>
        <w:ind w:firstLine="709"/>
        <w:jc w:val="both"/>
        <w:rPr>
          <w:rFonts w:ascii="Arial Narrow" w:hAnsi="Arial Narrow" w:cs="Arial"/>
          <w:bCs/>
          <w:i/>
          <w:color w:val="000000" w:themeColor="text1"/>
          <w:kern w:val="32"/>
          <w:sz w:val="20"/>
          <w:szCs w:val="20"/>
        </w:rPr>
      </w:pPr>
      <w:r w:rsidRPr="00AD6ACB">
        <w:rPr>
          <w:rFonts w:ascii="Arial Narrow" w:hAnsi="Arial Narrow" w:cs="Arial"/>
          <w:bCs/>
          <w:i/>
          <w:color w:val="000000" w:themeColor="text1"/>
          <w:kern w:val="32"/>
          <w:sz w:val="20"/>
          <w:szCs w:val="20"/>
        </w:rPr>
        <w:t>Для сравнения (по данным ЦБ):</w:t>
      </w:r>
    </w:p>
    <w:p w:rsidR="004707F8" w:rsidRPr="00AD6ACB" w:rsidRDefault="004707F8" w:rsidP="004707F8">
      <w:pPr>
        <w:pStyle w:val="ae"/>
        <w:numPr>
          <w:ilvl w:val="0"/>
          <w:numId w:val="20"/>
        </w:numPr>
        <w:spacing w:after="0" w:line="240" w:lineRule="auto"/>
        <w:contextualSpacing/>
        <w:jc w:val="both"/>
        <w:rPr>
          <w:rFonts w:ascii="Arial Narrow" w:hAnsi="Arial Narrow" w:cs="Arial"/>
          <w:bCs/>
          <w:i w:val="0"/>
          <w:color w:val="000000" w:themeColor="text1"/>
          <w:kern w:val="32"/>
        </w:rPr>
      </w:pPr>
      <w:r w:rsidRPr="00007D16">
        <w:rPr>
          <w:rFonts w:ascii="Arial Narrow" w:hAnsi="Arial Narrow" w:cs="Arial"/>
          <w:bCs/>
          <w:color w:val="000000" w:themeColor="text1"/>
          <w:kern w:val="32"/>
          <w:lang w:val="ru-RU"/>
        </w:rPr>
        <w:t xml:space="preserve">доллар США: на 01.01.2015 – 56,2376 руб., на 01.01.2016 – 72,9299 руб., (129,7% к уровню </w:t>
      </w:r>
      <w:r w:rsidRPr="00AD6ACB">
        <w:rPr>
          <w:rFonts w:ascii="Arial Narrow" w:hAnsi="Arial Narrow" w:cs="Arial"/>
          <w:bCs/>
          <w:color w:val="000000" w:themeColor="text1"/>
          <w:kern w:val="32"/>
        </w:rPr>
        <w:t>01.01.2015);</w:t>
      </w:r>
    </w:p>
    <w:p w:rsidR="004707F8" w:rsidRPr="00024464" w:rsidRDefault="004707F8" w:rsidP="004707F8">
      <w:pPr>
        <w:pStyle w:val="ae"/>
        <w:numPr>
          <w:ilvl w:val="0"/>
          <w:numId w:val="20"/>
        </w:numPr>
        <w:spacing w:after="0" w:line="240" w:lineRule="auto"/>
        <w:contextualSpacing/>
        <w:jc w:val="both"/>
        <w:rPr>
          <w:rFonts w:ascii="Arial Narrow" w:hAnsi="Arial Narrow" w:cs="Arial"/>
          <w:bCs/>
          <w:i w:val="0"/>
          <w:color w:val="000000" w:themeColor="text1"/>
          <w:kern w:val="32"/>
        </w:rPr>
      </w:pPr>
      <w:r w:rsidRPr="00007D16">
        <w:rPr>
          <w:rFonts w:ascii="Arial Narrow" w:hAnsi="Arial Narrow" w:cs="Arial"/>
          <w:bCs/>
          <w:color w:val="000000" w:themeColor="text1"/>
          <w:kern w:val="32"/>
          <w:lang w:val="ru-RU"/>
        </w:rPr>
        <w:t xml:space="preserve">евро: на 01.01.2015 – 68,3681 руб., на 01.01.2016 – 79,6395 руб. </w:t>
      </w:r>
      <w:r w:rsidRPr="00AD6ACB">
        <w:rPr>
          <w:rFonts w:ascii="Arial Narrow" w:hAnsi="Arial Narrow" w:cs="Arial"/>
          <w:bCs/>
          <w:color w:val="000000" w:themeColor="text1"/>
          <w:kern w:val="32"/>
        </w:rPr>
        <w:t>(</w:t>
      </w:r>
      <w:r>
        <w:rPr>
          <w:rFonts w:ascii="Arial Narrow" w:hAnsi="Arial Narrow" w:cs="Arial"/>
          <w:bCs/>
          <w:color w:val="000000" w:themeColor="text1"/>
          <w:kern w:val="32"/>
        </w:rPr>
        <w:t>116,5</w:t>
      </w:r>
      <w:r w:rsidRPr="00AD6ACB">
        <w:rPr>
          <w:rFonts w:ascii="Arial Narrow" w:hAnsi="Arial Narrow" w:cs="Arial"/>
          <w:bCs/>
          <w:color w:val="000000" w:themeColor="text1"/>
          <w:kern w:val="32"/>
        </w:rPr>
        <w:t xml:space="preserve">% к </w:t>
      </w:r>
      <w:r w:rsidRPr="004707F8">
        <w:rPr>
          <w:rFonts w:ascii="Arial Narrow" w:hAnsi="Arial Narrow" w:cs="Arial"/>
          <w:bCs/>
          <w:color w:val="000000" w:themeColor="text1"/>
          <w:kern w:val="32"/>
          <w:lang w:val="ru-RU"/>
        </w:rPr>
        <w:t>уровню</w:t>
      </w:r>
      <w:r w:rsidRPr="00AD6ACB">
        <w:rPr>
          <w:rFonts w:ascii="Arial Narrow" w:hAnsi="Arial Narrow" w:cs="Arial"/>
          <w:bCs/>
          <w:color w:val="000000" w:themeColor="text1"/>
          <w:kern w:val="32"/>
        </w:rPr>
        <w:t xml:space="preserve"> 01.01.2015).</w:t>
      </w:r>
    </w:p>
    <w:p w:rsidR="00024464" w:rsidRPr="00AD6ACB" w:rsidRDefault="00024464" w:rsidP="00024464">
      <w:pPr>
        <w:pStyle w:val="ae"/>
        <w:spacing w:after="0" w:line="240" w:lineRule="auto"/>
        <w:ind w:left="1428"/>
        <w:contextualSpacing/>
        <w:jc w:val="both"/>
        <w:rPr>
          <w:rFonts w:ascii="Arial Narrow" w:hAnsi="Arial Narrow" w:cs="Arial"/>
          <w:bCs/>
          <w:i w:val="0"/>
          <w:color w:val="000000" w:themeColor="text1"/>
          <w:kern w:val="32"/>
        </w:rPr>
      </w:pPr>
    </w:p>
    <w:p w:rsidR="00007D16" w:rsidRDefault="00007D16" w:rsidP="00007D16">
      <w:pPr>
        <w:spacing w:before="60"/>
        <w:jc w:val="center"/>
        <w:rPr>
          <w:rFonts w:ascii="Arial Narrow" w:hAnsi="Arial Narrow" w:cs="Arial"/>
          <w:bCs/>
          <w:kern w:val="32"/>
        </w:rPr>
      </w:pPr>
      <w:r>
        <w:rPr>
          <w:rFonts w:ascii="Arial Narrow" w:hAnsi="Arial Narrow" w:cs="Arial"/>
          <w:bCs/>
          <w:noProof/>
          <w:kern w:val="32"/>
          <w:lang w:eastAsia="ru-RU"/>
        </w:rPr>
        <w:drawing>
          <wp:inline distT="0" distB="0" distL="0" distR="0" wp14:anchorId="0B95B468" wp14:editId="0936A698">
            <wp:extent cx="5467464" cy="2194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9388" cy="2195332"/>
                    </a:xfrm>
                    <a:prstGeom prst="rect">
                      <a:avLst/>
                    </a:prstGeom>
                    <a:noFill/>
                  </pic:spPr>
                </pic:pic>
              </a:graphicData>
            </a:graphic>
          </wp:inline>
        </w:drawing>
      </w:r>
    </w:p>
    <w:p w:rsidR="00007D16" w:rsidRDefault="00007D16" w:rsidP="00007D16">
      <w:pPr>
        <w:spacing w:before="60"/>
        <w:jc w:val="center"/>
        <w:rPr>
          <w:rFonts w:ascii="Arial Narrow" w:hAnsi="Arial Narrow" w:cs="Arial"/>
          <w:bCs/>
          <w:kern w:val="32"/>
        </w:rPr>
      </w:pPr>
      <w:r>
        <w:rPr>
          <w:rFonts w:ascii="Arial Narrow" w:hAnsi="Arial Narrow" w:cs="Arial"/>
          <w:bCs/>
          <w:noProof/>
          <w:kern w:val="32"/>
          <w:lang w:eastAsia="ru-RU"/>
        </w:rPr>
        <w:drawing>
          <wp:inline distT="0" distB="0" distL="0" distR="0" wp14:anchorId="276F7F6D" wp14:editId="7B784BD7">
            <wp:extent cx="3323645" cy="15971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bmp"/>
                    <pic:cNvPicPr/>
                  </pic:nvPicPr>
                  <pic:blipFill>
                    <a:blip r:embed="rId15">
                      <a:extLst>
                        <a:ext uri="{28A0092B-C50C-407E-A947-70E740481C1C}">
                          <a14:useLocalDpi xmlns:a14="http://schemas.microsoft.com/office/drawing/2010/main" val="0"/>
                        </a:ext>
                      </a:extLst>
                    </a:blip>
                    <a:stretch>
                      <a:fillRect/>
                    </a:stretch>
                  </pic:blipFill>
                  <pic:spPr>
                    <a:xfrm>
                      <a:off x="0" y="0"/>
                      <a:ext cx="3343993" cy="160695"/>
                    </a:xfrm>
                    <a:prstGeom prst="rect">
                      <a:avLst/>
                    </a:prstGeom>
                  </pic:spPr>
                </pic:pic>
              </a:graphicData>
            </a:graphic>
          </wp:inline>
        </w:drawing>
      </w:r>
    </w:p>
    <w:p w:rsidR="00007D16" w:rsidRDefault="00007D16" w:rsidP="00007D16">
      <w:pPr>
        <w:spacing w:before="60"/>
        <w:jc w:val="center"/>
        <w:rPr>
          <w:rFonts w:ascii="Arial Narrow" w:hAnsi="Arial Narrow" w:cs="Arial"/>
          <w:bCs/>
          <w:kern w:val="32"/>
          <w:sz w:val="16"/>
        </w:rPr>
      </w:pPr>
    </w:p>
    <w:p w:rsidR="00024464" w:rsidRPr="00024464" w:rsidRDefault="00024464" w:rsidP="00007D16">
      <w:pPr>
        <w:spacing w:before="60"/>
        <w:jc w:val="center"/>
        <w:rPr>
          <w:rFonts w:ascii="Arial Narrow" w:hAnsi="Arial Narrow" w:cs="Arial"/>
          <w:bCs/>
          <w:kern w:val="32"/>
          <w:sz w:val="16"/>
        </w:rPr>
      </w:pPr>
    </w:p>
    <w:p w:rsidR="00007D16" w:rsidRPr="00024464" w:rsidRDefault="00007D16" w:rsidP="00007D16">
      <w:pPr>
        <w:spacing w:before="240" w:after="240"/>
        <w:rPr>
          <w:rFonts w:ascii="Arial Narrow" w:hAnsi="Arial Narrow"/>
          <w:b/>
          <w:sz w:val="24"/>
          <w:szCs w:val="26"/>
        </w:rPr>
      </w:pPr>
      <w:r w:rsidRPr="00024464">
        <w:rPr>
          <w:rFonts w:ascii="Arial Narrow" w:hAnsi="Arial Narrow"/>
          <w:b/>
          <w:sz w:val="24"/>
          <w:szCs w:val="26"/>
        </w:rPr>
        <w:t>Динамика долей рынка КБ «ЭНЕРГОТРАНСБАНК» (ОАО)</w:t>
      </w:r>
    </w:p>
    <w:tbl>
      <w:tblPr>
        <w:tblW w:w="10031" w:type="dxa"/>
        <w:tblInd w:w="108" w:type="dxa"/>
        <w:tblLook w:val="04A0" w:firstRow="1" w:lastRow="0" w:firstColumn="1" w:lastColumn="0" w:noHBand="0" w:noVBand="1"/>
      </w:tblPr>
      <w:tblGrid>
        <w:gridCol w:w="4928"/>
        <w:gridCol w:w="1701"/>
        <w:gridCol w:w="1701"/>
        <w:gridCol w:w="1701"/>
      </w:tblGrid>
      <w:tr w:rsidR="00007D16" w:rsidRPr="00B74782" w:rsidTr="00024464">
        <w:trPr>
          <w:trHeight w:val="227"/>
        </w:trPr>
        <w:tc>
          <w:tcPr>
            <w:tcW w:w="4928" w:type="dxa"/>
            <w:tcBorders>
              <w:top w:val="single" w:sz="8" w:space="0" w:color="auto"/>
              <w:left w:val="nil"/>
              <w:bottom w:val="single" w:sz="8" w:space="0" w:color="auto"/>
              <w:right w:val="nil"/>
            </w:tcBorders>
            <w:shd w:val="clear" w:color="auto" w:fill="800000"/>
            <w:vAlign w:val="center"/>
            <w:hideMark/>
          </w:tcPr>
          <w:p w:rsidR="00007D16" w:rsidRPr="001431C5" w:rsidRDefault="00007D16" w:rsidP="00007D16">
            <w:pPr>
              <w:jc w:val="center"/>
              <w:rPr>
                <w:rFonts w:ascii="Arial Narrow" w:hAnsi="Arial Narrow"/>
                <w:b/>
                <w:bCs/>
                <w:color w:val="FFFFFF"/>
              </w:rPr>
            </w:pPr>
            <w:r w:rsidRPr="001431C5">
              <w:rPr>
                <w:rFonts w:ascii="Arial Narrow" w:hAnsi="Arial Narrow"/>
                <w:b/>
                <w:bCs/>
                <w:color w:val="FFFFFF"/>
              </w:rPr>
              <w:t>Показатель в ЭТБ</w:t>
            </w:r>
          </w:p>
        </w:tc>
        <w:tc>
          <w:tcPr>
            <w:tcW w:w="1701" w:type="dxa"/>
            <w:tcBorders>
              <w:top w:val="single" w:sz="8" w:space="0" w:color="auto"/>
              <w:left w:val="nil"/>
              <w:bottom w:val="single" w:sz="8" w:space="0" w:color="auto"/>
              <w:right w:val="nil"/>
            </w:tcBorders>
            <w:shd w:val="clear" w:color="auto" w:fill="800000"/>
            <w:noWrap/>
            <w:vAlign w:val="center"/>
            <w:hideMark/>
          </w:tcPr>
          <w:p w:rsidR="00007D16" w:rsidRPr="001431C5" w:rsidRDefault="00007D16" w:rsidP="00007D16">
            <w:pPr>
              <w:jc w:val="center"/>
              <w:rPr>
                <w:rFonts w:ascii="Arial Narrow" w:hAnsi="Arial Narrow"/>
                <w:b/>
                <w:bCs/>
                <w:color w:val="FFFFFF"/>
              </w:rPr>
            </w:pPr>
            <w:r w:rsidRPr="001431C5">
              <w:rPr>
                <w:rFonts w:ascii="Arial Narrow" w:hAnsi="Arial Narrow"/>
                <w:b/>
                <w:bCs/>
                <w:color w:val="FFFFFF"/>
              </w:rPr>
              <w:t>01.01.2015</w:t>
            </w:r>
          </w:p>
        </w:tc>
        <w:tc>
          <w:tcPr>
            <w:tcW w:w="1701" w:type="dxa"/>
            <w:tcBorders>
              <w:top w:val="single" w:sz="8" w:space="0" w:color="auto"/>
              <w:left w:val="nil"/>
              <w:bottom w:val="single" w:sz="8" w:space="0" w:color="auto"/>
              <w:right w:val="nil"/>
            </w:tcBorders>
            <w:shd w:val="clear" w:color="auto" w:fill="800000"/>
            <w:noWrap/>
            <w:vAlign w:val="center"/>
            <w:hideMark/>
          </w:tcPr>
          <w:p w:rsidR="00007D16" w:rsidRPr="001431C5" w:rsidRDefault="00007D16" w:rsidP="00007D16">
            <w:pPr>
              <w:jc w:val="center"/>
              <w:rPr>
                <w:rFonts w:ascii="Arial Narrow" w:hAnsi="Arial Narrow"/>
                <w:b/>
                <w:bCs/>
                <w:color w:val="FFFFFF"/>
              </w:rPr>
            </w:pPr>
            <w:r w:rsidRPr="001431C5">
              <w:rPr>
                <w:rFonts w:ascii="Arial Narrow" w:hAnsi="Arial Narrow"/>
                <w:b/>
                <w:bCs/>
                <w:color w:val="FFFFFF"/>
              </w:rPr>
              <w:t>01.01.2016</w:t>
            </w:r>
          </w:p>
        </w:tc>
        <w:tc>
          <w:tcPr>
            <w:tcW w:w="1701" w:type="dxa"/>
            <w:tcBorders>
              <w:top w:val="single" w:sz="8" w:space="0" w:color="auto"/>
              <w:left w:val="nil"/>
              <w:bottom w:val="single" w:sz="8" w:space="0" w:color="auto"/>
              <w:right w:val="nil"/>
            </w:tcBorders>
            <w:shd w:val="clear" w:color="auto" w:fill="800000"/>
            <w:vAlign w:val="center"/>
            <w:hideMark/>
          </w:tcPr>
          <w:p w:rsidR="00007D16" w:rsidRPr="001431C5" w:rsidRDefault="00007D16" w:rsidP="00007D16">
            <w:pPr>
              <w:jc w:val="center"/>
              <w:rPr>
                <w:rFonts w:ascii="Arial Narrow" w:hAnsi="Arial Narrow"/>
                <w:b/>
                <w:bCs/>
                <w:color w:val="FFFFFF"/>
                <w:sz w:val="20"/>
                <w:szCs w:val="20"/>
              </w:rPr>
            </w:pPr>
            <w:r w:rsidRPr="001431C5">
              <w:rPr>
                <w:rFonts w:ascii="Arial Narrow" w:hAnsi="Arial Narrow"/>
                <w:b/>
                <w:bCs/>
                <w:color w:val="FFFFFF"/>
                <w:sz w:val="20"/>
                <w:szCs w:val="20"/>
              </w:rPr>
              <w:t xml:space="preserve">Изменение </w:t>
            </w:r>
            <w:proofErr w:type="gramStart"/>
            <w:r w:rsidRPr="001431C5">
              <w:rPr>
                <w:rFonts w:ascii="Arial Narrow" w:hAnsi="Arial Narrow"/>
                <w:b/>
                <w:bCs/>
                <w:color w:val="FFFFFF"/>
                <w:sz w:val="20"/>
                <w:szCs w:val="20"/>
              </w:rPr>
              <w:t>за</w:t>
            </w:r>
            <w:proofErr w:type="gramEnd"/>
            <w:r w:rsidRPr="001431C5">
              <w:rPr>
                <w:rFonts w:ascii="Arial Narrow" w:hAnsi="Arial Narrow"/>
                <w:b/>
                <w:bCs/>
                <w:color w:val="FFFFFF"/>
                <w:sz w:val="20"/>
                <w:szCs w:val="20"/>
              </w:rPr>
              <w:t xml:space="preserve"> </w:t>
            </w:r>
          </w:p>
          <w:p w:rsidR="001431C5" w:rsidRPr="001431C5" w:rsidRDefault="00007D16" w:rsidP="001431C5">
            <w:pPr>
              <w:jc w:val="center"/>
              <w:rPr>
                <w:rFonts w:ascii="Arial Narrow" w:hAnsi="Arial Narrow"/>
                <w:b/>
                <w:bCs/>
                <w:color w:val="FFFFFF"/>
                <w:sz w:val="20"/>
                <w:szCs w:val="20"/>
              </w:rPr>
            </w:pPr>
            <w:r w:rsidRPr="001431C5">
              <w:rPr>
                <w:rFonts w:ascii="Arial Narrow" w:hAnsi="Arial Narrow"/>
                <w:b/>
                <w:bCs/>
                <w:color w:val="FFFFFF"/>
                <w:sz w:val="20"/>
                <w:szCs w:val="20"/>
              </w:rPr>
              <w:t>2015 год (п.п.)</w:t>
            </w:r>
          </w:p>
        </w:tc>
      </w:tr>
      <w:tr w:rsidR="00007D16" w:rsidRPr="00B74782" w:rsidTr="001431C5">
        <w:trPr>
          <w:trHeight w:val="397"/>
        </w:trPr>
        <w:tc>
          <w:tcPr>
            <w:tcW w:w="4928" w:type="dxa"/>
            <w:tcBorders>
              <w:top w:val="single" w:sz="8" w:space="0" w:color="auto"/>
              <w:left w:val="nil"/>
              <w:bottom w:val="dashSmallGap" w:sz="4" w:space="0" w:color="auto"/>
              <w:right w:val="nil"/>
            </w:tcBorders>
            <w:shd w:val="clear" w:color="auto" w:fill="auto"/>
            <w:noWrap/>
            <w:vAlign w:val="center"/>
            <w:hideMark/>
          </w:tcPr>
          <w:p w:rsidR="00007D16" w:rsidRPr="001431C5" w:rsidRDefault="00007D16" w:rsidP="00007D16">
            <w:pPr>
              <w:rPr>
                <w:rFonts w:ascii="Arial Narrow" w:hAnsi="Arial Narrow"/>
                <w:color w:val="000000"/>
              </w:rPr>
            </w:pPr>
            <w:r w:rsidRPr="001431C5">
              <w:rPr>
                <w:rFonts w:ascii="Arial Narrow" w:hAnsi="Arial Narrow"/>
                <w:color w:val="000000"/>
              </w:rPr>
              <w:t xml:space="preserve">Задолженность по кредитам ЮЛ и ИП,  в </w:t>
            </w:r>
            <w:proofErr w:type="spellStart"/>
            <w:r w:rsidRPr="001431C5">
              <w:rPr>
                <w:rFonts w:ascii="Arial Narrow" w:hAnsi="Arial Narrow"/>
                <w:color w:val="000000"/>
              </w:rPr>
              <w:t>т.ч</w:t>
            </w:r>
            <w:proofErr w:type="spellEnd"/>
            <w:r w:rsidRPr="001431C5">
              <w:rPr>
                <w:rFonts w:ascii="Arial Narrow" w:hAnsi="Arial Narrow"/>
                <w:color w:val="000000"/>
              </w:rPr>
              <w:t>.</w:t>
            </w:r>
          </w:p>
        </w:tc>
        <w:tc>
          <w:tcPr>
            <w:tcW w:w="1701" w:type="dxa"/>
            <w:tcBorders>
              <w:top w:val="single" w:sz="8" w:space="0" w:color="auto"/>
              <w:left w:val="nil"/>
              <w:bottom w:val="dashSmallGap" w:sz="4" w:space="0" w:color="auto"/>
              <w:right w:val="nil"/>
            </w:tcBorders>
            <w:shd w:val="clear" w:color="auto" w:fill="auto"/>
            <w:noWrap/>
            <w:vAlign w:val="center"/>
            <w:hideMark/>
          </w:tcPr>
          <w:p w:rsidR="00007D16" w:rsidRPr="001431C5" w:rsidRDefault="00007D16" w:rsidP="00007D16">
            <w:pPr>
              <w:jc w:val="center"/>
              <w:rPr>
                <w:rFonts w:ascii="Arial Narrow" w:hAnsi="Arial Narrow"/>
                <w:color w:val="000000"/>
              </w:rPr>
            </w:pPr>
            <w:r w:rsidRPr="001431C5">
              <w:rPr>
                <w:rFonts w:ascii="Arial Narrow" w:hAnsi="Arial Narrow"/>
                <w:color w:val="000000"/>
              </w:rPr>
              <w:t>1,97%</w:t>
            </w:r>
          </w:p>
        </w:tc>
        <w:tc>
          <w:tcPr>
            <w:tcW w:w="1701" w:type="dxa"/>
            <w:tcBorders>
              <w:top w:val="single" w:sz="8" w:space="0" w:color="auto"/>
              <w:left w:val="nil"/>
              <w:bottom w:val="dashSmallGap" w:sz="4" w:space="0" w:color="auto"/>
              <w:right w:val="nil"/>
            </w:tcBorders>
            <w:shd w:val="clear" w:color="auto" w:fill="auto"/>
            <w:noWrap/>
            <w:vAlign w:val="center"/>
          </w:tcPr>
          <w:p w:rsidR="00007D16" w:rsidRPr="001431C5" w:rsidRDefault="00007D16" w:rsidP="00007D16">
            <w:pPr>
              <w:jc w:val="center"/>
              <w:rPr>
                <w:rFonts w:ascii="Arial Narrow" w:hAnsi="Arial Narrow"/>
                <w:color w:val="000000"/>
              </w:rPr>
            </w:pPr>
            <w:r w:rsidRPr="001431C5">
              <w:rPr>
                <w:rFonts w:ascii="Arial Narrow" w:hAnsi="Arial Narrow"/>
                <w:color w:val="000000"/>
              </w:rPr>
              <w:t>1,98%</w:t>
            </w:r>
          </w:p>
        </w:tc>
        <w:tc>
          <w:tcPr>
            <w:tcW w:w="1701" w:type="dxa"/>
            <w:tcBorders>
              <w:top w:val="single" w:sz="8" w:space="0" w:color="auto"/>
              <w:left w:val="nil"/>
              <w:bottom w:val="dashSmallGap" w:sz="4" w:space="0" w:color="auto"/>
              <w:right w:val="nil"/>
            </w:tcBorders>
            <w:shd w:val="clear" w:color="auto" w:fill="auto"/>
            <w:vAlign w:val="center"/>
            <w:hideMark/>
          </w:tcPr>
          <w:p w:rsidR="00007D16" w:rsidRPr="001431C5" w:rsidRDefault="00007D16" w:rsidP="00007D16">
            <w:pPr>
              <w:jc w:val="center"/>
              <w:rPr>
                <w:rFonts w:ascii="Arial Narrow" w:hAnsi="Arial Narrow"/>
                <w:color w:val="000000"/>
                <w:sz w:val="20"/>
                <w:szCs w:val="20"/>
              </w:rPr>
            </w:pPr>
            <w:r w:rsidRPr="001431C5">
              <w:rPr>
                <w:rFonts w:ascii="Arial Narrow" w:hAnsi="Arial Narrow"/>
                <w:color w:val="000000"/>
                <w:sz w:val="20"/>
                <w:szCs w:val="20"/>
              </w:rPr>
              <w:t>+ 0,01 п.п.</w:t>
            </w:r>
          </w:p>
        </w:tc>
      </w:tr>
      <w:tr w:rsidR="00007D16" w:rsidRPr="004707F8" w:rsidTr="001431C5">
        <w:trPr>
          <w:trHeight w:val="397"/>
        </w:trPr>
        <w:tc>
          <w:tcPr>
            <w:tcW w:w="4928" w:type="dxa"/>
            <w:tcBorders>
              <w:top w:val="dashSmallGap" w:sz="4" w:space="0" w:color="auto"/>
              <w:left w:val="nil"/>
              <w:bottom w:val="dashSmallGap" w:sz="4" w:space="0" w:color="auto"/>
              <w:right w:val="nil"/>
            </w:tcBorders>
            <w:shd w:val="clear" w:color="auto" w:fill="auto"/>
            <w:noWrap/>
            <w:vAlign w:val="center"/>
            <w:hideMark/>
          </w:tcPr>
          <w:p w:rsidR="00007D16" w:rsidRPr="001431C5" w:rsidRDefault="00007D16" w:rsidP="00007D16">
            <w:pPr>
              <w:jc w:val="right"/>
              <w:rPr>
                <w:rFonts w:ascii="Arial Narrow" w:hAnsi="Arial Narrow"/>
                <w:i/>
                <w:iCs/>
                <w:color w:val="000000"/>
              </w:rPr>
            </w:pPr>
            <w:r w:rsidRPr="001431C5">
              <w:rPr>
                <w:rFonts w:ascii="Arial Narrow" w:hAnsi="Arial Narrow"/>
                <w:i/>
                <w:iCs/>
                <w:color w:val="000000"/>
              </w:rPr>
              <w:t>Задолженность по кредитам МСБ</w:t>
            </w:r>
          </w:p>
        </w:tc>
        <w:tc>
          <w:tcPr>
            <w:tcW w:w="1701" w:type="dxa"/>
            <w:tcBorders>
              <w:top w:val="dashSmallGap" w:sz="4" w:space="0" w:color="auto"/>
              <w:left w:val="nil"/>
              <w:bottom w:val="dashSmallGap" w:sz="4" w:space="0" w:color="auto"/>
              <w:right w:val="nil"/>
            </w:tcBorders>
            <w:shd w:val="clear" w:color="auto" w:fill="auto"/>
            <w:noWrap/>
            <w:vAlign w:val="center"/>
            <w:hideMark/>
          </w:tcPr>
          <w:p w:rsidR="00007D16" w:rsidRPr="001431C5" w:rsidRDefault="00007D16" w:rsidP="00007D16">
            <w:pPr>
              <w:jc w:val="center"/>
              <w:rPr>
                <w:rFonts w:ascii="Arial Narrow" w:hAnsi="Arial Narrow"/>
                <w:i/>
                <w:iCs/>
                <w:color w:val="000000"/>
              </w:rPr>
            </w:pPr>
            <w:r w:rsidRPr="001431C5">
              <w:rPr>
                <w:rFonts w:ascii="Arial Narrow" w:hAnsi="Arial Narrow"/>
                <w:i/>
                <w:iCs/>
                <w:color w:val="000000"/>
              </w:rPr>
              <w:t>6,54%</w:t>
            </w:r>
          </w:p>
        </w:tc>
        <w:tc>
          <w:tcPr>
            <w:tcW w:w="1701" w:type="dxa"/>
            <w:tcBorders>
              <w:top w:val="dashSmallGap" w:sz="4" w:space="0" w:color="auto"/>
              <w:left w:val="nil"/>
              <w:bottom w:val="dashSmallGap" w:sz="4" w:space="0" w:color="auto"/>
              <w:right w:val="nil"/>
            </w:tcBorders>
            <w:shd w:val="clear" w:color="auto" w:fill="auto"/>
            <w:noWrap/>
            <w:vAlign w:val="center"/>
          </w:tcPr>
          <w:p w:rsidR="00007D16" w:rsidRPr="001431C5" w:rsidRDefault="00007D16" w:rsidP="00007D16">
            <w:pPr>
              <w:jc w:val="center"/>
              <w:rPr>
                <w:rFonts w:ascii="Arial Narrow" w:hAnsi="Arial Narrow"/>
                <w:i/>
                <w:iCs/>
                <w:color w:val="000000"/>
              </w:rPr>
            </w:pPr>
            <w:r w:rsidRPr="001431C5">
              <w:rPr>
                <w:rFonts w:ascii="Arial Narrow" w:hAnsi="Arial Narrow"/>
                <w:i/>
                <w:iCs/>
                <w:color w:val="000000"/>
              </w:rPr>
              <w:t>8,48%</w:t>
            </w:r>
          </w:p>
        </w:tc>
        <w:tc>
          <w:tcPr>
            <w:tcW w:w="1701" w:type="dxa"/>
            <w:tcBorders>
              <w:top w:val="dashSmallGap" w:sz="4" w:space="0" w:color="auto"/>
              <w:left w:val="nil"/>
              <w:bottom w:val="dashSmallGap" w:sz="4" w:space="0" w:color="auto"/>
              <w:right w:val="nil"/>
            </w:tcBorders>
            <w:shd w:val="clear" w:color="auto" w:fill="auto"/>
            <w:vAlign w:val="center"/>
            <w:hideMark/>
          </w:tcPr>
          <w:p w:rsidR="00007D16" w:rsidRPr="001431C5" w:rsidRDefault="00007D16" w:rsidP="00007D16">
            <w:pPr>
              <w:jc w:val="center"/>
              <w:rPr>
                <w:rFonts w:ascii="Arial Narrow" w:hAnsi="Arial Narrow"/>
                <w:i/>
                <w:color w:val="000000"/>
                <w:sz w:val="20"/>
                <w:szCs w:val="20"/>
              </w:rPr>
            </w:pPr>
            <w:r w:rsidRPr="001431C5">
              <w:rPr>
                <w:rFonts w:ascii="Arial Narrow" w:hAnsi="Arial Narrow"/>
                <w:i/>
                <w:color w:val="000000"/>
                <w:sz w:val="20"/>
                <w:szCs w:val="20"/>
              </w:rPr>
              <w:t>+ 1,94 п.п.</w:t>
            </w:r>
          </w:p>
        </w:tc>
      </w:tr>
      <w:tr w:rsidR="00007D16" w:rsidRPr="00B74782" w:rsidTr="001431C5">
        <w:trPr>
          <w:trHeight w:val="397"/>
        </w:trPr>
        <w:tc>
          <w:tcPr>
            <w:tcW w:w="4928" w:type="dxa"/>
            <w:tcBorders>
              <w:top w:val="dashSmallGap" w:sz="4" w:space="0" w:color="auto"/>
              <w:left w:val="nil"/>
              <w:bottom w:val="dashSmallGap" w:sz="4" w:space="0" w:color="auto"/>
              <w:right w:val="nil"/>
            </w:tcBorders>
            <w:shd w:val="clear" w:color="auto" w:fill="auto"/>
            <w:noWrap/>
            <w:vAlign w:val="center"/>
            <w:hideMark/>
          </w:tcPr>
          <w:p w:rsidR="00007D16" w:rsidRPr="001431C5" w:rsidRDefault="00007D16" w:rsidP="00007D16">
            <w:pPr>
              <w:rPr>
                <w:rFonts w:ascii="Arial Narrow" w:hAnsi="Arial Narrow"/>
                <w:color w:val="000000"/>
              </w:rPr>
            </w:pPr>
            <w:r w:rsidRPr="001431C5">
              <w:rPr>
                <w:rFonts w:ascii="Arial Narrow" w:hAnsi="Arial Narrow"/>
                <w:color w:val="000000"/>
              </w:rPr>
              <w:t>Задолженность по кредитам ФЛ</w:t>
            </w:r>
          </w:p>
        </w:tc>
        <w:tc>
          <w:tcPr>
            <w:tcW w:w="1701" w:type="dxa"/>
            <w:tcBorders>
              <w:top w:val="dashSmallGap" w:sz="4" w:space="0" w:color="auto"/>
              <w:left w:val="nil"/>
              <w:bottom w:val="dashSmallGap" w:sz="4" w:space="0" w:color="auto"/>
              <w:right w:val="nil"/>
            </w:tcBorders>
            <w:shd w:val="clear" w:color="auto" w:fill="auto"/>
            <w:noWrap/>
            <w:vAlign w:val="center"/>
            <w:hideMark/>
          </w:tcPr>
          <w:p w:rsidR="00007D16" w:rsidRPr="001431C5" w:rsidRDefault="00007D16" w:rsidP="00007D16">
            <w:pPr>
              <w:jc w:val="center"/>
              <w:rPr>
                <w:rFonts w:ascii="Arial Narrow" w:hAnsi="Arial Narrow"/>
                <w:color w:val="000000"/>
              </w:rPr>
            </w:pPr>
            <w:r w:rsidRPr="001431C5">
              <w:rPr>
                <w:rFonts w:ascii="Arial Narrow" w:hAnsi="Arial Narrow"/>
                <w:color w:val="000000"/>
              </w:rPr>
              <w:t>1,33%</w:t>
            </w:r>
          </w:p>
        </w:tc>
        <w:tc>
          <w:tcPr>
            <w:tcW w:w="1701" w:type="dxa"/>
            <w:tcBorders>
              <w:top w:val="dashSmallGap" w:sz="4" w:space="0" w:color="auto"/>
              <w:left w:val="nil"/>
              <w:bottom w:val="dashSmallGap" w:sz="4" w:space="0" w:color="auto"/>
              <w:right w:val="nil"/>
            </w:tcBorders>
            <w:shd w:val="clear" w:color="auto" w:fill="auto"/>
            <w:noWrap/>
            <w:vAlign w:val="center"/>
          </w:tcPr>
          <w:p w:rsidR="00007D16" w:rsidRPr="001431C5" w:rsidRDefault="00007D16" w:rsidP="00007D16">
            <w:pPr>
              <w:jc w:val="center"/>
              <w:rPr>
                <w:rFonts w:ascii="Arial Narrow" w:hAnsi="Arial Narrow"/>
                <w:color w:val="000000"/>
              </w:rPr>
            </w:pPr>
            <w:r w:rsidRPr="001431C5">
              <w:rPr>
                <w:rFonts w:ascii="Arial Narrow" w:hAnsi="Arial Narrow"/>
                <w:color w:val="000000"/>
              </w:rPr>
              <w:t>1,36%</w:t>
            </w:r>
          </w:p>
        </w:tc>
        <w:tc>
          <w:tcPr>
            <w:tcW w:w="1701" w:type="dxa"/>
            <w:tcBorders>
              <w:top w:val="dashSmallGap" w:sz="4" w:space="0" w:color="auto"/>
              <w:left w:val="nil"/>
              <w:bottom w:val="dashSmallGap" w:sz="4" w:space="0" w:color="auto"/>
              <w:right w:val="nil"/>
            </w:tcBorders>
            <w:shd w:val="clear" w:color="auto" w:fill="auto"/>
            <w:vAlign w:val="center"/>
            <w:hideMark/>
          </w:tcPr>
          <w:p w:rsidR="00007D16" w:rsidRPr="001431C5" w:rsidRDefault="00007D16" w:rsidP="00007D16">
            <w:pPr>
              <w:jc w:val="center"/>
              <w:rPr>
                <w:rFonts w:ascii="Arial Narrow" w:hAnsi="Arial Narrow"/>
                <w:color w:val="000000"/>
                <w:sz w:val="20"/>
                <w:szCs w:val="20"/>
              </w:rPr>
            </w:pPr>
            <w:r w:rsidRPr="001431C5">
              <w:rPr>
                <w:rFonts w:ascii="Arial Narrow" w:hAnsi="Arial Narrow"/>
                <w:color w:val="000000"/>
                <w:sz w:val="20"/>
                <w:szCs w:val="20"/>
              </w:rPr>
              <w:t>+ 0,03 п.п.</w:t>
            </w:r>
          </w:p>
        </w:tc>
      </w:tr>
      <w:tr w:rsidR="00007D16" w:rsidRPr="00B74782" w:rsidTr="001431C5">
        <w:trPr>
          <w:trHeight w:val="397"/>
        </w:trPr>
        <w:tc>
          <w:tcPr>
            <w:tcW w:w="4928" w:type="dxa"/>
            <w:tcBorders>
              <w:top w:val="dashSmallGap" w:sz="4" w:space="0" w:color="auto"/>
              <w:left w:val="nil"/>
              <w:bottom w:val="dashSmallGap" w:sz="4" w:space="0" w:color="auto"/>
              <w:right w:val="nil"/>
            </w:tcBorders>
            <w:shd w:val="clear" w:color="auto" w:fill="auto"/>
            <w:noWrap/>
            <w:vAlign w:val="center"/>
            <w:hideMark/>
          </w:tcPr>
          <w:p w:rsidR="00007D16" w:rsidRPr="001431C5" w:rsidRDefault="00007D16" w:rsidP="00007D16">
            <w:pPr>
              <w:rPr>
                <w:rFonts w:ascii="Arial Narrow" w:hAnsi="Arial Narrow"/>
                <w:color w:val="000000"/>
              </w:rPr>
            </w:pPr>
            <w:r w:rsidRPr="001431C5">
              <w:rPr>
                <w:rFonts w:ascii="Arial Narrow" w:hAnsi="Arial Narrow"/>
                <w:color w:val="000000"/>
              </w:rPr>
              <w:t>Вклады ФЛ</w:t>
            </w:r>
          </w:p>
        </w:tc>
        <w:tc>
          <w:tcPr>
            <w:tcW w:w="1701" w:type="dxa"/>
            <w:tcBorders>
              <w:top w:val="dashSmallGap" w:sz="4" w:space="0" w:color="auto"/>
              <w:left w:val="nil"/>
              <w:bottom w:val="dashSmallGap" w:sz="4" w:space="0" w:color="auto"/>
              <w:right w:val="nil"/>
            </w:tcBorders>
            <w:shd w:val="clear" w:color="auto" w:fill="auto"/>
            <w:noWrap/>
            <w:vAlign w:val="center"/>
            <w:hideMark/>
          </w:tcPr>
          <w:p w:rsidR="00007D16" w:rsidRPr="001431C5" w:rsidRDefault="00007D16" w:rsidP="00007D16">
            <w:pPr>
              <w:jc w:val="center"/>
              <w:rPr>
                <w:rFonts w:ascii="Arial Narrow" w:hAnsi="Arial Narrow"/>
                <w:color w:val="000000"/>
              </w:rPr>
            </w:pPr>
            <w:r w:rsidRPr="001431C5">
              <w:rPr>
                <w:rFonts w:ascii="Arial Narrow" w:hAnsi="Arial Narrow"/>
                <w:color w:val="000000"/>
              </w:rPr>
              <w:t>2,44%</w:t>
            </w:r>
          </w:p>
        </w:tc>
        <w:tc>
          <w:tcPr>
            <w:tcW w:w="1701" w:type="dxa"/>
            <w:tcBorders>
              <w:top w:val="dashSmallGap" w:sz="4" w:space="0" w:color="auto"/>
              <w:left w:val="nil"/>
              <w:bottom w:val="dashSmallGap" w:sz="4" w:space="0" w:color="auto"/>
              <w:right w:val="nil"/>
            </w:tcBorders>
            <w:shd w:val="clear" w:color="auto" w:fill="auto"/>
            <w:noWrap/>
            <w:vAlign w:val="center"/>
          </w:tcPr>
          <w:p w:rsidR="00007D16" w:rsidRPr="001431C5" w:rsidRDefault="00007D16" w:rsidP="00007D16">
            <w:pPr>
              <w:jc w:val="center"/>
              <w:rPr>
                <w:rFonts w:ascii="Arial Narrow" w:hAnsi="Arial Narrow"/>
                <w:color w:val="000000"/>
              </w:rPr>
            </w:pPr>
            <w:r w:rsidRPr="001431C5">
              <w:rPr>
                <w:rFonts w:ascii="Arial Narrow" w:hAnsi="Arial Narrow"/>
                <w:color w:val="000000"/>
              </w:rPr>
              <w:t>2,90%</w:t>
            </w:r>
          </w:p>
        </w:tc>
        <w:tc>
          <w:tcPr>
            <w:tcW w:w="1701" w:type="dxa"/>
            <w:tcBorders>
              <w:top w:val="dashSmallGap" w:sz="4" w:space="0" w:color="auto"/>
              <w:left w:val="nil"/>
              <w:bottom w:val="dashSmallGap" w:sz="4" w:space="0" w:color="auto"/>
              <w:right w:val="nil"/>
            </w:tcBorders>
            <w:shd w:val="clear" w:color="auto" w:fill="auto"/>
            <w:vAlign w:val="center"/>
            <w:hideMark/>
          </w:tcPr>
          <w:p w:rsidR="00007D16" w:rsidRPr="001431C5" w:rsidRDefault="00007D16" w:rsidP="00007D16">
            <w:pPr>
              <w:jc w:val="center"/>
              <w:rPr>
                <w:rFonts w:ascii="Arial Narrow" w:hAnsi="Arial Narrow"/>
                <w:color w:val="000000"/>
                <w:sz w:val="20"/>
                <w:szCs w:val="20"/>
              </w:rPr>
            </w:pPr>
            <w:r w:rsidRPr="001431C5">
              <w:rPr>
                <w:rFonts w:ascii="Arial Narrow" w:hAnsi="Arial Narrow"/>
                <w:color w:val="000000"/>
                <w:sz w:val="20"/>
                <w:szCs w:val="20"/>
              </w:rPr>
              <w:t>+ 0,46 п.п.</w:t>
            </w:r>
          </w:p>
        </w:tc>
      </w:tr>
      <w:tr w:rsidR="00007D16" w:rsidRPr="00B74782" w:rsidTr="001431C5">
        <w:trPr>
          <w:trHeight w:val="397"/>
        </w:trPr>
        <w:tc>
          <w:tcPr>
            <w:tcW w:w="4928" w:type="dxa"/>
            <w:tcBorders>
              <w:top w:val="dashSmallGap" w:sz="4" w:space="0" w:color="auto"/>
              <w:left w:val="nil"/>
              <w:bottom w:val="dashSmallGap" w:sz="4" w:space="0" w:color="auto"/>
              <w:right w:val="nil"/>
            </w:tcBorders>
            <w:shd w:val="clear" w:color="auto" w:fill="auto"/>
            <w:noWrap/>
            <w:vAlign w:val="center"/>
            <w:hideMark/>
          </w:tcPr>
          <w:p w:rsidR="00007D16" w:rsidRPr="001431C5" w:rsidRDefault="00007D16" w:rsidP="00007D16">
            <w:pPr>
              <w:rPr>
                <w:rFonts w:ascii="Arial Narrow" w:hAnsi="Arial Narrow"/>
                <w:color w:val="000000"/>
              </w:rPr>
            </w:pPr>
            <w:r w:rsidRPr="001431C5">
              <w:rPr>
                <w:rFonts w:ascii="Arial Narrow" w:hAnsi="Arial Narrow"/>
                <w:color w:val="000000"/>
              </w:rPr>
              <w:t>Депозиты ЮЛ</w:t>
            </w:r>
          </w:p>
        </w:tc>
        <w:tc>
          <w:tcPr>
            <w:tcW w:w="1701" w:type="dxa"/>
            <w:tcBorders>
              <w:top w:val="dashSmallGap" w:sz="4" w:space="0" w:color="auto"/>
              <w:left w:val="nil"/>
              <w:bottom w:val="dashSmallGap" w:sz="4" w:space="0" w:color="auto"/>
              <w:right w:val="nil"/>
            </w:tcBorders>
            <w:shd w:val="clear" w:color="auto" w:fill="auto"/>
            <w:noWrap/>
            <w:vAlign w:val="center"/>
            <w:hideMark/>
          </w:tcPr>
          <w:p w:rsidR="00007D16" w:rsidRPr="001431C5" w:rsidRDefault="00007D16" w:rsidP="00007D16">
            <w:pPr>
              <w:jc w:val="center"/>
              <w:rPr>
                <w:rFonts w:ascii="Arial Narrow" w:hAnsi="Arial Narrow"/>
                <w:color w:val="000000"/>
              </w:rPr>
            </w:pPr>
            <w:r w:rsidRPr="001431C5">
              <w:rPr>
                <w:rFonts w:ascii="Arial Narrow" w:hAnsi="Arial Narrow"/>
                <w:color w:val="000000"/>
              </w:rPr>
              <w:t>5,76%</w:t>
            </w:r>
          </w:p>
        </w:tc>
        <w:tc>
          <w:tcPr>
            <w:tcW w:w="1701" w:type="dxa"/>
            <w:tcBorders>
              <w:top w:val="dashSmallGap" w:sz="4" w:space="0" w:color="auto"/>
              <w:left w:val="nil"/>
              <w:bottom w:val="dashSmallGap" w:sz="4" w:space="0" w:color="auto"/>
              <w:right w:val="nil"/>
            </w:tcBorders>
            <w:shd w:val="clear" w:color="auto" w:fill="auto"/>
            <w:noWrap/>
            <w:vAlign w:val="center"/>
          </w:tcPr>
          <w:p w:rsidR="00007D16" w:rsidRPr="001431C5" w:rsidRDefault="00007D16" w:rsidP="00007D16">
            <w:pPr>
              <w:jc w:val="center"/>
              <w:rPr>
                <w:rFonts w:ascii="Arial Narrow" w:hAnsi="Arial Narrow"/>
                <w:color w:val="000000"/>
              </w:rPr>
            </w:pPr>
            <w:r w:rsidRPr="001431C5">
              <w:rPr>
                <w:rFonts w:ascii="Arial Narrow" w:hAnsi="Arial Narrow"/>
                <w:color w:val="000000"/>
              </w:rPr>
              <w:t>7,97%</w:t>
            </w:r>
          </w:p>
        </w:tc>
        <w:tc>
          <w:tcPr>
            <w:tcW w:w="1701" w:type="dxa"/>
            <w:tcBorders>
              <w:top w:val="dashSmallGap" w:sz="4" w:space="0" w:color="auto"/>
              <w:left w:val="nil"/>
              <w:bottom w:val="dashSmallGap" w:sz="4" w:space="0" w:color="auto"/>
              <w:right w:val="nil"/>
            </w:tcBorders>
            <w:shd w:val="clear" w:color="auto" w:fill="auto"/>
            <w:vAlign w:val="center"/>
            <w:hideMark/>
          </w:tcPr>
          <w:p w:rsidR="00007D16" w:rsidRPr="001431C5" w:rsidRDefault="00007D16" w:rsidP="00007D16">
            <w:pPr>
              <w:jc w:val="center"/>
              <w:rPr>
                <w:rFonts w:ascii="Arial Narrow" w:hAnsi="Arial Narrow"/>
                <w:color w:val="000000"/>
                <w:sz w:val="20"/>
                <w:szCs w:val="20"/>
              </w:rPr>
            </w:pPr>
            <w:r w:rsidRPr="001431C5">
              <w:rPr>
                <w:rFonts w:ascii="Arial Narrow" w:hAnsi="Arial Narrow"/>
                <w:color w:val="000000"/>
                <w:sz w:val="20"/>
                <w:szCs w:val="20"/>
              </w:rPr>
              <w:t>+ 2,21 п.п.</w:t>
            </w:r>
          </w:p>
        </w:tc>
      </w:tr>
      <w:tr w:rsidR="00007D16" w:rsidRPr="00B74782" w:rsidTr="001431C5">
        <w:trPr>
          <w:trHeight w:val="397"/>
        </w:trPr>
        <w:tc>
          <w:tcPr>
            <w:tcW w:w="4928" w:type="dxa"/>
            <w:tcBorders>
              <w:top w:val="dashSmallGap" w:sz="4" w:space="0" w:color="auto"/>
              <w:left w:val="nil"/>
              <w:bottom w:val="single" w:sz="12" w:space="0" w:color="auto"/>
              <w:right w:val="nil"/>
            </w:tcBorders>
            <w:shd w:val="clear" w:color="auto" w:fill="auto"/>
            <w:noWrap/>
            <w:vAlign w:val="center"/>
          </w:tcPr>
          <w:p w:rsidR="00007D16" w:rsidRPr="001431C5" w:rsidRDefault="00007D16" w:rsidP="00007D16">
            <w:pPr>
              <w:rPr>
                <w:rFonts w:ascii="Arial Narrow" w:hAnsi="Arial Narrow"/>
                <w:color w:val="000000"/>
              </w:rPr>
            </w:pPr>
            <w:r w:rsidRPr="001431C5">
              <w:rPr>
                <w:rFonts w:ascii="Arial Narrow" w:hAnsi="Arial Narrow"/>
                <w:color w:val="000000"/>
              </w:rPr>
              <w:t>Средства на счетах негосударственных организаций</w:t>
            </w:r>
          </w:p>
        </w:tc>
        <w:tc>
          <w:tcPr>
            <w:tcW w:w="1701" w:type="dxa"/>
            <w:tcBorders>
              <w:top w:val="dashSmallGap" w:sz="4" w:space="0" w:color="auto"/>
              <w:left w:val="nil"/>
              <w:bottom w:val="single" w:sz="12" w:space="0" w:color="auto"/>
              <w:right w:val="nil"/>
            </w:tcBorders>
            <w:shd w:val="clear" w:color="auto" w:fill="auto"/>
            <w:noWrap/>
            <w:vAlign w:val="center"/>
          </w:tcPr>
          <w:p w:rsidR="00007D16" w:rsidRPr="001431C5" w:rsidRDefault="00007D16" w:rsidP="00007D16">
            <w:pPr>
              <w:jc w:val="center"/>
              <w:rPr>
                <w:rFonts w:ascii="Arial Narrow" w:hAnsi="Arial Narrow"/>
                <w:color w:val="000000"/>
              </w:rPr>
            </w:pPr>
            <w:r w:rsidRPr="001431C5">
              <w:rPr>
                <w:rFonts w:ascii="Arial Narrow" w:hAnsi="Arial Narrow"/>
                <w:color w:val="000000"/>
              </w:rPr>
              <w:t>7,93%</w:t>
            </w:r>
          </w:p>
        </w:tc>
        <w:tc>
          <w:tcPr>
            <w:tcW w:w="1701" w:type="dxa"/>
            <w:tcBorders>
              <w:top w:val="dashSmallGap" w:sz="4" w:space="0" w:color="auto"/>
              <w:left w:val="nil"/>
              <w:bottom w:val="single" w:sz="12" w:space="0" w:color="auto"/>
              <w:right w:val="nil"/>
            </w:tcBorders>
            <w:shd w:val="clear" w:color="auto" w:fill="auto"/>
            <w:noWrap/>
            <w:vAlign w:val="center"/>
          </w:tcPr>
          <w:p w:rsidR="00007D16" w:rsidRPr="001431C5" w:rsidRDefault="00007D16" w:rsidP="00007D16">
            <w:pPr>
              <w:jc w:val="center"/>
              <w:rPr>
                <w:rFonts w:ascii="Arial Narrow" w:hAnsi="Arial Narrow"/>
                <w:color w:val="000000"/>
              </w:rPr>
            </w:pPr>
            <w:r w:rsidRPr="001431C5">
              <w:rPr>
                <w:rFonts w:ascii="Arial Narrow" w:hAnsi="Arial Narrow"/>
                <w:color w:val="000000"/>
              </w:rPr>
              <w:t>7,65%</w:t>
            </w:r>
          </w:p>
        </w:tc>
        <w:tc>
          <w:tcPr>
            <w:tcW w:w="1701" w:type="dxa"/>
            <w:tcBorders>
              <w:top w:val="dashSmallGap" w:sz="4" w:space="0" w:color="auto"/>
              <w:left w:val="nil"/>
              <w:bottom w:val="single" w:sz="12" w:space="0" w:color="auto"/>
              <w:right w:val="nil"/>
            </w:tcBorders>
            <w:shd w:val="clear" w:color="auto" w:fill="auto"/>
            <w:vAlign w:val="center"/>
          </w:tcPr>
          <w:p w:rsidR="00007D16" w:rsidRPr="001431C5" w:rsidRDefault="00007D16" w:rsidP="00007D16">
            <w:pPr>
              <w:jc w:val="center"/>
              <w:rPr>
                <w:rFonts w:ascii="Arial Narrow" w:hAnsi="Arial Narrow"/>
                <w:color w:val="000000"/>
                <w:sz w:val="20"/>
                <w:szCs w:val="20"/>
              </w:rPr>
            </w:pPr>
            <w:r w:rsidRPr="001431C5">
              <w:rPr>
                <w:rFonts w:ascii="Arial Narrow" w:hAnsi="Arial Narrow"/>
                <w:color w:val="000000"/>
                <w:sz w:val="20"/>
                <w:szCs w:val="20"/>
              </w:rPr>
              <w:t>- 0,28 п.п.</w:t>
            </w:r>
          </w:p>
        </w:tc>
      </w:tr>
    </w:tbl>
    <w:p w:rsidR="00007D16" w:rsidRDefault="00007D16" w:rsidP="00007D16">
      <w:pPr>
        <w:spacing w:before="240" w:after="240"/>
        <w:rPr>
          <w:rFonts w:ascii="Arial Narrow" w:hAnsi="Arial Narrow"/>
          <w:b/>
          <w:sz w:val="26"/>
          <w:szCs w:val="26"/>
        </w:rPr>
      </w:pPr>
      <w:r>
        <w:rPr>
          <w:rFonts w:ascii="Arial Narrow" w:hAnsi="Arial Narrow"/>
          <w:b/>
          <w:noProof/>
          <w:sz w:val="26"/>
          <w:szCs w:val="26"/>
          <w:lang w:eastAsia="ru-RU"/>
        </w:rPr>
        <w:lastRenderedPageBreak/>
        <w:drawing>
          <wp:inline distT="0" distB="0" distL="0" distR="0" wp14:anchorId="08CC9A33" wp14:editId="2C444AD4">
            <wp:extent cx="3220278" cy="213730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20278" cy="2137306"/>
                    </a:xfrm>
                    <a:prstGeom prst="rect">
                      <a:avLst/>
                    </a:prstGeom>
                    <a:noFill/>
                  </pic:spPr>
                </pic:pic>
              </a:graphicData>
            </a:graphic>
          </wp:inline>
        </w:drawing>
      </w:r>
      <w:r>
        <w:rPr>
          <w:rFonts w:ascii="Arial Narrow" w:hAnsi="Arial Narrow"/>
          <w:b/>
          <w:noProof/>
          <w:sz w:val="26"/>
          <w:szCs w:val="26"/>
          <w:lang w:eastAsia="ru-RU"/>
        </w:rPr>
        <w:drawing>
          <wp:inline distT="0" distB="0" distL="0" distR="0" wp14:anchorId="52F7789D" wp14:editId="7ADAF174">
            <wp:extent cx="3165228" cy="2138901"/>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65228" cy="2138901"/>
                    </a:xfrm>
                    <a:prstGeom prst="rect">
                      <a:avLst/>
                    </a:prstGeom>
                    <a:noFill/>
                  </pic:spPr>
                </pic:pic>
              </a:graphicData>
            </a:graphic>
          </wp:inline>
        </w:drawing>
      </w:r>
    </w:p>
    <w:p w:rsidR="00007D16" w:rsidRDefault="00007D16" w:rsidP="00007D16">
      <w:pPr>
        <w:spacing w:before="240" w:after="240"/>
        <w:rPr>
          <w:rFonts w:ascii="Arial Narrow" w:hAnsi="Arial Narrow"/>
          <w:b/>
          <w:sz w:val="26"/>
          <w:szCs w:val="26"/>
        </w:rPr>
      </w:pPr>
      <w:r>
        <w:rPr>
          <w:rFonts w:ascii="Arial Narrow" w:hAnsi="Arial Narrow"/>
          <w:b/>
          <w:noProof/>
          <w:sz w:val="26"/>
          <w:szCs w:val="26"/>
          <w:lang w:eastAsia="ru-RU"/>
        </w:rPr>
        <w:drawing>
          <wp:inline distT="0" distB="0" distL="0" distR="0" wp14:anchorId="5F6461A6" wp14:editId="2902F3C6">
            <wp:extent cx="3229020" cy="2019631"/>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4568" cy="2023101"/>
                    </a:xfrm>
                    <a:prstGeom prst="rect">
                      <a:avLst/>
                    </a:prstGeom>
                    <a:noFill/>
                  </pic:spPr>
                </pic:pic>
              </a:graphicData>
            </a:graphic>
          </wp:inline>
        </w:drawing>
      </w:r>
      <w:r>
        <w:rPr>
          <w:rFonts w:ascii="Arial Narrow" w:hAnsi="Arial Narrow"/>
          <w:b/>
          <w:sz w:val="26"/>
          <w:szCs w:val="26"/>
        </w:rPr>
        <w:t xml:space="preserve"> </w:t>
      </w:r>
      <w:r>
        <w:rPr>
          <w:rFonts w:ascii="Arial Narrow" w:hAnsi="Arial Narrow"/>
          <w:b/>
          <w:noProof/>
          <w:sz w:val="26"/>
          <w:szCs w:val="26"/>
          <w:lang w:eastAsia="ru-RU"/>
        </w:rPr>
        <w:drawing>
          <wp:inline distT="0" distB="0" distL="0" distR="0" wp14:anchorId="714EBDEE" wp14:editId="74D94CD8">
            <wp:extent cx="3114675" cy="1941280"/>
            <wp:effectExtent l="0" t="0" r="0" b="190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7846" cy="1949489"/>
                    </a:xfrm>
                    <a:prstGeom prst="rect">
                      <a:avLst/>
                    </a:prstGeom>
                    <a:noFill/>
                  </pic:spPr>
                </pic:pic>
              </a:graphicData>
            </a:graphic>
          </wp:inline>
        </w:drawing>
      </w:r>
    </w:p>
    <w:p w:rsidR="00304953" w:rsidRPr="00304953" w:rsidRDefault="00304953" w:rsidP="00304953">
      <w:pPr>
        <w:spacing w:before="120"/>
        <w:ind w:firstLine="567"/>
        <w:jc w:val="both"/>
        <w:rPr>
          <w:rFonts w:ascii="Arial Narrow" w:hAnsi="Arial Narrow" w:cs="Cambria"/>
        </w:rPr>
      </w:pPr>
    </w:p>
    <w:p w:rsidR="00937968" w:rsidRPr="00F1028B" w:rsidRDefault="00CA4DD5" w:rsidP="00F1028B">
      <w:pPr>
        <w:pStyle w:val="1"/>
        <w:spacing w:before="240" w:after="240"/>
        <w:rPr>
          <w:rFonts w:ascii="Arial Narrow" w:hAnsi="Arial Narrow"/>
          <w:color w:val="800000"/>
          <w:sz w:val="30"/>
          <w:szCs w:val="30"/>
        </w:rPr>
      </w:pPr>
      <w:bookmarkStart w:id="6" w:name="_Toc445973137"/>
      <w:r w:rsidRPr="00F1028B">
        <w:rPr>
          <w:rFonts w:ascii="Arial Narrow" w:hAnsi="Arial Narrow"/>
          <w:color w:val="800000"/>
          <w:sz w:val="30"/>
          <w:szCs w:val="30"/>
        </w:rPr>
        <w:t>Отчет Совета Директоров о результатах развития Банка по приоритетным направлениям деятельности</w:t>
      </w:r>
      <w:bookmarkEnd w:id="6"/>
    </w:p>
    <w:tbl>
      <w:tblPr>
        <w:tblW w:w="10010" w:type="dxa"/>
        <w:jc w:val="center"/>
        <w:tblBorders>
          <w:top w:val="single" w:sz="12" w:space="0" w:color="auto"/>
          <w:bottom w:val="single" w:sz="12" w:space="0" w:color="auto"/>
          <w:insideH w:val="dashSmallGap" w:sz="4" w:space="0" w:color="auto"/>
        </w:tblBorders>
        <w:tblLook w:val="00A0" w:firstRow="1" w:lastRow="0" w:firstColumn="1" w:lastColumn="0" w:noHBand="0" w:noVBand="0"/>
      </w:tblPr>
      <w:tblGrid>
        <w:gridCol w:w="927"/>
        <w:gridCol w:w="2945"/>
        <w:gridCol w:w="1337"/>
        <w:gridCol w:w="1073"/>
        <w:gridCol w:w="960"/>
        <w:gridCol w:w="869"/>
        <w:gridCol w:w="960"/>
        <w:gridCol w:w="939"/>
      </w:tblGrid>
      <w:tr w:rsidR="00304953" w:rsidRPr="00937968" w:rsidTr="00E44E92">
        <w:trPr>
          <w:trHeight w:val="373"/>
          <w:tblHeader/>
          <w:jc w:val="center"/>
        </w:trPr>
        <w:tc>
          <w:tcPr>
            <w:tcW w:w="927" w:type="dxa"/>
            <w:shd w:val="clear" w:color="auto" w:fill="800000"/>
            <w:vAlign w:val="center"/>
          </w:tcPr>
          <w:p w:rsidR="00304953" w:rsidRPr="00937968" w:rsidRDefault="00304953" w:rsidP="00E44E92">
            <w:pPr>
              <w:keepNext/>
              <w:jc w:val="center"/>
              <w:rPr>
                <w:rFonts w:ascii="Arial Narrow" w:hAnsi="Arial Narrow" w:cs="Cambria"/>
                <w:b/>
                <w:i/>
              </w:rPr>
            </w:pPr>
            <w:r w:rsidRPr="00937968">
              <w:rPr>
                <w:rFonts w:ascii="Arial Narrow" w:hAnsi="Arial Narrow" w:cs="Cambria"/>
                <w:b/>
              </w:rPr>
              <w:t xml:space="preserve">№ </w:t>
            </w:r>
            <w:proofErr w:type="gramStart"/>
            <w:r w:rsidRPr="00937968">
              <w:rPr>
                <w:rFonts w:ascii="Arial Narrow" w:hAnsi="Arial Narrow" w:cs="Cambria"/>
                <w:b/>
              </w:rPr>
              <w:t>п</w:t>
            </w:r>
            <w:proofErr w:type="gramEnd"/>
            <w:r w:rsidRPr="00937968">
              <w:rPr>
                <w:rFonts w:ascii="Arial Narrow" w:hAnsi="Arial Narrow" w:cs="Cambria"/>
                <w:b/>
              </w:rPr>
              <w:t>/п</w:t>
            </w:r>
          </w:p>
        </w:tc>
        <w:tc>
          <w:tcPr>
            <w:tcW w:w="2945" w:type="dxa"/>
            <w:shd w:val="clear" w:color="auto" w:fill="800000"/>
            <w:vAlign w:val="center"/>
          </w:tcPr>
          <w:p w:rsidR="00304953" w:rsidRPr="00937968" w:rsidRDefault="00304953" w:rsidP="00E44E92">
            <w:pPr>
              <w:keepNext/>
              <w:jc w:val="center"/>
              <w:rPr>
                <w:rFonts w:ascii="Arial Narrow" w:hAnsi="Arial Narrow" w:cs="Cambria"/>
                <w:b/>
                <w:i/>
              </w:rPr>
            </w:pPr>
            <w:r w:rsidRPr="00937968">
              <w:rPr>
                <w:rFonts w:ascii="Arial Narrow" w:hAnsi="Arial Narrow" w:cs="Cambria"/>
                <w:b/>
              </w:rPr>
              <w:t>Наименование</w:t>
            </w:r>
          </w:p>
        </w:tc>
        <w:tc>
          <w:tcPr>
            <w:tcW w:w="1337" w:type="dxa"/>
            <w:shd w:val="clear" w:color="auto" w:fill="800000"/>
            <w:vAlign w:val="center"/>
          </w:tcPr>
          <w:p w:rsidR="00304953" w:rsidRPr="00937968" w:rsidRDefault="00304953" w:rsidP="00E44E92">
            <w:pPr>
              <w:keepNext/>
              <w:jc w:val="center"/>
              <w:rPr>
                <w:rFonts w:ascii="Arial Narrow" w:hAnsi="Arial Narrow" w:cs="Cambria"/>
                <w:b/>
                <w:i/>
              </w:rPr>
            </w:pPr>
            <w:r w:rsidRPr="00937968">
              <w:rPr>
                <w:rFonts w:ascii="Arial Narrow" w:hAnsi="Arial Narrow" w:cs="Cambria"/>
                <w:b/>
              </w:rPr>
              <w:t>Ед. измерения</w:t>
            </w:r>
          </w:p>
        </w:tc>
        <w:tc>
          <w:tcPr>
            <w:tcW w:w="1073" w:type="dxa"/>
            <w:shd w:val="clear" w:color="auto" w:fill="800000"/>
            <w:vAlign w:val="center"/>
          </w:tcPr>
          <w:p w:rsidR="00304953" w:rsidRPr="00937968" w:rsidRDefault="00304953" w:rsidP="00E44E92">
            <w:pPr>
              <w:keepNext/>
              <w:jc w:val="center"/>
              <w:rPr>
                <w:rFonts w:ascii="Arial Narrow" w:hAnsi="Arial Narrow" w:cs="Cambria"/>
                <w:b/>
                <w:i/>
              </w:rPr>
            </w:pPr>
            <w:r w:rsidRPr="00937968">
              <w:rPr>
                <w:rFonts w:ascii="Arial Narrow" w:hAnsi="Arial Narrow" w:cs="Cambria"/>
                <w:b/>
              </w:rPr>
              <w:t>2011 г.</w:t>
            </w:r>
          </w:p>
        </w:tc>
        <w:tc>
          <w:tcPr>
            <w:tcW w:w="960" w:type="dxa"/>
            <w:shd w:val="clear" w:color="auto" w:fill="800000"/>
            <w:vAlign w:val="center"/>
          </w:tcPr>
          <w:p w:rsidR="00304953" w:rsidRPr="00937968" w:rsidRDefault="00304953" w:rsidP="00E44E92">
            <w:pPr>
              <w:keepNext/>
              <w:jc w:val="center"/>
              <w:rPr>
                <w:rFonts w:ascii="Arial Narrow" w:hAnsi="Arial Narrow" w:cs="Cambria"/>
                <w:b/>
                <w:i/>
              </w:rPr>
            </w:pPr>
            <w:r w:rsidRPr="00937968">
              <w:rPr>
                <w:rFonts w:ascii="Arial Narrow" w:hAnsi="Arial Narrow" w:cs="Cambria"/>
                <w:b/>
              </w:rPr>
              <w:t>2012 г.</w:t>
            </w:r>
          </w:p>
        </w:tc>
        <w:tc>
          <w:tcPr>
            <w:tcW w:w="869" w:type="dxa"/>
            <w:shd w:val="clear" w:color="auto" w:fill="800000"/>
            <w:vAlign w:val="center"/>
          </w:tcPr>
          <w:p w:rsidR="00304953" w:rsidRPr="00937968" w:rsidRDefault="00304953" w:rsidP="00E44E92">
            <w:pPr>
              <w:keepNext/>
              <w:jc w:val="center"/>
              <w:rPr>
                <w:rFonts w:ascii="Arial Narrow" w:hAnsi="Arial Narrow" w:cs="Cambria"/>
                <w:b/>
              </w:rPr>
            </w:pPr>
            <w:r w:rsidRPr="00937968">
              <w:rPr>
                <w:rFonts w:ascii="Arial Narrow" w:hAnsi="Arial Narrow" w:cs="Cambria"/>
                <w:b/>
              </w:rPr>
              <w:t>2013 г.</w:t>
            </w:r>
          </w:p>
        </w:tc>
        <w:tc>
          <w:tcPr>
            <w:tcW w:w="960" w:type="dxa"/>
            <w:shd w:val="clear" w:color="auto" w:fill="800000"/>
            <w:vAlign w:val="center"/>
          </w:tcPr>
          <w:p w:rsidR="00304953" w:rsidRPr="00937968" w:rsidRDefault="00304953" w:rsidP="00E44E92">
            <w:pPr>
              <w:keepNext/>
              <w:jc w:val="center"/>
              <w:rPr>
                <w:rFonts w:ascii="Arial Narrow" w:hAnsi="Arial Narrow" w:cs="Cambria"/>
                <w:b/>
              </w:rPr>
            </w:pPr>
            <w:r>
              <w:rPr>
                <w:rFonts w:ascii="Arial Narrow" w:hAnsi="Arial Narrow" w:cs="Cambria"/>
                <w:b/>
              </w:rPr>
              <w:t>2014 г.</w:t>
            </w:r>
          </w:p>
        </w:tc>
        <w:tc>
          <w:tcPr>
            <w:tcW w:w="939" w:type="dxa"/>
            <w:shd w:val="clear" w:color="auto" w:fill="800000"/>
            <w:vAlign w:val="center"/>
          </w:tcPr>
          <w:p w:rsidR="00304953" w:rsidRPr="00937968" w:rsidRDefault="00304953" w:rsidP="00E44E92">
            <w:pPr>
              <w:keepNext/>
              <w:jc w:val="center"/>
              <w:rPr>
                <w:rFonts w:ascii="Arial Narrow" w:hAnsi="Arial Narrow" w:cs="Cambria"/>
                <w:b/>
              </w:rPr>
            </w:pPr>
            <w:r>
              <w:rPr>
                <w:rFonts w:ascii="Arial Narrow" w:hAnsi="Arial Narrow" w:cs="Cambria"/>
                <w:b/>
              </w:rPr>
              <w:t>2015 г.</w:t>
            </w:r>
          </w:p>
        </w:tc>
      </w:tr>
      <w:tr w:rsidR="00304953" w:rsidRPr="00F40974" w:rsidTr="00E44E92">
        <w:trPr>
          <w:trHeight w:val="373"/>
          <w:jc w:val="center"/>
        </w:trPr>
        <w:tc>
          <w:tcPr>
            <w:tcW w:w="927" w:type="dxa"/>
            <w:vAlign w:val="center"/>
          </w:tcPr>
          <w:p w:rsidR="00304953" w:rsidRPr="00F40974" w:rsidRDefault="00304953" w:rsidP="00E44E92">
            <w:pPr>
              <w:jc w:val="center"/>
              <w:rPr>
                <w:rFonts w:ascii="Arial Narrow" w:hAnsi="Arial Narrow" w:cs="Cambria"/>
                <w:i/>
              </w:rPr>
            </w:pPr>
            <w:r w:rsidRPr="00F40974">
              <w:rPr>
                <w:rFonts w:ascii="Arial Narrow" w:hAnsi="Arial Narrow" w:cs="Cambria"/>
              </w:rPr>
              <w:t>1</w:t>
            </w:r>
          </w:p>
        </w:tc>
        <w:tc>
          <w:tcPr>
            <w:tcW w:w="2945" w:type="dxa"/>
            <w:vAlign w:val="center"/>
          </w:tcPr>
          <w:p w:rsidR="00304953" w:rsidRPr="00F40974" w:rsidRDefault="00304953" w:rsidP="00E44E92">
            <w:pPr>
              <w:rPr>
                <w:rFonts w:ascii="Arial Narrow" w:hAnsi="Arial Narrow" w:cs="Cambria"/>
                <w:i/>
              </w:rPr>
            </w:pPr>
            <w:r w:rsidRPr="00F40974">
              <w:rPr>
                <w:rFonts w:ascii="Arial Narrow" w:hAnsi="Arial Narrow" w:cs="Cambria"/>
              </w:rPr>
              <w:t>Размер собственных средств</w:t>
            </w:r>
            <w:r w:rsidRPr="00F40974">
              <w:rPr>
                <w:rFonts w:ascii="Arial Narrow" w:hAnsi="Arial Narrow" w:cs="Cambria"/>
                <w:vertAlign w:val="superscript"/>
                <w:lang w:val="en-US"/>
              </w:rPr>
              <w:footnoteReference w:id="4"/>
            </w:r>
          </w:p>
        </w:tc>
        <w:tc>
          <w:tcPr>
            <w:tcW w:w="1337" w:type="dxa"/>
            <w:vAlign w:val="center"/>
          </w:tcPr>
          <w:p w:rsidR="00304953" w:rsidRPr="00F40974" w:rsidRDefault="00304953" w:rsidP="00E44E92">
            <w:pPr>
              <w:jc w:val="center"/>
              <w:rPr>
                <w:rFonts w:ascii="Arial Narrow" w:hAnsi="Arial Narrow" w:cs="Cambria"/>
                <w:i/>
              </w:rPr>
            </w:pPr>
            <w:r w:rsidRPr="00F40974">
              <w:rPr>
                <w:rFonts w:ascii="Arial Narrow" w:hAnsi="Arial Narrow" w:cs="Cambria"/>
              </w:rPr>
              <w:t>млн. руб.</w:t>
            </w:r>
          </w:p>
        </w:tc>
        <w:tc>
          <w:tcPr>
            <w:tcW w:w="1073" w:type="dxa"/>
            <w:vAlign w:val="center"/>
          </w:tcPr>
          <w:p w:rsidR="00304953" w:rsidRPr="00F40974" w:rsidRDefault="00304953" w:rsidP="00E44E92">
            <w:pPr>
              <w:jc w:val="center"/>
              <w:rPr>
                <w:rFonts w:ascii="Arial Narrow" w:hAnsi="Arial Narrow" w:cs="Cambria"/>
                <w:i/>
              </w:rPr>
            </w:pPr>
            <w:r w:rsidRPr="00F40974">
              <w:rPr>
                <w:rFonts w:ascii="Arial Narrow" w:hAnsi="Arial Narrow" w:cs="Cambria"/>
              </w:rPr>
              <w:t>4 470</w:t>
            </w:r>
          </w:p>
        </w:tc>
        <w:tc>
          <w:tcPr>
            <w:tcW w:w="960" w:type="dxa"/>
            <w:vAlign w:val="center"/>
          </w:tcPr>
          <w:p w:rsidR="00304953" w:rsidRPr="00F40974" w:rsidRDefault="00304953" w:rsidP="00E44E92">
            <w:pPr>
              <w:jc w:val="center"/>
              <w:rPr>
                <w:rFonts w:ascii="Arial Narrow" w:hAnsi="Arial Narrow" w:cs="Cambria"/>
                <w:i/>
                <w:lang w:val="en-US"/>
              </w:rPr>
            </w:pPr>
            <w:r w:rsidRPr="00F40974">
              <w:rPr>
                <w:rFonts w:ascii="Arial Narrow" w:hAnsi="Arial Narrow" w:cs="Cambria"/>
              </w:rPr>
              <w:t xml:space="preserve">4 </w:t>
            </w:r>
            <w:r w:rsidRPr="00F40974">
              <w:rPr>
                <w:rFonts w:ascii="Arial Narrow" w:hAnsi="Arial Narrow" w:cs="Cambria"/>
                <w:lang w:val="en-US"/>
              </w:rPr>
              <w:t>513</w:t>
            </w:r>
          </w:p>
        </w:tc>
        <w:tc>
          <w:tcPr>
            <w:tcW w:w="869"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rPr>
              <w:t>4 742</w:t>
            </w:r>
          </w:p>
        </w:tc>
        <w:tc>
          <w:tcPr>
            <w:tcW w:w="960" w:type="dxa"/>
            <w:shd w:val="clear" w:color="auto" w:fill="auto"/>
            <w:vAlign w:val="center"/>
          </w:tcPr>
          <w:p w:rsidR="00304953" w:rsidRPr="00FB5533" w:rsidRDefault="00130013" w:rsidP="00E44E92">
            <w:pPr>
              <w:jc w:val="center"/>
              <w:rPr>
                <w:rFonts w:ascii="Arial Narrow" w:hAnsi="Arial Narrow" w:cs="Cambria"/>
              </w:rPr>
            </w:pPr>
            <w:r w:rsidRPr="00FB5533">
              <w:rPr>
                <w:rFonts w:ascii="Arial Narrow" w:hAnsi="Arial Narrow" w:cs="Cambria"/>
              </w:rPr>
              <w:t>4 457</w:t>
            </w:r>
          </w:p>
        </w:tc>
        <w:tc>
          <w:tcPr>
            <w:tcW w:w="939"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rPr>
              <w:t>4 716</w:t>
            </w:r>
          </w:p>
        </w:tc>
      </w:tr>
      <w:tr w:rsidR="00304953" w:rsidRPr="00F40974" w:rsidTr="00E44E92">
        <w:trPr>
          <w:trHeight w:val="373"/>
          <w:jc w:val="center"/>
        </w:trPr>
        <w:tc>
          <w:tcPr>
            <w:tcW w:w="927"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lang w:val="en-US"/>
              </w:rPr>
              <w:t>1</w:t>
            </w:r>
            <w:r w:rsidRPr="00F40974">
              <w:rPr>
                <w:rFonts w:ascii="Arial Narrow" w:hAnsi="Arial Narrow" w:cs="Cambria"/>
              </w:rPr>
              <w:t>.1.</w:t>
            </w:r>
          </w:p>
        </w:tc>
        <w:tc>
          <w:tcPr>
            <w:tcW w:w="2945" w:type="dxa"/>
            <w:vAlign w:val="center"/>
          </w:tcPr>
          <w:p w:rsidR="00304953" w:rsidRPr="00F40974" w:rsidRDefault="00304953" w:rsidP="00E44E92">
            <w:pPr>
              <w:rPr>
                <w:rFonts w:ascii="Arial Narrow" w:hAnsi="Arial Narrow" w:cs="Cambria"/>
              </w:rPr>
            </w:pPr>
            <w:r w:rsidRPr="00F40974">
              <w:rPr>
                <w:rFonts w:ascii="Arial Narrow" w:hAnsi="Arial Narrow" w:cs="Cambria"/>
              </w:rPr>
              <w:t>Размер собственных средств без учета субординированных депозитов</w:t>
            </w:r>
          </w:p>
        </w:tc>
        <w:tc>
          <w:tcPr>
            <w:tcW w:w="1337"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rPr>
              <w:t>млн. руб.</w:t>
            </w:r>
          </w:p>
        </w:tc>
        <w:tc>
          <w:tcPr>
            <w:tcW w:w="1073"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rPr>
              <w:t>3 397</w:t>
            </w:r>
          </w:p>
        </w:tc>
        <w:tc>
          <w:tcPr>
            <w:tcW w:w="960"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rPr>
              <w:t>3 484</w:t>
            </w:r>
          </w:p>
        </w:tc>
        <w:tc>
          <w:tcPr>
            <w:tcW w:w="869"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rPr>
              <w:t>3 604</w:t>
            </w:r>
          </w:p>
        </w:tc>
        <w:tc>
          <w:tcPr>
            <w:tcW w:w="960" w:type="dxa"/>
            <w:shd w:val="clear" w:color="auto" w:fill="auto"/>
            <w:vAlign w:val="center"/>
          </w:tcPr>
          <w:p w:rsidR="00304953" w:rsidRPr="00FB5533" w:rsidRDefault="00304953" w:rsidP="00130013">
            <w:pPr>
              <w:jc w:val="center"/>
              <w:rPr>
                <w:rFonts w:ascii="Arial Narrow" w:hAnsi="Arial Narrow" w:cs="Cambria"/>
              </w:rPr>
            </w:pPr>
            <w:r w:rsidRPr="00FB5533">
              <w:rPr>
                <w:rFonts w:ascii="Arial Narrow" w:hAnsi="Arial Narrow" w:cs="Cambria"/>
              </w:rPr>
              <w:t>3 </w:t>
            </w:r>
            <w:r w:rsidR="00130013" w:rsidRPr="00FB5533">
              <w:rPr>
                <w:rFonts w:ascii="Arial Narrow" w:hAnsi="Arial Narrow" w:cs="Cambria"/>
              </w:rPr>
              <w:t>661</w:t>
            </w:r>
          </w:p>
        </w:tc>
        <w:tc>
          <w:tcPr>
            <w:tcW w:w="939"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rPr>
              <w:t>3 920</w:t>
            </w:r>
          </w:p>
        </w:tc>
      </w:tr>
      <w:tr w:rsidR="00304953" w:rsidRPr="00F40974" w:rsidTr="00E44E92">
        <w:trPr>
          <w:trHeight w:val="373"/>
          <w:jc w:val="center"/>
        </w:trPr>
        <w:tc>
          <w:tcPr>
            <w:tcW w:w="927" w:type="dxa"/>
            <w:vAlign w:val="center"/>
          </w:tcPr>
          <w:p w:rsidR="00304953" w:rsidRPr="00F40974" w:rsidRDefault="00304953" w:rsidP="00E44E92">
            <w:pPr>
              <w:jc w:val="center"/>
              <w:rPr>
                <w:rFonts w:ascii="Arial Narrow" w:hAnsi="Arial Narrow" w:cs="Cambria"/>
                <w:i/>
              </w:rPr>
            </w:pPr>
            <w:r w:rsidRPr="00F40974">
              <w:rPr>
                <w:rFonts w:ascii="Arial Narrow" w:hAnsi="Arial Narrow" w:cs="Cambria"/>
              </w:rPr>
              <w:t>2</w:t>
            </w:r>
          </w:p>
        </w:tc>
        <w:tc>
          <w:tcPr>
            <w:tcW w:w="2945" w:type="dxa"/>
            <w:vAlign w:val="center"/>
          </w:tcPr>
          <w:p w:rsidR="00304953" w:rsidRPr="00F40974" w:rsidRDefault="00304953" w:rsidP="00E44E92">
            <w:pPr>
              <w:rPr>
                <w:rFonts w:ascii="Arial Narrow" w:hAnsi="Arial Narrow" w:cs="Cambria"/>
                <w:i/>
              </w:rPr>
            </w:pPr>
            <w:r w:rsidRPr="00F40974">
              <w:rPr>
                <w:rFonts w:ascii="Arial Narrow" w:hAnsi="Arial Narrow" w:cs="Cambria"/>
              </w:rPr>
              <w:t>Размер активов</w:t>
            </w:r>
            <w:r w:rsidRPr="00F40974">
              <w:rPr>
                <w:rFonts w:ascii="Arial Narrow" w:hAnsi="Arial Narrow" w:cs="Cambria"/>
                <w:vertAlign w:val="superscript"/>
                <w:lang w:val="en-US"/>
              </w:rPr>
              <w:footnoteReference w:id="5"/>
            </w:r>
          </w:p>
        </w:tc>
        <w:tc>
          <w:tcPr>
            <w:tcW w:w="1337" w:type="dxa"/>
            <w:vAlign w:val="center"/>
          </w:tcPr>
          <w:p w:rsidR="00304953" w:rsidRPr="00F40974" w:rsidRDefault="00304953" w:rsidP="00E44E92">
            <w:pPr>
              <w:jc w:val="center"/>
              <w:rPr>
                <w:rFonts w:ascii="Arial Narrow" w:hAnsi="Arial Narrow" w:cs="Cambria"/>
                <w:i/>
              </w:rPr>
            </w:pPr>
            <w:r w:rsidRPr="00F40974">
              <w:rPr>
                <w:rFonts w:ascii="Arial Narrow" w:hAnsi="Arial Narrow" w:cs="Cambria"/>
              </w:rPr>
              <w:t>млн. руб.</w:t>
            </w:r>
          </w:p>
        </w:tc>
        <w:tc>
          <w:tcPr>
            <w:tcW w:w="1073" w:type="dxa"/>
            <w:vAlign w:val="center"/>
          </w:tcPr>
          <w:p w:rsidR="00304953" w:rsidRPr="00F40974" w:rsidRDefault="00304953" w:rsidP="00E44E92">
            <w:pPr>
              <w:jc w:val="center"/>
              <w:rPr>
                <w:rFonts w:ascii="Arial Narrow" w:hAnsi="Arial Narrow" w:cs="Cambria"/>
                <w:i/>
              </w:rPr>
            </w:pPr>
            <w:r w:rsidRPr="00F40974">
              <w:rPr>
                <w:rFonts w:ascii="Arial Narrow" w:hAnsi="Arial Narrow" w:cs="Cambria"/>
              </w:rPr>
              <w:t>12 851</w:t>
            </w:r>
          </w:p>
        </w:tc>
        <w:tc>
          <w:tcPr>
            <w:tcW w:w="960" w:type="dxa"/>
            <w:vAlign w:val="center"/>
          </w:tcPr>
          <w:p w:rsidR="00304953" w:rsidRPr="00F40974" w:rsidRDefault="00304953" w:rsidP="00E44E92">
            <w:pPr>
              <w:jc w:val="center"/>
              <w:rPr>
                <w:rFonts w:ascii="Arial Narrow" w:hAnsi="Arial Narrow" w:cs="Cambria"/>
                <w:i/>
                <w:lang w:val="en-US"/>
              </w:rPr>
            </w:pPr>
            <w:r w:rsidRPr="00F40974">
              <w:rPr>
                <w:rFonts w:ascii="Arial Narrow" w:hAnsi="Arial Narrow" w:cs="Cambria"/>
              </w:rPr>
              <w:t xml:space="preserve">15 </w:t>
            </w:r>
            <w:r w:rsidRPr="00F40974">
              <w:rPr>
                <w:rFonts w:ascii="Arial Narrow" w:hAnsi="Arial Narrow" w:cs="Cambria"/>
                <w:lang w:val="en-US"/>
              </w:rPr>
              <w:t>092</w:t>
            </w:r>
          </w:p>
        </w:tc>
        <w:tc>
          <w:tcPr>
            <w:tcW w:w="869"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rPr>
              <w:t>17 961</w:t>
            </w:r>
          </w:p>
        </w:tc>
        <w:tc>
          <w:tcPr>
            <w:tcW w:w="960" w:type="dxa"/>
            <w:shd w:val="clear" w:color="auto" w:fill="auto"/>
            <w:vAlign w:val="center"/>
          </w:tcPr>
          <w:p w:rsidR="00304953" w:rsidRPr="00F40974" w:rsidRDefault="00304953" w:rsidP="00E44E92">
            <w:pPr>
              <w:jc w:val="center"/>
              <w:rPr>
                <w:rFonts w:ascii="Arial Narrow" w:hAnsi="Arial Narrow" w:cs="Cambria"/>
              </w:rPr>
            </w:pPr>
            <w:r w:rsidRPr="00F40974">
              <w:rPr>
                <w:rFonts w:ascii="Arial Narrow" w:hAnsi="Arial Narrow" w:cs="Cambria"/>
              </w:rPr>
              <w:t>19 672</w:t>
            </w:r>
          </w:p>
        </w:tc>
        <w:tc>
          <w:tcPr>
            <w:tcW w:w="939"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rPr>
              <w:t>16 863</w:t>
            </w:r>
          </w:p>
        </w:tc>
      </w:tr>
      <w:tr w:rsidR="00304953" w:rsidRPr="00F40974" w:rsidTr="00E44E92">
        <w:trPr>
          <w:trHeight w:val="373"/>
          <w:jc w:val="center"/>
        </w:trPr>
        <w:tc>
          <w:tcPr>
            <w:tcW w:w="927" w:type="dxa"/>
            <w:vAlign w:val="center"/>
          </w:tcPr>
          <w:p w:rsidR="00304953" w:rsidRPr="00F40974" w:rsidRDefault="00304953" w:rsidP="00E44E92">
            <w:pPr>
              <w:jc w:val="center"/>
              <w:rPr>
                <w:rFonts w:ascii="Arial Narrow" w:hAnsi="Arial Narrow" w:cs="Cambria"/>
                <w:i/>
              </w:rPr>
            </w:pPr>
            <w:r w:rsidRPr="00F40974">
              <w:rPr>
                <w:rFonts w:ascii="Arial Narrow" w:hAnsi="Arial Narrow" w:cs="Cambria"/>
              </w:rPr>
              <w:t>3</w:t>
            </w:r>
          </w:p>
        </w:tc>
        <w:tc>
          <w:tcPr>
            <w:tcW w:w="2945" w:type="dxa"/>
            <w:vAlign w:val="center"/>
          </w:tcPr>
          <w:p w:rsidR="00304953" w:rsidRPr="00F40974" w:rsidRDefault="00304953" w:rsidP="00E44E92">
            <w:pPr>
              <w:rPr>
                <w:rFonts w:ascii="Arial Narrow" w:hAnsi="Arial Narrow" w:cs="Cambria"/>
                <w:i/>
              </w:rPr>
            </w:pPr>
            <w:r w:rsidRPr="00F40974">
              <w:rPr>
                <w:rFonts w:ascii="Arial Narrow" w:hAnsi="Arial Narrow" w:cs="Cambria"/>
              </w:rPr>
              <w:t>Прибыль</w:t>
            </w:r>
            <w:r w:rsidRPr="00F40974">
              <w:rPr>
                <w:rStyle w:val="af4"/>
                <w:rFonts w:ascii="Arial Narrow" w:hAnsi="Arial Narrow" w:cs="Cambria"/>
              </w:rPr>
              <w:footnoteReference w:id="6"/>
            </w:r>
          </w:p>
        </w:tc>
        <w:tc>
          <w:tcPr>
            <w:tcW w:w="1337" w:type="dxa"/>
            <w:vAlign w:val="center"/>
          </w:tcPr>
          <w:p w:rsidR="00304953" w:rsidRPr="00F40974" w:rsidRDefault="00304953" w:rsidP="00E44E92">
            <w:pPr>
              <w:jc w:val="center"/>
              <w:rPr>
                <w:rFonts w:ascii="Arial Narrow" w:hAnsi="Arial Narrow" w:cs="Cambria"/>
                <w:i/>
              </w:rPr>
            </w:pPr>
            <w:r w:rsidRPr="00F40974">
              <w:rPr>
                <w:rFonts w:ascii="Arial Narrow" w:hAnsi="Arial Narrow" w:cs="Cambria"/>
              </w:rPr>
              <w:t>млн. руб.</w:t>
            </w:r>
          </w:p>
        </w:tc>
        <w:tc>
          <w:tcPr>
            <w:tcW w:w="1073" w:type="dxa"/>
            <w:vAlign w:val="center"/>
          </w:tcPr>
          <w:p w:rsidR="00304953" w:rsidRPr="00F40974" w:rsidRDefault="00304953" w:rsidP="00E44E92">
            <w:pPr>
              <w:jc w:val="center"/>
              <w:rPr>
                <w:rFonts w:ascii="Arial Narrow" w:hAnsi="Arial Narrow" w:cs="Cambria"/>
                <w:i/>
              </w:rPr>
            </w:pPr>
            <w:r w:rsidRPr="00F40974">
              <w:rPr>
                <w:rFonts w:ascii="Arial Narrow" w:hAnsi="Arial Narrow" w:cs="Cambria"/>
              </w:rPr>
              <w:t>110</w:t>
            </w:r>
          </w:p>
        </w:tc>
        <w:tc>
          <w:tcPr>
            <w:tcW w:w="960" w:type="dxa"/>
            <w:vAlign w:val="center"/>
          </w:tcPr>
          <w:p w:rsidR="00304953" w:rsidRPr="00F40974" w:rsidRDefault="00304953" w:rsidP="00E44E92">
            <w:pPr>
              <w:jc w:val="center"/>
              <w:rPr>
                <w:rFonts w:ascii="Arial Narrow" w:hAnsi="Arial Narrow" w:cs="Cambria"/>
                <w:i/>
              </w:rPr>
            </w:pPr>
            <w:r w:rsidRPr="00F40974">
              <w:rPr>
                <w:rFonts w:ascii="Arial Narrow" w:hAnsi="Arial Narrow" w:cs="Cambria"/>
              </w:rPr>
              <w:t>111</w:t>
            </w:r>
          </w:p>
        </w:tc>
        <w:tc>
          <w:tcPr>
            <w:tcW w:w="869"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rPr>
              <w:t>132</w:t>
            </w:r>
          </w:p>
        </w:tc>
        <w:tc>
          <w:tcPr>
            <w:tcW w:w="960" w:type="dxa"/>
            <w:shd w:val="clear" w:color="auto" w:fill="auto"/>
            <w:vAlign w:val="center"/>
          </w:tcPr>
          <w:p w:rsidR="00304953" w:rsidRPr="00F40974" w:rsidRDefault="00304953" w:rsidP="00E44E92">
            <w:pPr>
              <w:jc w:val="center"/>
              <w:rPr>
                <w:rFonts w:ascii="Arial Narrow" w:hAnsi="Arial Narrow" w:cs="Cambria"/>
              </w:rPr>
            </w:pPr>
            <w:r w:rsidRPr="00F40974">
              <w:rPr>
                <w:rFonts w:ascii="Arial Narrow" w:hAnsi="Arial Narrow" w:cs="Cambria"/>
              </w:rPr>
              <w:t>112</w:t>
            </w:r>
          </w:p>
        </w:tc>
        <w:tc>
          <w:tcPr>
            <w:tcW w:w="939"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rPr>
              <w:t>163</w:t>
            </w:r>
          </w:p>
        </w:tc>
      </w:tr>
      <w:tr w:rsidR="00304953" w:rsidRPr="00F40974" w:rsidTr="00E44E92">
        <w:trPr>
          <w:trHeight w:val="373"/>
          <w:jc w:val="center"/>
        </w:trPr>
        <w:tc>
          <w:tcPr>
            <w:tcW w:w="927" w:type="dxa"/>
            <w:vAlign w:val="center"/>
          </w:tcPr>
          <w:p w:rsidR="00304953" w:rsidRPr="00F40974" w:rsidRDefault="00304953" w:rsidP="00E44E92">
            <w:pPr>
              <w:jc w:val="center"/>
              <w:rPr>
                <w:rFonts w:ascii="Arial Narrow" w:hAnsi="Arial Narrow" w:cs="Cambria"/>
                <w:i/>
              </w:rPr>
            </w:pPr>
            <w:r w:rsidRPr="00F40974">
              <w:rPr>
                <w:rFonts w:ascii="Arial Narrow" w:hAnsi="Arial Narrow" w:cs="Cambria"/>
              </w:rPr>
              <w:t>4</w:t>
            </w:r>
          </w:p>
        </w:tc>
        <w:tc>
          <w:tcPr>
            <w:tcW w:w="2945" w:type="dxa"/>
            <w:vAlign w:val="center"/>
          </w:tcPr>
          <w:p w:rsidR="00304953" w:rsidRPr="00F40974" w:rsidRDefault="00304953" w:rsidP="00E44E92">
            <w:pPr>
              <w:rPr>
                <w:rFonts w:ascii="Arial Narrow" w:hAnsi="Arial Narrow" w:cs="Cambria"/>
                <w:i/>
              </w:rPr>
            </w:pPr>
            <w:r w:rsidRPr="00F40974">
              <w:rPr>
                <w:rFonts w:ascii="Arial Narrow" w:hAnsi="Arial Narrow" w:cs="Cambria"/>
              </w:rPr>
              <w:t>Рентабельность собственного капитала (ROE)</w:t>
            </w:r>
          </w:p>
        </w:tc>
        <w:tc>
          <w:tcPr>
            <w:tcW w:w="1337" w:type="dxa"/>
            <w:vAlign w:val="center"/>
          </w:tcPr>
          <w:p w:rsidR="00304953" w:rsidRPr="00F40974" w:rsidRDefault="00304953" w:rsidP="00E44E92">
            <w:pPr>
              <w:jc w:val="center"/>
              <w:rPr>
                <w:rFonts w:ascii="Arial Narrow" w:hAnsi="Arial Narrow" w:cs="Cambria"/>
                <w:i/>
              </w:rPr>
            </w:pPr>
            <w:r w:rsidRPr="00F40974">
              <w:rPr>
                <w:rFonts w:ascii="Arial Narrow" w:hAnsi="Arial Narrow" w:cs="Cambria"/>
              </w:rPr>
              <w:t>%</w:t>
            </w:r>
          </w:p>
        </w:tc>
        <w:tc>
          <w:tcPr>
            <w:tcW w:w="1073" w:type="dxa"/>
            <w:vAlign w:val="center"/>
          </w:tcPr>
          <w:p w:rsidR="00304953" w:rsidRPr="00F40974" w:rsidRDefault="00304953" w:rsidP="00E44E92">
            <w:pPr>
              <w:jc w:val="center"/>
              <w:rPr>
                <w:rFonts w:ascii="Arial Narrow" w:hAnsi="Arial Narrow" w:cs="Cambria"/>
                <w:i/>
              </w:rPr>
            </w:pPr>
            <w:r w:rsidRPr="00F40974">
              <w:rPr>
                <w:rFonts w:ascii="Arial Narrow" w:hAnsi="Arial Narrow" w:cs="Cambria"/>
              </w:rPr>
              <w:t>2,75</w:t>
            </w:r>
          </w:p>
        </w:tc>
        <w:tc>
          <w:tcPr>
            <w:tcW w:w="960" w:type="dxa"/>
            <w:vAlign w:val="center"/>
          </w:tcPr>
          <w:p w:rsidR="00304953" w:rsidRPr="00F40974" w:rsidRDefault="00304953" w:rsidP="00E44E92">
            <w:pPr>
              <w:jc w:val="center"/>
              <w:rPr>
                <w:rFonts w:ascii="Arial Narrow" w:hAnsi="Arial Narrow" w:cs="Cambria"/>
                <w:i/>
                <w:lang w:val="en-US"/>
              </w:rPr>
            </w:pPr>
            <w:r w:rsidRPr="00F40974">
              <w:rPr>
                <w:rFonts w:ascii="Arial Narrow" w:hAnsi="Arial Narrow" w:cs="Cambria"/>
              </w:rPr>
              <w:t>2,4</w:t>
            </w:r>
            <w:r w:rsidRPr="00F40974">
              <w:rPr>
                <w:rFonts w:ascii="Arial Narrow" w:hAnsi="Arial Narrow" w:cs="Cambria"/>
                <w:lang w:val="en-US"/>
              </w:rPr>
              <w:t>6</w:t>
            </w:r>
          </w:p>
        </w:tc>
        <w:tc>
          <w:tcPr>
            <w:tcW w:w="869"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rPr>
              <w:t>2,78</w:t>
            </w:r>
          </w:p>
        </w:tc>
        <w:tc>
          <w:tcPr>
            <w:tcW w:w="960" w:type="dxa"/>
            <w:shd w:val="clear" w:color="auto" w:fill="auto"/>
            <w:vAlign w:val="center"/>
          </w:tcPr>
          <w:p w:rsidR="00304953" w:rsidRPr="00F40974" w:rsidRDefault="00304953" w:rsidP="00E44E92">
            <w:pPr>
              <w:jc w:val="center"/>
              <w:rPr>
                <w:rFonts w:ascii="Arial Narrow" w:hAnsi="Arial Narrow" w:cs="Cambria"/>
              </w:rPr>
            </w:pPr>
            <w:r w:rsidRPr="00F40974">
              <w:rPr>
                <w:rFonts w:ascii="Arial Narrow" w:hAnsi="Arial Narrow" w:cs="Cambria"/>
              </w:rPr>
              <w:t>2,42</w:t>
            </w:r>
          </w:p>
        </w:tc>
        <w:tc>
          <w:tcPr>
            <w:tcW w:w="939"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rPr>
              <w:t>3,49</w:t>
            </w:r>
          </w:p>
        </w:tc>
      </w:tr>
      <w:tr w:rsidR="00304953" w:rsidRPr="00F40974" w:rsidTr="00E44E92">
        <w:trPr>
          <w:trHeight w:val="373"/>
          <w:jc w:val="center"/>
        </w:trPr>
        <w:tc>
          <w:tcPr>
            <w:tcW w:w="927"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rPr>
              <w:t>4.1.</w:t>
            </w:r>
          </w:p>
        </w:tc>
        <w:tc>
          <w:tcPr>
            <w:tcW w:w="2945" w:type="dxa"/>
            <w:vAlign w:val="center"/>
          </w:tcPr>
          <w:p w:rsidR="00304953" w:rsidRPr="00F40974" w:rsidRDefault="00304953" w:rsidP="00E44E92">
            <w:pPr>
              <w:rPr>
                <w:rFonts w:ascii="Arial Narrow" w:hAnsi="Arial Narrow" w:cs="Cambria"/>
              </w:rPr>
            </w:pPr>
            <w:r w:rsidRPr="00F40974">
              <w:rPr>
                <w:rFonts w:ascii="Arial Narrow" w:hAnsi="Arial Narrow" w:cs="Cambria"/>
              </w:rPr>
              <w:t xml:space="preserve">Рентабельность собственного капитала (ROE), рассчитанного без учета субординированных депозитов </w:t>
            </w:r>
          </w:p>
        </w:tc>
        <w:tc>
          <w:tcPr>
            <w:tcW w:w="1337"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rPr>
              <w:t>%</w:t>
            </w:r>
          </w:p>
        </w:tc>
        <w:tc>
          <w:tcPr>
            <w:tcW w:w="1073"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rPr>
              <w:t>3,24</w:t>
            </w:r>
          </w:p>
        </w:tc>
        <w:tc>
          <w:tcPr>
            <w:tcW w:w="960"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rPr>
              <w:t>3,19</w:t>
            </w:r>
          </w:p>
        </w:tc>
        <w:tc>
          <w:tcPr>
            <w:tcW w:w="869"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rPr>
              <w:t>3,66</w:t>
            </w:r>
          </w:p>
        </w:tc>
        <w:tc>
          <w:tcPr>
            <w:tcW w:w="960" w:type="dxa"/>
            <w:shd w:val="clear" w:color="auto" w:fill="auto"/>
            <w:vAlign w:val="center"/>
          </w:tcPr>
          <w:p w:rsidR="00304953" w:rsidRPr="00F40974" w:rsidRDefault="00304953" w:rsidP="00E44E92">
            <w:pPr>
              <w:jc w:val="center"/>
              <w:rPr>
                <w:rFonts w:ascii="Arial Narrow" w:hAnsi="Arial Narrow" w:cs="Cambria"/>
              </w:rPr>
            </w:pPr>
            <w:r w:rsidRPr="00F40974">
              <w:rPr>
                <w:rFonts w:ascii="Arial Narrow" w:hAnsi="Arial Narrow" w:cs="Cambria"/>
              </w:rPr>
              <w:t>3,01</w:t>
            </w:r>
          </w:p>
        </w:tc>
        <w:tc>
          <w:tcPr>
            <w:tcW w:w="939" w:type="dxa"/>
            <w:vAlign w:val="center"/>
          </w:tcPr>
          <w:p w:rsidR="00304953" w:rsidRPr="00F40974" w:rsidRDefault="00304953" w:rsidP="00E44E92">
            <w:pPr>
              <w:jc w:val="center"/>
              <w:rPr>
                <w:rFonts w:ascii="Arial Narrow" w:hAnsi="Arial Narrow" w:cs="Cambria"/>
              </w:rPr>
            </w:pPr>
            <w:r w:rsidRPr="00F40974">
              <w:rPr>
                <w:rFonts w:ascii="Arial Narrow" w:hAnsi="Arial Narrow" w:cs="Cambria"/>
              </w:rPr>
              <w:t>4,2</w:t>
            </w:r>
          </w:p>
        </w:tc>
      </w:tr>
    </w:tbl>
    <w:p w:rsidR="00304953" w:rsidRPr="00304953" w:rsidRDefault="00304953" w:rsidP="00CA4DD5">
      <w:pPr>
        <w:spacing w:before="120" w:after="60"/>
        <w:ind w:firstLine="709"/>
        <w:jc w:val="both"/>
        <w:rPr>
          <w:rFonts w:ascii="Arial Narrow" w:eastAsia="Times New Roman" w:hAnsi="Arial Narrow" w:cs="Cambria"/>
          <w:lang w:eastAsia="ru-RU"/>
        </w:rPr>
      </w:pPr>
      <w:r w:rsidRPr="00304953">
        <w:rPr>
          <w:rFonts w:ascii="Arial Narrow" w:eastAsia="Times New Roman" w:hAnsi="Arial Narrow" w:cs="Cambria"/>
          <w:lang w:eastAsia="ru-RU"/>
        </w:rPr>
        <w:t xml:space="preserve">Финансовый результат деятельности Банка в 2015 году составил 163 </w:t>
      </w:r>
      <w:proofErr w:type="gramStart"/>
      <w:r w:rsidRPr="00304953">
        <w:rPr>
          <w:rFonts w:ascii="Arial Narrow" w:eastAsia="Times New Roman" w:hAnsi="Arial Narrow" w:cs="Cambria"/>
          <w:lang w:eastAsia="ru-RU"/>
        </w:rPr>
        <w:t>млн</w:t>
      </w:r>
      <w:proofErr w:type="gramEnd"/>
      <w:r w:rsidRPr="00304953">
        <w:rPr>
          <w:rFonts w:ascii="Arial Narrow" w:eastAsia="Times New Roman" w:hAnsi="Arial Narrow" w:cs="Cambria"/>
          <w:lang w:eastAsia="ru-RU"/>
        </w:rPr>
        <w:t xml:space="preserve"> руб., что обеспечивает выполнение показателей, учитываемых при определении финансовой устойчивости в целях участия Банка в системе страхования вкладов.</w:t>
      </w:r>
    </w:p>
    <w:p w:rsidR="00A37646" w:rsidRPr="00CA4DD5" w:rsidRDefault="00A37646" w:rsidP="00A37646">
      <w:pPr>
        <w:spacing w:before="120"/>
        <w:ind w:firstLine="567"/>
        <w:jc w:val="center"/>
        <w:rPr>
          <w:rFonts w:ascii="Arial Narrow" w:hAnsi="Arial Narrow" w:cs="Cambria"/>
        </w:rPr>
      </w:pPr>
      <w:r w:rsidRPr="00CA4DD5">
        <w:rPr>
          <w:rFonts w:ascii="Arial Narrow" w:hAnsi="Arial Narrow" w:cs="Cambria"/>
          <w:noProof/>
          <w:lang w:eastAsia="ru-RU"/>
        </w:rPr>
        <w:lastRenderedPageBreak/>
        <w:drawing>
          <wp:inline distT="0" distB="0" distL="0" distR="0" wp14:anchorId="6CC6A34B" wp14:editId="1B737174">
            <wp:extent cx="4832031" cy="3267986"/>
            <wp:effectExtent l="0" t="0" r="6985"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1110" cy="3274126"/>
                    </a:xfrm>
                    <a:prstGeom prst="rect">
                      <a:avLst/>
                    </a:prstGeom>
                    <a:noFill/>
                  </pic:spPr>
                </pic:pic>
              </a:graphicData>
            </a:graphic>
          </wp:inline>
        </w:drawing>
      </w:r>
    </w:p>
    <w:p w:rsidR="00304953" w:rsidRDefault="00304953" w:rsidP="00304953">
      <w:pPr>
        <w:spacing w:before="120"/>
        <w:ind w:firstLine="567"/>
        <w:jc w:val="both"/>
        <w:rPr>
          <w:rFonts w:ascii="Arial Narrow" w:hAnsi="Arial Narrow" w:cs="Cambria"/>
          <w:i/>
        </w:rPr>
      </w:pPr>
    </w:p>
    <w:p w:rsidR="00A37646" w:rsidRDefault="00A37646" w:rsidP="00A37646">
      <w:pPr>
        <w:spacing w:before="120"/>
        <w:ind w:firstLine="567"/>
        <w:jc w:val="center"/>
        <w:rPr>
          <w:rFonts w:ascii="Arial Narrow" w:hAnsi="Arial Narrow" w:cs="Cambria"/>
        </w:rPr>
      </w:pPr>
      <w:r w:rsidRPr="00CA4DD5">
        <w:rPr>
          <w:rFonts w:ascii="Arial Narrow" w:hAnsi="Arial Narrow" w:cs="Cambria"/>
          <w:noProof/>
          <w:lang w:eastAsia="ru-RU"/>
        </w:rPr>
        <w:drawing>
          <wp:inline distT="0" distB="0" distL="0" distR="0" wp14:anchorId="0643366A" wp14:editId="5B8B3BA0">
            <wp:extent cx="4684379" cy="3307743"/>
            <wp:effectExtent l="0" t="0" r="2540"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6474" cy="3309222"/>
                    </a:xfrm>
                    <a:prstGeom prst="rect">
                      <a:avLst/>
                    </a:prstGeom>
                    <a:noFill/>
                  </pic:spPr>
                </pic:pic>
              </a:graphicData>
            </a:graphic>
          </wp:inline>
        </w:drawing>
      </w:r>
    </w:p>
    <w:p w:rsidR="00CA4DD5" w:rsidRPr="00CA4DD5" w:rsidRDefault="00CA4DD5" w:rsidP="00A37646">
      <w:pPr>
        <w:spacing w:before="120"/>
        <w:ind w:firstLine="567"/>
        <w:jc w:val="center"/>
        <w:rPr>
          <w:rFonts w:ascii="Arial Narrow" w:hAnsi="Arial Narrow" w:cs="Cambria"/>
        </w:rPr>
      </w:pPr>
    </w:p>
    <w:p w:rsidR="00304953" w:rsidRPr="00CA4DD5" w:rsidRDefault="00304953" w:rsidP="00CA4DD5">
      <w:pPr>
        <w:spacing w:before="120" w:after="60"/>
        <w:ind w:firstLine="709"/>
        <w:jc w:val="both"/>
        <w:rPr>
          <w:rFonts w:ascii="Arial Narrow" w:eastAsia="Times New Roman" w:hAnsi="Arial Narrow" w:cs="Cambria"/>
          <w:lang w:eastAsia="ru-RU"/>
        </w:rPr>
      </w:pPr>
      <w:r w:rsidRPr="00CA4DD5">
        <w:rPr>
          <w:rFonts w:ascii="Arial Narrow" w:eastAsia="Times New Roman" w:hAnsi="Arial Narrow" w:cs="Cambria"/>
          <w:lang w:eastAsia="ru-RU"/>
        </w:rPr>
        <w:t>В структуре активов Банка в 2015 г</w:t>
      </w:r>
      <w:r w:rsidR="00CA4DD5">
        <w:rPr>
          <w:rFonts w:ascii="Arial Narrow" w:eastAsia="Times New Roman" w:hAnsi="Arial Narrow" w:cs="Cambria"/>
          <w:lang w:eastAsia="ru-RU"/>
        </w:rPr>
        <w:t>ода</w:t>
      </w:r>
      <w:r w:rsidRPr="00CA4DD5">
        <w:rPr>
          <w:rFonts w:ascii="Arial Narrow" w:eastAsia="Times New Roman" w:hAnsi="Arial Narrow" w:cs="Cambria"/>
          <w:lang w:eastAsia="ru-RU"/>
        </w:rPr>
        <w:t xml:space="preserve"> преобладали вложения в кредитные операции и в долговые облигационные займы.</w:t>
      </w:r>
    </w:p>
    <w:p w:rsidR="00304953" w:rsidRPr="00CA4DD5" w:rsidRDefault="00304953" w:rsidP="00CA4DD5">
      <w:pPr>
        <w:spacing w:before="120" w:after="60"/>
        <w:ind w:firstLine="709"/>
        <w:jc w:val="both"/>
        <w:rPr>
          <w:rFonts w:ascii="Arial Narrow" w:eastAsia="Times New Roman" w:hAnsi="Arial Narrow" w:cs="Cambria"/>
          <w:lang w:eastAsia="ru-RU"/>
        </w:rPr>
      </w:pPr>
      <w:r w:rsidRPr="00CA4DD5">
        <w:rPr>
          <w:rFonts w:ascii="Arial Narrow" w:eastAsia="Times New Roman" w:hAnsi="Arial Narrow" w:cs="Cambria"/>
          <w:lang w:eastAsia="ru-RU"/>
        </w:rPr>
        <w:t>В 2015</w:t>
      </w:r>
      <w:r w:rsidR="00CA4DD5">
        <w:rPr>
          <w:rFonts w:ascii="Arial Narrow" w:eastAsia="Times New Roman" w:hAnsi="Arial Narrow" w:cs="Cambria"/>
          <w:lang w:eastAsia="ru-RU"/>
        </w:rPr>
        <w:t xml:space="preserve"> году Б</w:t>
      </w:r>
      <w:r w:rsidRPr="00CA4DD5">
        <w:rPr>
          <w:rFonts w:ascii="Arial Narrow" w:eastAsia="Times New Roman" w:hAnsi="Arial Narrow" w:cs="Cambria"/>
          <w:lang w:eastAsia="ru-RU"/>
        </w:rPr>
        <w:t xml:space="preserve">анк наращивал объемы вложений в ссудные операции в соответствии с </w:t>
      </w:r>
      <w:r w:rsidR="00CA4DD5">
        <w:rPr>
          <w:rFonts w:ascii="Arial Narrow" w:eastAsia="Times New Roman" w:hAnsi="Arial Narrow" w:cs="Cambria"/>
          <w:lang w:eastAsia="ru-RU"/>
        </w:rPr>
        <w:t>Б</w:t>
      </w:r>
      <w:r w:rsidRPr="00CA4DD5">
        <w:rPr>
          <w:rFonts w:ascii="Arial Narrow" w:eastAsia="Times New Roman" w:hAnsi="Arial Narrow" w:cs="Cambria"/>
          <w:lang w:eastAsia="ru-RU"/>
        </w:rPr>
        <w:t>изнес-пл</w:t>
      </w:r>
      <w:r w:rsidR="00CA4DD5">
        <w:rPr>
          <w:rFonts w:ascii="Arial Narrow" w:eastAsia="Times New Roman" w:hAnsi="Arial Narrow" w:cs="Cambria"/>
          <w:lang w:eastAsia="ru-RU"/>
        </w:rPr>
        <w:t>аном, обеспечивая темп прироста</w:t>
      </w:r>
      <w:r w:rsidRPr="00CA4DD5">
        <w:rPr>
          <w:rFonts w:ascii="Arial Narrow" w:eastAsia="Times New Roman" w:hAnsi="Arial Narrow" w:cs="Cambria"/>
          <w:lang w:eastAsia="ru-RU"/>
        </w:rPr>
        <w:t xml:space="preserve"> и осуществляя постоянный контроль качества активов в целях обеспечения их сохранности.</w:t>
      </w:r>
    </w:p>
    <w:p w:rsidR="00304953" w:rsidRPr="00CA4DD5" w:rsidRDefault="00304953" w:rsidP="00CA4DD5">
      <w:pPr>
        <w:spacing w:before="120" w:after="60"/>
        <w:ind w:firstLine="709"/>
        <w:jc w:val="both"/>
        <w:rPr>
          <w:rFonts w:ascii="Arial Narrow" w:eastAsia="Times New Roman" w:hAnsi="Arial Narrow" w:cs="Cambria"/>
          <w:lang w:eastAsia="ru-RU"/>
        </w:rPr>
      </w:pPr>
      <w:r w:rsidRPr="00CA4DD5">
        <w:rPr>
          <w:rFonts w:ascii="Arial Narrow" w:eastAsia="Times New Roman" w:hAnsi="Arial Narrow" w:cs="Cambria"/>
          <w:lang w:eastAsia="ru-RU"/>
        </w:rPr>
        <w:t xml:space="preserve">Фактическая величина кредитного портфеля </w:t>
      </w:r>
      <w:r w:rsidR="00CA4DD5">
        <w:rPr>
          <w:rFonts w:ascii="Arial Narrow" w:eastAsia="Times New Roman" w:hAnsi="Arial Narrow" w:cs="Cambria"/>
          <w:lang w:eastAsia="ru-RU"/>
        </w:rPr>
        <w:t>Б</w:t>
      </w:r>
      <w:r w:rsidRPr="00CA4DD5">
        <w:rPr>
          <w:rFonts w:ascii="Arial Narrow" w:eastAsia="Times New Roman" w:hAnsi="Arial Narrow" w:cs="Cambria"/>
          <w:lang w:eastAsia="ru-RU"/>
        </w:rPr>
        <w:t>анка по ссудам юридических и физических лиц на 01.01.2016 г</w:t>
      </w:r>
      <w:r w:rsidR="00CA4DD5">
        <w:rPr>
          <w:rFonts w:ascii="Arial Narrow" w:eastAsia="Times New Roman" w:hAnsi="Arial Narrow" w:cs="Cambria"/>
          <w:lang w:eastAsia="ru-RU"/>
        </w:rPr>
        <w:t>ода</w:t>
      </w:r>
      <w:r w:rsidRPr="00CA4DD5">
        <w:rPr>
          <w:rFonts w:ascii="Arial Narrow" w:eastAsia="Times New Roman" w:hAnsi="Arial Narrow" w:cs="Cambria"/>
          <w:lang w:eastAsia="ru-RU"/>
        </w:rPr>
        <w:t xml:space="preserve"> составляет 6 446 </w:t>
      </w:r>
      <w:proofErr w:type="gramStart"/>
      <w:r w:rsidRPr="00CA4DD5">
        <w:rPr>
          <w:rFonts w:ascii="Arial Narrow" w:eastAsia="Times New Roman" w:hAnsi="Arial Narrow" w:cs="Cambria"/>
          <w:lang w:eastAsia="ru-RU"/>
        </w:rPr>
        <w:t>млн</w:t>
      </w:r>
      <w:proofErr w:type="gramEnd"/>
      <w:r w:rsidRPr="00CA4DD5">
        <w:rPr>
          <w:rFonts w:ascii="Arial Narrow" w:eastAsia="Times New Roman" w:hAnsi="Arial Narrow" w:cs="Cambria"/>
          <w:lang w:eastAsia="ru-RU"/>
        </w:rPr>
        <w:t xml:space="preserve"> руб. </w:t>
      </w:r>
    </w:p>
    <w:p w:rsidR="00304953" w:rsidRPr="00CA4DD5" w:rsidRDefault="00304953" w:rsidP="00CA4DD5">
      <w:pPr>
        <w:spacing w:before="120" w:after="60"/>
        <w:ind w:firstLine="709"/>
        <w:jc w:val="both"/>
        <w:rPr>
          <w:rFonts w:ascii="Arial Narrow" w:eastAsia="Times New Roman" w:hAnsi="Arial Narrow" w:cs="Cambria"/>
          <w:lang w:eastAsia="ru-RU"/>
        </w:rPr>
      </w:pPr>
      <w:r w:rsidRPr="00CA4DD5">
        <w:rPr>
          <w:rFonts w:ascii="Arial Narrow" w:eastAsia="Times New Roman" w:hAnsi="Arial Narrow" w:cs="Cambria"/>
          <w:lang w:eastAsia="ru-RU"/>
        </w:rPr>
        <w:t xml:space="preserve">В кредитном портфеле </w:t>
      </w:r>
      <w:r w:rsidR="00CA4DD5">
        <w:rPr>
          <w:rFonts w:ascii="Arial Narrow" w:eastAsia="Times New Roman" w:hAnsi="Arial Narrow" w:cs="Cambria"/>
          <w:lang w:eastAsia="ru-RU"/>
        </w:rPr>
        <w:t>Б</w:t>
      </w:r>
      <w:r w:rsidRPr="00CA4DD5">
        <w:rPr>
          <w:rFonts w:ascii="Arial Narrow" w:eastAsia="Times New Roman" w:hAnsi="Arial Narrow" w:cs="Cambria"/>
          <w:lang w:eastAsia="ru-RU"/>
        </w:rPr>
        <w:t>анка по ссудам юридических и физических лиц преобладают кредиты, отнесенные ко второй и третьей категории качества.</w:t>
      </w:r>
    </w:p>
    <w:p w:rsidR="00304953" w:rsidRPr="00CA4DD5" w:rsidRDefault="00304953" w:rsidP="00CA4DD5">
      <w:pPr>
        <w:spacing w:before="120" w:after="60"/>
        <w:ind w:firstLine="709"/>
        <w:jc w:val="both"/>
        <w:rPr>
          <w:rFonts w:ascii="Arial Narrow" w:eastAsia="Times New Roman" w:hAnsi="Arial Narrow" w:cs="Cambria"/>
          <w:lang w:eastAsia="ru-RU"/>
        </w:rPr>
      </w:pPr>
      <w:r w:rsidRPr="00CA4DD5">
        <w:rPr>
          <w:rFonts w:ascii="Arial Narrow" w:eastAsia="Times New Roman" w:hAnsi="Arial Narrow" w:cs="Cambria"/>
          <w:lang w:eastAsia="ru-RU"/>
        </w:rPr>
        <w:t>Удельный вес ссуд 4-й и 5-й категорий качества в кредитном портфеле Банка составил по состоянию на 01.01.2016 г</w:t>
      </w:r>
      <w:r w:rsidR="00CA4DD5">
        <w:rPr>
          <w:rFonts w:ascii="Arial Narrow" w:eastAsia="Times New Roman" w:hAnsi="Arial Narrow" w:cs="Cambria"/>
          <w:lang w:eastAsia="ru-RU"/>
        </w:rPr>
        <w:t>ода</w:t>
      </w:r>
      <w:r w:rsidRPr="00CA4DD5">
        <w:rPr>
          <w:rFonts w:ascii="Arial Narrow" w:eastAsia="Times New Roman" w:hAnsi="Arial Narrow" w:cs="Cambria"/>
          <w:lang w:eastAsia="ru-RU"/>
        </w:rPr>
        <w:t xml:space="preserve"> </w:t>
      </w:r>
      <w:r w:rsidR="00CA4DD5">
        <w:rPr>
          <w:rFonts w:ascii="Arial Narrow" w:eastAsia="Times New Roman" w:hAnsi="Arial Narrow" w:cs="Cambria"/>
          <w:lang w:eastAsia="ru-RU"/>
        </w:rPr>
        <w:t>13,6</w:t>
      </w:r>
      <w:r w:rsidRPr="00CA4DD5">
        <w:rPr>
          <w:rFonts w:ascii="Arial Narrow" w:eastAsia="Times New Roman" w:hAnsi="Arial Narrow" w:cs="Cambria"/>
          <w:lang w:eastAsia="ru-RU"/>
        </w:rPr>
        <w:t xml:space="preserve">%. </w:t>
      </w:r>
    </w:p>
    <w:tbl>
      <w:tblPr>
        <w:tblW w:w="10050" w:type="dxa"/>
        <w:tblInd w:w="108" w:type="dxa"/>
        <w:tblBorders>
          <w:top w:val="single" w:sz="12" w:space="0" w:color="auto"/>
          <w:bottom w:val="single" w:sz="12" w:space="0" w:color="auto"/>
          <w:insideH w:val="dashSmallGap" w:sz="4" w:space="0" w:color="auto"/>
        </w:tblBorders>
        <w:tblLayout w:type="fixed"/>
        <w:tblLook w:val="04A0" w:firstRow="1" w:lastRow="0" w:firstColumn="1" w:lastColumn="0" w:noHBand="0" w:noVBand="1"/>
      </w:tblPr>
      <w:tblGrid>
        <w:gridCol w:w="1870"/>
        <w:gridCol w:w="2666"/>
        <w:gridCol w:w="2552"/>
        <w:gridCol w:w="2962"/>
      </w:tblGrid>
      <w:tr w:rsidR="00304953" w:rsidRPr="00C34BC3" w:rsidTr="00E44E92">
        <w:trPr>
          <w:trHeight w:val="605"/>
        </w:trPr>
        <w:tc>
          <w:tcPr>
            <w:tcW w:w="1870" w:type="dxa"/>
            <w:shd w:val="clear" w:color="auto" w:fill="800000"/>
            <w:vAlign w:val="center"/>
            <w:hideMark/>
          </w:tcPr>
          <w:p w:rsidR="00304953" w:rsidRPr="00C34BC3" w:rsidRDefault="00304953" w:rsidP="00E44E92">
            <w:pPr>
              <w:jc w:val="center"/>
              <w:rPr>
                <w:rFonts w:ascii="Arial Narrow" w:hAnsi="Arial Narrow"/>
                <w:b/>
                <w:sz w:val="20"/>
              </w:rPr>
            </w:pPr>
          </w:p>
        </w:tc>
        <w:tc>
          <w:tcPr>
            <w:tcW w:w="2666" w:type="dxa"/>
            <w:shd w:val="clear" w:color="auto" w:fill="800000"/>
            <w:vAlign w:val="center"/>
            <w:hideMark/>
          </w:tcPr>
          <w:p w:rsidR="00304953" w:rsidRPr="00C34BC3" w:rsidRDefault="00304953" w:rsidP="00130013">
            <w:pPr>
              <w:jc w:val="center"/>
              <w:rPr>
                <w:rFonts w:ascii="Arial Narrow" w:hAnsi="Arial Narrow"/>
                <w:b/>
                <w:sz w:val="20"/>
              </w:rPr>
            </w:pPr>
            <w:r w:rsidRPr="00C34BC3">
              <w:rPr>
                <w:rFonts w:ascii="Arial Narrow" w:hAnsi="Arial Narrow"/>
                <w:b/>
                <w:sz w:val="20"/>
              </w:rPr>
              <w:t>Сумма задолженности по выданным кредитам ВСЕГО,</w:t>
            </w:r>
            <w:r w:rsidRPr="00C34BC3">
              <w:rPr>
                <w:rFonts w:ascii="Arial Narrow" w:hAnsi="Arial Narrow"/>
                <w:b/>
                <w:sz w:val="20"/>
              </w:rPr>
              <w:br/>
            </w:r>
            <w:proofErr w:type="gramStart"/>
            <w:r>
              <w:rPr>
                <w:rFonts w:ascii="Arial Narrow" w:hAnsi="Arial Narrow"/>
                <w:b/>
                <w:sz w:val="20"/>
              </w:rPr>
              <w:t>млн</w:t>
            </w:r>
            <w:proofErr w:type="gramEnd"/>
            <w:r w:rsidRPr="00C34BC3">
              <w:rPr>
                <w:rFonts w:ascii="Arial Narrow" w:hAnsi="Arial Narrow"/>
                <w:b/>
                <w:sz w:val="20"/>
              </w:rPr>
              <w:t xml:space="preserve"> руб.</w:t>
            </w:r>
          </w:p>
        </w:tc>
        <w:tc>
          <w:tcPr>
            <w:tcW w:w="2552" w:type="dxa"/>
            <w:shd w:val="clear" w:color="auto" w:fill="800000"/>
            <w:vAlign w:val="center"/>
            <w:hideMark/>
          </w:tcPr>
          <w:p w:rsidR="00304953" w:rsidRPr="00C34BC3" w:rsidRDefault="00304953" w:rsidP="00130013">
            <w:pPr>
              <w:jc w:val="center"/>
              <w:rPr>
                <w:rFonts w:ascii="Arial Narrow" w:hAnsi="Arial Narrow"/>
                <w:b/>
                <w:sz w:val="20"/>
              </w:rPr>
            </w:pPr>
            <w:r w:rsidRPr="00C34BC3">
              <w:rPr>
                <w:rFonts w:ascii="Arial Narrow" w:hAnsi="Arial Narrow"/>
                <w:b/>
                <w:sz w:val="20"/>
              </w:rPr>
              <w:t>Ссудная задолженность IV и V категории качества,</w:t>
            </w:r>
            <w:r w:rsidRPr="00C34BC3">
              <w:rPr>
                <w:rFonts w:ascii="Arial Narrow" w:hAnsi="Arial Narrow"/>
                <w:b/>
                <w:sz w:val="20"/>
              </w:rPr>
              <w:br/>
            </w:r>
            <w:proofErr w:type="gramStart"/>
            <w:r w:rsidR="00130013">
              <w:rPr>
                <w:rFonts w:ascii="Arial Narrow" w:hAnsi="Arial Narrow"/>
                <w:b/>
                <w:sz w:val="20"/>
              </w:rPr>
              <w:t>млн</w:t>
            </w:r>
            <w:proofErr w:type="gramEnd"/>
            <w:r w:rsidRPr="00C34BC3">
              <w:rPr>
                <w:rFonts w:ascii="Arial Narrow" w:hAnsi="Arial Narrow"/>
                <w:b/>
                <w:sz w:val="20"/>
              </w:rPr>
              <w:t xml:space="preserve"> руб.</w:t>
            </w:r>
          </w:p>
        </w:tc>
        <w:tc>
          <w:tcPr>
            <w:tcW w:w="2962" w:type="dxa"/>
            <w:shd w:val="clear" w:color="auto" w:fill="800000"/>
            <w:vAlign w:val="center"/>
            <w:hideMark/>
          </w:tcPr>
          <w:p w:rsidR="00304953" w:rsidRPr="00C34BC3" w:rsidRDefault="00304953" w:rsidP="00E44E92">
            <w:pPr>
              <w:jc w:val="center"/>
              <w:rPr>
                <w:rFonts w:ascii="Arial Narrow" w:hAnsi="Arial Narrow"/>
                <w:b/>
                <w:sz w:val="20"/>
              </w:rPr>
            </w:pPr>
            <w:r w:rsidRPr="00C34BC3">
              <w:rPr>
                <w:rFonts w:ascii="Arial Narrow" w:hAnsi="Arial Narrow"/>
                <w:b/>
                <w:sz w:val="20"/>
              </w:rPr>
              <w:t>Удельный вес IV и V категории качества, %</w:t>
            </w:r>
          </w:p>
        </w:tc>
      </w:tr>
      <w:tr w:rsidR="00304953" w:rsidRPr="00FB5533" w:rsidTr="00E44E92">
        <w:trPr>
          <w:trHeight w:val="296"/>
        </w:trPr>
        <w:tc>
          <w:tcPr>
            <w:tcW w:w="1870" w:type="dxa"/>
            <w:shd w:val="clear" w:color="auto" w:fill="auto"/>
            <w:vAlign w:val="center"/>
          </w:tcPr>
          <w:p w:rsidR="00304953" w:rsidRPr="00FB5533" w:rsidRDefault="00304953" w:rsidP="00E44E92">
            <w:pPr>
              <w:jc w:val="center"/>
              <w:rPr>
                <w:rFonts w:ascii="Arial Narrow" w:hAnsi="Arial Narrow"/>
                <w:sz w:val="20"/>
              </w:rPr>
            </w:pPr>
            <w:r w:rsidRPr="00FB5533">
              <w:rPr>
                <w:rFonts w:ascii="Arial Narrow" w:hAnsi="Arial Narrow"/>
                <w:sz w:val="20"/>
              </w:rPr>
              <w:t>01.01.2015</w:t>
            </w:r>
          </w:p>
        </w:tc>
        <w:tc>
          <w:tcPr>
            <w:tcW w:w="2666" w:type="dxa"/>
            <w:shd w:val="clear" w:color="auto" w:fill="auto"/>
            <w:vAlign w:val="center"/>
          </w:tcPr>
          <w:p w:rsidR="00304953" w:rsidRPr="00FB5533" w:rsidRDefault="00304953" w:rsidP="00E44E92">
            <w:pPr>
              <w:jc w:val="center"/>
              <w:rPr>
                <w:rFonts w:ascii="Arial Narrow" w:hAnsi="Arial Narrow"/>
                <w:sz w:val="20"/>
              </w:rPr>
            </w:pPr>
            <w:r w:rsidRPr="00FB5533">
              <w:rPr>
                <w:rFonts w:ascii="Arial Narrow" w:hAnsi="Arial Narrow"/>
                <w:sz w:val="20"/>
              </w:rPr>
              <w:t xml:space="preserve">6 371 </w:t>
            </w:r>
          </w:p>
        </w:tc>
        <w:tc>
          <w:tcPr>
            <w:tcW w:w="2552" w:type="dxa"/>
            <w:shd w:val="clear" w:color="auto" w:fill="auto"/>
            <w:vAlign w:val="center"/>
          </w:tcPr>
          <w:p w:rsidR="00304953" w:rsidRPr="00FB5533" w:rsidRDefault="00304953" w:rsidP="00130013">
            <w:pPr>
              <w:jc w:val="center"/>
              <w:rPr>
                <w:rFonts w:ascii="Arial Narrow" w:hAnsi="Arial Narrow"/>
                <w:sz w:val="20"/>
              </w:rPr>
            </w:pPr>
            <w:r w:rsidRPr="00FB5533">
              <w:rPr>
                <w:rFonts w:ascii="Arial Narrow" w:hAnsi="Arial Narrow"/>
                <w:sz w:val="20"/>
              </w:rPr>
              <w:t>605</w:t>
            </w:r>
          </w:p>
        </w:tc>
        <w:tc>
          <w:tcPr>
            <w:tcW w:w="2962" w:type="dxa"/>
            <w:shd w:val="clear" w:color="auto" w:fill="auto"/>
            <w:vAlign w:val="center"/>
          </w:tcPr>
          <w:p w:rsidR="00304953" w:rsidRPr="00FB5533" w:rsidRDefault="00304953" w:rsidP="00E44E92">
            <w:pPr>
              <w:jc w:val="center"/>
              <w:rPr>
                <w:rFonts w:ascii="Arial Narrow" w:hAnsi="Arial Narrow"/>
                <w:sz w:val="20"/>
              </w:rPr>
            </w:pPr>
            <w:r w:rsidRPr="00FB5533">
              <w:rPr>
                <w:rFonts w:ascii="Arial Narrow" w:hAnsi="Arial Narrow"/>
                <w:sz w:val="20"/>
              </w:rPr>
              <w:t>9,50%</w:t>
            </w:r>
          </w:p>
        </w:tc>
      </w:tr>
      <w:tr w:rsidR="00304953" w:rsidRPr="00FB5533" w:rsidTr="00E44E92">
        <w:trPr>
          <w:trHeight w:val="296"/>
        </w:trPr>
        <w:tc>
          <w:tcPr>
            <w:tcW w:w="1870" w:type="dxa"/>
            <w:shd w:val="clear" w:color="auto" w:fill="auto"/>
            <w:vAlign w:val="center"/>
          </w:tcPr>
          <w:p w:rsidR="00304953" w:rsidRPr="00FB5533" w:rsidRDefault="00304953" w:rsidP="00E44E92">
            <w:pPr>
              <w:jc w:val="center"/>
              <w:rPr>
                <w:rFonts w:ascii="Arial Narrow" w:hAnsi="Arial Narrow"/>
                <w:sz w:val="20"/>
              </w:rPr>
            </w:pPr>
            <w:r w:rsidRPr="00FB5533">
              <w:rPr>
                <w:rFonts w:ascii="Arial Narrow" w:hAnsi="Arial Narrow"/>
                <w:sz w:val="20"/>
              </w:rPr>
              <w:t>01.01.2016</w:t>
            </w:r>
          </w:p>
        </w:tc>
        <w:tc>
          <w:tcPr>
            <w:tcW w:w="2666" w:type="dxa"/>
            <w:shd w:val="clear" w:color="auto" w:fill="auto"/>
            <w:vAlign w:val="center"/>
          </w:tcPr>
          <w:p w:rsidR="00304953" w:rsidRPr="00FB5533" w:rsidRDefault="00304953" w:rsidP="00E44E92">
            <w:pPr>
              <w:jc w:val="center"/>
              <w:rPr>
                <w:rFonts w:ascii="Arial Narrow" w:hAnsi="Arial Narrow"/>
                <w:sz w:val="20"/>
              </w:rPr>
            </w:pPr>
            <w:r w:rsidRPr="00FB5533">
              <w:rPr>
                <w:rFonts w:ascii="Arial Narrow" w:hAnsi="Arial Narrow"/>
                <w:sz w:val="20"/>
              </w:rPr>
              <w:t>6 446</w:t>
            </w:r>
          </w:p>
        </w:tc>
        <w:tc>
          <w:tcPr>
            <w:tcW w:w="2552" w:type="dxa"/>
            <w:shd w:val="clear" w:color="auto" w:fill="auto"/>
            <w:vAlign w:val="center"/>
          </w:tcPr>
          <w:p w:rsidR="00304953" w:rsidRPr="00FB5533" w:rsidRDefault="00304953" w:rsidP="00130013">
            <w:pPr>
              <w:jc w:val="center"/>
              <w:rPr>
                <w:rFonts w:ascii="Arial Narrow" w:hAnsi="Arial Narrow"/>
                <w:sz w:val="20"/>
              </w:rPr>
            </w:pPr>
            <w:r w:rsidRPr="00FB5533">
              <w:rPr>
                <w:rFonts w:ascii="Arial Narrow" w:hAnsi="Arial Narrow"/>
                <w:sz w:val="20"/>
              </w:rPr>
              <w:t>87</w:t>
            </w:r>
            <w:r w:rsidR="00130013" w:rsidRPr="00FB5533">
              <w:rPr>
                <w:rFonts w:ascii="Arial Narrow" w:hAnsi="Arial Narrow"/>
                <w:sz w:val="20"/>
              </w:rPr>
              <w:t>7</w:t>
            </w:r>
          </w:p>
        </w:tc>
        <w:tc>
          <w:tcPr>
            <w:tcW w:w="2962" w:type="dxa"/>
            <w:shd w:val="clear" w:color="auto" w:fill="auto"/>
            <w:vAlign w:val="center"/>
          </w:tcPr>
          <w:p w:rsidR="00304953" w:rsidRPr="00FB5533" w:rsidRDefault="00304953" w:rsidP="00E44E92">
            <w:pPr>
              <w:jc w:val="center"/>
              <w:rPr>
                <w:rFonts w:ascii="Arial Narrow" w:hAnsi="Arial Narrow"/>
                <w:sz w:val="20"/>
              </w:rPr>
            </w:pPr>
            <w:r w:rsidRPr="00FB5533">
              <w:rPr>
                <w:rFonts w:ascii="Arial Narrow" w:hAnsi="Arial Narrow"/>
                <w:sz w:val="20"/>
              </w:rPr>
              <w:t>13,6%</w:t>
            </w:r>
          </w:p>
        </w:tc>
      </w:tr>
    </w:tbl>
    <w:p w:rsidR="00304953" w:rsidRPr="00FB5533" w:rsidRDefault="00CA4DD5" w:rsidP="00304953">
      <w:pPr>
        <w:spacing w:before="120"/>
        <w:ind w:firstLine="567"/>
        <w:jc w:val="both"/>
        <w:rPr>
          <w:rFonts w:ascii="Arial Narrow" w:hAnsi="Arial Narrow"/>
        </w:rPr>
      </w:pPr>
      <w:r w:rsidRPr="00FB5533">
        <w:rPr>
          <w:rFonts w:ascii="Arial Narrow" w:hAnsi="Arial Narrow"/>
        </w:rPr>
        <w:t>Суммарная величина вложений Б</w:t>
      </w:r>
      <w:r w:rsidR="00304953" w:rsidRPr="00FB5533">
        <w:rPr>
          <w:rFonts w:ascii="Arial Narrow" w:hAnsi="Arial Narrow"/>
        </w:rPr>
        <w:t>анка в портфель долговых облигационных займов в рублях РФ на 01.01.2016 </w:t>
      </w:r>
      <w:r w:rsidRPr="00FB5533">
        <w:rPr>
          <w:rFonts w:ascii="Arial Narrow" w:eastAsia="Times New Roman" w:hAnsi="Arial Narrow" w:cs="Cambria"/>
          <w:lang w:eastAsia="ru-RU"/>
        </w:rPr>
        <w:t>года</w:t>
      </w:r>
      <w:r w:rsidR="00304953" w:rsidRPr="00FB5533">
        <w:rPr>
          <w:rFonts w:ascii="Arial Narrow" w:hAnsi="Arial Narrow"/>
        </w:rPr>
        <w:t xml:space="preserve"> составляет </w:t>
      </w:r>
      <w:r w:rsidR="00304953" w:rsidRPr="00FB5533">
        <w:rPr>
          <w:rFonts w:ascii="Arial Narrow" w:hAnsi="Arial Narrow"/>
          <w:bCs/>
        </w:rPr>
        <w:t>2 707</w:t>
      </w:r>
      <w:r w:rsidR="00304953" w:rsidRPr="00FB5533">
        <w:rPr>
          <w:rFonts w:ascii="Arial Narrow" w:hAnsi="Arial Narrow"/>
        </w:rPr>
        <w:t xml:space="preserve"> </w:t>
      </w:r>
      <w:proofErr w:type="gramStart"/>
      <w:r w:rsidR="00304953" w:rsidRPr="00FB5533">
        <w:rPr>
          <w:rFonts w:ascii="Arial Narrow" w:hAnsi="Arial Narrow"/>
        </w:rPr>
        <w:t>млн</w:t>
      </w:r>
      <w:proofErr w:type="gramEnd"/>
      <w:r w:rsidR="00304953" w:rsidRPr="00FB5533">
        <w:rPr>
          <w:rFonts w:ascii="Arial Narrow" w:hAnsi="Arial Narrow"/>
        </w:rPr>
        <w:t xml:space="preserve"> рублей. </w:t>
      </w:r>
    </w:p>
    <w:p w:rsidR="00304953" w:rsidRPr="00FB5533" w:rsidRDefault="00304953" w:rsidP="00304953">
      <w:pPr>
        <w:spacing w:before="120"/>
        <w:ind w:firstLine="567"/>
        <w:jc w:val="both"/>
        <w:rPr>
          <w:rFonts w:ascii="Arial Narrow" w:hAnsi="Arial Narrow"/>
        </w:rPr>
      </w:pPr>
      <w:r w:rsidRPr="00FB5533">
        <w:rPr>
          <w:rFonts w:ascii="Arial Narrow" w:hAnsi="Arial Narrow"/>
        </w:rPr>
        <w:t xml:space="preserve">Величина портфеля вложений </w:t>
      </w:r>
      <w:r w:rsidR="00CA4DD5" w:rsidRPr="00FB5533">
        <w:rPr>
          <w:rFonts w:ascii="Arial Narrow" w:hAnsi="Arial Narrow"/>
        </w:rPr>
        <w:t>Б</w:t>
      </w:r>
      <w:r w:rsidRPr="00FB5533">
        <w:rPr>
          <w:rFonts w:ascii="Arial Narrow" w:hAnsi="Arial Narrow"/>
        </w:rPr>
        <w:t>анка в облигации, номинированные в иностранной валюте, по состоянию на 01.01.2016 г</w:t>
      </w:r>
      <w:r w:rsidR="00CA4DD5" w:rsidRPr="00FB5533">
        <w:rPr>
          <w:rFonts w:ascii="Arial Narrow" w:eastAsia="Times New Roman" w:hAnsi="Arial Narrow" w:cs="Cambria"/>
          <w:lang w:eastAsia="ru-RU"/>
        </w:rPr>
        <w:t>ода</w:t>
      </w:r>
      <w:r w:rsidRPr="00FB5533">
        <w:rPr>
          <w:rFonts w:ascii="Arial Narrow" w:hAnsi="Arial Narrow"/>
        </w:rPr>
        <w:t xml:space="preserve"> составила </w:t>
      </w:r>
      <w:r w:rsidRPr="00FB5533">
        <w:rPr>
          <w:rFonts w:ascii="Arial Narrow" w:hAnsi="Arial Narrow"/>
          <w:bCs/>
        </w:rPr>
        <w:t>2 899</w:t>
      </w:r>
      <w:r w:rsidRPr="00FB5533">
        <w:rPr>
          <w:rFonts w:ascii="Arial Narrow" w:hAnsi="Arial Narrow"/>
        </w:rPr>
        <w:t xml:space="preserve"> </w:t>
      </w:r>
      <w:proofErr w:type="gramStart"/>
      <w:r w:rsidRPr="00FB5533">
        <w:rPr>
          <w:rFonts w:ascii="Arial Narrow" w:hAnsi="Arial Narrow"/>
        </w:rPr>
        <w:t>млн</w:t>
      </w:r>
      <w:proofErr w:type="gramEnd"/>
      <w:r w:rsidRPr="00FB5533">
        <w:rPr>
          <w:rFonts w:ascii="Arial Narrow" w:hAnsi="Arial Narrow"/>
        </w:rPr>
        <w:t xml:space="preserve"> рублей, увеличение величины портфеля в течение 201</w:t>
      </w:r>
      <w:r w:rsidR="00CA4DD5" w:rsidRPr="00FB5533">
        <w:rPr>
          <w:rFonts w:ascii="Arial Narrow" w:hAnsi="Arial Narrow"/>
        </w:rPr>
        <w:t>5 года</w:t>
      </w:r>
      <w:r w:rsidRPr="00FB5533">
        <w:rPr>
          <w:rFonts w:ascii="Arial Narrow" w:hAnsi="Arial Narrow"/>
        </w:rPr>
        <w:t xml:space="preserve"> составило около 1</w:t>
      </w:r>
      <w:r w:rsidR="00CA4DD5" w:rsidRPr="00FB5533">
        <w:rPr>
          <w:rFonts w:ascii="Arial Narrow" w:hAnsi="Arial Narrow"/>
        </w:rPr>
        <w:t> </w:t>
      </w:r>
      <w:r w:rsidRPr="00FB5533">
        <w:rPr>
          <w:rFonts w:ascii="Arial Narrow" w:hAnsi="Arial Narrow"/>
        </w:rPr>
        <w:t>597</w:t>
      </w:r>
      <w:r w:rsidR="00CA4DD5" w:rsidRPr="00FB5533">
        <w:rPr>
          <w:rFonts w:ascii="Arial Narrow" w:hAnsi="Arial Narrow"/>
        </w:rPr>
        <w:t xml:space="preserve"> млн</w:t>
      </w:r>
      <w:r w:rsidRPr="00FB5533">
        <w:rPr>
          <w:rFonts w:ascii="Arial Narrow" w:hAnsi="Arial Narrow"/>
        </w:rPr>
        <w:t xml:space="preserve"> рублей.</w:t>
      </w:r>
    </w:p>
    <w:p w:rsidR="00304953" w:rsidRPr="00F40974" w:rsidRDefault="00304953" w:rsidP="00304953">
      <w:pPr>
        <w:spacing w:before="120"/>
        <w:ind w:firstLine="567"/>
        <w:jc w:val="both"/>
        <w:rPr>
          <w:rFonts w:ascii="Arial Narrow" w:hAnsi="Arial Narrow" w:cs="Cambria"/>
        </w:rPr>
      </w:pPr>
      <w:r w:rsidRPr="00FB5533">
        <w:rPr>
          <w:rFonts w:ascii="Arial Narrow" w:hAnsi="Arial Narrow" w:cs="Cambria"/>
        </w:rPr>
        <w:t>В 2015 году банком обеспечено выполнение ключевых плановых показателей, включая значения показателей рентабельности деятельности</w:t>
      </w:r>
      <w:r w:rsidR="00CA4DD5" w:rsidRPr="00FB5533">
        <w:rPr>
          <w:rFonts w:ascii="Arial Narrow" w:hAnsi="Arial Narrow" w:cs="Cambria"/>
        </w:rPr>
        <w:t xml:space="preserve"> и величины работающих активов Б</w:t>
      </w:r>
      <w:r w:rsidRPr="00FB5533">
        <w:rPr>
          <w:rFonts w:ascii="Arial Narrow" w:hAnsi="Arial Narrow" w:cs="Cambria"/>
        </w:rPr>
        <w:t xml:space="preserve">анка. По итогам </w:t>
      </w:r>
      <w:r w:rsidR="00CA4DD5" w:rsidRPr="00FB5533">
        <w:rPr>
          <w:rFonts w:ascii="Arial Narrow" w:hAnsi="Arial Narrow" w:cs="Cambria"/>
        </w:rPr>
        <w:t>2015 года операционная прибыль Б</w:t>
      </w:r>
      <w:r w:rsidRPr="00FB5533">
        <w:rPr>
          <w:rFonts w:ascii="Arial Narrow" w:hAnsi="Arial Narrow" w:cs="Cambria"/>
        </w:rPr>
        <w:t>анка составила около 4</w:t>
      </w:r>
      <w:r w:rsidR="00130013" w:rsidRPr="00FB5533">
        <w:rPr>
          <w:rFonts w:ascii="Arial Narrow" w:hAnsi="Arial Narrow" w:cs="Cambria"/>
        </w:rPr>
        <w:t>5</w:t>
      </w:r>
      <w:r w:rsidRPr="00FB5533">
        <w:rPr>
          <w:rFonts w:ascii="Arial Narrow" w:hAnsi="Arial Narrow" w:cs="Cambria"/>
        </w:rPr>
        <w:t xml:space="preserve">0 </w:t>
      </w:r>
      <w:proofErr w:type="gramStart"/>
      <w:r w:rsidRPr="00FB5533">
        <w:rPr>
          <w:rFonts w:ascii="Arial Narrow" w:hAnsi="Arial Narrow" w:cs="Cambria"/>
        </w:rPr>
        <w:t>млн</w:t>
      </w:r>
      <w:proofErr w:type="gramEnd"/>
      <w:r w:rsidRPr="00FB5533">
        <w:rPr>
          <w:rFonts w:ascii="Arial Narrow" w:hAnsi="Arial Narrow" w:cs="Cambria"/>
        </w:rPr>
        <w:t xml:space="preserve"> рублей, несмотря на снижение объ</w:t>
      </w:r>
      <w:r w:rsidR="00CF12CB" w:rsidRPr="00FB5533">
        <w:rPr>
          <w:rFonts w:ascii="Arial Narrow" w:hAnsi="Arial Narrow" w:cs="Cambria"/>
        </w:rPr>
        <w:t>е</w:t>
      </w:r>
      <w:r w:rsidRPr="00FB5533">
        <w:rPr>
          <w:rFonts w:ascii="Arial Narrow" w:hAnsi="Arial Narrow" w:cs="Cambria"/>
        </w:rPr>
        <w:t xml:space="preserve">мов операций, проводимых через </w:t>
      </w:r>
      <w:r w:rsidR="00CF12CB" w:rsidRPr="00FB5533">
        <w:rPr>
          <w:rFonts w:ascii="Arial Narrow" w:hAnsi="Arial Narrow" w:cs="Cambria"/>
        </w:rPr>
        <w:t>Б</w:t>
      </w:r>
      <w:r w:rsidRPr="00FB5533">
        <w:rPr>
          <w:rFonts w:ascii="Arial Narrow" w:hAnsi="Arial Narrow" w:cs="Cambria"/>
        </w:rPr>
        <w:t>анк ключевыми клиентами. Обеспечено выполнение фактического значения показателя чистой прибыли и значение</w:t>
      </w:r>
      <w:r w:rsidRPr="00F40974">
        <w:rPr>
          <w:rFonts w:ascii="Arial Narrow" w:hAnsi="Arial Narrow" w:cs="Cambria"/>
        </w:rPr>
        <w:t xml:space="preserve"> показателя операционной прибыли.</w:t>
      </w:r>
    </w:p>
    <w:p w:rsidR="00304953" w:rsidRPr="00F40974" w:rsidRDefault="00304953" w:rsidP="00304953">
      <w:pPr>
        <w:spacing w:before="120"/>
        <w:ind w:firstLine="567"/>
        <w:jc w:val="both"/>
        <w:rPr>
          <w:rFonts w:ascii="Arial Narrow" w:hAnsi="Arial Narrow" w:cs="Cambria"/>
        </w:rPr>
      </w:pPr>
      <w:r w:rsidRPr="00F40974">
        <w:rPr>
          <w:rFonts w:ascii="Arial Narrow" w:hAnsi="Arial Narrow"/>
        </w:rPr>
        <w:t xml:space="preserve">Этот результат был </w:t>
      </w:r>
      <w:proofErr w:type="gramStart"/>
      <w:r w:rsidRPr="00F40974">
        <w:rPr>
          <w:rFonts w:ascii="Arial Narrow" w:hAnsi="Arial Narrow"/>
        </w:rPr>
        <w:t>достигнут</w:t>
      </w:r>
      <w:proofErr w:type="gramEnd"/>
      <w:r w:rsidRPr="00F40974">
        <w:rPr>
          <w:rFonts w:ascii="Arial Narrow" w:hAnsi="Arial Narrow"/>
        </w:rPr>
        <w:t xml:space="preserve"> несмотря на крайне неблагоприятные условия, сложившиеся в экономике и в банковском секторе страны. В целом банковский сектор Российской Федерации по итогам 2015 года убыточен, основные проблемы отрасли были связаны со снижением операционной доходности кредитных организаций и ухудшением качества активов.</w:t>
      </w:r>
    </w:p>
    <w:p w:rsidR="00304953" w:rsidRPr="00F40974" w:rsidRDefault="00304953" w:rsidP="00304953">
      <w:pPr>
        <w:spacing w:before="120"/>
        <w:ind w:firstLine="567"/>
        <w:jc w:val="both"/>
        <w:rPr>
          <w:rFonts w:ascii="Arial Narrow" w:hAnsi="Arial Narrow" w:cs="Cambria"/>
        </w:rPr>
      </w:pPr>
      <w:r w:rsidRPr="00F40974">
        <w:rPr>
          <w:rFonts w:ascii="Arial Narrow" w:hAnsi="Arial Narrow" w:cs="Cambria"/>
        </w:rPr>
        <w:t xml:space="preserve">Одной из ключевых задач, стоявших перед </w:t>
      </w:r>
      <w:r w:rsidR="00CF12CB">
        <w:rPr>
          <w:rFonts w:ascii="Arial Narrow" w:hAnsi="Arial Narrow" w:cs="Cambria"/>
        </w:rPr>
        <w:t>Б</w:t>
      </w:r>
      <w:r w:rsidRPr="00F40974">
        <w:rPr>
          <w:rFonts w:ascii="Arial Narrow" w:hAnsi="Arial Narrow" w:cs="Cambria"/>
        </w:rPr>
        <w:t xml:space="preserve">анком в 2015 году, являлась задача сохранения положительных процентных спрэдов по ссудным операциям вследствие повышения Банком России ключевой ставки и резкого удорожания источников фондирования в первом полугодии 2015 года. </w:t>
      </w:r>
      <w:proofErr w:type="gramStart"/>
      <w:r w:rsidRPr="00F40974">
        <w:rPr>
          <w:rFonts w:ascii="Arial Narrow" w:hAnsi="Arial Narrow" w:cs="Cambria"/>
        </w:rPr>
        <w:t>Сложность поставленной задачи усугублялась созданием неравных конкурентных условий в части возможности привлечения банками с государственным участием более дешевых источников долгосрочных ресурсов по сравнению со средними и мелкими частными банками, необходимостью удержания вкладчиков в условиях панических настроений, связанных со снижением доверия к банковской системе, и недопущением обесценения активов в результате ухудшения экономических условий и повышения ставок по ссудам корпоративным заемщи</w:t>
      </w:r>
      <w:r w:rsidR="00CF12CB">
        <w:rPr>
          <w:rFonts w:ascii="Arial Narrow" w:hAnsi="Arial Narrow" w:cs="Cambria"/>
        </w:rPr>
        <w:t>кам.</w:t>
      </w:r>
      <w:proofErr w:type="gramEnd"/>
      <w:r w:rsidR="00CF12CB">
        <w:rPr>
          <w:rFonts w:ascii="Arial Narrow" w:hAnsi="Arial Narrow" w:cs="Cambria"/>
        </w:rPr>
        <w:t xml:space="preserve"> Тем не менее, в 2015 году Б</w:t>
      </w:r>
      <w:r w:rsidRPr="00F40974">
        <w:rPr>
          <w:rFonts w:ascii="Arial Narrow" w:hAnsi="Arial Narrow" w:cs="Cambria"/>
        </w:rPr>
        <w:t xml:space="preserve">анком была обеспечена положительная динамика процентных спрэдов проводимых ссудных операций, достигнута позитивная динамика чистых процентных доходов по сравнению с прошлым отчетным периодом. </w:t>
      </w:r>
    </w:p>
    <w:p w:rsidR="00304953" w:rsidRPr="00F40974" w:rsidRDefault="00304953" w:rsidP="00304953">
      <w:pPr>
        <w:spacing w:before="120"/>
        <w:ind w:firstLine="567"/>
        <w:jc w:val="both"/>
        <w:rPr>
          <w:rFonts w:ascii="Arial Narrow" w:hAnsi="Arial Narrow" w:cs="Cambria"/>
        </w:rPr>
      </w:pPr>
      <w:r w:rsidRPr="00F40974">
        <w:rPr>
          <w:rFonts w:ascii="Arial Narrow" w:hAnsi="Arial Narrow" w:cs="Cambria"/>
        </w:rPr>
        <w:t>На динамику величины чистых комиссионных доходов в 2015 году оказывали влияние конкурентная среда и мероприятия, проводимые банком в целях расширения клиентской базы путем привлечения крупного бизнеса, развития точек продаж и совершенствования сервисов клиентского обслуживания.</w:t>
      </w:r>
    </w:p>
    <w:p w:rsidR="00304953" w:rsidRPr="00F40974" w:rsidRDefault="00304953" w:rsidP="00304953">
      <w:pPr>
        <w:spacing w:before="120"/>
        <w:ind w:firstLine="567"/>
        <w:jc w:val="both"/>
        <w:rPr>
          <w:rFonts w:ascii="Arial Narrow" w:hAnsi="Arial Narrow" w:cs="Cambria"/>
          <w:i/>
        </w:rPr>
      </w:pPr>
      <w:r w:rsidRPr="00B93D5B">
        <w:rPr>
          <w:rFonts w:ascii="Arial Narrow" w:hAnsi="Arial Narrow" w:cs="Cambria"/>
        </w:rPr>
        <w:t>Чистые доходы от операций с иностранной валютой в 201</w:t>
      </w:r>
      <w:r w:rsidR="00130013" w:rsidRPr="00B93D5B">
        <w:rPr>
          <w:rFonts w:ascii="Arial Narrow" w:hAnsi="Arial Narrow" w:cs="Cambria"/>
        </w:rPr>
        <w:t>5</w:t>
      </w:r>
      <w:r w:rsidR="00CF12CB" w:rsidRPr="00B93D5B">
        <w:rPr>
          <w:rFonts w:ascii="Arial Narrow" w:hAnsi="Arial Narrow" w:cs="Cambria"/>
        </w:rPr>
        <w:t xml:space="preserve"> году</w:t>
      </w:r>
      <w:r w:rsidRPr="00B93D5B">
        <w:rPr>
          <w:rFonts w:ascii="Arial Narrow" w:hAnsi="Arial Narrow" w:cs="Cambria"/>
        </w:rPr>
        <w:t xml:space="preserve"> в абсолютной величине составили 188 </w:t>
      </w:r>
      <w:proofErr w:type="gramStart"/>
      <w:r w:rsidRPr="00B93D5B">
        <w:rPr>
          <w:rFonts w:ascii="Arial Narrow" w:hAnsi="Arial Narrow" w:cs="Cambria"/>
        </w:rPr>
        <w:t>млн</w:t>
      </w:r>
      <w:proofErr w:type="gramEnd"/>
      <w:r w:rsidRPr="00B93D5B">
        <w:rPr>
          <w:rFonts w:ascii="Arial Narrow" w:hAnsi="Arial Narrow" w:cs="Cambria"/>
        </w:rPr>
        <w:t xml:space="preserve"> рублей.</w:t>
      </w:r>
    </w:p>
    <w:p w:rsidR="00937968" w:rsidRPr="00CF12CB" w:rsidRDefault="00CF12CB" w:rsidP="00E4448D">
      <w:pPr>
        <w:spacing w:before="240" w:after="240"/>
        <w:rPr>
          <w:rFonts w:ascii="Arial Narrow" w:hAnsi="Arial Narrow"/>
          <w:b/>
          <w:sz w:val="24"/>
          <w:szCs w:val="26"/>
        </w:rPr>
      </w:pPr>
      <w:bookmarkStart w:id="7" w:name="_Toc356579342"/>
      <w:r>
        <w:rPr>
          <w:rFonts w:ascii="Arial Narrow" w:hAnsi="Arial Narrow"/>
          <w:b/>
          <w:sz w:val="24"/>
          <w:szCs w:val="26"/>
        </w:rPr>
        <w:t>Количество</w:t>
      </w:r>
      <w:r w:rsidR="00937968" w:rsidRPr="00CF12CB">
        <w:rPr>
          <w:rFonts w:ascii="Arial Narrow" w:hAnsi="Arial Narrow"/>
          <w:b/>
          <w:sz w:val="24"/>
          <w:szCs w:val="26"/>
        </w:rPr>
        <w:t xml:space="preserve"> </w:t>
      </w:r>
      <w:bookmarkEnd w:id="7"/>
      <w:r>
        <w:rPr>
          <w:rFonts w:ascii="Arial Narrow" w:hAnsi="Arial Narrow"/>
          <w:b/>
          <w:sz w:val="24"/>
          <w:szCs w:val="26"/>
        </w:rPr>
        <w:t>корпоративных</w:t>
      </w:r>
      <w:r w:rsidR="00E4448D">
        <w:rPr>
          <w:rFonts w:ascii="Arial Narrow" w:hAnsi="Arial Narrow"/>
          <w:b/>
          <w:sz w:val="24"/>
          <w:szCs w:val="26"/>
        </w:rPr>
        <w:t xml:space="preserve"> и розничных клиентов</w:t>
      </w:r>
    </w:p>
    <w:tbl>
      <w:tblPr>
        <w:tblW w:w="10065" w:type="dxa"/>
        <w:tblInd w:w="108" w:type="dxa"/>
        <w:tblBorders>
          <w:top w:val="single" w:sz="12" w:space="0" w:color="auto"/>
          <w:bottom w:val="single" w:sz="12" w:space="0" w:color="auto"/>
          <w:insideH w:val="dashSmallGap" w:sz="4" w:space="0" w:color="auto"/>
        </w:tblBorders>
        <w:tblLayout w:type="fixed"/>
        <w:tblLook w:val="00A0" w:firstRow="1" w:lastRow="0" w:firstColumn="1" w:lastColumn="0" w:noHBand="0" w:noVBand="0"/>
      </w:tblPr>
      <w:tblGrid>
        <w:gridCol w:w="3686"/>
        <w:gridCol w:w="1276"/>
        <w:gridCol w:w="1276"/>
        <w:gridCol w:w="1275"/>
        <w:gridCol w:w="1276"/>
        <w:gridCol w:w="1276"/>
      </w:tblGrid>
      <w:tr w:rsidR="00CF12CB" w:rsidRPr="00937968" w:rsidTr="00CF12CB">
        <w:trPr>
          <w:trHeight w:val="253"/>
        </w:trPr>
        <w:tc>
          <w:tcPr>
            <w:tcW w:w="3686" w:type="dxa"/>
            <w:shd w:val="clear" w:color="auto" w:fill="800000"/>
            <w:vAlign w:val="center"/>
          </w:tcPr>
          <w:p w:rsidR="00CF12CB" w:rsidRPr="00937968" w:rsidRDefault="00CF12CB" w:rsidP="00937968">
            <w:pPr>
              <w:keepNext/>
              <w:jc w:val="center"/>
              <w:rPr>
                <w:rFonts w:ascii="Arial Narrow" w:hAnsi="Arial Narrow" w:cs="Cambria"/>
                <w:b/>
                <w:i/>
                <w:iCs/>
                <w:lang w:eastAsia="ru-RU"/>
              </w:rPr>
            </w:pPr>
            <w:r w:rsidRPr="00937968">
              <w:rPr>
                <w:rFonts w:ascii="Arial Narrow" w:hAnsi="Arial Narrow" w:cs="Cambria"/>
                <w:b/>
                <w:lang w:eastAsia="ru-RU"/>
              </w:rPr>
              <w:t>Наименование</w:t>
            </w:r>
          </w:p>
        </w:tc>
        <w:tc>
          <w:tcPr>
            <w:tcW w:w="1276" w:type="dxa"/>
            <w:shd w:val="clear" w:color="auto" w:fill="800000"/>
            <w:vAlign w:val="center"/>
          </w:tcPr>
          <w:p w:rsidR="00CF12CB" w:rsidRPr="00937968" w:rsidRDefault="00CF12CB" w:rsidP="00937968">
            <w:pPr>
              <w:keepNext/>
              <w:jc w:val="center"/>
              <w:rPr>
                <w:rFonts w:ascii="Arial Narrow" w:hAnsi="Arial Narrow" w:cs="Cambria"/>
                <w:b/>
                <w:i/>
                <w:iCs/>
                <w:lang w:eastAsia="ru-RU"/>
              </w:rPr>
            </w:pPr>
            <w:r w:rsidRPr="00937968">
              <w:rPr>
                <w:rFonts w:ascii="Arial Narrow" w:hAnsi="Arial Narrow" w:cs="Cambria"/>
                <w:b/>
                <w:lang w:eastAsia="ru-RU"/>
              </w:rPr>
              <w:t>01.01.2012</w:t>
            </w:r>
          </w:p>
        </w:tc>
        <w:tc>
          <w:tcPr>
            <w:tcW w:w="1276" w:type="dxa"/>
            <w:shd w:val="clear" w:color="auto" w:fill="800000"/>
            <w:vAlign w:val="center"/>
          </w:tcPr>
          <w:p w:rsidR="00CF12CB" w:rsidRPr="00937968" w:rsidRDefault="00CF12CB" w:rsidP="00937968">
            <w:pPr>
              <w:keepNext/>
              <w:jc w:val="center"/>
              <w:rPr>
                <w:rFonts w:ascii="Arial Narrow" w:hAnsi="Arial Narrow" w:cs="Cambria"/>
                <w:b/>
                <w:i/>
                <w:iCs/>
                <w:lang w:eastAsia="ru-RU"/>
              </w:rPr>
            </w:pPr>
            <w:r w:rsidRPr="00937968">
              <w:rPr>
                <w:rFonts w:ascii="Arial Narrow" w:hAnsi="Arial Narrow" w:cs="Cambria"/>
                <w:b/>
                <w:lang w:eastAsia="ru-RU"/>
              </w:rPr>
              <w:t>01.01.2013</w:t>
            </w:r>
          </w:p>
        </w:tc>
        <w:tc>
          <w:tcPr>
            <w:tcW w:w="1275" w:type="dxa"/>
            <w:shd w:val="clear" w:color="auto" w:fill="800000"/>
          </w:tcPr>
          <w:p w:rsidR="00CF12CB" w:rsidRPr="00937968" w:rsidRDefault="00CF12CB" w:rsidP="00937968">
            <w:pPr>
              <w:keepNext/>
              <w:jc w:val="center"/>
              <w:rPr>
                <w:rFonts w:ascii="Arial Narrow" w:hAnsi="Arial Narrow" w:cs="Cambria"/>
                <w:b/>
                <w:lang w:eastAsia="ru-RU"/>
              </w:rPr>
            </w:pPr>
            <w:r w:rsidRPr="00937968">
              <w:rPr>
                <w:rFonts w:ascii="Arial Narrow" w:hAnsi="Arial Narrow" w:cs="Cambria"/>
                <w:b/>
                <w:lang w:eastAsia="ru-RU"/>
              </w:rPr>
              <w:t>01.01.2014</w:t>
            </w:r>
          </w:p>
        </w:tc>
        <w:tc>
          <w:tcPr>
            <w:tcW w:w="1276" w:type="dxa"/>
            <w:shd w:val="clear" w:color="auto" w:fill="800000"/>
          </w:tcPr>
          <w:p w:rsidR="00CF12CB" w:rsidRPr="00937968" w:rsidRDefault="00CF12CB" w:rsidP="00937968">
            <w:pPr>
              <w:keepNext/>
              <w:jc w:val="center"/>
              <w:rPr>
                <w:rFonts w:ascii="Arial Narrow" w:hAnsi="Arial Narrow" w:cs="Cambria"/>
                <w:b/>
                <w:lang w:eastAsia="ru-RU"/>
              </w:rPr>
            </w:pPr>
            <w:r>
              <w:rPr>
                <w:rFonts w:ascii="Arial Narrow" w:hAnsi="Arial Narrow" w:cs="Cambria"/>
                <w:b/>
                <w:lang w:eastAsia="ru-RU"/>
              </w:rPr>
              <w:t>01.01.2015</w:t>
            </w:r>
          </w:p>
        </w:tc>
        <w:tc>
          <w:tcPr>
            <w:tcW w:w="1276" w:type="dxa"/>
            <w:shd w:val="clear" w:color="auto" w:fill="800000"/>
          </w:tcPr>
          <w:p w:rsidR="00CF12CB" w:rsidRDefault="00CF12CB" w:rsidP="00937968">
            <w:pPr>
              <w:keepNext/>
              <w:jc w:val="center"/>
              <w:rPr>
                <w:rFonts w:ascii="Arial Narrow" w:hAnsi="Arial Narrow" w:cs="Cambria"/>
                <w:b/>
                <w:lang w:eastAsia="ru-RU"/>
              </w:rPr>
            </w:pPr>
            <w:r>
              <w:rPr>
                <w:rFonts w:ascii="Arial Narrow" w:hAnsi="Arial Narrow" w:cs="Cambria"/>
                <w:b/>
                <w:lang w:eastAsia="ru-RU"/>
              </w:rPr>
              <w:t>01.01.2016</w:t>
            </w:r>
          </w:p>
        </w:tc>
      </w:tr>
      <w:tr w:rsidR="00CF12CB" w:rsidRPr="00937968" w:rsidTr="00CF12CB">
        <w:trPr>
          <w:trHeight w:val="253"/>
        </w:trPr>
        <w:tc>
          <w:tcPr>
            <w:tcW w:w="3686" w:type="dxa"/>
            <w:vAlign w:val="center"/>
          </w:tcPr>
          <w:p w:rsidR="00CF12CB" w:rsidRPr="00937968" w:rsidRDefault="00CF12CB" w:rsidP="00CF12CB">
            <w:pPr>
              <w:ind w:left="-80"/>
              <w:rPr>
                <w:rFonts w:ascii="Arial Narrow" w:hAnsi="Arial Narrow" w:cs="Cambria"/>
                <w:i/>
                <w:iCs/>
                <w:lang w:eastAsia="ru-RU"/>
              </w:rPr>
            </w:pPr>
            <w:r w:rsidRPr="00937968">
              <w:rPr>
                <w:rFonts w:ascii="Arial Narrow" w:hAnsi="Arial Narrow" w:cs="Cambria"/>
                <w:lang w:eastAsia="ru-RU"/>
              </w:rPr>
              <w:t>Количество</w:t>
            </w:r>
            <w:r>
              <w:rPr>
                <w:rFonts w:ascii="Arial Narrow" w:hAnsi="Arial Narrow" w:cs="Cambria"/>
                <w:lang w:eastAsia="ru-RU"/>
              </w:rPr>
              <w:t xml:space="preserve"> корпоративных клиентов</w:t>
            </w:r>
            <w:r w:rsidRPr="00937968">
              <w:rPr>
                <w:rFonts w:ascii="Arial Narrow" w:hAnsi="Arial Narrow" w:cs="Cambria"/>
                <w:lang w:eastAsia="ru-RU"/>
              </w:rPr>
              <w:t>, ед.</w:t>
            </w:r>
          </w:p>
        </w:tc>
        <w:tc>
          <w:tcPr>
            <w:tcW w:w="1276" w:type="dxa"/>
            <w:vAlign w:val="center"/>
          </w:tcPr>
          <w:p w:rsidR="00CF12CB" w:rsidRPr="00856213" w:rsidRDefault="00CF12CB" w:rsidP="00864BB7">
            <w:pPr>
              <w:jc w:val="center"/>
              <w:rPr>
                <w:rFonts w:ascii="Arial Narrow" w:hAnsi="Arial Narrow"/>
                <w:color w:val="000000"/>
                <w:sz w:val="21"/>
                <w:szCs w:val="21"/>
              </w:rPr>
            </w:pPr>
            <w:r w:rsidRPr="00856213">
              <w:rPr>
                <w:rFonts w:ascii="Arial Narrow" w:hAnsi="Arial Narrow"/>
                <w:color w:val="000000"/>
                <w:sz w:val="21"/>
                <w:szCs w:val="21"/>
              </w:rPr>
              <w:t>6 674</w:t>
            </w:r>
          </w:p>
        </w:tc>
        <w:tc>
          <w:tcPr>
            <w:tcW w:w="1276" w:type="dxa"/>
            <w:vAlign w:val="center"/>
          </w:tcPr>
          <w:p w:rsidR="00CF12CB" w:rsidRPr="00856213" w:rsidRDefault="00CF12CB" w:rsidP="00864BB7">
            <w:pPr>
              <w:jc w:val="center"/>
              <w:rPr>
                <w:rFonts w:ascii="Arial Narrow" w:hAnsi="Arial Narrow"/>
                <w:color w:val="000000"/>
                <w:sz w:val="21"/>
                <w:szCs w:val="21"/>
              </w:rPr>
            </w:pPr>
            <w:r w:rsidRPr="00856213">
              <w:rPr>
                <w:rFonts w:ascii="Arial Narrow" w:hAnsi="Arial Narrow"/>
                <w:color w:val="000000"/>
                <w:sz w:val="21"/>
                <w:szCs w:val="21"/>
              </w:rPr>
              <w:t>7 521</w:t>
            </w:r>
          </w:p>
        </w:tc>
        <w:tc>
          <w:tcPr>
            <w:tcW w:w="1275" w:type="dxa"/>
            <w:vAlign w:val="center"/>
          </w:tcPr>
          <w:p w:rsidR="00CF12CB" w:rsidRPr="00856213" w:rsidRDefault="00CF12CB" w:rsidP="00864BB7">
            <w:pPr>
              <w:jc w:val="center"/>
              <w:rPr>
                <w:rFonts w:ascii="Arial Narrow" w:hAnsi="Arial Narrow"/>
                <w:sz w:val="21"/>
                <w:szCs w:val="21"/>
              </w:rPr>
            </w:pPr>
            <w:r w:rsidRPr="00856213">
              <w:rPr>
                <w:rFonts w:ascii="Arial Narrow" w:hAnsi="Arial Narrow" w:cs="Arial"/>
                <w:sz w:val="21"/>
                <w:szCs w:val="21"/>
              </w:rPr>
              <w:t>7 647</w:t>
            </w:r>
          </w:p>
        </w:tc>
        <w:tc>
          <w:tcPr>
            <w:tcW w:w="1276" w:type="dxa"/>
            <w:vAlign w:val="center"/>
          </w:tcPr>
          <w:p w:rsidR="00CF12CB" w:rsidRPr="00937968" w:rsidRDefault="00CF12CB" w:rsidP="00864BB7">
            <w:pPr>
              <w:jc w:val="center"/>
              <w:rPr>
                <w:rFonts w:ascii="Arial Narrow" w:hAnsi="Arial Narrow" w:cs="Cambria"/>
                <w:lang w:eastAsia="ru-RU"/>
              </w:rPr>
            </w:pPr>
            <w:r>
              <w:rPr>
                <w:rFonts w:ascii="Arial Narrow" w:hAnsi="Arial Narrow" w:cs="Cambria"/>
                <w:lang w:eastAsia="ru-RU"/>
              </w:rPr>
              <w:t>6 347</w:t>
            </w:r>
          </w:p>
        </w:tc>
        <w:tc>
          <w:tcPr>
            <w:tcW w:w="1276" w:type="dxa"/>
            <w:vAlign w:val="center"/>
          </w:tcPr>
          <w:p w:rsidR="00CF12CB" w:rsidRDefault="00CF12CB" w:rsidP="00CF12CB">
            <w:pPr>
              <w:jc w:val="center"/>
              <w:rPr>
                <w:rFonts w:ascii="Arial Narrow" w:hAnsi="Arial Narrow" w:cs="Cambria"/>
                <w:lang w:eastAsia="ru-RU"/>
              </w:rPr>
            </w:pPr>
            <w:r>
              <w:rPr>
                <w:rFonts w:ascii="Arial Narrow" w:hAnsi="Arial Narrow" w:cs="Cambria"/>
                <w:lang w:eastAsia="ru-RU"/>
              </w:rPr>
              <w:t>7 015</w:t>
            </w:r>
          </w:p>
        </w:tc>
      </w:tr>
    </w:tbl>
    <w:p w:rsidR="008621F1" w:rsidRDefault="00E4448D" w:rsidP="005673E8">
      <w:pPr>
        <w:spacing w:before="120" w:after="60"/>
        <w:ind w:firstLine="567"/>
        <w:jc w:val="both"/>
        <w:rPr>
          <w:rFonts w:ascii="Arial Narrow" w:hAnsi="Arial Narrow"/>
        </w:rPr>
      </w:pPr>
      <w:r w:rsidRPr="00D12AB4">
        <w:rPr>
          <w:rFonts w:ascii="Arial Narrow" w:hAnsi="Arial Narrow"/>
        </w:rPr>
        <w:t xml:space="preserve">Количество корпоративных клиентов возросло </w:t>
      </w:r>
      <w:r>
        <w:rPr>
          <w:rFonts w:ascii="Arial Narrow" w:hAnsi="Arial Narrow"/>
        </w:rPr>
        <w:t xml:space="preserve">за 2015 год </w:t>
      </w:r>
      <w:r w:rsidRPr="00D12AB4">
        <w:rPr>
          <w:rFonts w:ascii="Arial Narrow" w:hAnsi="Arial Narrow"/>
        </w:rPr>
        <w:t xml:space="preserve">на 668 единиц </w:t>
      </w:r>
      <w:r w:rsidRPr="00E4448D">
        <w:rPr>
          <w:rFonts w:ascii="Arial Narrow" w:hAnsi="Arial Narrow"/>
          <w:b/>
        </w:rPr>
        <w:t>до 7 015 клиентов</w:t>
      </w:r>
      <w:r w:rsidRPr="00E4448D">
        <w:rPr>
          <w:rFonts w:ascii="Arial Narrow" w:hAnsi="Arial Narrow"/>
        </w:rPr>
        <w:t xml:space="preserve"> (+</w:t>
      </w:r>
      <w:r>
        <w:rPr>
          <w:rFonts w:ascii="Arial Narrow" w:hAnsi="Arial Narrow"/>
        </w:rPr>
        <w:t>10,5%).</w:t>
      </w:r>
    </w:p>
    <w:p w:rsidR="00E4448D" w:rsidRPr="00E4448D" w:rsidRDefault="00E4448D" w:rsidP="005673E8">
      <w:pPr>
        <w:spacing w:before="120" w:after="60"/>
        <w:ind w:firstLine="567"/>
        <w:jc w:val="both"/>
        <w:rPr>
          <w:rFonts w:ascii="Arial Narrow" w:hAnsi="Arial Narrow"/>
        </w:rPr>
      </w:pPr>
    </w:p>
    <w:tbl>
      <w:tblPr>
        <w:tblW w:w="10050" w:type="dxa"/>
        <w:tblInd w:w="108" w:type="dxa"/>
        <w:tblBorders>
          <w:top w:val="single" w:sz="12" w:space="0" w:color="auto"/>
          <w:bottom w:val="single" w:sz="12" w:space="0" w:color="auto"/>
          <w:insideH w:val="dashSmallGap" w:sz="4" w:space="0" w:color="auto"/>
        </w:tblBorders>
        <w:tblLook w:val="00A0" w:firstRow="1" w:lastRow="0" w:firstColumn="1" w:lastColumn="0" w:noHBand="0" w:noVBand="0"/>
      </w:tblPr>
      <w:tblGrid>
        <w:gridCol w:w="3686"/>
        <w:gridCol w:w="1417"/>
        <w:gridCol w:w="1240"/>
        <w:gridCol w:w="1312"/>
        <w:gridCol w:w="1276"/>
        <w:gridCol w:w="1119"/>
      </w:tblGrid>
      <w:tr w:rsidR="00CF12CB" w:rsidRPr="00937968" w:rsidTr="00E4448D">
        <w:trPr>
          <w:trHeight w:val="245"/>
        </w:trPr>
        <w:tc>
          <w:tcPr>
            <w:tcW w:w="3686" w:type="dxa"/>
            <w:shd w:val="clear" w:color="auto" w:fill="800000"/>
            <w:vAlign w:val="center"/>
          </w:tcPr>
          <w:p w:rsidR="00CF12CB" w:rsidRPr="00937968" w:rsidRDefault="00CF12CB" w:rsidP="00937968">
            <w:pPr>
              <w:keepNext/>
              <w:jc w:val="center"/>
              <w:rPr>
                <w:rFonts w:ascii="Arial Narrow" w:hAnsi="Arial Narrow" w:cs="Cambria"/>
                <w:b/>
                <w:i/>
                <w:iCs/>
                <w:lang w:eastAsia="ru-RU"/>
              </w:rPr>
            </w:pPr>
            <w:r w:rsidRPr="00937968">
              <w:rPr>
                <w:rFonts w:ascii="Arial Narrow" w:hAnsi="Arial Narrow" w:cs="Cambria"/>
                <w:b/>
                <w:lang w:eastAsia="ru-RU"/>
              </w:rPr>
              <w:t>Наименование</w:t>
            </w:r>
          </w:p>
        </w:tc>
        <w:tc>
          <w:tcPr>
            <w:tcW w:w="1417" w:type="dxa"/>
            <w:shd w:val="clear" w:color="auto" w:fill="800000"/>
            <w:vAlign w:val="center"/>
          </w:tcPr>
          <w:p w:rsidR="00CF12CB" w:rsidRPr="00937968" w:rsidRDefault="00CF12CB" w:rsidP="00937968">
            <w:pPr>
              <w:keepNext/>
              <w:jc w:val="center"/>
              <w:rPr>
                <w:rFonts w:ascii="Arial Narrow" w:hAnsi="Arial Narrow" w:cs="Cambria"/>
                <w:b/>
                <w:i/>
                <w:iCs/>
                <w:lang w:eastAsia="ru-RU"/>
              </w:rPr>
            </w:pPr>
            <w:r w:rsidRPr="00937968">
              <w:rPr>
                <w:rFonts w:ascii="Arial Narrow" w:hAnsi="Arial Narrow" w:cs="Cambria"/>
                <w:b/>
                <w:lang w:eastAsia="ru-RU"/>
              </w:rPr>
              <w:t>01.01.2012</w:t>
            </w:r>
          </w:p>
        </w:tc>
        <w:tc>
          <w:tcPr>
            <w:tcW w:w="1240" w:type="dxa"/>
            <w:shd w:val="clear" w:color="auto" w:fill="800000"/>
            <w:vAlign w:val="center"/>
          </w:tcPr>
          <w:p w:rsidR="00CF12CB" w:rsidRPr="00937968" w:rsidRDefault="00CF12CB" w:rsidP="00937968">
            <w:pPr>
              <w:keepNext/>
              <w:jc w:val="center"/>
              <w:rPr>
                <w:rFonts w:ascii="Arial Narrow" w:hAnsi="Arial Narrow" w:cs="Cambria"/>
                <w:b/>
                <w:i/>
                <w:iCs/>
                <w:lang w:eastAsia="ru-RU"/>
              </w:rPr>
            </w:pPr>
            <w:r w:rsidRPr="00937968">
              <w:rPr>
                <w:rFonts w:ascii="Arial Narrow" w:hAnsi="Arial Narrow" w:cs="Cambria"/>
                <w:b/>
                <w:lang w:eastAsia="ru-RU"/>
              </w:rPr>
              <w:t>01.01.2013</w:t>
            </w:r>
          </w:p>
        </w:tc>
        <w:tc>
          <w:tcPr>
            <w:tcW w:w="1312" w:type="dxa"/>
            <w:shd w:val="clear" w:color="auto" w:fill="800000"/>
            <w:vAlign w:val="center"/>
          </w:tcPr>
          <w:p w:rsidR="00CF12CB" w:rsidRPr="00937968" w:rsidRDefault="00CF12CB" w:rsidP="00937968">
            <w:pPr>
              <w:keepNext/>
              <w:jc w:val="center"/>
              <w:rPr>
                <w:rFonts w:ascii="Arial Narrow" w:hAnsi="Arial Narrow" w:cs="Cambria"/>
                <w:b/>
                <w:lang w:eastAsia="ru-RU"/>
              </w:rPr>
            </w:pPr>
            <w:r w:rsidRPr="00937968">
              <w:rPr>
                <w:rFonts w:ascii="Arial Narrow" w:hAnsi="Arial Narrow" w:cs="Cambria"/>
                <w:b/>
                <w:lang w:eastAsia="ru-RU"/>
              </w:rPr>
              <w:t>01.01.2014</w:t>
            </w:r>
          </w:p>
        </w:tc>
        <w:tc>
          <w:tcPr>
            <w:tcW w:w="1276" w:type="dxa"/>
            <w:shd w:val="clear" w:color="auto" w:fill="800000"/>
          </w:tcPr>
          <w:p w:rsidR="00CF12CB" w:rsidRPr="00937968" w:rsidRDefault="00CF12CB" w:rsidP="00937968">
            <w:pPr>
              <w:keepNext/>
              <w:jc w:val="center"/>
              <w:rPr>
                <w:rFonts w:ascii="Arial Narrow" w:hAnsi="Arial Narrow" w:cs="Cambria"/>
                <w:b/>
                <w:lang w:eastAsia="ru-RU"/>
              </w:rPr>
            </w:pPr>
            <w:r>
              <w:rPr>
                <w:rFonts w:ascii="Arial Narrow" w:hAnsi="Arial Narrow" w:cs="Cambria"/>
                <w:b/>
                <w:lang w:eastAsia="ru-RU"/>
              </w:rPr>
              <w:t>01.01.2015</w:t>
            </w:r>
          </w:p>
        </w:tc>
        <w:tc>
          <w:tcPr>
            <w:tcW w:w="1119" w:type="dxa"/>
            <w:shd w:val="clear" w:color="auto" w:fill="800000"/>
          </w:tcPr>
          <w:p w:rsidR="00CF12CB" w:rsidRDefault="00CF12CB" w:rsidP="00937968">
            <w:pPr>
              <w:keepNext/>
              <w:jc w:val="center"/>
              <w:rPr>
                <w:rFonts w:ascii="Arial Narrow" w:hAnsi="Arial Narrow" w:cs="Cambria"/>
                <w:b/>
                <w:lang w:eastAsia="ru-RU"/>
              </w:rPr>
            </w:pPr>
            <w:r>
              <w:rPr>
                <w:rFonts w:ascii="Arial Narrow" w:hAnsi="Arial Narrow" w:cs="Cambria"/>
                <w:b/>
                <w:lang w:eastAsia="ru-RU"/>
              </w:rPr>
              <w:t>01.01.2016</w:t>
            </w:r>
          </w:p>
        </w:tc>
      </w:tr>
      <w:tr w:rsidR="00CF12CB" w:rsidRPr="00937968" w:rsidTr="00E4448D">
        <w:trPr>
          <w:trHeight w:val="245"/>
        </w:trPr>
        <w:tc>
          <w:tcPr>
            <w:tcW w:w="3686" w:type="dxa"/>
            <w:vAlign w:val="center"/>
          </w:tcPr>
          <w:p w:rsidR="00CF12CB" w:rsidRPr="00937968" w:rsidRDefault="00CF12CB" w:rsidP="00937968">
            <w:pPr>
              <w:rPr>
                <w:rFonts w:ascii="Arial Narrow" w:hAnsi="Arial Narrow" w:cs="Cambria"/>
                <w:i/>
                <w:iCs/>
                <w:lang w:eastAsia="ru-RU"/>
              </w:rPr>
            </w:pPr>
            <w:r w:rsidRPr="00CF12CB">
              <w:rPr>
                <w:rFonts w:ascii="Arial Narrow" w:hAnsi="Arial Narrow" w:cs="Cambria"/>
                <w:lang w:eastAsia="ru-RU"/>
              </w:rPr>
              <w:t>Количество розничных клиентов</w:t>
            </w:r>
            <w:r w:rsidRPr="00937968">
              <w:rPr>
                <w:rFonts w:ascii="Arial Narrow" w:hAnsi="Arial Narrow" w:cs="Cambria"/>
                <w:lang w:eastAsia="ru-RU"/>
              </w:rPr>
              <w:t>, ед.</w:t>
            </w:r>
          </w:p>
        </w:tc>
        <w:tc>
          <w:tcPr>
            <w:tcW w:w="1417" w:type="dxa"/>
            <w:vAlign w:val="center"/>
          </w:tcPr>
          <w:p w:rsidR="00CF12CB" w:rsidRPr="00937968" w:rsidRDefault="00E4448D" w:rsidP="00937968">
            <w:pPr>
              <w:jc w:val="center"/>
              <w:rPr>
                <w:rFonts w:ascii="Arial Narrow" w:hAnsi="Arial Narrow" w:cs="Cambria"/>
                <w:i/>
                <w:iCs/>
                <w:lang w:eastAsia="ru-RU"/>
              </w:rPr>
            </w:pPr>
            <w:r>
              <w:rPr>
                <w:rFonts w:ascii="Arial Narrow" w:hAnsi="Arial Narrow" w:cs="Cambria"/>
                <w:lang w:eastAsia="ru-RU"/>
              </w:rPr>
              <w:t>13 827</w:t>
            </w:r>
          </w:p>
        </w:tc>
        <w:tc>
          <w:tcPr>
            <w:tcW w:w="1240" w:type="dxa"/>
            <w:vAlign w:val="center"/>
          </w:tcPr>
          <w:p w:rsidR="00CF12CB" w:rsidRPr="00937968" w:rsidRDefault="00CF12CB" w:rsidP="00E4448D">
            <w:pPr>
              <w:jc w:val="center"/>
              <w:rPr>
                <w:rFonts w:ascii="Arial Narrow" w:hAnsi="Arial Narrow" w:cs="Cambria"/>
                <w:i/>
                <w:iCs/>
                <w:lang w:eastAsia="ru-RU"/>
              </w:rPr>
            </w:pPr>
            <w:r w:rsidRPr="00937968">
              <w:rPr>
                <w:rFonts w:ascii="Arial Narrow" w:hAnsi="Arial Narrow" w:cs="Cambria"/>
                <w:lang w:eastAsia="ru-RU"/>
              </w:rPr>
              <w:t>17 7</w:t>
            </w:r>
            <w:r w:rsidR="00E4448D">
              <w:rPr>
                <w:rFonts w:ascii="Arial Narrow" w:hAnsi="Arial Narrow" w:cs="Cambria"/>
                <w:lang w:eastAsia="ru-RU"/>
              </w:rPr>
              <w:t>36</w:t>
            </w:r>
          </w:p>
        </w:tc>
        <w:tc>
          <w:tcPr>
            <w:tcW w:w="1312" w:type="dxa"/>
            <w:vAlign w:val="center"/>
          </w:tcPr>
          <w:p w:rsidR="00CF12CB" w:rsidRPr="00937968" w:rsidRDefault="00CF12CB" w:rsidP="00937968">
            <w:pPr>
              <w:jc w:val="center"/>
              <w:rPr>
                <w:rFonts w:ascii="Arial Narrow" w:hAnsi="Arial Narrow" w:cs="Cambria"/>
                <w:lang w:eastAsia="ru-RU"/>
              </w:rPr>
            </w:pPr>
            <w:r w:rsidRPr="00937968">
              <w:rPr>
                <w:rFonts w:ascii="Arial Narrow" w:hAnsi="Arial Narrow" w:cs="Cambria"/>
                <w:lang w:eastAsia="ru-RU"/>
              </w:rPr>
              <w:t>21 683</w:t>
            </w:r>
          </w:p>
        </w:tc>
        <w:tc>
          <w:tcPr>
            <w:tcW w:w="1276" w:type="dxa"/>
            <w:vAlign w:val="center"/>
          </w:tcPr>
          <w:p w:rsidR="00CF12CB" w:rsidRPr="00937968" w:rsidRDefault="00CF12CB" w:rsidP="00C019F0">
            <w:pPr>
              <w:jc w:val="center"/>
              <w:rPr>
                <w:rFonts w:ascii="Arial Narrow" w:hAnsi="Arial Narrow" w:cs="Cambria"/>
                <w:lang w:eastAsia="ru-RU"/>
              </w:rPr>
            </w:pPr>
            <w:r w:rsidRPr="00856213">
              <w:rPr>
                <w:rFonts w:ascii="Arial Narrow" w:hAnsi="Arial Narrow" w:cs="Arial"/>
                <w:color w:val="000000"/>
                <w:sz w:val="21"/>
                <w:szCs w:val="21"/>
              </w:rPr>
              <w:t>25 438</w:t>
            </w:r>
          </w:p>
        </w:tc>
        <w:tc>
          <w:tcPr>
            <w:tcW w:w="1119" w:type="dxa"/>
            <w:vAlign w:val="center"/>
          </w:tcPr>
          <w:p w:rsidR="00CF12CB" w:rsidRPr="00856213" w:rsidRDefault="00E4448D" w:rsidP="00CF12CB">
            <w:pPr>
              <w:jc w:val="center"/>
              <w:rPr>
                <w:rFonts w:ascii="Arial Narrow" w:hAnsi="Arial Narrow" w:cs="Arial"/>
                <w:color w:val="000000"/>
                <w:sz w:val="21"/>
                <w:szCs w:val="21"/>
              </w:rPr>
            </w:pPr>
            <w:r>
              <w:rPr>
                <w:rFonts w:ascii="Arial Narrow" w:hAnsi="Arial Narrow" w:cs="Arial"/>
                <w:color w:val="000000"/>
                <w:sz w:val="21"/>
                <w:szCs w:val="21"/>
              </w:rPr>
              <w:t>25 197</w:t>
            </w:r>
          </w:p>
        </w:tc>
      </w:tr>
    </w:tbl>
    <w:p w:rsidR="00E4448D" w:rsidRDefault="00E4448D" w:rsidP="00FB5533">
      <w:pPr>
        <w:spacing w:before="60"/>
        <w:ind w:firstLine="567"/>
        <w:jc w:val="both"/>
        <w:rPr>
          <w:rFonts w:ascii="Arial Narrow" w:hAnsi="Arial Narrow"/>
        </w:rPr>
      </w:pPr>
      <w:r>
        <w:rPr>
          <w:rFonts w:ascii="Arial Narrow" w:hAnsi="Arial Narrow"/>
        </w:rPr>
        <w:t>К</w:t>
      </w:r>
      <w:r w:rsidRPr="00D12AB4">
        <w:rPr>
          <w:rFonts w:ascii="Arial Narrow" w:hAnsi="Arial Narrow"/>
        </w:rPr>
        <w:t xml:space="preserve">оличество розничных клиентов на 01.01.2016 составило </w:t>
      </w:r>
      <w:r w:rsidRPr="00D12AB4">
        <w:rPr>
          <w:rFonts w:ascii="Arial Narrow" w:hAnsi="Arial Narrow"/>
          <w:b/>
        </w:rPr>
        <w:t>25 197 клиентов</w:t>
      </w:r>
      <w:r>
        <w:rPr>
          <w:rFonts w:ascii="Arial Narrow" w:hAnsi="Arial Narrow"/>
          <w:b/>
        </w:rPr>
        <w:t xml:space="preserve">, </w:t>
      </w:r>
      <w:r w:rsidRPr="00F458F2">
        <w:rPr>
          <w:rFonts w:ascii="Arial Narrow" w:hAnsi="Arial Narrow"/>
        </w:rPr>
        <w:t>общее снижение за год составило</w:t>
      </w:r>
      <w:r>
        <w:rPr>
          <w:rFonts w:ascii="Arial Narrow" w:hAnsi="Arial Narrow"/>
        </w:rPr>
        <w:t xml:space="preserve"> 247 клиентов (-0,9%), что связано с закрытием неработающих счетов.</w:t>
      </w:r>
    </w:p>
    <w:p w:rsidR="00161DD6" w:rsidRPr="00161DD6" w:rsidRDefault="00161DD6" w:rsidP="00FB5533">
      <w:pPr>
        <w:spacing w:before="60"/>
        <w:ind w:firstLine="567"/>
        <w:jc w:val="both"/>
        <w:rPr>
          <w:rFonts w:ascii="Arial Narrow" w:hAnsi="Arial Narrow"/>
        </w:rPr>
      </w:pPr>
      <w:r w:rsidRPr="00161DD6">
        <w:rPr>
          <w:rFonts w:ascii="Arial Narrow" w:hAnsi="Arial Narrow"/>
        </w:rPr>
        <w:t xml:space="preserve">В 2015 году КБ «ЭНЕРГОТРАНСБАНК» (ОАО) продолжил активно развивать сеть устройств самообслуживания на территории Калининградской области с целью повышения доступности услуг Банка для клиентов. </w:t>
      </w:r>
    </w:p>
    <w:p w:rsidR="00044746" w:rsidRPr="00044746" w:rsidRDefault="00161DD6" w:rsidP="00FB5533">
      <w:pPr>
        <w:spacing w:before="60"/>
        <w:ind w:firstLine="567"/>
        <w:jc w:val="both"/>
        <w:rPr>
          <w:rFonts w:ascii="Arial Narrow" w:hAnsi="Arial Narrow"/>
        </w:rPr>
      </w:pPr>
      <w:r w:rsidRPr="00161DD6">
        <w:rPr>
          <w:rFonts w:ascii="Arial Narrow" w:hAnsi="Arial Narrow"/>
        </w:rPr>
        <w:t>По итогам 2015 года Банком установлено более 70 банкоматов (прирост за 2015 год на 10,9%), свыше 300 терминалов самообслуживания (+9,5</w:t>
      </w:r>
      <w:r w:rsidR="00044746">
        <w:rPr>
          <w:rFonts w:ascii="Arial Narrow" w:hAnsi="Arial Narrow"/>
        </w:rPr>
        <w:t xml:space="preserve">% за год), </w:t>
      </w:r>
      <w:r w:rsidR="00044746" w:rsidRPr="00044746">
        <w:rPr>
          <w:rFonts w:ascii="Arial Narrow" w:hAnsi="Arial Narrow"/>
        </w:rPr>
        <w:t>при этом на 1000 клиентов Банка приходится 17 устройств самообслуживания Банка.</w:t>
      </w:r>
    </w:p>
    <w:p w:rsidR="00044746" w:rsidRPr="00044746" w:rsidRDefault="00044746" w:rsidP="00FB5533">
      <w:pPr>
        <w:spacing w:before="60"/>
        <w:ind w:firstLine="567"/>
        <w:jc w:val="both"/>
        <w:rPr>
          <w:rFonts w:ascii="Arial Narrow" w:hAnsi="Arial Narrow"/>
        </w:rPr>
      </w:pPr>
      <w:r w:rsidRPr="00044746">
        <w:rPr>
          <w:rFonts w:ascii="Arial Narrow" w:hAnsi="Arial Narrow"/>
        </w:rPr>
        <w:t>В целом оснащенность устройствами самообслуживания банков территории Калининградской области составляет 3,7 устройства на 1000 человек экономически активного населения региона.</w:t>
      </w:r>
    </w:p>
    <w:p w:rsidR="00161DD6" w:rsidRPr="00161DD6" w:rsidRDefault="00161DD6" w:rsidP="00FB5533">
      <w:pPr>
        <w:spacing w:before="60"/>
        <w:ind w:firstLine="567"/>
        <w:jc w:val="both"/>
        <w:rPr>
          <w:rFonts w:ascii="Arial Narrow" w:hAnsi="Arial Narrow"/>
        </w:rPr>
      </w:pPr>
      <w:r w:rsidRPr="00161DD6">
        <w:rPr>
          <w:rFonts w:ascii="Arial Narrow" w:hAnsi="Arial Narrow"/>
        </w:rPr>
        <w:lastRenderedPageBreak/>
        <w:t>Кроме того, активно развивается сеть POS-терминалов, количество установленных устрой</w:t>
      </w:r>
      <w:proofErr w:type="gramStart"/>
      <w:r w:rsidRPr="00161DD6">
        <w:rPr>
          <w:rFonts w:ascii="Arial Narrow" w:hAnsi="Arial Narrow"/>
        </w:rPr>
        <w:t>ств пр</w:t>
      </w:r>
      <w:proofErr w:type="gramEnd"/>
      <w:r w:rsidRPr="00161DD6">
        <w:rPr>
          <w:rFonts w:ascii="Arial Narrow" w:hAnsi="Arial Narrow"/>
        </w:rPr>
        <w:t xml:space="preserve">евысило 800 единиц. Это обусловлено развитием сотрудничества Банка с предприятиями розничного малого бизнеса в рамках </w:t>
      </w:r>
      <w:proofErr w:type="spellStart"/>
      <w:r w:rsidRPr="00161DD6">
        <w:rPr>
          <w:rFonts w:ascii="Arial Narrow" w:hAnsi="Arial Narrow"/>
        </w:rPr>
        <w:t>эквайрингового</w:t>
      </w:r>
      <w:proofErr w:type="spellEnd"/>
      <w:r w:rsidRPr="00161DD6">
        <w:rPr>
          <w:rFonts w:ascii="Arial Narrow" w:hAnsi="Arial Narrow"/>
        </w:rPr>
        <w:t xml:space="preserve"> обслуживания.</w:t>
      </w:r>
    </w:p>
    <w:p w:rsidR="00161DD6" w:rsidRDefault="00044746" w:rsidP="00FB5533">
      <w:pPr>
        <w:spacing w:before="60"/>
        <w:ind w:firstLine="567"/>
        <w:jc w:val="both"/>
        <w:rPr>
          <w:rFonts w:ascii="Arial Narrow" w:hAnsi="Arial Narrow"/>
        </w:rPr>
      </w:pPr>
      <w:r w:rsidRPr="00044746">
        <w:rPr>
          <w:rFonts w:ascii="Arial Narrow" w:hAnsi="Arial Narrow"/>
        </w:rPr>
        <w:t>Банк</w:t>
      </w:r>
      <w:r w:rsidR="00161DD6" w:rsidRPr="00044746">
        <w:rPr>
          <w:rFonts w:ascii="Arial Narrow" w:hAnsi="Arial Narrow"/>
        </w:rPr>
        <w:t xml:space="preserve"> совершенствует технологии обслуживания клиентов. </w:t>
      </w:r>
      <w:r w:rsidRPr="00044746">
        <w:rPr>
          <w:rFonts w:ascii="Arial Narrow" w:hAnsi="Arial Narrow"/>
        </w:rPr>
        <w:t>В течение 2015</w:t>
      </w:r>
      <w:r w:rsidR="00161DD6" w:rsidRPr="00044746">
        <w:rPr>
          <w:rFonts w:ascii="Arial Narrow" w:hAnsi="Arial Narrow"/>
        </w:rPr>
        <w:t xml:space="preserve"> г</w:t>
      </w:r>
      <w:r w:rsidRPr="00044746">
        <w:rPr>
          <w:rFonts w:ascii="Arial Narrow" w:hAnsi="Arial Narrow"/>
        </w:rPr>
        <w:t>ода</w:t>
      </w:r>
      <w:r w:rsidR="00161DD6" w:rsidRPr="00044746">
        <w:rPr>
          <w:rFonts w:ascii="Arial Narrow" w:hAnsi="Arial Narrow"/>
        </w:rPr>
        <w:t xml:space="preserve"> заверш</w:t>
      </w:r>
      <w:r>
        <w:rPr>
          <w:rFonts w:ascii="Arial Narrow" w:hAnsi="Arial Narrow"/>
        </w:rPr>
        <w:t>ена работа над 1</w:t>
      </w:r>
      <w:r w:rsidR="00161DD6" w:rsidRPr="00044746">
        <w:rPr>
          <w:rFonts w:ascii="Arial Narrow" w:hAnsi="Arial Narrow"/>
        </w:rPr>
        <w:t>1 проект</w:t>
      </w:r>
      <w:r>
        <w:rPr>
          <w:rFonts w:ascii="Arial Narrow" w:hAnsi="Arial Narrow"/>
        </w:rPr>
        <w:t>ами</w:t>
      </w:r>
      <w:r w:rsidR="00161DD6" w:rsidRPr="00044746">
        <w:rPr>
          <w:rFonts w:ascii="Arial Narrow" w:hAnsi="Arial Narrow"/>
        </w:rPr>
        <w:t>:</w:t>
      </w:r>
    </w:p>
    <w:p w:rsidR="00044746" w:rsidRPr="00044746" w:rsidRDefault="00044746" w:rsidP="00044746">
      <w:pPr>
        <w:numPr>
          <w:ilvl w:val="0"/>
          <w:numId w:val="6"/>
        </w:numPr>
        <w:ind w:left="425" w:hanging="357"/>
        <w:jc w:val="both"/>
        <w:rPr>
          <w:rFonts w:ascii="Arial Narrow" w:eastAsia="Times New Roman" w:hAnsi="Arial Narrow" w:cs="Cambria"/>
          <w:lang w:eastAsia="ru-RU"/>
        </w:rPr>
      </w:pPr>
      <w:r>
        <w:rPr>
          <w:rFonts w:ascii="Arial Narrow" w:eastAsia="Times New Roman" w:hAnsi="Arial Narrow" w:cs="Cambria"/>
          <w:lang w:eastAsia="ru-RU"/>
        </w:rPr>
        <w:t>в</w:t>
      </w:r>
      <w:r w:rsidRPr="00044746">
        <w:rPr>
          <w:rFonts w:ascii="Arial Narrow" w:eastAsia="Times New Roman" w:hAnsi="Arial Narrow" w:cs="Cambria"/>
          <w:lang w:eastAsia="ru-RU"/>
        </w:rPr>
        <w:t>недрен</w:t>
      </w:r>
      <w:r>
        <w:rPr>
          <w:rFonts w:ascii="Arial Narrow" w:eastAsia="Times New Roman" w:hAnsi="Arial Narrow" w:cs="Cambria"/>
          <w:lang w:eastAsia="ru-RU"/>
        </w:rPr>
        <w:t>а</w:t>
      </w:r>
      <w:r w:rsidRPr="00044746">
        <w:rPr>
          <w:rFonts w:ascii="Arial Narrow" w:eastAsia="Times New Roman" w:hAnsi="Arial Narrow" w:cs="Cambria"/>
          <w:lang w:eastAsia="ru-RU"/>
        </w:rPr>
        <w:t xml:space="preserve"> систем</w:t>
      </w:r>
      <w:r>
        <w:rPr>
          <w:rFonts w:ascii="Arial Narrow" w:eastAsia="Times New Roman" w:hAnsi="Arial Narrow" w:cs="Cambria"/>
          <w:lang w:eastAsia="ru-RU"/>
        </w:rPr>
        <w:t>а</w:t>
      </w:r>
      <w:r w:rsidRPr="00044746">
        <w:rPr>
          <w:rFonts w:ascii="Arial Narrow" w:eastAsia="Times New Roman" w:hAnsi="Arial Narrow" w:cs="Cambria"/>
          <w:lang w:eastAsia="ru-RU"/>
        </w:rPr>
        <w:t xml:space="preserve"> унифицированных коммуникаций</w:t>
      </w:r>
      <w:r>
        <w:rPr>
          <w:rFonts w:ascii="Arial Narrow" w:eastAsia="Times New Roman" w:hAnsi="Arial Narrow" w:cs="Cambria"/>
          <w:lang w:eastAsia="ru-RU"/>
        </w:rPr>
        <w:t>;</w:t>
      </w:r>
    </w:p>
    <w:p w:rsidR="00044746" w:rsidRPr="00044746" w:rsidRDefault="00044746" w:rsidP="00044746">
      <w:pPr>
        <w:numPr>
          <w:ilvl w:val="0"/>
          <w:numId w:val="6"/>
        </w:numPr>
        <w:ind w:left="425" w:hanging="357"/>
        <w:jc w:val="both"/>
        <w:rPr>
          <w:rFonts w:ascii="Arial Narrow" w:eastAsia="Times New Roman" w:hAnsi="Arial Narrow" w:cs="Cambria"/>
          <w:lang w:eastAsia="ru-RU"/>
        </w:rPr>
      </w:pPr>
      <w:r>
        <w:rPr>
          <w:rFonts w:ascii="Arial Narrow" w:eastAsia="Times New Roman" w:hAnsi="Arial Narrow" w:cs="Cambria"/>
          <w:lang w:eastAsia="ru-RU"/>
        </w:rPr>
        <w:t>проведена интеграция</w:t>
      </w:r>
      <w:r w:rsidRPr="00044746">
        <w:rPr>
          <w:rFonts w:ascii="Arial Narrow" w:eastAsia="Times New Roman" w:hAnsi="Arial Narrow" w:cs="Cambria"/>
          <w:lang w:eastAsia="ru-RU"/>
        </w:rPr>
        <w:t xml:space="preserve"> АБС </w:t>
      </w:r>
      <w:r>
        <w:rPr>
          <w:rFonts w:ascii="Arial Narrow" w:eastAsia="Times New Roman" w:hAnsi="Arial Narrow" w:cs="Cambria"/>
          <w:lang w:eastAsia="ru-RU"/>
        </w:rPr>
        <w:t>«</w:t>
      </w:r>
      <w:r w:rsidRPr="00044746">
        <w:rPr>
          <w:rFonts w:ascii="Arial Narrow" w:eastAsia="Times New Roman" w:hAnsi="Arial Narrow" w:cs="Cambria"/>
          <w:lang w:eastAsia="ru-RU"/>
        </w:rPr>
        <w:t>UBS</w:t>
      </w:r>
      <w:r>
        <w:rPr>
          <w:rFonts w:ascii="Arial Narrow" w:eastAsia="Times New Roman" w:hAnsi="Arial Narrow" w:cs="Cambria"/>
          <w:lang w:eastAsia="ru-RU"/>
        </w:rPr>
        <w:t>»</w:t>
      </w:r>
      <w:r w:rsidRPr="00044746">
        <w:rPr>
          <w:rFonts w:ascii="Arial Narrow" w:eastAsia="Times New Roman" w:hAnsi="Arial Narrow" w:cs="Cambria"/>
          <w:lang w:eastAsia="ru-RU"/>
        </w:rPr>
        <w:t xml:space="preserve"> и АБС </w:t>
      </w:r>
      <w:r>
        <w:rPr>
          <w:rFonts w:ascii="Arial Narrow" w:eastAsia="Times New Roman" w:hAnsi="Arial Narrow" w:cs="Cambria"/>
          <w:lang w:eastAsia="ru-RU"/>
        </w:rPr>
        <w:t>«</w:t>
      </w:r>
      <w:r w:rsidRPr="00044746">
        <w:rPr>
          <w:rFonts w:ascii="Arial Narrow" w:eastAsia="Times New Roman" w:hAnsi="Arial Narrow" w:cs="Cambria"/>
          <w:lang w:eastAsia="ru-RU"/>
        </w:rPr>
        <w:t>RBS</w:t>
      </w:r>
      <w:r>
        <w:rPr>
          <w:rFonts w:ascii="Arial Narrow" w:eastAsia="Times New Roman" w:hAnsi="Arial Narrow" w:cs="Cambria"/>
          <w:lang w:eastAsia="ru-RU"/>
        </w:rPr>
        <w:t>»;</w:t>
      </w:r>
    </w:p>
    <w:p w:rsidR="00044746" w:rsidRPr="00044746" w:rsidRDefault="00044746" w:rsidP="00044746">
      <w:pPr>
        <w:numPr>
          <w:ilvl w:val="0"/>
          <w:numId w:val="6"/>
        </w:numPr>
        <w:ind w:left="425" w:hanging="357"/>
        <w:jc w:val="both"/>
        <w:rPr>
          <w:rFonts w:ascii="Arial Narrow" w:eastAsia="Times New Roman" w:hAnsi="Arial Narrow" w:cs="Cambria"/>
          <w:lang w:eastAsia="ru-RU"/>
        </w:rPr>
      </w:pPr>
      <w:r>
        <w:rPr>
          <w:rFonts w:ascii="Arial Narrow" w:eastAsia="Times New Roman" w:hAnsi="Arial Narrow" w:cs="Cambria"/>
          <w:lang w:eastAsia="ru-RU"/>
        </w:rPr>
        <w:t>в</w:t>
      </w:r>
      <w:r w:rsidRPr="00044746">
        <w:rPr>
          <w:rFonts w:ascii="Arial Narrow" w:eastAsia="Times New Roman" w:hAnsi="Arial Narrow" w:cs="Cambria"/>
          <w:lang w:eastAsia="ru-RU"/>
        </w:rPr>
        <w:t>недрен</w:t>
      </w:r>
      <w:r>
        <w:rPr>
          <w:rFonts w:ascii="Arial Narrow" w:eastAsia="Times New Roman" w:hAnsi="Arial Narrow" w:cs="Cambria"/>
          <w:lang w:eastAsia="ru-RU"/>
        </w:rPr>
        <w:t>а</w:t>
      </w:r>
      <w:r w:rsidRPr="00044746">
        <w:rPr>
          <w:rFonts w:ascii="Arial Narrow" w:eastAsia="Times New Roman" w:hAnsi="Arial Narrow" w:cs="Cambria"/>
          <w:lang w:eastAsia="ru-RU"/>
        </w:rPr>
        <w:t xml:space="preserve"> услуг</w:t>
      </w:r>
      <w:r>
        <w:rPr>
          <w:rFonts w:ascii="Arial Narrow" w:eastAsia="Times New Roman" w:hAnsi="Arial Narrow" w:cs="Cambria"/>
          <w:lang w:eastAsia="ru-RU"/>
        </w:rPr>
        <w:t>а</w:t>
      </w:r>
      <w:r w:rsidRPr="00044746">
        <w:rPr>
          <w:rFonts w:ascii="Arial Narrow" w:eastAsia="Times New Roman" w:hAnsi="Arial Narrow" w:cs="Cambria"/>
          <w:lang w:eastAsia="ru-RU"/>
        </w:rPr>
        <w:t xml:space="preserve"> по переводу денежных сре</w:t>
      </w:r>
      <w:proofErr w:type="gramStart"/>
      <w:r w:rsidRPr="00044746">
        <w:rPr>
          <w:rFonts w:ascii="Arial Narrow" w:eastAsia="Times New Roman" w:hAnsi="Arial Narrow" w:cs="Cambria"/>
          <w:lang w:eastAsia="ru-RU"/>
        </w:rPr>
        <w:t>дств с к</w:t>
      </w:r>
      <w:proofErr w:type="gramEnd"/>
      <w:r w:rsidRPr="00044746">
        <w:rPr>
          <w:rFonts w:ascii="Arial Narrow" w:eastAsia="Times New Roman" w:hAnsi="Arial Narrow" w:cs="Cambria"/>
          <w:lang w:eastAsia="ru-RU"/>
        </w:rPr>
        <w:t>арты на карту</w:t>
      </w:r>
      <w:r>
        <w:rPr>
          <w:rFonts w:ascii="Arial Narrow" w:eastAsia="Times New Roman" w:hAnsi="Arial Narrow" w:cs="Cambria"/>
          <w:lang w:eastAsia="ru-RU"/>
        </w:rPr>
        <w:t>;</w:t>
      </w:r>
    </w:p>
    <w:p w:rsidR="00044746" w:rsidRPr="00044746" w:rsidRDefault="00044746" w:rsidP="00044746">
      <w:pPr>
        <w:numPr>
          <w:ilvl w:val="0"/>
          <w:numId w:val="6"/>
        </w:numPr>
        <w:ind w:left="425" w:hanging="357"/>
        <w:jc w:val="both"/>
        <w:rPr>
          <w:rFonts w:ascii="Arial Narrow" w:eastAsia="Times New Roman" w:hAnsi="Arial Narrow" w:cs="Cambria"/>
          <w:lang w:eastAsia="ru-RU"/>
        </w:rPr>
      </w:pPr>
      <w:r>
        <w:rPr>
          <w:rFonts w:ascii="Arial Narrow" w:eastAsia="Times New Roman" w:hAnsi="Arial Narrow" w:cs="Cambria"/>
          <w:lang w:eastAsia="ru-RU"/>
        </w:rPr>
        <w:t>в</w:t>
      </w:r>
      <w:r w:rsidRPr="00044746">
        <w:rPr>
          <w:rFonts w:ascii="Arial Narrow" w:eastAsia="Times New Roman" w:hAnsi="Arial Narrow" w:cs="Cambria"/>
          <w:lang w:eastAsia="ru-RU"/>
        </w:rPr>
        <w:t>недрен</w:t>
      </w:r>
      <w:r>
        <w:rPr>
          <w:rFonts w:ascii="Arial Narrow" w:eastAsia="Times New Roman" w:hAnsi="Arial Narrow" w:cs="Cambria"/>
          <w:lang w:eastAsia="ru-RU"/>
        </w:rPr>
        <w:t>а</w:t>
      </w:r>
      <w:r w:rsidRPr="00044746">
        <w:rPr>
          <w:rFonts w:ascii="Arial Narrow" w:eastAsia="Times New Roman" w:hAnsi="Arial Narrow" w:cs="Cambria"/>
          <w:lang w:eastAsia="ru-RU"/>
        </w:rPr>
        <w:t xml:space="preserve"> услуг</w:t>
      </w:r>
      <w:r>
        <w:rPr>
          <w:rFonts w:ascii="Arial Narrow" w:eastAsia="Times New Roman" w:hAnsi="Arial Narrow" w:cs="Cambria"/>
          <w:lang w:eastAsia="ru-RU"/>
        </w:rPr>
        <w:t>а</w:t>
      </w:r>
      <w:r w:rsidRPr="00044746">
        <w:rPr>
          <w:rFonts w:ascii="Arial Narrow" w:eastAsia="Times New Roman" w:hAnsi="Arial Narrow" w:cs="Cambria"/>
          <w:lang w:eastAsia="ru-RU"/>
        </w:rPr>
        <w:t xml:space="preserve"> «Интернет-банк для физических лиц (технология разовых паролей)</w:t>
      </w:r>
      <w:r>
        <w:rPr>
          <w:rFonts w:ascii="Arial Narrow" w:eastAsia="Times New Roman" w:hAnsi="Arial Narrow" w:cs="Cambria"/>
          <w:lang w:eastAsia="ru-RU"/>
        </w:rPr>
        <w:t>»</w:t>
      </w:r>
      <w:r w:rsidRPr="00044746">
        <w:rPr>
          <w:rFonts w:ascii="Arial Narrow" w:eastAsia="Times New Roman" w:hAnsi="Arial Narrow" w:cs="Cambria"/>
          <w:lang w:eastAsia="ru-RU"/>
        </w:rPr>
        <w:t xml:space="preserve"> в филиал</w:t>
      </w:r>
      <w:r>
        <w:rPr>
          <w:rFonts w:ascii="Arial Narrow" w:eastAsia="Times New Roman" w:hAnsi="Arial Narrow" w:cs="Cambria"/>
          <w:lang w:eastAsia="ru-RU"/>
        </w:rPr>
        <w:t>ах</w:t>
      </w:r>
      <w:r w:rsidRPr="00044746">
        <w:rPr>
          <w:rFonts w:ascii="Arial Narrow" w:eastAsia="Times New Roman" w:hAnsi="Arial Narrow" w:cs="Cambria"/>
          <w:lang w:eastAsia="ru-RU"/>
        </w:rPr>
        <w:t xml:space="preserve"> Банка</w:t>
      </w:r>
      <w:r>
        <w:rPr>
          <w:rFonts w:ascii="Arial Narrow" w:eastAsia="Times New Roman" w:hAnsi="Arial Narrow" w:cs="Cambria"/>
          <w:lang w:eastAsia="ru-RU"/>
        </w:rPr>
        <w:t>;</w:t>
      </w:r>
    </w:p>
    <w:p w:rsidR="00044746" w:rsidRPr="00044746" w:rsidRDefault="00044746" w:rsidP="00044746">
      <w:pPr>
        <w:numPr>
          <w:ilvl w:val="0"/>
          <w:numId w:val="6"/>
        </w:numPr>
        <w:ind w:left="425" w:hanging="357"/>
        <w:jc w:val="both"/>
        <w:rPr>
          <w:rFonts w:ascii="Arial Narrow" w:eastAsia="Times New Roman" w:hAnsi="Arial Narrow" w:cs="Cambria"/>
          <w:lang w:eastAsia="ru-RU"/>
        </w:rPr>
      </w:pPr>
      <w:r>
        <w:rPr>
          <w:rFonts w:ascii="Arial Narrow" w:eastAsia="Times New Roman" w:hAnsi="Arial Narrow" w:cs="Cambria"/>
          <w:lang w:eastAsia="ru-RU"/>
        </w:rPr>
        <w:t>н</w:t>
      </w:r>
      <w:r w:rsidRPr="00044746">
        <w:rPr>
          <w:rFonts w:ascii="Arial Narrow" w:eastAsia="Times New Roman" w:hAnsi="Arial Narrow" w:cs="Cambria"/>
          <w:lang w:eastAsia="ru-RU"/>
        </w:rPr>
        <w:t>астро</w:t>
      </w:r>
      <w:r>
        <w:rPr>
          <w:rFonts w:ascii="Arial Narrow" w:eastAsia="Times New Roman" w:hAnsi="Arial Narrow" w:cs="Cambria"/>
          <w:lang w:eastAsia="ru-RU"/>
        </w:rPr>
        <w:t>ена</w:t>
      </w:r>
      <w:r w:rsidRPr="00044746">
        <w:rPr>
          <w:rFonts w:ascii="Arial Narrow" w:eastAsia="Times New Roman" w:hAnsi="Arial Narrow" w:cs="Cambria"/>
          <w:lang w:eastAsia="ru-RU"/>
        </w:rPr>
        <w:t xml:space="preserve"> инфраструктур</w:t>
      </w:r>
      <w:r>
        <w:rPr>
          <w:rFonts w:ascii="Arial Narrow" w:eastAsia="Times New Roman" w:hAnsi="Arial Narrow" w:cs="Cambria"/>
          <w:lang w:eastAsia="ru-RU"/>
        </w:rPr>
        <w:t>а</w:t>
      </w:r>
      <w:r w:rsidRPr="00044746">
        <w:rPr>
          <w:rFonts w:ascii="Arial Narrow" w:eastAsia="Times New Roman" w:hAnsi="Arial Narrow" w:cs="Cambria"/>
          <w:lang w:eastAsia="ru-RU"/>
        </w:rPr>
        <w:t xml:space="preserve"> Банка на обслуживание карт по тарифам </w:t>
      </w:r>
      <w:r>
        <w:rPr>
          <w:rFonts w:ascii="Arial Narrow" w:eastAsia="Times New Roman" w:hAnsi="Arial Narrow" w:cs="Cambria"/>
          <w:lang w:eastAsia="ru-RU"/>
        </w:rPr>
        <w:t>«</w:t>
      </w:r>
      <w:r w:rsidRPr="00044746">
        <w:rPr>
          <w:rFonts w:ascii="Arial Narrow" w:eastAsia="Times New Roman" w:hAnsi="Arial Narrow" w:cs="Cambria"/>
          <w:lang w:eastAsia="ru-RU"/>
        </w:rPr>
        <w:t>Сетевой</w:t>
      </w:r>
      <w:r>
        <w:rPr>
          <w:rFonts w:ascii="Arial Narrow" w:eastAsia="Times New Roman" w:hAnsi="Arial Narrow" w:cs="Cambria"/>
          <w:lang w:eastAsia="ru-RU"/>
        </w:rPr>
        <w:t>»</w:t>
      </w:r>
      <w:r w:rsidRPr="00044746">
        <w:rPr>
          <w:rFonts w:ascii="Arial Narrow" w:eastAsia="Times New Roman" w:hAnsi="Arial Narrow" w:cs="Cambria"/>
          <w:lang w:eastAsia="ru-RU"/>
        </w:rPr>
        <w:t xml:space="preserve"> и </w:t>
      </w:r>
      <w:r>
        <w:rPr>
          <w:rFonts w:ascii="Arial Narrow" w:eastAsia="Times New Roman" w:hAnsi="Arial Narrow" w:cs="Cambria"/>
          <w:lang w:eastAsia="ru-RU"/>
        </w:rPr>
        <w:t>«</w:t>
      </w:r>
      <w:r w:rsidRPr="00044746">
        <w:rPr>
          <w:rFonts w:ascii="Arial Narrow" w:eastAsia="Times New Roman" w:hAnsi="Arial Narrow" w:cs="Cambria"/>
          <w:lang w:eastAsia="ru-RU"/>
        </w:rPr>
        <w:t>Эмиссионный</w:t>
      </w:r>
      <w:r>
        <w:rPr>
          <w:rFonts w:ascii="Arial Narrow" w:eastAsia="Times New Roman" w:hAnsi="Arial Narrow" w:cs="Cambria"/>
          <w:lang w:eastAsia="ru-RU"/>
        </w:rPr>
        <w:t>»;</w:t>
      </w:r>
    </w:p>
    <w:p w:rsidR="00044746" w:rsidRPr="00044746" w:rsidRDefault="00044746" w:rsidP="00044746">
      <w:pPr>
        <w:numPr>
          <w:ilvl w:val="0"/>
          <w:numId w:val="6"/>
        </w:numPr>
        <w:ind w:left="425" w:hanging="357"/>
        <w:jc w:val="both"/>
        <w:rPr>
          <w:rFonts w:ascii="Arial Narrow" w:eastAsia="Times New Roman" w:hAnsi="Arial Narrow" w:cs="Cambria"/>
          <w:lang w:eastAsia="ru-RU"/>
        </w:rPr>
      </w:pPr>
      <w:r>
        <w:rPr>
          <w:rFonts w:ascii="Arial Narrow" w:eastAsia="Times New Roman" w:hAnsi="Arial Narrow" w:cs="Cambria"/>
          <w:lang w:eastAsia="ru-RU"/>
        </w:rPr>
        <w:t>проведена с</w:t>
      </w:r>
      <w:r w:rsidRPr="00044746">
        <w:rPr>
          <w:rFonts w:ascii="Arial Narrow" w:eastAsia="Times New Roman" w:hAnsi="Arial Narrow" w:cs="Cambria"/>
          <w:lang w:eastAsia="ru-RU"/>
        </w:rPr>
        <w:t>ертификация на EMV в части эквайринга (чиповая технология)</w:t>
      </w:r>
      <w:r>
        <w:rPr>
          <w:rFonts w:ascii="Arial Narrow" w:eastAsia="Times New Roman" w:hAnsi="Arial Narrow" w:cs="Cambria"/>
          <w:lang w:eastAsia="ru-RU"/>
        </w:rPr>
        <w:t>;</w:t>
      </w:r>
    </w:p>
    <w:p w:rsidR="00044746" w:rsidRPr="00044746" w:rsidRDefault="00044746" w:rsidP="00044746">
      <w:pPr>
        <w:numPr>
          <w:ilvl w:val="0"/>
          <w:numId w:val="6"/>
        </w:numPr>
        <w:ind w:left="425" w:hanging="357"/>
        <w:jc w:val="both"/>
        <w:rPr>
          <w:rFonts w:ascii="Arial Narrow" w:eastAsia="Times New Roman" w:hAnsi="Arial Narrow" w:cs="Cambria"/>
          <w:lang w:eastAsia="ru-RU"/>
        </w:rPr>
      </w:pPr>
      <w:r>
        <w:rPr>
          <w:rFonts w:ascii="Arial Narrow" w:eastAsia="Times New Roman" w:hAnsi="Arial Narrow" w:cs="Cambria"/>
          <w:lang w:eastAsia="ru-RU"/>
        </w:rPr>
        <w:t>осуществлен п</w:t>
      </w:r>
      <w:r w:rsidRPr="00044746">
        <w:rPr>
          <w:rFonts w:ascii="Arial Narrow" w:eastAsia="Times New Roman" w:hAnsi="Arial Narrow" w:cs="Cambria"/>
          <w:lang w:eastAsia="ru-RU"/>
        </w:rPr>
        <w:t xml:space="preserve">еренос базы данных АБС </w:t>
      </w:r>
      <w:r>
        <w:rPr>
          <w:rFonts w:ascii="Arial Narrow" w:eastAsia="Times New Roman" w:hAnsi="Arial Narrow" w:cs="Cambria"/>
          <w:lang w:eastAsia="ru-RU"/>
        </w:rPr>
        <w:t>«</w:t>
      </w:r>
      <w:r w:rsidRPr="00044746">
        <w:rPr>
          <w:rFonts w:ascii="Arial Narrow" w:eastAsia="Times New Roman" w:hAnsi="Arial Narrow" w:cs="Cambria"/>
          <w:lang w:eastAsia="ru-RU"/>
        </w:rPr>
        <w:t>UBS</w:t>
      </w:r>
      <w:r>
        <w:rPr>
          <w:rFonts w:ascii="Arial Narrow" w:eastAsia="Times New Roman" w:hAnsi="Arial Narrow" w:cs="Cambria"/>
          <w:lang w:eastAsia="ru-RU"/>
        </w:rPr>
        <w:t>»</w:t>
      </w:r>
      <w:r w:rsidRPr="00044746">
        <w:rPr>
          <w:rFonts w:ascii="Arial Narrow" w:eastAsia="Times New Roman" w:hAnsi="Arial Narrow" w:cs="Cambria"/>
          <w:lang w:eastAsia="ru-RU"/>
        </w:rPr>
        <w:t xml:space="preserve"> из Московского филиала в Головной банк</w:t>
      </w:r>
      <w:r>
        <w:rPr>
          <w:rFonts w:ascii="Arial Narrow" w:eastAsia="Times New Roman" w:hAnsi="Arial Narrow" w:cs="Cambria"/>
          <w:lang w:eastAsia="ru-RU"/>
        </w:rPr>
        <w:t>;</w:t>
      </w:r>
    </w:p>
    <w:p w:rsidR="00044746" w:rsidRPr="00044746" w:rsidRDefault="00044746" w:rsidP="00044746">
      <w:pPr>
        <w:numPr>
          <w:ilvl w:val="0"/>
          <w:numId w:val="6"/>
        </w:numPr>
        <w:ind w:left="425" w:hanging="357"/>
        <w:jc w:val="both"/>
        <w:rPr>
          <w:rFonts w:ascii="Arial Narrow" w:eastAsia="Times New Roman" w:hAnsi="Arial Narrow" w:cs="Cambria"/>
          <w:lang w:eastAsia="ru-RU"/>
        </w:rPr>
      </w:pPr>
      <w:r>
        <w:rPr>
          <w:rFonts w:ascii="Arial Narrow" w:eastAsia="Times New Roman" w:hAnsi="Arial Narrow" w:cs="Cambria"/>
          <w:lang w:eastAsia="ru-RU"/>
        </w:rPr>
        <w:t>в</w:t>
      </w:r>
      <w:r w:rsidRPr="00044746">
        <w:rPr>
          <w:rFonts w:ascii="Arial Narrow" w:eastAsia="Times New Roman" w:hAnsi="Arial Narrow" w:cs="Cambria"/>
          <w:lang w:eastAsia="ru-RU"/>
        </w:rPr>
        <w:t>недрен</w:t>
      </w:r>
      <w:r>
        <w:rPr>
          <w:rFonts w:ascii="Arial Narrow" w:eastAsia="Times New Roman" w:hAnsi="Arial Narrow" w:cs="Cambria"/>
          <w:lang w:eastAsia="ru-RU"/>
        </w:rPr>
        <w:t>ы</w:t>
      </w:r>
      <w:r w:rsidRPr="00044746">
        <w:rPr>
          <w:rFonts w:ascii="Arial Narrow" w:eastAsia="Times New Roman" w:hAnsi="Arial Narrow" w:cs="Cambria"/>
          <w:lang w:eastAsia="ru-RU"/>
        </w:rPr>
        <w:t xml:space="preserve"> небанковски</w:t>
      </w:r>
      <w:r>
        <w:rPr>
          <w:rFonts w:ascii="Arial Narrow" w:eastAsia="Times New Roman" w:hAnsi="Arial Narrow" w:cs="Cambria"/>
          <w:lang w:eastAsia="ru-RU"/>
        </w:rPr>
        <w:t>е</w:t>
      </w:r>
      <w:r w:rsidRPr="00044746">
        <w:rPr>
          <w:rFonts w:ascii="Arial Narrow" w:eastAsia="Times New Roman" w:hAnsi="Arial Narrow" w:cs="Cambria"/>
          <w:lang w:eastAsia="ru-RU"/>
        </w:rPr>
        <w:t xml:space="preserve"> страховы</w:t>
      </w:r>
      <w:r>
        <w:rPr>
          <w:rFonts w:ascii="Arial Narrow" w:eastAsia="Times New Roman" w:hAnsi="Arial Narrow" w:cs="Cambria"/>
          <w:lang w:eastAsia="ru-RU"/>
        </w:rPr>
        <w:t xml:space="preserve">е </w:t>
      </w:r>
      <w:r w:rsidRPr="00044746">
        <w:rPr>
          <w:rFonts w:ascii="Arial Narrow" w:eastAsia="Times New Roman" w:hAnsi="Arial Narrow" w:cs="Cambria"/>
          <w:lang w:eastAsia="ru-RU"/>
        </w:rPr>
        <w:t>продукт</w:t>
      </w:r>
      <w:r>
        <w:rPr>
          <w:rFonts w:ascii="Arial Narrow" w:eastAsia="Times New Roman" w:hAnsi="Arial Narrow" w:cs="Cambria"/>
          <w:lang w:eastAsia="ru-RU"/>
        </w:rPr>
        <w:t>ы;</w:t>
      </w:r>
    </w:p>
    <w:p w:rsidR="00044746" w:rsidRPr="00044746" w:rsidRDefault="00044746" w:rsidP="00044746">
      <w:pPr>
        <w:numPr>
          <w:ilvl w:val="0"/>
          <w:numId w:val="6"/>
        </w:numPr>
        <w:ind w:left="425" w:hanging="357"/>
        <w:jc w:val="both"/>
        <w:rPr>
          <w:rFonts w:ascii="Arial Narrow" w:eastAsia="Times New Roman" w:hAnsi="Arial Narrow" w:cs="Cambria"/>
          <w:lang w:eastAsia="ru-RU"/>
        </w:rPr>
      </w:pPr>
      <w:r>
        <w:rPr>
          <w:rFonts w:ascii="Arial Narrow" w:eastAsia="Times New Roman" w:hAnsi="Arial Narrow" w:cs="Cambria"/>
          <w:lang w:eastAsia="ru-RU"/>
        </w:rPr>
        <w:t>в</w:t>
      </w:r>
      <w:r w:rsidRPr="00044746">
        <w:rPr>
          <w:rFonts w:ascii="Arial Narrow" w:eastAsia="Times New Roman" w:hAnsi="Arial Narrow" w:cs="Cambria"/>
          <w:lang w:eastAsia="ru-RU"/>
        </w:rPr>
        <w:t>недрен</w:t>
      </w:r>
      <w:r>
        <w:rPr>
          <w:rFonts w:ascii="Arial Narrow" w:eastAsia="Times New Roman" w:hAnsi="Arial Narrow" w:cs="Cambria"/>
          <w:lang w:eastAsia="ru-RU"/>
        </w:rPr>
        <w:t>а</w:t>
      </w:r>
      <w:r w:rsidRPr="00044746">
        <w:rPr>
          <w:rFonts w:ascii="Arial Narrow" w:eastAsia="Times New Roman" w:hAnsi="Arial Narrow" w:cs="Cambria"/>
          <w:lang w:eastAsia="ru-RU"/>
        </w:rPr>
        <w:t xml:space="preserve"> нов</w:t>
      </w:r>
      <w:r>
        <w:rPr>
          <w:rFonts w:ascii="Arial Narrow" w:eastAsia="Times New Roman" w:hAnsi="Arial Narrow" w:cs="Cambria"/>
          <w:lang w:eastAsia="ru-RU"/>
        </w:rPr>
        <w:t>ая</w:t>
      </w:r>
      <w:r w:rsidRPr="00044746">
        <w:rPr>
          <w:rFonts w:ascii="Arial Narrow" w:eastAsia="Times New Roman" w:hAnsi="Arial Narrow" w:cs="Cambria"/>
          <w:lang w:eastAsia="ru-RU"/>
        </w:rPr>
        <w:t xml:space="preserve"> линейк</w:t>
      </w:r>
      <w:r>
        <w:rPr>
          <w:rFonts w:ascii="Arial Narrow" w:eastAsia="Times New Roman" w:hAnsi="Arial Narrow" w:cs="Cambria"/>
          <w:lang w:eastAsia="ru-RU"/>
        </w:rPr>
        <w:t>а вкладов и</w:t>
      </w:r>
      <w:r w:rsidRPr="00044746">
        <w:rPr>
          <w:rFonts w:ascii="Arial Narrow" w:eastAsia="Times New Roman" w:hAnsi="Arial Narrow" w:cs="Cambria"/>
          <w:lang w:eastAsia="ru-RU"/>
        </w:rPr>
        <w:t xml:space="preserve"> доработки в АБС</w:t>
      </w:r>
      <w:r>
        <w:rPr>
          <w:rFonts w:ascii="Arial Narrow" w:eastAsia="Times New Roman" w:hAnsi="Arial Narrow" w:cs="Cambria"/>
          <w:lang w:eastAsia="ru-RU"/>
        </w:rPr>
        <w:t xml:space="preserve"> «</w:t>
      </w:r>
      <w:r w:rsidRPr="00044746">
        <w:rPr>
          <w:rFonts w:ascii="Arial Narrow" w:eastAsia="Times New Roman" w:hAnsi="Arial Narrow" w:cs="Cambria"/>
          <w:lang w:eastAsia="ru-RU"/>
        </w:rPr>
        <w:t>RBS</w:t>
      </w:r>
      <w:r>
        <w:rPr>
          <w:rFonts w:ascii="Arial Narrow" w:eastAsia="Times New Roman" w:hAnsi="Arial Narrow" w:cs="Cambria"/>
          <w:lang w:eastAsia="ru-RU"/>
        </w:rPr>
        <w:t>»</w:t>
      </w:r>
      <w:r w:rsidRPr="00044746">
        <w:rPr>
          <w:rFonts w:ascii="Arial Narrow" w:eastAsia="Times New Roman" w:hAnsi="Arial Narrow" w:cs="Cambria"/>
          <w:lang w:eastAsia="ru-RU"/>
        </w:rPr>
        <w:t xml:space="preserve"> по пролонгации депозитного договора</w:t>
      </w:r>
      <w:r>
        <w:rPr>
          <w:rFonts w:ascii="Arial Narrow" w:eastAsia="Times New Roman" w:hAnsi="Arial Narrow" w:cs="Cambria"/>
          <w:lang w:eastAsia="ru-RU"/>
        </w:rPr>
        <w:t>;</w:t>
      </w:r>
    </w:p>
    <w:p w:rsidR="00044746" w:rsidRPr="00044746" w:rsidRDefault="00044746" w:rsidP="00044746">
      <w:pPr>
        <w:numPr>
          <w:ilvl w:val="0"/>
          <w:numId w:val="6"/>
        </w:numPr>
        <w:ind w:left="425" w:hanging="357"/>
        <w:jc w:val="both"/>
        <w:rPr>
          <w:rFonts w:ascii="Arial Narrow" w:eastAsia="Times New Roman" w:hAnsi="Arial Narrow" w:cs="Cambria"/>
          <w:lang w:eastAsia="ru-RU"/>
        </w:rPr>
      </w:pPr>
      <w:r>
        <w:rPr>
          <w:rFonts w:ascii="Arial Narrow" w:eastAsia="Times New Roman" w:hAnsi="Arial Narrow" w:cs="Cambria"/>
          <w:lang w:eastAsia="ru-RU"/>
        </w:rPr>
        <w:t>осуществлен п</w:t>
      </w:r>
      <w:r w:rsidRPr="00044746">
        <w:rPr>
          <w:rFonts w:ascii="Arial Narrow" w:eastAsia="Times New Roman" w:hAnsi="Arial Narrow" w:cs="Cambria"/>
          <w:lang w:eastAsia="ru-RU"/>
        </w:rPr>
        <w:t>еревод СФКБ в статус дополнительного офиса</w:t>
      </w:r>
      <w:r>
        <w:rPr>
          <w:rFonts w:ascii="Arial Narrow" w:eastAsia="Times New Roman" w:hAnsi="Arial Narrow" w:cs="Cambria"/>
          <w:lang w:eastAsia="ru-RU"/>
        </w:rPr>
        <w:t>;</w:t>
      </w:r>
    </w:p>
    <w:p w:rsidR="00044746" w:rsidRPr="00044746" w:rsidRDefault="00044746" w:rsidP="00044746">
      <w:pPr>
        <w:numPr>
          <w:ilvl w:val="0"/>
          <w:numId w:val="6"/>
        </w:numPr>
        <w:ind w:left="425" w:hanging="357"/>
        <w:jc w:val="both"/>
        <w:rPr>
          <w:rFonts w:ascii="Arial Narrow" w:eastAsia="Times New Roman" w:hAnsi="Arial Narrow" w:cs="Cambria"/>
          <w:lang w:eastAsia="ru-RU"/>
        </w:rPr>
      </w:pPr>
      <w:r>
        <w:rPr>
          <w:rFonts w:ascii="Arial Narrow" w:eastAsia="Times New Roman" w:hAnsi="Arial Narrow" w:cs="Cambria"/>
          <w:lang w:eastAsia="ru-RU"/>
        </w:rPr>
        <w:t>в</w:t>
      </w:r>
      <w:r w:rsidRPr="00044746">
        <w:rPr>
          <w:rFonts w:ascii="Arial Narrow" w:eastAsia="Times New Roman" w:hAnsi="Arial Narrow" w:cs="Cambria"/>
          <w:lang w:eastAsia="ru-RU"/>
        </w:rPr>
        <w:t>недрен</w:t>
      </w:r>
      <w:r>
        <w:rPr>
          <w:rFonts w:ascii="Arial Narrow" w:eastAsia="Times New Roman" w:hAnsi="Arial Narrow" w:cs="Cambria"/>
          <w:lang w:eastAsia="ru-RU"/>
        </w:rPr>
        <w:t>а</w:t>
      </w:r>
      <w:r w:rsidRPr="00044746">
        <w:rPr>
          <w:rFonts w:ascii="Arial Narrow" w:eastAsia="Times New Roman" w:hAnsi="Arial Narrow" w:cs="Cambria"/>
          <w:lang w:eastAsia="ru-RU"/>
        </w:rPr>
        <w:t xml:space="preserve"> технологи</w:t>
      </w:r>
      <w:r>
        <w:rPr>
          <w:rFonts w:ascii="Arial Narrow" w:eastAsia="Times New Roman" w:hAnsi="Arial Narrow" w:cs="Cambria"/>
          <w:lang w:eastAsia="ru-RU"/>
        </w:rPr>
        <w:t>я</w:t>
      </w:r>
      <w:r w:rsidRPr="00044746">
        <w:rPr>
          <w:rFonts w:ascii="Arial Narrow" w:eastAsia="Times New Roman" w:hAnsi="Arial Narrow" w:cs="Cambria"/>
          <w:lang w:eastAsia="ru-RU"/>
        </w:rPr>
        <w:t xml:space="preserve"> смены PIN карты в устройствах самообслуживания</w:t>
      </w:r>
      <w:r>
        <w:rPr>
          <w:rFonts w:ascii="Arial Narrow" w:eastAsia="Times New Roman" w:hAnsi="Arial Narrow" w:cs="Cambria"/>
          <w:lang w:eastAsia="ru-RU"/>
        </w:rPr>
        <w:t>.</w:t>
      </w:r>
    </w:p>
    <w:p w:rsidR="00E4448D" w:rsidRPr="00F1028B" w:rsidRDefault="00E4448D" w:rsidP="00F1028B">
      <w:pPr>
        <w:pStyle w:val="1"/>
        <w:spacing w:before="240" w:after="240"/>
        <w:rPr>
          <w:rFonts w:ascii="Arial Narrow" w:hAnsi="Arial Narrow"/>
          <w:color w:val="800000"/>
          <w:sz w:val="30"/>
          <w:szCs w:val="30"/>
        </w:rPr>
      </w:pPr>
      <w:bookmarkStart w:id="8" w:name="_Toc356579352"/>
      <w:bookmarkStart w:id="9" w:name="_Toc445973138"/>
      <w:r w:rsidRPr="00F1028B">
        <w:rPr>
          <w:rFonts w:ascii="Arial Narrow" w:hAnsi="Arial Narrow"/>
          <w:color w:val="800000"/>
          <w:sz w:val="30"/>
          <w:szCs w:val="30"/>
        </w:rPr>
        <w:t>Информация об объёме каждого из используемых акционерным обществом в отчетном году видов энергетических ресурсов</w:t>
      </w:r>
      <w:bookmarkEnd w:id="8"/>
      <w:bookmarkEnd w:id="9"/>
    </w:p>
    <w:tbl>
      <w:tblPr>
        <w:tblStyle w:val="a5"/>
        <w:tblW w:w="0" w:type="auto"/>
        <w:tblBorders>
          <w:top w:val="single" w:sz="12" w:space="0" w:color="auto"/>
          <w:left w:val="none" w:sz="0" w:space="0" w:color="auto"/>
          <w:bottom w:val="single" w:sz="12" w:space="0" w:color="auto"/>
          <w:right w:val="none" w:sz="0" w:space="0" w:color="auto"/>
          <w:insideH w:val="dashSmallGap" w:sz="4" w:space="0" w:color="auto"/>
          <w:insideV w:val="none" w:sz="0" w:space="0" w:color="auto"/>
        </w:tblBorders>
        <w:tblLook w:val="04A0" w:firstRow="1" w:lastRow="0" w:firstColumn="1" w:lastColumn="0" w:noHBand="0" w:noVBand="1"/>
      </w:tblPr>
      <w:tblGrid>
        <w:gridCol w:w="534"/>
        <w:gridCol w:w="4251"/>
        <w:gridCol w:w="2553"/>
        <w:gridCol w:w="2835"/>
      </w:tblGrid>
      <w:tr w:rsidR="00E4448D" w:rsidRPr="00937968" w:rsidTr="002D256E">
        <w:trPr>
          <w:trHeight w:val="348"/>
        </w:trPr>
        <w:tc>
          <w:tcPr>
            <w:tcW w:w="534" w:type="dxa"/>
            <w:vMerge w:val="restart"/>
            <w:shd w:val="clear" w:color="auto" w:fill="800000"/>
            <w:vAlign w:val="center"/>
          </w:tcPr>
          <w:p w:rsidR="00E4448D" w:rsidRPr="00937968" w:rsidRDefault="00E4448D" w:rsidP="00E44E92">
            <w:pPr>
              <w:keepNext/>
              <w:jc w:val="center"/>
              <w:rPr>
                <w:rFonts w:ascii="Arial Narrow" w:hAnsi="Arial Narrow"/>
                <w:b/>
              </w:rPr>
            </w:pPr>
            <w:r w:rsidRPr="00937968">
              <w:rPr>
                <w:rFonts w:ascii="Arial Narrow" w:hAnsi="Arial Narrow" w:cs="Cambria"/>
                <w:b/>
                <w:lang w:eastAsia="ru-RU"/>
              </w:rPr>
              <w:t>№</w:t>
            </w:r>
          </w:p>
        </w:tc>
        <w:tc>
          <w:tcPr>
            <w:tcW w:w="4251" w:type="dxa"/>
            <w:vMerge w:val="restart"/>
            <w:shd w:val="clear" w:color="auto" w:fill="800000"/>
            <w:vAlign w:val="center"/>
          </w:tcPr>
          <w:p w:rsidR="00E4448D" w:rsidRPr="00937968" w:rsidRDefault="00E4448D" w:rsidP="00E44E92">
            <w:pPr>
              <w:keepNext/>
              <w:autoSpaceDE w:val="0"/>
              <w:autoSpaceDN w:val="0"/>
              <w:adjustRightInd w:val="0"/>
              <w:jc w:val="center"/>
              <w:rPr>
                <w:rFonts w:ascii="Arial Narrow" w:hAnsi="Arial Narrow"/>
                <w:b/>
              </w:rPr>
            </w:pPr>
            <w:r w:rsidRPr="00937968">
              <w:rPr>
                <w:rFonts w:ascii="Arial Narrow" w:hAnsi="Arial Narrow" w:cs="Cambria"/>
                <w:b/>
                <w:lang w:eastAsia="ru-RU"/>
              </w:rPr>
              <w:t>Наименование вида энергетического ресурса (вид энергии)</w:t>
            </w:r>
          </w:p>
        </w:tc>
        <w:tc>
          <w:tcPr>
            <w:tcW w:w="5388" w:type="dxa"/>
            <w:gridSpan w:val="2"/>
            <w:shd w:val="clear" w:color="auto" w:fill="800000"/>
            <w:vAlign w:val="center"/>
          </w:tcPr>
          <w:p w:rsidR="00E4448D" w:rsidRPr="00937968" w:rsidRDefault="00E4448D" w:rsidP="00E44E92">
            <w:pPr>
              <w:keepNext/>
              <w:jc w:val="center"/>
              <w:rPr>
                <w:rFonts w:ascii="Arial Narrow" w:hAnsi="Arial Narrow"/>
                <w:b/>
              </w:rPr>
            </w:pPr>
            <w:r w:rsidRPr="00937968">
              <w:rPr>
                <w:rFonts w:ascii="Arial Narrow" w:hAnsi="Arial Narrow" w:cs="Cambria"/>
                <w:b/>
                <w:lang w:eastAsia="ru-RU"/>
              </w:rPr>
              <w:t>Объем использованного энергетического ресурса</w:t>
            </w:r>
          </w:p>
        </w:tc>
      </w:tr>
      <w:tr w:rsidR="00E4448D" w:rsidRPr="00937968" w:rsidTr="002D256E">
        <w:tc>
          <w:tcPr>
            <w:tcW w:w="534" w:type="dxa"/>
            <w:vMerge/>
            <w:shd w:val="clear" w:color="auto" w:fill="800000"/>
            <w:vAlign w:val="center"/>
          </w:tcPr>
          <w:p w:rsidR="00E4448D" w:rsidRPr="00937968" w:rsidRDefault="00E4448D" w:rsidP="00E44E92">
            <w:pPr>
              <w:keepNext/>
              <w:jc w:val="center"/>
              <w:rPr>
                <w:rFonts w:ascii="Arial Narrow" w:hAnsi="Arial Narrow"/>
                <w:b/>
              </w:rPr>
            </w:pPr>
          </w:p>
        </w:tc>
        <w:tc>
          <w:tcPr>
            <w:tcW w:w="4251" w:type="dxa"/>
            <w:vMerge/>
            <w:shd w:val="clear" w:color="auto" w:fill="800000"/>
            <w:vAlign w:val="center"/>
          </w:tcPr>
          <w:p w:rsidR="00E4448D" w:rsidRPr="00937968" w:rsidRDefault="00E4448D" w:rsidP="00E44E92">
            <w:pPr>
              <w:keepNext/>
              <w:jc w:val="center"/>
              <w:rPr>
                <w:rFonts w:ascii="Arial Narrow" w:hAnsi="Arial Narrow"/>
                <w:b/>
              </w:rPr>
            </w:pPr>
          </w:p>
        </w:tc>
        <w:tc>
          <w:tcPr>
            <w:tcW w:w="2553" w:type="dxa"/>
            <w:shd w:val="clear" w:color="auto" w:fill="800000"/>
            <w:vAlign w:val="center"/>
          </w:tcPr>
          <w:p w:rsidR="00E4448D" w:rsidRPr="00937968" w:rsidRDefault="00E4448D" w:rsidP="00E44E92">
            <w:pPr>
              <w:keepNext/>
              <w:autoSpaceDE w:val="0"/>
              <w:autoSpaceDN w:val="0"/>
              <w:adjustRightInd w:val="0"/>
              <w:jc w:val="center"/>
              <w:rPr>
                <w:rFonts w:ascii="Arial Narrow" w:hAnsi="Arial Narrow" w:cs="Cambria"/>
                <w:b/>
                <w:lang w:eastAsia="ru-RU"/>
              </w:rPr>
            </w:pPr>
            <w:r w:rsidRPr="00937968">
              <w:rPr>
                <w:rFonts w:ascii="Arial Narrow" w:hAnsi="Arial Narrow" w:cs="Cambria"/>
                <w:b/>
                <w:lang w:eastAsia="ru-RU"/>
              </w:rPr>
              <w:t>В натуральном выражении</w:t>
            </w:r>
          </w:p>
        </w:tc>
        <w:tc>
          <w:tcPr>
            <w:tcW w:w="2835" w:type="dxa"/>
            <w:shd w:val="clear" w:color="auto" w:fill="800000"/>
            <w:vAlign w:val="center"/>
          </w:tcPr>
          <w:p w:rsidR="00E4448D" w:rsidRPr="00937968" w:rsidRDefault="00E4448D" w:rsidP="00E44E92">
            <w:pPr>
              <w:keepNext/>
              <w:autoSpaceDE w:val="0"/>
              <w:autoSpaceDN w:val="0"/>
              <w:adjustRightInd w:val="0"/>
              <w:jc w:val="center"/>
              <w:rPr>
                <w:rFonts w:ascii="Arial Narrow" w:hAnsi="Arial Narrow" w:cs="Cambria"/>
                <w:b/>
                <w:lang w:eastAsia="ru-RU"/>
              </w:rPr>
            </w:pPr>
            <w:r w:rsidRPr="00937968">
              <w:rPr>
                <w:rFonts w:ascii="Arial Narrow" w:hAnsi="Arial Narrow" w:cs="Cambria"/>
                <w:b/>
                <w:lang w:eastAsia="ru-RU"/>
              </w:rPr>
              <w:t>В денежном выражении (тыс. руб.)</w:t>
            </w:r>
          </w:p>
        </w:tc>
      </w:tr>
      <w:tr w:rsidR="00E4448D" w:rsidRPr="00445C56" w:rsidTr="002D256E">
        <w:tc>
          <w:tcPr>
            <w:tcW w:w="534" w:type="dxa"/>
            <w:vAlign w:val="center"/>
          </w:tcPr>
          <w:p w:rsidR="00E4448D" w:rsidRPr="00445C56" w:rsidRDefault="00E4448D" w:rsidP="00E44E92">
            <w:pPr>
              <w:autoSpaceDE w:val="0"/>
              <w:autoSpaceDN w:val="0"/>
              <w:adjustRightInd w:val="0"/>
              <w:jc w:val="center"/>
              <w:rPr>
                <w:rFonts w:ascii="Arial Narrow" w:hAnsi="Arial Narrow" w:cs="Cambria"/>
                <w:lang w:eastAsia="ru-RU"/>
              </w:rPr>
            </w:pPr>
            <w:r w:rsidRPr="00445C56">
              <w:rPr>
                <w:rFonts w:ascii="Arial Narrow" w:hAnsi="Arial Narrow" w:cs="Cambria"/>
                <w:lang w:eastAsia="ru-RU"/>
              </w:rPr>
              <w:t>1</w:t>
            </w:r>
          </w:p>
        </w:tc>
        <w:tc>
          <w:tcPr>
            <w:tcW w:w="4251" w:type="dxa"/>
            <w:vAlign w:val="center"/>
          </w:tcPr>
          <w:p w:rsidR="00E4448D" w:rsidRPr="00445C56" w:rsidRDefault="00E4448D" w:rsidP="00E44E92">
            <w:pPr>
              <w:autoSpaceDE w:val="0"/>
              <w:autoSpaceDN w:val="0"/>
              <w:adjustRightInd w:val="0"/>
              <w:rPr>
                <w:rFonts w:ascii="Arial Narrow" w:hAnsi="Arial Narrow" w:cs="Cambria"/>
                <w:lang w:eastAsia="ru-RU"/>
              </w:rPr>
            </w:pPr>
            <w:r w:rsidRPr="00445C56">
              <w:rPr>
                <w:rFonts w:ascii="Arial Narrow" w:hAnsi="Arial Narrow" w:cs="Cambria"/>
                <w:lang w:eastAsia="ru-RU"/>
              </w:rPr>
              <w:t>Электроэнергия, квт/час</w:t>
            </w:r>
          </w:p>
        </w:tc>
        <w:tc>
          <w:tcPr>
            <w:tcW w:w="2553" w:type="dxa"/>
            <w:vAlign w:val="center"/>
          </w:tcPr>
          <w:p w:rsidR="00E4448D" w:rsidRPr="00445C56" w:rsidRDefault="00BD079B" w:rsidP="00E44E92">
            <w:pPr>
              <w:autoSpaceDE w:val="0"/>
              <w:autoSpaceDN w:val="0"/>
              <w:adjustRightInd w:val="0"/>
              <w:jc w:val="center"/>
              <w:rPr>
                <w:rFonts w:ascii="Arial Narrow" w:hAnsi="Arial Narrow" w:cs="Cambria"/>
                <w:lang w:val="en-US" w:eastAsia="ru-RU"/>
              </w:rPr>
            </w:pPr>
            <w:r w:rsidRPr="00BD079B">
              <w:rPr>
                <w:rFonts w:ascii="Arial Narrow" w:hAnsi="Arial Narrow" w:cs="Cambria"/>
                <w:lang w:val="en-US" w:eastAsia="ru-RU"/>
              </w:rPr>
              <w:t>832</w:t>
            </w:r>
            <w:r>
              <w:rPr>
                <w:rFonts w:ascii="Arial Narrow" w:hAnsi="Arial Narrow" w:cs="Cambria"/>
                <w:lang w:val="en-US" w:eastAsia="ru-RU"/>
              </w:rPr>
              <w:t> </w:t>
            </w:r>
            <w:r w:rsidRPr="00BD079B">
              <w:rPr>
                <w:rFonts w:ascii="Arial Narrow" w:hAnsi="Arial Narrow" w:cs="Cambria"/>
                <w:lang w:val="en-US" w:eastAsia="ru-RU"/>
              </w:rPr>
              <w:t>125,00</w:t>
            </w:r>
          </w:p>
        </w:tc>
        <w:tc>
          <w:tcPr>
            <w:tcW w:w="2835" w:type="dxa"/>
            <w:vAlign w:val="center"/>
          </w:tcPr>
          <w:p w:rsidR="00E4448D" w:rsidRPr="00445C56" w:rsidRDefault="00BD079B" w:rsidP="00BD079B">
            <w:pPr>
              <w:autoSpaceDE w:val="0"/>
              <w:autoSpaceDN w:val="0"/>
              <w:adjustRightInd w:val="0"/>
              <w:jc w:val="center"/>
              <w:rPr>
                <w:rFonts w:ascii="Arial Narrow" w:hAnsi="Arial Narrow" w:cs="Cambria"/>
                <w:lang w:val="en-US" w:eastAsia="ru-RU"/>
              </w:rPr>
            </w:pPr>
            <w:r>
              <w:rPr>
                <w:rFonts w:ascii="Arial Narrow" w:hAnsi="Arial Narrow" w:cs="Cambria"/>
                <w:lang w:val="en-US" w:eastAsia="ru-RU"/>
              </w:rPr>
              <w:t>3 170</w:t>
            </w:r>
            <w:r>
              <w:rPr>
                <w:rFonts w:ascii="Arial Narrow" w:hAnsi="Arial Narrow" w:cs="Cambria"/>
                <w:lang w:eastAsia="ru-RU"/>
              </w:rPr>
              <w:t>,4</w:t>
            </w:r>
          </w:p>
        </w:tc>
      </w:tr>
      <w:tr w:rsidR="00E4448D" w:rsidRPr="00445C56" w:rsidTr="002D256E">
        <w:tc>
          <w:tcPr>
            <w:tcW w:w="534" w:type="dxa"/>
            <w:vAlign w:val="center"/>
          </w:tcPr>
          <w:p w:rsidR="00E4448D" w:rsidRPr="00445C56" w:rsidRDefault="00E4448D" w:rsidP="00E44E92">
            <w:pPr>
              <w:autoSpaceDE w:val="0"/>
              <w:autoSpaceDN w:val="0"/>
              <w:adjustRightInd w:val="0"/>
              <w:jc w:val="center"/>
              <w:rPr>
                <w:rFonts w:ascii="Arial Narrow" w:hAnsi="Arial Narrow" w:cs="Cambria"/>
                <w:lang w:eastAsia="ru-RU"/>
              </w:rPr>
            </w:pPr>
            <w:r w:rsidRPr="00445C56">
              <w:rPr>
                <w:rFonts w:ascii="Arial Narrow" w:hAnsi="Arial Narrow" w:cs="Cambria"/>
                <w:lang w:eastAsia="ru-RU"/>
              </w:rPr>
              <w:t>2</w:t>
            </w:r>
          </w:p>
        </w:tc>
        <w:tc>
          <w:tcPr>
            <w:tcW w:w="4251" w:type="dxa"/>
            <w:vAlign w:val="center"/>
          </w:tcPr>
          <w:p w:rsidR="00E4448D" w:rsidRPr="00445C56" w:rsidRDefault="00BD079B" w:rsidP="00BD079B">
            <w:pPr>
              <w:autoSpaceDE w:val="0"/>
              <w:autoSpaceDN w:val="0"/>
              <w:adjustRightInd w:val="0"/>
              <w:rPr>
                <w:rFonts w:ascii="Arial Narrow" w:hAnsi="Arial Narrow" w:cs="Cambria"/>
                <w:lang w:eastAsia="ru-RU"/>
              </w:rPr>
            </w:pPr>
            <w:r>
              <w:rPr>
                <w:rFonts w:ascii="Arial Narrow" w:hAnsi="Arial Narrow" w:cs="Cambria"/>
                <w:lang w:eastAsia="ru-RU"/>
              </w:rPr>
              <w:t>Т</w:t>
            </w:r>
            <w:r w:rsidRPr="00445C56">
              <w:rPr>
                <w:rFonts w:ascii="Arial Narrow" w:hAnsi="Arial Narrow" w:cs="Cambria"/>
                <w:lang w:eastAsia="ru-RU"/>
              </w:rPr>
              <w:t xml:space="preserve">епловая </w:t>
            </w:r>
            <w:r>
              <w:rPr>
                <w:rFonts w:ascii="Arial Narrow" w:hAnsi="Arial Narrow" w:cs="Cambria"/>
                <w:lang w:eastAsia="ru-RU"/>
              </w:rPr>
              <w:t>э</w:t>
            </w:r>
            <w:r w:rsidR="00E4448D" w:rsidRPr="00445C56">
              <w:rPr>
                <w:rFonts w:ascii="Arial Narrow" w:hAnsi="Arial Narrow" w:cs="Cambria"/>
                <w:lang w:eastAsia="ru-RU"/>
              </w:rPr>
              <w:t>нергия, Гкал</w:t>
            </w:r>
          </w:p>
        </w:tc>
        <w:tc>
          <w:tcPr>
            <w:tcW w:w="2553" w:type="dxa"/>
            <w:vAlign w:val="center"/>
          </w:tcPr>
          <w:p w:rsidR="00E4448D" w:rsidRPr="00445C56" w:rsidRDefault="00BD079B" w:rsidP="00E44E92">
            <w:pPr>
              <w:autoSpaceDE w:val="0"/>
              <w:autoSpaceDN w:val="0"/>
              <w:adjustRightInd w:val="0"/>
              <w:jc w:val="center"/>
              <w:rPr>
                <w:rFonts w:ascii="Arial Narrow" w:hAnsi="Arial Narrow" w:cs="Cambria"/>
                <w:lang w:val="en-US" w:eastAsia="ru-RU"/>
              </w:rPr>
            </w:pPr>
            <w:r w:rsidRPr="00BD079B">
              <w:rPr>
                <w:rFonts w:ascii="Arial Narrow" w:hAnsi="Arial Narrow" w:cs="Cambria"/>
                <w:lang w:val="en-US" w:eastAsia="ru-RU"/>
              </w:rPr>
              <w:t>91,81</w:t>
            </w:r>
          </w:p>
        </w:tc>
        <w:tc>
          <w:tcPr>
            <w:tcW w:w="2835" w:type="dxa"/>
            <w:vAlign w:val="center"/>
          </w:tcPr>
          <w:p w:rsidR="00E4448D" w:rsidRPr="00445C56" w:rsidRDefault="00BD079B" w:rsidP="00BD079B">
            <w:pPr>
              <w:autoSpaceDE w:val="0"/>
              <w:autoSpaceDN w:val="0"/>
              <w:adjustRightInd w:val="0"/>
              <w:jc w:val="center"/>
              <w:rPr>
                <w:rFonts w:ascii="Arial Narrow" w:hAnsi="Arial Narrow" w:cs="Cambria"/>
                <w:lang w:val="en-US" w:eastAsia="ru-RU"/>
              </w:rPr>
            </w:pPr>
            <w:r>
              <w:rPr>
                <w:rFonts w:ascii="Arial Narrow" w:hAnsi="Arial Narrow" w:cs="Cambria"/>
                <w:lang w:eastAsia="ru-RU"/>
              </w:rPr>
              <w:t>146,7</w:t>
            </w:r>
          </w:p>
        </w:tc>
      </w:tr>
      <w:tr w:rsidR="00E4448D" w:rsidRPr="00A93461" w:rsidTr="002D256E">
        <w:tc>
          <w:tcPr>
            <w:tcW w:w="534" w:type="dxa"/>
            <w:vAlign w:val="center"/>
          </w:tcPr>
          <w:p w:rsidR="00E4448D" w:rsidRPr="00A93461" w:rsidRDefault="00E4448D" w:rsidP="00E44E92">
            <w:pPr>
              <w:autoSpaceDE w:val="0"/>
              <w:autoSpaceDN w:val="0"/>
              <w:adjustRightInd w:val="0"/>
              <w:jc w:val="center"/>
              <w:rPr>
                <w:rFonts w:ascii="Arial Narrow" w:hAnsi="Arial Narrow" w:cs="Cambria"/>
                <w:lang w:eastAsia="ru-RU"/>
              </w:rPr>
            </w:pPr>
            <w:r w:rsidRPr="00A93461">
              <w:rPr>
                <w:rFonts w:ascii="Arial Narrow" w:hAnsi="Arial Narrow" w:cs="Cambria"/>
                <w:lang w:eastAsia="ru-RU"/>
              </w:rPr>
              <w:t>3</w:t>
            </w:r>
          </w:p>
        </w:tc>
        <w:tc>
          <w:tcPr>
            <w:tcW w:w="4251" w:type="dxa"/>
            <w:vAlign w:val="center"/>
          </w:tcPr>
          <w:p w:rsidR="00E4448D" w:rsidRPr="00A93461" w:rsidRDefault="00E4448D" w:rsidP="00E44E92">
            <w:pPr>
              <w:autoSpaceDE w:val="0"/>
              <w:autoSpaceDN w:val="0"/>
              <w:adjustRightInd w:val="0"/>
              <w:rPr>
                <w:rFonts w:ascii="Arial Narrow" w:hAnsi="Arial Narrow" w:cs="Cambria"/>
                <w:lang w:eastAsia="ru-RU"/>
              </w:rPr>
            </w:pPr>
            <w:r w:rsidRPr="00A93461">
              <w:rPr>
                <w:rFonts w:ascii="Arial Narrow" w:hAnsi="Arial Narrow" w:cs="Cambria"/>
                <w:lang w:eastAsia="ru-RU"/>
              </w:rPr>
              <w:t>Топливо дизельное, тонн</w:t>
            </w:r>
          </w:p>
        </w:tc>
        <w:tc>
          <w:tcPr>
            <w:tcW w:w="2553" w:type="dxa"/>
            <w:vAlign w:val="center"/>
          </w:tcPr>
          <w:p w:rsidR="00E4448D" w:rsidRPr="00A93461" w:rsidRDefault="00BD079B" w:rsidP="00E44E92">
            <w:pPr>
              <w:autoSpaceDE w:val="0"/>
              <w:autoSpaceDN w:val="0"/>
              <w:adjustRightInd w:val="0"/>
              <w:jc w:val="center"/>
              <w:rPr>
                <w:rFonts w:ascii="Arial Narrow" w:hAnsi="Arial Narrow" w:cs="Cambria"/>
                <w:lang w:val="en-US" w:eastAsia="ru-RU"/>
              </w:rPr>
            </w:pPr>
            <w:r w:rsidRPr="00BD079B">
              <w:rPr>
                <w:rFonts w:ascii="Arial Narrow" w:hAnsi="Arial Narrow" w:cs="Cambria"/>
                <w:lang w:val="en-US" w:eastAsia="ru-RU"/>
              </w:rPr>
              <w:t>43,10</w:t>
            </w:r>
          </w:p>
        </w:tc>
        <w:tc>
          <w:tcPr>
            <w:tcW w:w="2835" w:type="dxa"/>
            <w:vAlign w:val="center"/>
          </w:tcPr>
          <w:p w:rsidR="00E4448D" w:rsidRPr="00A93461" w:rsidRDefault="00BD079B" w:rsidP="00BD079B">
            <w:pPr>
              <w:autoSpaceDE w:val="0"/>
              <w:autoSpaceDN w:val="0"/>
              <w:adjustRightInd w:val="0"/>
              <w:jc w:val="center"/>
              <w:rPr>
                <w:rFonts w:ascii="Arial Narrow" w:hAnsi="Arial Narrow" w:cs="Cambria"/>
                <w:lang w:val="en-US" w:eastAsia="ru-RU"/>
              </w:rPr>
            </w:pPr>
            <w:r>
              <w:rPr>
                <w:rFonts w:ascii="Arial Narrow" w:hAnsi="Arial Narrow" w:cs="Cambria"/>
                <w:lang w:val="en-US" w:eastAsia="ru-RU"/>
              </w:rPr>
              <w:t>1 961</w:t>
            </w:r>
            <w:r>
              <w:rPr>
                <w:rFonts w:ascii="Arial Narrow" w:hAnsi="Arial Narrow" w:cs="Cambria"/>
                <w:lang w:eastAsia="ru-RU"/>
              </w:rPr>
              <w:t>,8</w:t>
            </w:r>
          </w:p>
        </w:tc>
      </w:tr>
      <w:tr w:rsidR="00E4448D" w:rsidRPr="00A93461" w:rsidTr="002D256E">
        <w:tc>
          <w:tcPr>
            <w:tcW w:w="534" w:type="dxa"/>
            <w:vAlign w:val="center"/>
          </w:tcPr>
          <w:p w:rsidR="00E4448D" w:rsidRPr="00A93461" w:rsidRDefault="00E4448D" w:rsidP="00E44E92">
            <w:pPr>
              <w:autoSpaceDE w:val="0"/>
              <w:autoSpaceDN w:val="0"/>
              <w:adjustRightInd w:val="0"/>
              <w:jc w:val="center"/>
              <w:rPr>
                <w:rFonts w:ascii="Arial Narrow" w:hAnsi="Arial Narrow" w:cs="Cambria"/>
                <w:lang w:eastAsia="ru-RU"/>
              </w:rPr>
            </w:pPr>
            <w:r w:rsidRPr="00A93461">
              <w:rPr>
                <w:rFonts w:ascii="Arial Narrow" w:hAnsi="Arial Narrow" w:cs="Cambria"/>
                <w:lang w:eastAsia="ru-RU"/>
              </w:rPr>
              <w:t>4</w:t>
            </w:r>
          </w:p>
        </w:tc>
        <w:tc>
          <w:tcPr>
            <w:tcW w:w="4251" w:type="dxa"/>
            <w:vAlign w:val="center"/>
          </w:tcPr>
          <w:p w:rsidR="00E4448D" w:rsidRPr="00A93461" w:rsidRDefault="00E4448D" w:rsidP="00E44E92">
            <w:pPr>
              <w:autoSpaceDE w:val="0"/>
              <w:autoSpaceDN w:val="0"/>
              <w:adjustRightInd w:val="0"/>
              <w:rPr>
                <w:rFonts w:ascii="Arial Narrow" w:hAnsi="Arial Narrow" w:cs="Cambria"/>
                <w:lang w:eastAsia="ru-RU"/>
              </w:rPr>
            </w:pPr>
            <w:r w:rsidRPr="00A93461">
              <w:rPr>
                <w:rFonts w:ascii="Arial Narrow" w:hAnsi="Arial Narrow" w:cs="Cambria"/>
                <w:lang w:eastAsia="ru-RU"/>
              </w:rPr>
              <w:t>Бензин автомобильный, литров</w:t>
            </w:r>
          </w:p>
        </w:tc>
        <w:tc>
          <w:tcPr>
            <w:tcW w:w="2553" w:type="dxa"/>
            <w:vAlign w:val="center"/>
          </w:tcPr>
          <w:p w:rsidR="00E4448D" w:rsidRPr="00A93461" w:rsidRDefault="00BD079B" w:rsidP="00E44E92">
            <w:pPr>
              <w:autoSpaceDE w:val="0"/>
              <w:autoSpaceDN w:val="0"/>
              <w:adjustRightInd w:val="0"/>
              <w:jc w:val="center"/>
              <w:rPr>
                <w:rFonts w:ascii="Arial Narrow" w:hAnsi="Arial Narrow" w:cs="Cambria"/>
                <w:lang w:val="en-US" w:eastAsia="ru-RU"/>
              </w:rPr>
            </w:pPr>
            <w:r w:rsidRPr="00BD079B">
              <w:rPr>
                <w:rFonts w:ascii="Arial Narrow" w:hAnsi="Arial Narrow" w:cs="Cambria"/>
                <w:lang w:val="en-US" w:eastAsia="ru-RU"/>
              </w:rPr>
              <w:t>42 619,38</w:t>
            </w:r>
          </w:p>
        </w:tc>
        <w:tc>
          <w:tcPr>
            <w:tcW w:w="2835" w:type="dxa"/>
            <w:vAlign w:val="center"/>
          </w:tcPr>
          <w:p w:rsidR="00E4448D" w:rsidRPr="00A93461" w:rsidRDefault="00BD079B" w:rsidP="00BD079B">
            <w:pPr>
              <w:autoSpaceDE w:val="0"/>
              <w:autoSpaceDN w:val="0"/>
              <w:adjustRightInd w:val="0"/>
              <w:jc w:val="center"/>
              <w:rPr>
                <w:rFonts w:ascii="Arial Narrow" w:hAnsi="Arial Narrow" w:cs="Cambria"/>
                <w:lang w:val="en-US" w:eastAsia="ru-RU"/>
              </w:rPr>
            </w:pPr>
            <w:r>
              <w:rPr>
                <w:rFonts w:ascii="Arial Narrow" w:hAnsi="Arial Narrow" w:cs="Cambria"/>
                <w:lang w:val="en-US" w:eastAsia="ru-RU"/>
              </w:rPr>
              <w:t>1 582</w:t>
            </w:r>
            <w:r>
              <w:rPr>
                <w:rFonts w:ascii="Arial Narrow" w:hAnsi="Arial Narrow" w:cs="Cambria"/>
                <w:lang w:eastAsia="ru-RU"/>
              </w:rPr>
              <w:t>,6</w:t>
            </w:r>
          </w:p>
        </w:tc>
      </w:tr>
      <w:tr w:rsidR="00E4448D" w:rsidRPr="00A93461" w:rsidTr="002D256E">
        <w:tc>
          <w:tcPr>
            <w:tcW w:w="534" w:type="dxa"/>
            <w:vAlign w:val="center"/>
          </w:tcPr>
          <w:p w:rsidR="00E4448D" w:rsidRPr="00A93461" w:rsidRDefault="00E4448D" w:rsidP="00E44E92">
            <w:pPr>
              <w:autoSpaceDE w:val="0"/>
              <w:autoSpaceDN w:val="0"/>
              <w:adjustRightInd w:val="0"/>
              <w:jc w:val="center"/>
              <w:rPr>
                <w:rFonts w:ascii="Arial Narrow" w:hAnsi="Arial Narrow" w:cs="Cambria"/>
                <w:lang w:eastAsia="ru-RU"/>
              </w:rPr>
            </w:pPr>
            <w:r w:rsidRPr="00A93461">
              <w:rPr>
                <w:rFonts w:ascii="Arial Narrow" w:hAnsi="Arial Narrow" w:cs="Cambria"/>
                <w:lang w:eastAsia="ru-RU"/>
              </w:rPr>
              <w:t>5</w:t>
            </w:r>
          </w:p>
        </w:tc>
        <w:tc>
          <w:tcPr>
            <w:tcW w:w="4251" w:type="dxa"/>
            <w:vAlign w:val="center"/>
          </w:tcPr>
          <w:p w:rsidR="00E4448D" w:rsidRPr="00A93461" w:rsidRDefault="00E4448D" w:rsidP="00E44E92">
            <w:pPr>
              <w:autoSpaceDE w:val="0"/>
              <w:autoSpaceDN w:val="0"/>
              <w:adjustRightInd w:val="0"/>
              <w:rPr>
                <w:rFonts w:ascii="Arial Narrow" w:hAnsi="Arial Narrow" w:cs="Cambria"/>
                <w:lang w:eastAsia="ru-RU"/>
              </w:rPr>
            </w:pPr>
            <w:r w:rsidRPr="00A93461">
              <w:rPr>
                <w:rFonts w:ascii="Arial Narrow" w:hAnsi="Arial Narrow" w:cs="Cambria"/>
                <w:lang w:eastAsia="ru-RU"/>
              </w:rPr>
              <w:t>Дизель автомобильный, литров</w:t>
            </w:r>
          </w:p>
        </w:tc>
        <w:tc>
          <w:tcPr>
            <w:tcW w:w="2553" w:type="dxa"/>
            <w:vAlign w:val="center"/>
          </w:tcPr>
          <w:p w:rsidR="00E4448D" w:rsidRPr="00A93461" w:rsidRDefault="00BD079B" w:rsidP="00E44E92">
            <w:pPr>
              <w:autoSpaceDE w:val="0"/>
              <w:autoSpaceDN w:val="0"/>
              <w:adjustRightInd w:val="0"/>
              <w:jc w:val="center"/>
              <w:rPr>
                <w:rFonts w:ascii="Arial Narrow" w:hAnsi="Arial Narrow" w:cs="Cambria"/>
                <w:lang w:val="en-US" w:eastAsia="ru-RU"/>
              </w:rPr>
            </w:pPr>
            <w:r w:rsidRPr="00BD079B">
              <w:rPr>
                <w:rFonts w:ascii="Arial Narrow" w:hAnsi="Arial Narrow" w:cs="Cambria"/>
                <w:lang w:val="en-US" w:eastAsia="ru-RU"/>
              </w:rPr>
              <w:t>27 731,07</w:t>
            </w:r>
          </w:p>
        </w:tc>
        <w:tc>
          <w:tcPr>
            <w:tcW w:w="2835" w:type="dxa"/>
            <w:vAlign w:val="center"/>
          </w:tcPr>
          <w:p w:rsidR="00E4448D" w:rsidRPr="00A93461" w:rsidRDefault="00BD079B" w:rsidP="00BD079B">
            <w:pPr>
              <w:autoSpaceDE w:val="0"/>
              <w:autoSpaceDN w:val="0"/>
              <w:adjustRightInd w:val="0"/>
              <w:jc w:val="center"/>
              <w:rPr>
                <w:rFonts w:ascii="Arial Narrow" w:hAnsi="Arial Narrow" w:cs="Cambria"/>
                <w:lang w:val="en-US" w:eastAsia="ru-RU"/>
              </w:rPr>
            </w:pPr>
            <w:r>
              <w:rPr>
                <w:rFonts w:ascii="Arial Narrow" w:hAnsi="Arial Narrow" w:cs="Cambria"/>
                <w:lang w:val="en-US" w:eastAsia="ru-RU"/>
              </w:rPr>
              <w:t>962</w:t>
            </w:r>
            <w:r>
              <w:rPr>
                <w:rFonts w:ascii="Arial Narrow" w:hAnsi="Arial Narrow" w:cs="Cambria"/>
                <w:lang w:eastAsia="ru-RU"/>
              </w:rPr>
              <w:t>,6</w:t>
            </w:r>
          </w:p>
        </w:tc>
      </w:tr>
      <w:tr w:rsidR="00E4448D" w:rsidRPr="00A93461" w:rsidTr="002D256E">
        <w:tc>
          <w:tcPr>
            <w:tcW w:w="534" w:type="dxa"/>
            <w:vAlign w:val="center"/>
          </w:tcPr>
          <w:p w:rsidR="00E4448D" w:rsidRPr="00A93461" w:rsidRDefault="00E4448D" w:rsidP="00E44E92">
            <w:pPr>
              <w:autoSpaceDE w:val="0"/>
              <w:autoSpaceDN w:val="0"/>
              <w:adjustRightInd w:val="0"/>
              <w:jc w:val="center"/>
              <w:rPr>
                <w:rFonts w:ascii="Arial Narrow" w:hAnsi="Arial Narrow" w:cs="Cambria"/>
                <w:lang w:eastAsia="ru-RU"/>
              </w:rPr>
            </w:pPr>
            <w:r w:rsidRPr="00A93461">
              <w:rPr>
                <w:rFonts w:ascii="Arial Narrow" w:hAnsi="Arial Narrow" w:cs="Cambria"/>
                <w:lang w:eastAsia="ru-RU"/>
              </w:rPr>
              <w:t>6</w:t>
            </w:r>
          </w:p>
        </w:tc>
        <w:tc>
          <w:tcPr>
            <w:tcW w:w="4251" w:type="dxa"/>
            <w:vAlign w:val="center"/>
          </w:tcPr>
          <w:p w:rsidR="00E4448D" w:rsidRPr="00A93461" w:rsidRDefault="00E4448D" w:rsidP="00E44E92">
            <w:pPr>
              <w:autoSpaceDE w:val="0"/>
              <w:autoSpaceDN w:val="0"/>
              <w:adjustRightInd w:val="0"/>
              <w:rPr>
                <w:rFonts w:ascii="Arial Narrow" w:hAnsi="Arial Narrow" w:cs="Cambria"/>
                <w:lang w:eastAsia="ru-RU"/>
              </w:rPr>
            </w:pPr>
            <w:r w:rsidRPr="00A93461">
              <w:rPr>
                <w:rFonts w:ascii="Arial Narrow" w:hAnsi="Arial Narrow" w:cs="Cambria"/>
                <w:lang w:eastAsia="ru-RU"/>
              </w:rPr>
              <w:t>Природный газ, тыс. куб. м.</w:t>
            </w:r>
          </w:p>
        </w:tc>
        <w:tc>
          <w:tcPr>
            <w:tcW w:w="2553" w:type="dxa"/>
            <w:vAlign w:val="center"/>
          </w:tcPr>
          <w:p w:rsidR="00E4448D" w:rsidRPr="00A93461" w:rsidRDefault="00BD079B" w:rsidP="00E44E92">
            <w:pPr>
              <w:autoSpaceDE w:val="0"/>
              <w:autoSpaceDN w:val="0"/>
              <w:adjustRightInd w:val="0"/>
              <w:jc w:val="center"/>
              <w:rPr>
                <w:rFonts w:ascii="Arial Narrow" w:hAnsi="Arial Narrow" w:cs="Cambria"/>
                <w:lang w:val="en-US" w:eastAsia="ru-RU"/>
              </w:rPr>
            </w:pPr>
            <w:r w:rsidRPr="00BD079B">
              <w:rPr>
                <w:rFonts w:ascii="Arial Narrow" w:hAnsi="Arial Narrow" w:cs="Cambria"/>
                <w:lang w:val="en-US" w:eastAsia="ru-RU"/>
              </w:rPr>
              <w:t>2,16</w:t>
            </w:r>
          </w:p>
        </w:tc>
        <w:tc>
          <w:tcPr>
            <w:tcW w:w="2835" w:type="dxa"/>
            <w:vAlign w:val="center"/>
          </w:tcPr>
          <w:p w:rsidR="00E4448D" w:rsidRPr="00A93461" w:rsidRDefault="00BD079B" w:rsidP="00BD079B">
            <w:pPr>
              <w:autoSpaceDE w:val="0"/>
              <w:autoSpaceDN w:val="0"/>
              <w:adjustRightInd w:val="0"/>
              <w:jc w:val="center"/>
              <w:rPr>
                <w:rFonts w:ascii="Arial Narrow" w:hAnsi="Arial Narrow" w:cs="Cambria"/>
                <w:lang w:val="en-US" w:eastAsia="ru-RU"/>
              </w:rPr>
            </w:pPr>
            <w:r>
              <w:rPr>
                <w:rFonts w:ascii="Arial Narrow" w:hAnsi="Arial Narrow" w:cs="Cambria"/>
                <w:lang w:val="en-US" w:eastAsia="ru-RU"/>
              </w:rPr>
              <w:t>14</w:t>
            </w:r>
            <w:r>
              <w:rPr>
                <w:rFonts w:ascii="Arial Narrow" w:hAnsi="Arial Narrow" w:cs="Cambria"/>
                <w:lang w:eastAsia="ru-RU"/>
              </w:rPr>
              <w:t>,4</w:t>
            </w:r>
          </w:p>
        </w:tc>
      </w:tr>
    </w:tbl>
    <w:p w:rsidR="00E4448D" w:rsidRPr="002D256E" w:rsidRDefault="00BD079B" w:rsidP="00FB5533">
      <w:pPr>
        <w:spacing w:before="60"/>
        <w:ind w:firstLine="567"/>
        <w:jc w:val="both"/>
        <w:rPr>
          <w:rFonts w:ascii="Arial Narrow" w:hAnsi="Arial Narrow"/>
        </w:rPr>
      </w:pPr>
      <w:r w:rsidRPr="002D256E">
        <w:rPr>
          <w:rFonts w:ascii="Arial Narrow" w:hAnsi="Arial Narrow"/>
        </w:rPr>
        <w:t xml:space="preserve">Иные виды энергетических ресурсов, </w:t>
      </w:r>
      <w:proofErr w:type="gramStart"/>
      <w:r w:rsidRPr="002D256E">
        <w:rPr>
          <w:rFonts w:ascii="Arial Narrow" w:hAnsi="Arial Narrow"/>
        </w:rPr>
        <w:t>помимо</w:t>
      </w:r>
      <w:proofErr w:type="gramEnd"/>
      <w:r w:rsidRPr="002D256E">
        <w:rPr>
          <w:rFonts w:ascii="Arial Narrow" w:hAnsi="Arial Narrow"/>
        </w:rPr>
        <w:t xml:space="preserve"> указанных в таблице, в отчетном году не потреблялись и не использовались.</w:t>
      </w:r>
    </w:p>
    <w:p w:rsidR="00937968" w:rsidRPr="00F1028B" w:rsidRDefault="00937968" w:rsidP="00F1028B">
      <w:pPr>
        <w:pStyle w:val="1"/>
        <w:spacing w:before="240" w:after="240"/>
        <w:rPr>
          <w:rFonts w:ascii="Arial Narrow" w:hAnsi="Arial Narrow"/>
          <w:color w:val="800000"/>
          <w:sz w:val="30"/>
          <w:szCs w:val="30"/>
        </w:rPr>
      </w:pPr>
      <w:bookmarkStart w:id="10" w:name="_Toc356579347"/>
      <w:bookmarkStart w:id="11" w:name="_Toc445973139"/>
      <w:r w:rsidRPr="00F1028B">
        <w:rPr>
          <w:rFonts w:ascii="Arial Narrow" w:hAnsi="Arial Narrow"/>
          <w:color w:val="800000"/>
          <w:sz w:val="30"/>
          <w:szCs w:val="30"/>
        </w:rPr>
        <w:t>Перспективы развития</w:t>
      </w:r>
      <w:bookmarkEnd w:id="10"/>
      <w:bookmarkEnd w:id="11"/>
    </w:p>
    <w:p w:rsidR="00914A0B" w:rsidRPr="00B260A1" w:rsidRDefault="00914A0B" w:rsidP="00FB5533">
      <w:pPr>
        <w:spacing w:before="60"/>
        <w:ind w:firstLine="567"/>
        <w:jc w:val="both"/>
        <w:rPr>
          <w:rFonts w:ascii="Arial Narrow" w:eastAsia="Times New Roman" w:hAnsi="Arial Narrow" w:cs="Cambria"/>
          <w:lang w:eastAsia="ru-RU"/>
        </w:rPr>
      </w:pPr>
      <w:bookmarkStart w:id="12" w:name="_Toc356579348"/>
      <w:r w:rsidRPr="00B260A1">
        <w:rPr>
          <w:rFonts w:ascii="Arial Narrow" w:eastAsia="Times New Roman" w:hAnsi="Arial Narrow" w:cs="Cambria"/>
          <w:lang w:eastAsia="ru-RU"/>
        </w:rPr>
        <w:t>В соответствии с принятой Стратегией развития на 2014-2018 гг. КБ «ЭНЕРГОТРАНСБАНК» планирует сохранить и упрочить свое положение на рынке финансово-банковских услуг путем всестороннего удовлетворения потребностей Клиентов, совершенствования системы контроля и управления качеством, повышению эффективности внутренних операций. Условием для достижения стратегических целей и решения задач станут совершенствование клиентской политики, ориентация на потребителя банковских услуг, создание гибкой, эффективной системы взаимодействия с Клиентами на основе учета потребностей различных клиентских групп, реализация в деятельности принципа непрерывного улучшения качества сервисов. В 201</w:t>
      </w:r>
      <w:r w:rsidR="002D256E" w:rsidRPr="00B260A1">
        <w:rPr>
          <w:rFonts w:ascii="Arial Narrow" w:eastAsia="Times New Roman" w:hAnsi="Arial Narrow" w:cs="Cambria"/>
          <w:lang w:eastAsia="ru-RU"/>
        </w:rPr>
        <w:t>6</w:t>
      </w:r>
      <w:r w:rsidRPr="00B260A1">
        <w:rPr>
          <w:rFonts w:ascii="Arial Narrow" w:eastAsia="Times New Roman" w:hAnsi="Arial Narrow" w:cs="Cambria"/>
          <w:lang w:eastAsia="ru-RU"/>
        </w:rPr>
        <w:t xml:space="preserve"> году перед КБ «ЭНЕРГОТРАНСБАНК» стоит задача повышения </w:t>
      </w:r>
      <w:r w:rsidRPr="00FB5533">
        <w:rPr>
          <w:rFonts w:ascii="Arial Narrow" w:hAnsi="Arial Narrow"/>
        </w:rPr>
        <w:t>эффективности</w:t>
      </w:r>
      <w:r w:rsidRPr="00B260A1">
        <w:rPr>
          <w:rFonts w:ascii="Arial Narrow" w:eastAsia="Times New Roman" w:hAnsi="Arial Narrow" w:cs="Cambria"/>
          <w:lang w:eastAsia="ru-RU"/>
        </w:rPr>
        <w:t xml:space="preserve"> бизнеса, Банк будет стремиться к укреплению своих рыночных позиций в Калининградской области и увеличению доли рынка в других приоритетных регионах развития.</w:t>
      </w:r>
    </w:p>
    <w:p w:rsidR="00914A0B" w:rsidRPr="00B260A1" w:rsidRDefault="00914A0B" w:rsidP="00FB5533">
      <w:pPr>
        <w:spacing w:before="60"/>
        <w:ind w:firstLine="567"/>
        <w:jc w:val="both"/>
        <w:rPr>
          <w:rFonts w:ascii="Arial Narrow" w:eastAsia="Times New Roman" w:hAnsi="Arial Narrow" w:cs="Cambria"/>
          <w:lang w:eastAsia="ru-RU"/>
        </w:rPr>
      </w:pPr>
      <w:r w:rsidRPr="00B260A1">
        <w:rPr>
          <w:rFonts w:ascii="Arial Narrow" w:eastAsia="Times New Roman" w:hAnsi="Arial Narrow" w:cs="Cambria"/>
          <w:lang w:eastAsia="ru-RU"/>
        </w:rPr>
        <w:t>В 201</w:t>
      </w:r>
      <w:r w:rsidR="002D256E" w:rsidRPr="00B260A1">
        <w:rPr>
          <w:rFonts w:ascii="Arial Narrow" w:eastAsia="Times New Roman" w:hAnsi="Arial Narrow" w:cs="Cambria"/>
          <w:lang w:eastAsia="ru-RU"/>
        </w:rPr>
        <w:t>6</w:t>
      </w:r>
      <w:r w:rsidRPr="00B260A1">
        <w:rPr>
          <w:rFonts w:ascii="Arial Narrow" w:eastAsia="Times New Roman" w:hAnsi="Arial Narrow" w:cs="Cambria"/>
          <w:lang w:eastAsia="ru-RU"/>
        </w:rPr>
        <w:t xml:space="preserve"> году Банк продолжит курс на развитие и совершенствование стандартизированных кредитных продуктов для </w:t>
      </w:r>
      <w:r w:rsidRPr="00FB5533">
        <w:rPr>
          <w:rFonts w:ascii="Arial Narrow" w:hAnsi="Arial Narrow"/>
        </w:rPr>
        <w:t>малых</w:t>
      </w:r>
      <w:r w:rsidRPr="00B260A1">
        <w:rPr>
          <w:rFonts w:ascii="Arial Narrow" w:eastAsia="Times New Roman" w:hAnsi="Arial Narrow" w:cs="Cambria"/>
          <w:lang w:eastAsia="ru-RU"/>
        </w:rPr>
        <w:t xml:space="preserve"> и средних предприятий Калининградской области, оптимизируя предложения для физических и юридических лиц по депозитным продуктам.</w:t>
      </w:r>
    </w:p>
    <w:p w:rsidR="00914A0B" w:rsidRPr="00B260A1" w:rsidRDefault="00914A0B" w:rsidP="00FB5533">
      <w:pPr>
        <w:spacing w:before="60"/>
        <w:ind w:firstLine="567"/>
        <w:jc w:val="both"/>
        <w:rPr>
          <w:rFonts w:ascii="Arial Narrow" w:eastAsia="Times New Roman" w:hAnsi="Arial Narrow" w:cs="Cambria"/>
          <w:lang w:eastAsia="ru-RU"/>
        </w:rPr>
      </w:pPr>
      <w:r w:rsidRPr="00B260A1">
        <w:rPr>
          <w:rFonts w:ascii="Arial Narrow" w:eastAsia="Times New Roman" w:hAnsi="Arial Narrow" w:cs="Cambria"/>
          <w:lang w:eastAsia="ru-RU"/>
        </w:rPr>
        <w:t>Банк планирует мероприятия по оптимизации сети продаж в Калининградской области. В то же время Банк продолжает активно развивать сеть устройств самообслуживания, сохраняя лидирующее положение в Калининградской области и увеличивая объемы бизнеса на рынке в данном сегменте.</w:t>
      </w:r>
    </w:p>
    <w:p w:rsidR="00914A0B" w:rsidRPr="00B260A1" w:rsidRDefault="00914A0B" w:rsidP="00FB5533">
      <w:pPr>
        <w:spacing w:before="60"/>
        <w:ind w:firstLine="567"/>
        <w:jc w:val="both"/>
        <w:rPr>
          <w:rFonts w:ascii="Arial Narrow" w:eastAsia="Times New Roman" w:hAnsi="Arial Narrow" w:cs="Cambria"/>
          <w:lang w:eastAsia="ru-RU"/>
        </w:rPr>
      </w:pPr>
      <w:r w:rsidRPr="00B260A1">
        <w:rPr>
          <w:rFonts w:ascii="Arial Narrow" w:eastAsia="Times New Roman" w:hAnsi="Arial Narrow" w:cs="Cambria"/>
          <w:lang w:eastAsia="ru-RU"/>
        </w:rPr>
        <w:t xml:space="preserve">Качество и надежность остаются ключевыми характеристиками КБ «ЭНЕРГОТРАНСБАНК» (ОАО), поэтому Банк продолжит </w:t>
      </w:r>
      <w:r w:rsidRPr="00FB5533">
        <w:rPr>
          <w:rFonts w:ascii="Arial Narrow" w:hAnsi="Arial Narrow"/>
        </w:rPr>
        <w:t>курс</w:t>
      </w:r>
      <w:r w:rsidRPr="00B260A1">
        <w:rPr>
          <w:rFonts w:ascii="Arial Narrow" w:eastAsia="Times New Roman" w:hAnsi="Arial Narrow" w:cs="Cambria"/>
          <w:lang w:eastAsia="ru-RU"/>
        </w:rPr>
        <w:t xml:space="preserve"> на повышение эффективности операционной деятельности в сочетании с совершенствованием системы управления рисками и оптимизацией внутренних бизнес-процессов.</w:t>
      </w:r>
    </w:p>
    <w:p w:rsidR="00914A0B" w:rsidRPr="00B260A1" w:rsidRDefault="00914A0B" w:rsidP="001431C5">
      <w:pPr>
        <w:keepNext/>
        <w:spacing w:before="60"/>
        <w:ind w:firstLine="567"/>
        <w:jc w:val="both"/>
        <w:rPr>
          <w:rFonts w:ascii="Arial Narrow" w:eastAsia="Times New Roman" w:hAnsi="Arial Narrow" w:cs="Cambria"/>
          <w:lang w:eastAsia="ru-RU"/>
        </w:rPr>
      </w:pPr>
      <w:r w:rsidRPr="00B260A1">
        <w:rPr>
          <w:rFonts w:ascii="Arial Narrow" w:eastAsia="Times New Roman" w:hAnsi="Arial Narrow" w:cs="Cambria"/>
          <w:lang w:eastAsia="ru-RU"/>
        </w:rPr>
        <w:lastRenderedPageBreak/>
        <w:t xml:space="preserve">Таким </w:t>
      </w:r>
      <w:r w:rsidRPr="00FB5533">
        <w:rPr>
          <w:rFonts w:ascii="Arial Narrow" w:hAnsi="Arial Narrow"/>
        </w:rPr>
        <w:t>образом</w:t>
      </w:r>
      <w:r w:rsidRPr="00B260A1">
        <w:rPr>
          <w:rFonts w:ascii="Arial Narrow" w:eastAsia="Times New Roman" w:hAnsi="Arial Narrow" w:cs="Cambria"/>
          <w:lang w:eastAsia="ru-RU"/>
        </w:rPr>
        <w:t>, на 201</w:t>
      </w:r>
      <w:r w:rsidR="002D256E" w:rsidRPr="00B260A1">
        <w:rPr>
          <w:rFonts w:ascii="Arial Narrow" w:eastAsia="Times New Roman" w:hAnsi="Arial Narrow" w:cs="Cambria"/>
          <w:lang w:eastAsia="ru-RU"/>
        </w:rPr>
        <w:t>6</w:t>
      </w:r>
      <w:r w:rsidRPr="00B260A1">
        <w:rPr>
          <w:rFonts w:ascii="Arial Narrow" w:eastAsia="Times New Roman" w:hAnsi="Arial Narrow" w:cs="Cambria"/>
          <w:lang w:eastAsia="ru-RU"/>
        </w:rPr>
        <w:t xml:space="preserve"> г. Совет Директоров КБ «ЭНЕРГОТРАНСБАНК» (ОАО) определил следующие направления развития:</w:t>
      </w:r>
    </w:p>
    <w:p w:rsidR="00914A0B" w:rsidRPr="00B260A1" w:rsidRDefault="004B37AD" w:rsidP="002D256E">
      <w:pPr>
        <w:numPr>
          <w:ilvl w:val="0"/>
          <w:numId w:val="6"/>
        </w:numPr>
        <w:ind w:left="425" w:hanging="357"/>
        <w:jc w:val="both"/>
        <w:rPr>
          <w:rFonts w:ascii="Arial Narrow" w:eastAsia="Times New Roman" w:hAnsi="Arial Narrow" w:cs="Cambria"/>
          <w:lang w:eastAsia="ru-RU"/>
        </w:rPr>
      </w:pPr>
      <w:r w:rsidRPr="00B260A1">
        <w:rPr>
          <w:rFonts w:ascii="Arial Narrow" w:eastAsia="Times New Roman" w:hAnsi="Arial Narrow" w:cs="Cambria"/>
          <w:lang w:eastAsia="ru-RU"/>
        </w:rPr>
        <w:t>ориентация на стратегическое партнерство</w:t>
      </w:r>
      <w:r w:rsidR="00914A0B" w:rsidRPr="00B260A1">
        <w:rPr>
          <w:rFonts w:ascii="Arial Narrow" w:eastAsia="Times New Roman" w:hAnsi="Arial Narrow" w:cs="Cambria"/>
          <w:lang w:eastAsia="ru-RU"/>
        </w:rPr>
        <w:t xml:space="preserve"> с</w:t>
      </w:r>
      <w:r w:rsidR="00F340B1" w:rsidRPr="00B260A1">
        <w:rPr>
          <w:rFonts w:ascii="Arial Narrow" w:eastAsia="Times New Roman" w:hAnsi="Arial Narrow" w:cs="Cambria"/>
          <w:lang w:eastAsia="ru-RU"/>
        </w:rPr>
        <w:t xml:space="preserve"> ведущими предприятиями Калининградской области</w:t>
      </w:r>
      <w:r w:rsidR="00914A0B" w:rsidRPr="00B260A1">
        <w:rPr>
          <w:rFonts w:ascii="Arial Narrow" w:eastAsia="Times New Roman" w:hAnsi="Arial Narrow" w:cs="Cambria"/>
          <w:lang w:eastAsia="ru-RU"/>
        </w:rPr>
        <w:t>;</w:t>
      </w:r>
    </w:p>
    <w:p w:rsidR="00914A0B" w:rsidRPr="00B260A1" w:rsidRDefault="00914A0B" w:rsidP="002D256E">
      <w:pPr>
        <w:numPr>
          <w:ilvl w:val="0"/>
          <w:numId w:val="6"/>
        </w:numPr>
        <w:ind w:left="425" w:hanging="357"/>
        <w:jc w:val="both"/>
        <w:rPr>
          <w:rFonts w:ascii="Arial Narrow" w:eastAsia="Times New Roman" w:hAnsi="Arial Narrow" w:cs="Cambria"/>
          <w:lang w:eastAsia="ru-RU"/>
        </w:rPr>
      </w:pPr>
      <w:r w:rsidRPr="00B260A1">
        <w:rPr>
          <w:rFonts w:ascii="Arial Narrow" w:eastAsia="Times New Roman" w:hAnsi="Arial Narrow" w:cs="Cambria"/>
          <w:lang w:eastAsia="ru-RU"/>
        </w:rPr>
        <w:t>совершенствование программ МСБ со стандартизированным предложением финансовых услуг;</w:t>
      </w:r>
    </w:p>
    <w:p w:rsidR="00914A0B" w:rsidRPr="00B260A1" w:rsidRDefault="00914A0B" w:rsidP="002D256E">
      <w:pPr>
        <w:numPr>
          <w:ilvl w:val="0"/>
          <w:numId w:val="6"/>
        </w:numPr>
        <w:ind w:left="425" w:hanging="357"/>
        <w:jc w:val="both"/>
        <w:rPr>
          <w:rFonts w:ascii="Arial Narrow" w:eastAsia="Times New Roman" w:hAnsi="Arial Narrow" w:cs="Cambria"/>
          <w:lang w:eastAsia="ru-RU"/>
        </w:rPr>
      </w:pPr>
      <w:r w:rsidRPr="00B260A1">
        <w:rPr>
          <w:rFonts w:ascii="Arial Narrow" w:eastAsia="Times New Roman" w:hAnsi="Arial Narrow" w:cs="Cambria"/>
          <w:lang w:eastAsia="ru-RU"/>
        </w:rPr>
        <w:t>внедрение новых бизнес-процессов и технологий;</w:t>
      </w:r>
    </w:p>
    <w:p w:rsidR="00914A0B" w:rsidRPr="00B260A1" w:rsidRDefault="00914A0B" w:rsidP="002D256E">
      <w:pPr>
        <w:numPr>
          <w:ilvl w:val="0"/>
          <w:numId w:val="6"/>
        </w:numPr>
        <w:ind w:left="425" w:hanging="357"/>
        <w:jc w:val="both"/>
        <w:rPr>
          <w:rFonts w:ascii="Arial Narrow" w:eastAsia="Times New Roman" w:hAnsi="Arial Narrow" w:cs="Cambria"/>
          <w:lang w:eastAsia="ru-RU"/>
        </w:rPr>
      </w:pPr>
      <w:r w:rsidRPr="00B260A1">
        <w:rPr>
          <w:rFonts w:ascii="Arial Narrow" w:eastAsia="Times New Roman" w:hAnsi="Arial Narrow" w:cs="Cambria"/>
          <w:lang w:eastAsia="ru-RU"/>
        </w:rPr>
        <w:t>оптимизация сети структурных подразделений, а также развитие перекрестных продаж;</w:t>
      </w:r>
    </w:p>
    <w:p w:rsidR="00914A0B" w:rsidRPr="00B260A1" w:rsidRDefault="00914A0B" w:rsidP="002D256E">
      <w:pPr>
        <w:numPr>
          <w:ilvl w:val="0"/>
          <w:numId w:val="6"/>
        </w:numPr>
        <w:ind w:left="425" w:hanging="357"/>
        <w:jc w:val="both"/>
        <w:rPr>
          <w:rFonts w:ascii="Arial Narrow" w:eastAsia="Times New Roman" w:hAnsi="Arial Narrow" w:cs="Cambria"/>
          <w:lang w:eastAsia="ru-RU"/>
        </w:rPr>
      </w:pPr>
      <w:r w:rsidRPr="00B260A1">
        <w:rPr>
          <w:rFonts w:ascii="Arial Narrow" w:eastAsia="Times New Roman" w:hAnsi="Arial Narrow" w:cs="Cambria"/>
          <w:lang w:eastAsia="ru-RU"/>
        </w:rPr>
        <w:t>оптимизация продуктовой линейки в соответствии с</w:t>
      </w:r>
      <w:r w:rsidR="00F340B1" w:rsidRPr="00B260A1">
        <w:rPr>
          <w:rFonts w:ascii="Arial Narrow" w:eastAsia="Times New Roman" w:hAnsi="Arial Narrow" w:cs="Cambria"/>
          <w:lang w:eastAsia="ru-RU"/>
        </w:rPr>
        <w:t xml:space="preserve"> потенциалом рентабельности продаж</w:t>
      </w:r>
      <w:r w:rsidRPr="00B260A1">
        <w:rPr>
          <w:rFonts w:ascii="Arial Narrow" w:eastAsia="Times New Roman" w:hAnsi="Arial Narrow" w:cs="Cambria"/>
          <w:lang w:eastAsia="ru-RU"/>
        </w:rPr>
        <w:t xml:space="preserve"> приоритетным клиентским сегментам;</w:t>
      </w:r>
    </w:p>
    <w:p w:rsidR="00914A0B" w:rsidRPr="00B260A1" w:rsidRDefault="00914A0B" w:rsidP="002D256E">
      <w:pPr>
        <w:numPr>
          <w:ilvl w:val="0"/>
          <w:numId w:val="6"/>
        </w:numPr>
        <w:ind w:left="425" w:hanging="357"/>
        <w:jc w:val="both"/>
        <w:rPr>
          <w:rFonts w:ascii="Arial Narrow" w:eastAsia="Times New Roman" w:hAnsi="Arial Narrow" w:cs="Cambria"/>
          <w:lang w:eastAsia="ru-RU"/>
        </w:rPr>
      </w:pPr>
      <w:r w:rsidRPr="00B260A1">
        <w:rPr>
          <w:rFonts w:ascii="Arial Narrow" w:eastAsia="Times New Roman" w:hAnsi="Arial Narrow" w:cs="Cambria"/>
          <w:lang w:eastAsia="ru-RU"/>
        </w:rPr>
        <w:t>повышение эффективности операций за счет внедрения современных элементов программно-технического комплекса.</w:t>
      </w:r>
    </w:p>
    <w:p w:rsidR="00914A0B" w:rsidRPr="00B260A1" w:rsidRDefault="00914A0B" w:rsidP="00FB5533">
      <w:pPr>
        <w:spacing w:before="60"/>
        <w:ind w:firstLine="567"/>
        <w:jc w:val="both"/>
        <w:rPr>
          <w:rFonts w:ascii="Arial Narrow" w:eastAsia="Times New Roman" w:hAnsi="Arial Narrow" w:cs="Cambria"/>
          <w:lang w:eastAsia="ru-RU"/>
        </w:rPr>
      </w:pPr>
      <w:r w:rsidRPr="00B260A1">
        <w:rPr>
          <w:rFonts w:ascii="Arial Narrow" w:eastAsia="Times New Roman" w:hAnsi="Arial Narrow" w:cs="Cambria"/>
          <w:lang w:eastAsia="ru-RU"/>
        </w:rPr>
        <w:t xml:space="preserve">В целях </w:t>
      </w:r>
      <w:r w:rsidRPr="00FB5533">
        <w:rPr>
          <w:rFonts w:ascii="Arial Narrow" w:hAnsi="Arial Narrow"/>
        </w:rPr>
        <w:t>эффективной</w:t>
      </w:r>
      <w:r w:rsidRPr="00B260A1">
        <w:rPr>
          <w:rFonts w:ascii="Arial Narrow" w:eastAsia="Times New Roman" w:hAnsi="Arial Narrow" w:cs="Cambria"/>
          <w:lang w:eastAsia="ru-RU"/>
        </w:rPr>
        <w:t xml:space="preserve"> реализации стратегии Банк продолжит работу по качественному улучшению следующих основных направлений операционной деятельности:</w:t>
      </w:r>
    </w:p>
    <w:p w:rsidR="00914A0B" w:rsidRPr="00B260A1" w:rsidRDefault="00914A0B" w:rsidP="002D256E">
      <w:pPr>
        <w:numPr>
          <w:ilvl w:val="0"/>
          <w:numId w:val="6"/>
        </w:numPr>
        <w:ind w:left="425" w:hanging="357"/>
        <w:jc w:val="both"/>
        <w:rPr>
          <w:rFonts w:ascii="Arial Narrow" w:eastAsia="Times New Roman" w:hAnsi="Arial Narrow" w:cs="Cambria"/>
          <w:lang w:eastAsia="ru-RU"/>
        </w:rPr>
      </w:pPr>
      <w:r w:rsidRPr="00B260A1">
        <w:rPr>
          <w:rFonts w:ascii="Arial Narrow" w:eastAsia="Times New Roman" w:hAnsi="Arial Narrow" w:cs="Cambria"/>
          <w:lang w:eastAsia="ru-RU"/>
        </w:rPr>
        <w:t>комплексная система управления рисками;</w:t>
      </w:r>
    </w:p>
    <w:p w:rsidR="00914A0B" w:rsidRPr="00B260A1" w:rsidRDefault="00914A0B" w:rsidP="002D256E">
      <w:pPr>
        <w:numPr>
          <w:ilvl w:val="0"/>
          <w:numId w:val="6"/>
        </w:numPr>
        <w:ind w:left="425" w:hanging="357"/>
        <w:jc w:val="both"/>
        <w:rPr>
          <w:rFonts w:ascii="Arial Narrow" w:eastAsia="Times New Roman" w:hAnsi="Arial Narrow" w:cs="Cambria"/>
          <w:lang w:eastAsia="ru-RU"/>
        </w:rPr>
      </w:pPr>
      <w:r w:rsidRPr="00B260A1">
        <w:rPr>
          <w:rFonts w:ascii="Arial Narrow" w:eastAsia="Times New Roman" w:hAnsi="Arial Narrow" w:cs="Cambria"/>
          <w:lang w:eastAsia="ru-RU"/>
        </w:rPr>
        <w:t>система бизнес-планирования и управленческой отчетности, в частности – система управления издержками;</w:t>
      </w:r>
    </w:p>
    <w:p w:rsidR="00914A0B" w:rsidRPr="00B260A1" w:rsidRDefault="00914A0B" w:rsidP="002D256E">
      <w:pPr>
        <w:numPr>
          <w:ilvl w:val="0"/>
          <w:numId w:val="6"/>
        </w:numPr>
        <w:ind w:left="425" w:hanging="357"/>
        <w:jc w:val="both"/>
        <w:rPr>
          <w:rFonts w:ascii="Arial Narrow" w:eastAsia="Times New Roman" w:hAnsi="Arial Narrow" w:cs="Cambria"/>
          <w:lang w:eastAsia="ru-RU"/>
        </w:rPr>
      </w:pPr>
      <w:r w:rsidRPr="00B260A1">
        <w:rPr>
          <w:rFonts w:ascii="Arial Narrow" w:eastAsia="Times New Roman" w:hAnsi="Arial Narrow" w:cs="Cambria"/>
          <w:lang w:eastAsia="ru-RU"/>
        </w:rPr>
        <w:t>повышение качества обслуживания клиентов;</w:t>
      </w:r>
    </w:p>
    <w:p w:rsidR="00914A0B" w:rsidRPr="00B260A1" w:rsidRDefault="00914A0B" w:rsidP="002D256E">
      <w:pPr>
        <w:numPr>
          <w:ilvl w:val="0"/>
          <w:numId w:val="6"/>
        </w:numPr>
        <w:ind w:left="425" w:hanging="357"/>
        <w:jc w:val="both"/>
        <w:rPr>
          <w:rFonts w:ascii="Arial Narrow" w:eastAsia="Times New Roman" w:hAnsi="Arial Narrow" w:cs="Cambria"/>
          <w:lang w:eastAsia="ru-RU"/>
        </w:rPr>
      </w:pPr>
      <w:r w:rsidRPr="00B260A1">
        <w:rPr>
          <w:rFonts w:ascii="Arial Narrow" w:eastAsia="Times New Roman" w:hAnsi="Arial Narrow" w:cs="Cambria"/>
          <w:lang w:eastAsia="ru-RU"/>
        </w:rPr>
        <w:t>совершенствование банковских технологий;</w:t>
      </w:r>
    </w:p>
    <w:p w:rsidR="00914A0B" w:rsidRPr="00B260A1" w:rsidRDefault="00914A0B" w:rsidP="002D256E">
      <w:pPr>
        <w:numPr>
          <w:ilvl w:val="0"/>
          <w:numId w:val="6"/>
        </w:numPr>
        <w:ind w:left="425" w:hanging="357"/>
        <w:jc w:val="both"/>
        <w:rPr>
          <w:rFonts w:ascii="Arial Narrow" w:eastAsia="Times New Roman" w:hAnsi="Arial Narrow" w:cs="Cambria"/>
          <w:lang w:eastAsia="ru-RU"/>
        </w:rPr>
      </w:pPr>
      <w:r w:rsidRPr="00B260A1">
        <w:rPr>
          <w:rFonts w:ascii="Arial Narrow" w:eastAsia="Times New Roman" w:hAnsi="Arial Narrow" w:cs="Cambria"/>
          <w:lang w:eastAsia="ru-RU"/>
        </w:rPr>
        <w:t>кадровая политика и обучение персонала</w:t>
      </w:r>
      <w:r w:rsidR="003E7709" w:rsidRPr="00B260A1">
        <w:rPr>
          <w:rFonts w:ascii="Arial Narrow" w:eastAsia="Times New Roman" w:hAnsi="Arial Narrow" w:cs="Cambria"/>
          <w:lang w:eastAsia="ru-RU"/>
        </w:rPr>
        <w:t>.</w:t>
      </w:r>
    </w:p>
    <w:p w:rsidR="002D256E" w:rsidRPr="00F1028B" w:rsidRDefault="002D256E" w:rsidP="00F1028B">
      <w:pPr>
        <w:pStyle w:val="1"/>
        <w:spacing w:before="240" w:after="240"/>
        <w:rPr>
          <w:rFonts w:ascii="Arial Narrow" w:hAnsi="Arial Narrow"/>
          <w:color w:val="800000"/>
          <w:sz w:val="30"/>
          <w:szCs w:val="30"/>
        </w:rPr>
      </w:pPr>
      <w:bookmarkStart w:id="13" w:name="_Toc445973140"/>
      <w:bookmarkStart w:id="14" w:name="_Toc356579330"/>
      <w:bookmarkStart w:id="15" w:name="_Toc356579349"/>
      <w:bookmarkEnd w:id="12"/>
      <w:r w:rsidRPr="00F1028B">
        <w:rPr>
          <w:rFonts w:ascii="Arial Narrow" w:hAnsi="Arial Narrow"/>
          <w:color w:val="800000"/>
          <w:sz w:val="30"/>
          <w:szCs w:val="30"/>
        </w:rPr>
        <w:t>Отчет о выплате объявленных (начисленных) дивидендов по акциям акционерного общества</w:t>
      </w:r>
      <w:bookmarkEnd w:id="13"/>
    </w:p>
    <w:bookmarkEnd w:id="14"/>
    <w:p w:rsidR="00FB5533" w:rsidRPr="00FB5533" w:rsidRDefault="00FB5533" w:rsidP="00FB5533">
      <w:pPr>
        <w:spacing w:before="60"/>
        <w:ind w:firstLine="567"/>
        <w:jc w:val="both"/>
        <w:rPr>
          <w:rFonts w:ascii="Arial Narrow" w:hAnsi="Arial Narrow"/>
        </w:rPr>
      </w:pPr>
      <w:r w:rsidRPr="00FB5533">
        <w:rPr>
          <w:rFonts w:ascii="Arial Narrow" w:hAnsi="Arial Narrow"/>
        </w:rPr>
        <w:t xml:space="preserve">В соответствии с положениями Устава КБ "ЭНЕРГОТРАНСБАНК" (ОАО) Банк вправе по результатам отчетного года принимать решение (объявлять) о выплате дивидендов по размещенным акциям. 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w:t>
      </w:r>
      <w:proofErr w:type="spellStart"/>
      <w:r w:rsidRPr="00FB5533">
        <w:rPr>
          <w:rFonts w:ascii="Arial Narrow" w:hAnsi="Arial Narrow"/>
        </w:rPr>
        <w:t>неденежной</w:t>
      </w:r>
      <w:proofErr w:type="spellEnd"/>
      <w:r w:rsidRPr="00FB5533">
        <w:rPr>
          <w:rFonts w:ascii="Arial Narrow" w:hAnsi="Arial Narrow"/>
        </w:rPr>
        <w:t xml:space="preserve"> форме, дата, на которую определяются лица, имеющие право на получение дивидендов. Общее собрание акционеров Банка вправе принять решение не выплачивать (не объявлять) дивиденды  по акциям.</w:t>
      </w:r>
    </w:p>
    <w:p w:rsidR="00FB5533" w:rsidRPr="00FB5533" w:rsidRDefault="00FB5533" w:rsidP="00FB5533">
      <w:pPr>
        <w:spacing w:before="60"/>
        <w:ind w:firstLine="567"/>
        <w:jc w:val="both"/>
        <w:rPr>
          <w:rFonts w:ascii="Arial Narrow" w:hAnsi="Arial Narrow"/>
        </w:rPr>
      </w:pPr>
      <w:r w:rsidRPr="00FB5533">
        <w:rPr>
          <w:rFonts w:ascii="Arial Narrow" w:hAnsi="Arial Narrow"/>
        </w:rPr>
        <w:t xml:space="preserve">По итогам 2014 года КБ «ЭНЕРГОТРАНСБАНК» (ОАО) проводило «18» июня 2015 года годовое общее собрание акционеров, на котором было принято решение дивиденды по итогам 2014 года по обыкновенным именным бездокументарным акциям КБ «ЭНЕРГОТРАНСБАНК» (ОАО) не объявлять и не выплачивать. В </w:t>
      </w:r>
      <w:proofErr w:type="gramStart"/>
      <w:r w:rsidRPr="00FB5533">
        <w:rPr>
          <w:rFonts w:ascii="Arial Narrow" w:hAnsi="Arial Narrow"/>
        </w:rPr>
        <w:t>связи</w:t>
      </w:r>
      <w:proofErr w:type="gramEnd"/>
      <w:r w:rsidRPr="00FB5533">
        <w:rPr>
          <w:rFonts w:ascii="Arial Narrow" w:hAnsi="Arial Narrow"/>
        </w:rPr>
        <w:t xml:space="preserve"> с чем в отчетном 2015 году выплата дивидендов не производилась. При отсутствии решения об объявлении дивидендов общество не вправе выплачивать, а акционеры требовать их выплаты.  Отчет об итогах голосования на годовом общем собрании акционеров «18» июня 2015 года опубликован в газете «Труд» и на сайте Банка в сети Интернет «20» июня 2015 года. </w:t>
      </w:r>
    </w:p>
    <w:p w:rsidR="002D256E" w:rsidRPr="00F1028B" w:rsidRDefault="002D256E" w:rsidP="00F1028B">
      <w:pPr>
        <w:pStyle w:val="1"/>
        <w:spacing w:before="240" w:after="240"/>
        <w:rPr>
          <w:rFonts w:ascii="Arial Narrow" w:hAnsi="Arial Narrow"/>
          <w:color w:val="800000"/>
          <w:sz w:val="30"/>
          <w:szCs w:val="30"/>
        </w:rPr>
      </w:pPr>
      <w:bookmarkStart w:id="16" w:name="_Toc356579351"/>
      <w:bookmarkStart w:id="17" w:name="_Toc445973141"/>
      <w:r w:rsidRPr="00F1028B">
        <w:rPr>
          <w:rFonts w:ascii="Arial Narrow" w:hAnsi="Arial Narrow"/>
          <w:color w:val="800000"/>
          <w:sz w:val="30"/>
          <w:szCs w:val="30"/>
        </w:rPr>
        <w:t>Основные факторы риска, связанные с деятельностью акционерного общества</w:t>
      </w:r>
      <w:bookmarkEnd w:id="16"/>
      <w:bookmarkEnd w:id="17"/>
    </w:p>
    <w:p w:rsidR="002D256E" w:rsidRPr="00122525" w:rsidRDefault="002D256E" w:rsidP="00FB5533">
      <w:pPr>
        <w:keepNext/>
        <w:spacing w:before="120" w:after="60"/>
        <w:rPr>
          <w:rFonts w:ascii="Arial Narrow" w:hAnsi="Arial Narrow"/>
          <w:b/>
          <w:sz w:val="24"/>
          <w:szCs w:val="26"/>
        </w:rPr>
      </w:pPr>
      <w:bookmarkStart w:id="18" w:name="_Toc249341895"/>
      <w:bookmarkStart w:id="19" w:name="_Toc335050692"/>
      <w:r w:rsidRPr="00122525">
        <w:rPr>
          <w:rFonts w:ascii="Arial Narrow" w:hAnsi="Arial Narrow"/>
          <w:b/>
          <w:sz w:val="24"/>
          <w:szCs w:val="26"/>
        </w:rPr>
        <w:t>Управление рисками</w:t>
      </w:r>
    </w:p>
    <w:p w:rsidR="002D256E" w:rsidRPr="00122525" w:rsidRDefault="002D256E" w:rsidP="00D540DD">
      <w:pPr>
        <w:spacing w:before="120"/>
        <w:ind w:firstLine="567"/>
        <w:jc w:val="both"/>
        <w:rPr>
          <w:rFonts w:ascii="Arial Narrow" w:hAnsi="Arial Narrow"/>
        </w:rPr>
      </w:pPr>
      <w:r w:rsidRPr="00122525">
        <w:rPr>
          <w:rFonts w:ascii="Arial Narrow" w:hAnsi="Arial Narrow"/>
        </w:rPr>
        <w:t xml:space="preserve">Принципы и подходы организации системы управления рисками определены в Политике по управлению рисками (далее, Политика), утверждаемой Советом </w:t>
      </w:r>
      <w:r w:rsidR="00122525" w:rsidRPr="00122525">
        <w:rPr>
          <w:rFonts w:ascii="Arial Narrow" w:hAnsi="Arial Narrow"/>
        </w:rPr>
        <w:t>Д</w:t>
      </w:r>
      <w:r w:rsidRPr="00122525">
        <w:rPr>
          <w:rFonts w:ascii="Arial Narrow" w:hAnsi="Arial Narrow"/>
        </w:rPr>
        <w:t xml:space="preserve">иректоров Банка. Политика определяет цели, задачи, принципы, способы управления типичными банковскими рисками, подходы к проведению </w:t>
      </w:r>
      <w:proofErr w:type="gramStart"/>
      <w:r w:rsidRPr="00122525">
        <w:rPr>
          <w:rFonts w:ascii="Arial Narrow" w:hAnsi="Arial Narrow"/>
        </w:rPr>
        <w:t>стресс</w:t>
      </w:r>
      <w:r w:rsidR="00122525" w:rsidRPr="00122525">
        <w:rPr>
          <w:rFonts w:ascii="Arial Narrow" w:hAnsi="Arial Narrow"/>
        </w:rPr>
        <w:t>-</w:t>
      </w:r>
      <w:r w:rsidRPr="00122525">
        <w:rPr>
          <w:rFonts w:ascii="Arial Narrow" w:hAnsi="Arial Narrow"/>
        </w:rPr>
        <w:t>тестирования</w:t>
      </w:r>
      <w:proofErr w:type="gramEnd"/>
      <w:r w:rsidRPr="00122525">
        <w:rPr>
          <w:rFonts w:ascii="Arial Narrow" w:hAnsi="Arial Narrow"/>
        </w:rPr>
        <w:t xml:space="preserve"> рисков. В целях эффективного контроля предельных величин риска и контроля достаточности капитала для покрытия типичных банковских рисков Совет </w:t>
      </w:r>
      <w:r w:rsidR="00122525" w:rsidRPr="00122525">
        <w:rPr>
          <w:rFonts w:ascii="Arial Narrow" w:hAnsi="Arial Narrow"/>
        </w:rPr>
        <w:t>Д</w:t>
      </w:r>
      <w:r w:rsidRPr="00122525">
        <w:rPr>
          <w:rFonts w:ascii="Arial Narrow" w:hAnsi="Arial Narrow"/>
        </w:rPr>
        <w:t>иректоров Банка определяет предельный уровень совокупного риска, предельные уровни типичных банковских рисков.</w:t>
      </w:r>
    </w:p>
    <w:p w:rsidR="002D256E" w:rsidRPr="00122525" w:rsidRDefault="002D256E" w:rsidP="00D540DD">
      <w:pPr>
        <w:spacing w:before="120"/>
        <w:ind w:firstLine="567"/>
        <w:jc w:val="both"/>
        <w:rPr>
          <w:rFonts w:ascii="Arial Narrow" w:hAnsi="Arial Narrow"/>
        </w:rPr>
      </w:pPr>
      <w:r w:rsidRPr="00122525">
        <w:rPr>
          <w:rFonts w:ascii="Arial Narrow" w:hAnsi="Arial Narrow"/>
        </w:rPr>
        <w:t>Совокупный уровень риска определяется путем суммирования фактических уровней типичных банковских рисков.</w:t>
      </w:r>
    </w:p>
    <w:p w:rsidR="002D256E" w:rsidRPr="00122525" w:rsidRDefault="002D256E" w:rsidP="00D540DD">
      <w:pPr>
        <w:spacing w:before="120"/>
        <w:ind w:firstLine="567"/>
        <w:jc w:val="both"/>
        <w:rPr>
          <w:rFonts w:ascii="Arial Narrow" w:hAnsi="Arial Narrow"/>
        </w:rPr>
      </w:pPr>
      <w:r w:rsidRPr="00122525">
        <w:rPr>
          <w:rFonts w:ascii="Arial Narrow" w:hAnsi="Arial Narrow"/>
        </w:rPr>
        <w:t>Уровень типичного банковского риска определяется путем соотнесения количественной величины риска к собственным средствам (капиталу) Банка.</w:t>
      </w:r>
    </w:p>
    <w:p w:rsidR="002D256E" w:rsidRPr="00122525" w:rsidRDefault="002D256E" w:rsidP="00D540DD">
      <w:pPr>
        <w:spacing w:before="120"/>
        <w:ind w:firstLine="567"/>
        <w:jc w:val="both"/>
        <w:rPr>
          <w:rFonts w:ascii="Arial Narrow" w:hAnsi="Arial Narrow"/>
        </w:rPr>
      </w:pPr>
      <w:r w:rsidRPr="00122525">
        <w:rPr>
          <w:rFonts w:ascii="Arial Narrow" w:hAnsi="Arial Narrow"/>
        </w:rPr>
        <w:t xml:space="preserve">Предельные уровни риска устанавливаются Советом </w:t>
      </w:r>
      <w:r w:rsidR="00122525" w:rsidRPr="00122525">
        <w:rPr>
          <w:rFonts w:ascii="Arial Narrow" w:hAnsi="Arial Narrow"/>
        </w:rPr>
        <w:t>Д</w:t>
      </w:r>
      <w:r w:rsidRPr="00122525">
        <w:rPr>
          <w:rFonts w:ascii="Arial Narrow" w:hAnsi="Arial Narrow"/>
        </w:rPr>
        <w:t xml:space="preserve">иректоров в соответствии с планами развития </w:t>
      </w:r>
      <w:r w:rsidR="00122525" w:rsidRPr="00122525">
        <w:rPr>
          <w:rFonts w:ascii="Arial Narrow" w:hAnsi="Arial Narrow"/>
        </w:rPr>
        <w:t>Б</w:t>
      </w:r>
      <w:r w:rsidRPr="00122525">
        <w:rPr>
          <w:rFonts w:ascii="Arial Narrow" w:hAnsi="Arial Narrow"/>
        </w:rPr>
        <w:t>анка, определенными в Стратегии развития и Бизнес</w:t>
      </w:r>
      <w:r w:rsidR="00122525" w:rsidRPr="00122525">
        <w:rPr>
          <w:rFonts w:ascii="Arial Narrow" w:hAnsi="Arial Narrow"/>
        </w:rPr>
        <w:t>-</w:t>
      </w:r>
      <w:r w:rsidRPr="00122525">
        <w:rPr>
          <w:rFonts w:ascii="Arial Narrow" w:hAnsi="Arial Narrow"/>
        </w:rPr>
        <w:t xml:space="preserve">плане </w:t>
      </w:r>
      <w:r w:rsidR="00122525" w:rsidRPr="00122525">
        <w:rPr>
          <w:rFonts w:ascii="Arial Narrow" w:hAnsi="Arial Narrow"/>
        </w:rPr>
        <w:t>Б</w:t>
      </w:r>
      <w:r w:rsidRPr="00122525">
        <w:rPr>
          <w:rFonts w:ascii="Arial Narrow" w:hAnsi="Arial Narrow"/>
        </w:rPr>
        <w:t xml:space="preserve">анка, исходя из характера, масштабов и структуры операций </w:t>
      </w:r>
      <w:r w:rsidR="00122525" w:rsidRPr="00122525">
        <w:rPr>
          <w:rFonts w:ascii="Arial Narrow" w:hAnsi="Arial Narrow"/>
        </w:rPr>
        <w:t>Б</w:t>
      </w:r>
      <w:r w:rsidRPr="00122525">
        <w:rPr>
          <w:rFonts w:ascii="Arial Narrow" w:hAnsi="Arial Narrow"/>
        </w:rPr>
        <w:t>анка на горизонте планирования.</w:t>
      </w:r>
    </w:p>
    <w:p w:rsidR="002D256E" w:rsidRPr="00122525" w:rsidRDefault="002D256E" w:rsidP="00D540DD">
      <w:pPr>
        <w:spacing w:before="120"/>
        <w:ind w:firstLine="567"/>
        <w:jc w:val="both"/>
        <w:rPr>
          <w:rFonts w:ascii="Arial Narrow" w:hAnsi="Arial Narrow"/>
        </w:rPr>
      </w:pPr>
      <w:r w:rsidRPr="00122525">
        <w:rPr>
          <w:rFonts w:ascii="Arial Narrow" w:hAnsi="Arial Narrow"/>
        </w:rPr>
        <w:t xml:space="preserve">Правление </w:t>
      </w:r>
      <w:r w:rsidR="00122525">
        <w:rPr>
          <w:rFonts w:ascii="Arial Narrow" w:hAnsi="Arial Narrow"/>
        </w:rPr>
        <w:t>Б</w:t>
      </w:r>
      <w:r w:rsidRPr="00122525">
        <w:rPr>
          <w:rFonts w:ascii="Arial Narrow" w:hAnsi="Arial Narrow"/>
        </w:rPr>
        <w:t xml:space="preserve">анка организует оперативную деятельность по вопросам системы управления рисками в части разграничения прав и делегирования полномочий по вопросам управления рисками, утверждения внутрибанковских документов по вопросам управления рисками, определения предельных величин риска по видам операций, сделок, </w:t>
      </w:r>
      <w:r w:rsidRPr="00122525">
        <w:rPr>
          <w:rFonts w:ascii="Arial Narrow" w:hAnsi="Arial Narrow"/>
        </w:rPr>
        <w:lastRenderedPageBreak/>
        <w:t xml:space="preserve">контрагентам, заемщикам, группам взаимосвязанных лиц, лиц, связанных с </w:t>
      </w:r>
      <w:r w:rsidR="00122525">
        <w:rPr>
          <w:rFonts w:ascii="Arial Narrow" w:hAnsi="Arial Narrow"/>
        </w:rPr>
        <w:t>Б</w:t>
      </w:r>
      <w:r w:rsidRPr="00122525">
        <w:rPr>
          <w:rFonts w:ascii="Arial Narrow" w:hAnsi="Arial Narrow"/>
        </w:rPr>
        <w:t xml:space="preserve">анком (установления лимитов); принимает решение о мероприятиях в целях минимизации степени зависимости </w:t>
      </w:r>
      <w:r w:rsidR="00122525">
        <w:rPr>
          <w:rFonts w:ascii="Arial Narrow" w:hAnsi="Arial Narrow"/>
        </w:rPr>
        <w:t>Б</w:t>
      </w:r>
      <w:r w:rsidRPr="00122525">
        <w:rPr>
          <w:rFonts w:ascii="Arial Narrow" w:hAnsi="Arial Narrow"/>
        </w:rPr>
        <w:t xml:space="preserve">анка от рисков, в том числе проводимых по результатам </w:t>
      </w:r>
      <w:proofErr w:type="gramStart"/>
      <w:r w:rsidRPr="00122525">
        <w:rPr>
          <w:rFonts w:ascii="Arial Narrow" w:hAnsi="Arial Narrow"/>
        </w:rPr>
        <w:t>стресс</w:t>
      </w:r>
      <w:r w:rsidR="00122525">
        <w:rPr>
          <w:rFonts w:ascii="Arial Narrow" w:hAnsi="Arial Narrow"/>
        </w:rPr>
        <w:t>-</w:t>
      </w:r>
      <w:r w:rsidRPr="00122525">
        <w:rPr>
          <w:rFonts w:ascii="Arial Narrow" w:hAnsi="Arial Narrow"/>
        </w:rPr>
        <w:t>тестирования</w:t>
      </w:r>
      <w:proofErr w:type="gramEnd"/>
      <w:r w:rsidRPr="00122525">
        <w:rPr>
          <w:rFonts w:ascii="Arial Narrow" w:hAnsi="Arial Narrow"/>
        </w:rPr>
        <w:t>; рассматривает отчеты независимого структурного подразделения по оценке типичных банковских рисков (Департамента управления рисками) и утверждает величины совокупного риска и типичных рисков.</w:t>
      </w:r>
    </w:p>
    <w:p w:rsidR="002D256E" w:rsidRPr="00122525" w:rsidRDefault="002D256E" w:rsidP="00D540DD">
      <w:pPr>
        <w:spacing w:before="120"/>
        <w:ind w:firstLine="567"/>
        <w:jc w:val="both"/>
        <w:rPr>
          <w:rFonts w:ascii="Arial Narrow" w:hAnsi="Arial Narrow"/>
        </w:rPr>
      </w:pPr>
      <w:r w:rsidRPr="00122525">
        <w:rPr>
          <w:rFonts w:ascii="Arial Narrow" w:hAnsi="Arial Narrow"/>
        </w:rPr>
        <w:t xml:space="preserve">В функциональные обязанности Департамента управления рисками входит организация работы по управлению типичными рисками в части их идентификации, мониторинга, оценке их величины и реализации мер по их минимизации, расчет величин типичных рисков и совокупного риска. Руководителю Департамента делегировано право принятия решения о категории качества и величине расчетного резерва по ссудам, ссудной и приравненной к ней задолженности, по иным активам </w:t>
      </w:r>
      <w:r w:rsidR="00122525">
        <w:rPr>
          <w:rFonts w:ascii="Arial Narrow" w:hAnsi="Arial Narrow"/>
        </w:rPr>
        <w:t>Б</w:t>
      </w:r>
      <w:r w:rsidRPr="00122525">
        <w:rPr>
          <w:rFonts w:ascii="Arial Narrow" w:hAnsi="Arial Narrow"/>
        </w:rPr>
        <w:t xml:space="preserve">анка, являющимся элементом расчетной базы резерва по резерву на возможные потери, а также по условным обязательствам кредитного и </w:t>
      </w:r>
      <w:proofErr w:type="spellStart"/>
      <w:r w:rsidRPr="00122525">
        <w:rPr>
          <w:rFonts w:ascii="Arial Narrow" w:hAnsi="Arial Narrow"/>
        </w:rPr>
        <w:t>некредитного</w:t>
      </w:r>
      <w:proofErr w:type="spellEnd"/>
      <w:r w:rsidRPr="00122525">
        <w:rPr>
          <w:rFonts w:ascii="Arial Narrow" w:hAnsi="Arial Narrow"/>
        </w:rPr>
        <w:t xml:space="preserve"> характера. </w:t>
      </w:r>
    </w:p>
    <w:p w:rsidR="002D256E" w:rsidRPr="00122525" w:rsidRDefault="002D256E" w:rsidP="00FB5533">
      <w:pPr>
        <w:keepNext/>
        <w:spacing w:before="120" w:after="60"/>
        <w:rPr>
          <w:rFonts w:ascii="Arial Narrow" w:hAnsi="Arial Narrow"/>
          <w:b/>
          <w:sz w:val="24"/>
          <w:szCs w:val="26"/>
        </w:rPr>
      </w:pPr>
      <w:r w:rsidRPr="00122525">
        <w:rPr>
          <w:rFonts w:ascii="Arial Narrow" w:hAnsi="Arial Narrow"/>
          <w:b/>
          <w:sz w:val="24"/>
          <w:szCs w:val="26"/>
        </w:rPr>
        <w:t>Рыночный риск</w:t>
      </w:r>
    </w:p>
    <w:p w:rsidR="002D256E" w:rsidRPr="00122525" w:rsidRDefault="002D256E" w:rsidP="00D540DD">
      <w:pPr>
        <w:spacing w:before="120"/>
        <w:ind w:firstLine="567"/>
        <w:jc w:val="both"/>
        <w:rPr>
          <w:rFonts w:ascii="Arial Narrow" w:hAnsi="Arial Narrow"/>
        </w:rPr>
      </w:pPr>
      <w:r w:rsidRPr="001D4F92">
        <w:rPr>
          <w:rFonts w:ascii="Arial Narrow" w:hAnsi="Arial Narrow"/>
          <w:b/>
        </w:rPr>
        <w:t>Рыночный риск</w:t>
      </w:r>
      <w:r w:rsidRPr="00122525">
        <w:rPr>
          <w:rFonts w:ascii="Arial Narrow" w:hAnsi="Arial Narrow"/>
        </w:rPr>
        <w:t xml:space="preserve"> – риск возникновения у </w:t>
      </w:r>
      <w:r w:rsidR="001D4F92">
        <w:rPr>
          <w:rFonts w:ascii="Arial Narrow" w:hAnsi="Arial Narrow"/>
        </w:rPr>
        <w:t>Б</w:t>
      </w:r>
      <w:r w:rsidRPr="00122525">
        <w:rPr>
          <w:rFonts w:ascii="Arial Narrow" w:hAnsi="Arial Narrow"/>
        </w:rPr>
        <w:t>анка финансовых потерь/убытков вследствие изменения рыночной стоимости финансовых инструментов: ценных бумаг; производных финансовых инструментов; курсов иностранных валют и драгоценных металлов.</w:t>
      </w:r>
    </w:p>
    <w:p w:rsidR="002D256E" w:rsidRPr="00122525" w:rsidRDefault="002D256E" w:rsidP="00D540DD">
      <w:pPr>
        <w:spacing w:before="120"/>
        <w:ind w:firstLine="567"/>
        <w:jc w:val="both"/>
        <w:rPr>
          <w:rFonts w:ascii="Arial Narrow" w:hAnsi="Arial Narrow"/>
        </w:rPr>
      </w:pPr>
      <w:r w:rsidRPr="00122525">
        <w:rPr>
          <w:rFonts w:ascii="Arial Narrow" w:hAnsi="Arial Narrow"/>
        </w:rPr>
        <w:t>Управление рыночным риском осуществляется в целях обеспечения сохранности активов и капитала вследствие уменьшения (исключения) возможных убытков, связанных с изменениями рыночных цен на финансовые инструменты.</w:t>
      </w:r>
    </w:p>
    <w:p w:rsidR="002D256E" w:rsidRPr="00122525" w:rsidRDefault="002D256E" w:rsidP="00D540DD">
      <w:pPr>
        <w:spacing w:before="120"/>
        <w:ind w:firstLine="567"/>
        <w:jc w:val="both"/>
        <w:rPr>
          <w:rFonts w:ascii="Arial Narrow" w:hAnsi="Arial Narrow"/>
        </w:rPr>
      </w:pPr>
      <w:r w:rsidRPr="00122525">
        <w:rPr>
          <w:rFonts w:ascii="Arial Narrow" w:hAnsi="Arial Narrow"/>
        </w:rPr>
        <w:t>Методы управления рыночным риском:</w:t>
      </w:r>
    </w:p>
    <w:p w:rsidR="002D256E" w:rsidRPr="00122525" w:rsidRDefault="002D256E" w:rsidP="00122525">
      <w:pPr>
        <w:numPr>
          <w:ilvl w:val="0"/>
          <w:numId w:val="6"/>
        </w:numPr>
        <w:ind w:left="425" w:hanging="357"/>
        <w:jc w:val="both"/>
        <w:rPr>
          <w:rFonts w:ascii="Arial Narrow" w:eastAsia="Times New Roman" w:hAnsi="Arial Narrow" w:cs="Cambria"/>
          <w:lang w:eastAsia="ru-RU"/>
        </w:rPr>
      </w:pPr>
      <w:r w:rsidRPr="00122525">
        <w:rPr>
          <w:rFonts w:ascii="Arial Narrow" w:eastAsia="Times New Roman" w:hAnsi="Arial Narrow" w:cs="Cambria"/>
          <w:lang w:eastAsia="ru-RU"/>
        </w:rPr>
        <w:t xml:space="preserve">соблюдение инвестиционной стратегии </w:t>
      </w:r>
      <w:r w:rsidR="00C40AA5">
        <w:rPr>
          <w:rFonts w:ascii="Arial Narrow" w:eastAsia="Times New Roman" w:hAnsi="Arial Narrow" w:cs="Cambria"/>
          <w:lang w:eastAsia="ru-RU"/>
        </w:rPr>
        <w:t>Б</w:t>
      </w:r>
      <w:r w:rsidRPr="00122525">
        <w:rPr>
          <w:rFonts w:ascii="Arial Narrow" w:eastAsia="Times New Roman" w:hAnsi="Arial Narrow" w:cs="Cambria"/>
          <w:lang w:eastAsia="ru-RU"/>
        </w:rPr>
        <w:t>анка, определенной в соответствии с Бизнес</w:t>
      </w:r>
      <w:r w:rsidR="00C40AA5">
        <w:rPr>
          <w:rFonts w:ascii="Arial Narrow" w:eastAsia="Times New Roman" w:hAnsi="Arial Narrow" w:cs="Cambria"/>
          <w:lang w:eastAsia="ru-RU"/>
        </w:rPr>
        <w:t>-</w:t>
      </w:r>
      <w:r w:rsidRPr="00122525">
        <w:rPr>
          <w:rFonts w:ascii="Arial Narrow" w:eastAsia="Times New Roman" w:hAnsi="Arial Narrow" w:cs="Cambria"/>
          <w:lang w:eastAsia="ru-RU"/>
        </w:rPr>
        <w:t xml:space="preserve">планом </w:t>
      </w:r>
      <w:r w:rsidR="00C40AA5">
        <w:rPr>
          <w:rFonts w:ascii="Arial Narrow" w:eastAsia="Times New Roman" w:hAnsi="Arial Narrow" w:cs="Cambria"/>
          <w:lang w:eastAsia="ru-RU"/>
        </w:rPr>
        <w:t>Б</w:t>
      </w:r>
      <w:r w:rsidRPr="00122525">
        <w:rPr>
          <w:rFonts w:ascii="Arial Narrow" w:eastAsia="Times New Roman" w:hAnsi="Arial Narrow" w:cs="Cambria"/>
          <w:lang w:eastAsia="ru-RU"/>
        </w:rPr>
        <w:t>анка;</w:t>
      </w:r>
    </w:p>
    <w:p w:rsidR="002D256E" w:rsidRPr="00122525" w:rsidRDefault="002D256E" w:rsidP="00122525">
      <w:pPr>
        <w:numPr>
          <w:ilvl w:val="0"/>
          <w:numId w:val="6"/>
        </w:numPr>
        <w:ind w:left="425" w:hanging="357"/>
        <w:jc w:val="both"/>
        <w:rPr>
          <w:rFonts w:ascii="Arial Narrow" w:eastAsia="Times New Roman" w:hAnsi="Arial Narrow" w:cs="Cambria"/>
          <w:lang w:eastAsia="ru-RU"/>
        </w:rPr>
      </w:pPr>
      <w:r w:rsidRPr="00122525">
        <w:rPr>
          <w:rFonts w:ascii="Arial Narrow" w:eastAsia="Times New Roman" w:hAnsi="Arial Narrow" w:cs="Cambria"/>
          <w:lang w:eastAsia="ru-RU"/>
        </w:rPr>
        <w:t>диверсификация активов;</w:t>
      </w:r>
    </w:p>
    <w:p w:rsidR="002D256E" w:rsidRPr="00122525" w:rsidRDefault="002D256E" w:rsidP="00122525">
      <w:pPr>
        <w:numPr>
          <w:ilvl w:val="0"/>
          <w:numId w:val="6"/>
        </w:numPr>
        <w:ind w:left="425" w:hanging="357"/>
        <w:jc w:val="both"/>
        <w:rPr>
          <w:rFonts w:ascii="Arial Narrow" w:eastAsia="Times New Roman" w:hAnsi="Arial Narrow" w:cs="Cambria"/>
          <w:lang w:eastAsia="ru-RU"/>
        </w:rPr>
      </w:pPr>
      <w:r w:rsidRPr="00122525">
        <w:rPr>
          <w:rFonts w:ascii="Arial Narrow" w:eastAsia="Times New Roman" w:hAnsi="Arial Narrow" w:cs="Cambria"/>
          <w:lang w:eastAsia="ru-RU"/>
        </w:rPr>
        <w:t>оптимизация портфеля ценных бумаг (определение структуры портфеля);</w:t>
      </w:r>
    </w:p>
    <w:p w:rsidR="002D256E" w:rsidRPr="00122525" w:rsidRDefault="002D256E" w:rsidP="00122525">
      <w:pPr>
        <w:numPr>
          <w:ilvl w:val="0"/>
          <w:numId w:val="6"/>
        </w:numPr>
        <w:ind w:left="425" w:hanging="357"/>
        <w:jc w:val="both"/>
        <w:rPr>
          <w:rFonts w:ascii="Arial Narrow" w:eastAsia="Times New Roman" w:hAnsi="Arial Narrow" w:cs="Cambria"/>
          <w:lang w:eastAsia="ru-RU"/>
        </w:rPr>
      </w:pPr>
      <w:r w:rsidRPr="00122525">
        <w:rPr>
          <w:rFonts w:ascii="Arial Narrow" w:eastAsia="Times New Roman" w:hAnsi="Arial Narrow" w:cs="Cambria"/>
          <w:lang w:eastAsia="ru-RU"/>
        </w:rPr>
        <w:t>применение системы лимитов;</w:t>
      </w:r>
    </w:p>
    <w:p w:rsidR="002D256E" w:rsidRPr="00122525" w:rsidRDefault="002D256E" w:rsidP="00122525">
      <w:pPr>
        <w:numPr>
          <w:ilvl w:val="0"/>
          <w:numId w:val="6"/>
        </w:numPr>
        <w:ind w:left="425" w:hanging="357"/>
        <w:jc w:val="both"/>
        <w:rPr>
          <w:rFonts w:ascii="Arial Narrow" w:eastAsia="Times New Roman" w:hAnsi="Arial Narrow" w:cs="Cambria"/>
          <w:lang w:eastAsia="ru-RU"/>
        </w:rPr>
      </w:pPr>
      <w:r w:rsidRPr="00122525">
        <w:rPr>
          <w:rFonts w:ascii="Arial Narrow" w:eastAsia="Times New Roman" w:hAnsi="Arial Narrow" w:cs="Cambria"/>
          <w:lang w:eastAsia="ru-RU"/>
        </w:rPr>
        <w:t>установление лимитов открытых валютных позиций;</w:t>
      </w:r>
    </w:p>
    <w:p w:rsidR="002D256E" w:rsidRPr="00122525" w:rsidRDefault="002D256E" w:rsidP="00122525">
      <w:pPr>
        <w:numPr>
          <w:ilvl w:val="0"/>
          <w:numId w:val="6"/>
        </w:numPr>
        <w:ind w:left="425" w:hanging="357"/>
        <w:jc w:val="both"/>
        <w:rPr>
          <w:rFonts w:ascii="Arial Narrow" w:eastAsia="Times New Roman" w:hAnsi="Arial Narrow" w:cs="Cambria"/>
          <w:lang w:eastAsia="ru-RU"/>
        </w:rPr>
      </w:pPr>
      <w:r w:rsidRPr="00122525">
        <w:rPr>
          <w:rFonts w:ascii="Arial Narrow" w:eastAsia="Times New Roman" w:hAnsi="Arial Narrow" w:cs="Cambria"/>
          <w:lang w:eastAsia="ru-RU"/>
        </w:rPr>
        <w:t>постоянное наблюдение за величиной рыночного риска;</w:t>
      </w:r>
    </w:p>
    <w:p w:rsidR="002D256E" w:rsidRPr="00122525" w:rsidRDefault="002D256E" w:rsidP="00122525">
      <w:pPr>
        <w:numPr>
          <w:ilvl w:val="0"/>
          <w:numId w:val="6"/>
        </w:numPr>
        <w:ind w:left="425" w:hanging="357"/>
        <w:jc w:val="both"/>
        <w:rPr>
          <w:rFonts w:ascii="Arial Narrow" w:eastAsia="Times New Roman" w:hAnsi="Arial Narrow" w:cs="Cambria"/>
          <w:lang w:eastAsia="ru-RU"/>
        </w:rPr>
      </w:pPr>
      <w:r w:rsidRPr="00122525">
        <w:rPr>
          <w:rFonts w:ascii="Arial Narrow" w:eastAsia="Times New Roman" w:hAnsi="Arial Narrow" w:cs="Cambria"/>
          <w:lang w:eastAsia="ru-RU"/>
        </w:rPr>
        <w:t xml:space="preserve">применение мер оперативного реагирования по контролю и ограничению величины рыночного риска (применение приказов на закрытие позиций, </w:t>
      </w:r>
      <w:proofErr w:type="spellStart"/>
      <w:r w:rsidRPr="00122525">
        <w:rPr>
          <w:rFonts w:ascii="Arial Narrow" w:eastAsia="Times New Roman" w:hAnsi="Arial Narrow" w:cs="Cambria"/>
          <w:lang w:eastAsia="ru-RU"/>
        </w:rPr>
        <w:t>лимитирование</w:t>
      </w:r>
      <w:proofErr w:type="spellEnd"/>
      <w:r w:rsidRPr="00122525">
        <w:rPr>
          <w:rFonts w:ascii="Arial Narrow" w:eastAsia="Times New Roman" w:hAnsi="Arial Narrow" w:cs="Cambria"/>
          <w:lang w:eastAsia="ru-RU"/>
        </w:rPr>
        <w:t xml:space="preserve"> и др.).</w:t>
      </w:r>
    </w:p>
    <w:p w:rsidR="002D256E" w:rsidRPr="00122525" w:rsidRDefault="002D256E" w:rsidP="00D540DD">
      <w:pPr>
        <w:spacing w:before="120"/>
        <w:ind w:firstLine="567"/>
        <w:jc w:val="both"/>
        <w:rPr>
          <w:rFonts w:ascii="Arial Narrow" w:hAnsi="Arial Narrow"/>
        </w:rPr>
      </w:pPr>
      <w:r w:rsidRPr="00122525">
        <w:rPr>
          <w:rFonts w:ascii="Arial Narrow" w:hAnsi="Arial Narrow"/>
        </w:rPr>
        <w:t>В структуре рыночного риска банк выделяет фондовый и валютный риск.</w:t>
      </w:r>
    </w:p>
    <w:p w:rsidR="002D256E" w:rsidRPr="00C40AA5" w:rsidRDefault="002D256E" w:rsidP="00D540DD">
      <w:pPr>
        <w:spacing w:before="120"/>
        <w:ind w:firstLine="567"/>
        <w:jc w:val="both"/>
        <w:rPr>
          <w:rFonts w:ascii="Arial Narrow" w:hAnsi="Arial Narrow"/>
        </w:rPr>
      </w:pPr>
      <w:r w:rsidRPr="00C40AA5">
        <w:rPr>
          <w:rFonts w:ascii="Arial Narrow" w:hAnsi="Arial Narrow"/>
          <w:b/>
        </w:rPr>
        <w:t>Фондовый риск</w:t>
      </w:r>
      <w:r w:rsidR="001D4F92" w:rsidRPr="00122525">
        <w:rPr>
          <w:rFonts w:ascii="Arial Narrow" w:hAnsi="Arial Narrow"/>
        </w:rPr>
        <w:t xml:space="preserve"> – </w:t>
      </w:r>
      <w:r w:rsidRPr="00C40AA5">
        <w:rPr>
          <w:rFonts w:ascii="Arial Narrow" w:hAnsi="Arial Narrow"/>
        </w:rPr>
        <w:t xml:space="preserve">риск убытков вследствие неблагоприятного изменения рыночных цен на котируемые долговые и долевые ценные бумаги, приобретенные </w:t>
      </w:r>
      <w:r w:rsidR="001D4F92">
        <w:rPr>
          <w:rFonts w:ascii="Arial Narrow" w:hAnsi="Arial Narrow"/>
        </w:rPr>
        <w:t>Б</w:t>
      </w:r>
      <w:r w:rsidRPr="00C40AA5">
        <w:rPr>
          <w:rFonts w:ascii="Arial Narrow" w:hAnsi="Arial Narrow"/>
        </w:rPr>
        <w:t xml:space="preserve">анком в целях формирования собственного портфеля ценных бумаг, а также ценные бумаги, по которым у </w:t>
      </w:r>
      <w:r w:rsidR="001D4F92">
        <w:rPr>
          <w:rFonts w:ascii="Arial Narrow" w:hAnsi="Arial Narrow"/>
        </w:rPr>
        <w:t>Б</w:t>
      </w:r>
      <w:r w:rsidRPr="00C40AA5">
        <w:rPr>
          <w:rFonts w:ascii="Arial Narrow" w:hAnsi="Arial Narrow"/>
        </w:rPr>
        <w:t>анка имеются требования или обязательства в составе срочных сделок, а также рыночных цен производные финансовые инструменты.</w:t>
      </w:r>
    </w:p>
    <w:p w:rsidR="002D256E" w:rsidRPr="001D4F92" w:rsidRDefault="002D256E" w:rsidP="00D540DD">
      <w:pPr>
        <w:spacing w:before="120"/>
        <w:ind w:firstLine="567"/>
        <w:jc w:val="both"/>
        <w:rPr>
          <w:rFonts w:ascii="Arial Narrow" w:hAnsi="Arial Narrow"/>
        </w:rPr>
      </w:pPr>
      <w:r w:rsidRPr="001D4F92">
        <w:rPr>
          <w:rFonts w:ascii="Arial Narrow" w:hAnsi="Arial Narrow"/>
          <w:b/>
        </w:rPr>
        <w:t>Валютный риск</w:t>
      </w:r>
      <w:r w:rsidR="001D4F92" w:rsidRPr="00122525">
        <w:rPr>
          <w:rFonts w:ascii="Arial Narrow" w:hAnsi="Arial Narrow"/>
        </w:rPr>
        <w:t xml:space="preserve"> – </w:t>
      </w:r>
      <w:r w:rsidRPr="001D4F92">
        <w:rPr>
          <w:rFonts w:ascii="Arial Narrow" w:hAnsi="Arial Narrow"/>
        </w:rPr>
        <w:t>риск убытков вследствие неблагоприятного изменения курсов иностранных валют и/ или драгоценных металлов.</w:t>
      </w:r>
    </w:p>
    <w:p w:rsidR="002D256E" w:rsidRDefault="002D256E" w:rsidP="00D540DD">
      <w:pPr>
        <w:spacing w:before="120"/>
        <w:ind w:firstLine="567"/>
        <w:jc w:val="both"/>
        <w:rPr>
          <w:rFonts w:ascii="Arial Narrow" w:hAnsi="Arial Narrow"/>
        </w:rPr>
      </w:pPr>
      <w:r w:rsidRPr="001D4F92">
        <w:rPr>
          <w:rFonts w:ascii="Arial Narrow" w:hAnsi="Arial Narrow"/>
        </w:rPr>
        <w:t xml:space="preserve">Оценка валютного риска производится путем определения фактической величины открытых валютных позиций в отдельных видах валют и драгоценных металлах с учетом знака позиций; фактической величины балансирующей позиции в рублях РФ; прогнозной величины балансирующей позиции в рублях РФ, исходя из оценки перспектив изменения величины открытой валютной </w:t>
      </w:r>
      <w:r w:rsidRPr="00727D38">
        <w:rPr>
          <w:rFonts w:ascii="Arial Narrow" w:hAnsi="Arial Narrow"/>
        </w:rPr>
        <w:t xml:space="preserve">позиции по отдельным видам иностранных валют и драгоценных металлов в случае изменения предельной величины открытой валютной позиции </w:t>
      </w:r>
      <w:r w:rsidR="001D4F92">
        <w:rPr>
          <w:rFonts w:ascii="Arial Narrow" w:hAnsi="Arial Narrow"/>
        </w:rPr>
        <w:t>Б</w:t>
      </w:r>
      <w:r w:rsidRPr="00727D38">
        <w:rPr>
          <w:rFonts w:ascii="Arial Narrow" w:hAnsi="Arial Narrow"/>
        </w:rPr>
        <w:t xml:space="preserve">анка, устанавливаемой в пределах норматива открытой валютной позиции решением уполномоченного органа </w:t>
      </w:r>
      <w:r w:rsidR="001D4F92">
        <w:rPr>
          <w:rFonts w:ascii="Arial Narrow" w:hAnsi="Arial Narrow"/>
        </w:rPr>
        <w:t>Б</w:t>
      </w:r>
      <w:r w:rsidRPr="00727D38">
        <w:rPr>
          <w:rFonts w:ascii="Arial Narrow" w:hAnsi="Arial Narrow"/>
        </w:rPr>
        <w:t>анка.</w:t>
      </w:r>
    </w:p>
    <w:p w:rsidR="002D256E" w:rsidRPr="00095D78" w:rsidRDefault="002D256E" w:rsidP="00D540DD">
      <w:pPr>
        <w:spacing w:before="120"/>
        <w:ind w:firstLine="567"/>
        <w:jc w:val="both"/>
        <w:rPr>
          <w:rFonts w:ascii="Arial Narrow" w:hAnsi="Arial Narrow"/>
        </w:rPr>
      </w:pPr>
      <w:r w:rsidRPr="00095D78">
        <w:rPr>
          <w:rFonts w:ascii="Arial Narrow" w:hAnsi="Arial Narrow"/>
        </w:rPr>
        <w:t>Величина фондового риска при расчете величины совокупного уровня риска устанавливается в соответствии с Положением Банка России «О порядке расчета величины рыночного риска» в части определения величины фондового риска.</w:t>
      </w:r>
    </w:p>
    <w:p w:rsidR="002D256E" w:rsidRPr="00727D38" w:rsidRDefault="002D256E" w:rsidP="00D540DD">
      <w:pPr>
        <w:spacing w:before="120"/>
        <w:ind w:firstLine="567"/>
        <w:jc w:val="both"/>
        <w:rPr>
          <w:rFonts w:ascii="Arial Narrow" w:hAnsi="Arial Narrow"/>
        </w:rPr>
      </w:pPr>
      <w:r w:rsidRPr="00095D78">
        <w:rPr>
          <w:rFonts w:ascii="Arial Narrow" w:hAnsi="Arial Narrow"/>
        </w:rPr>
        <w:t>Для оценки уровня совокупного уровня риска величина рыночного риска в части валютного риска соответствует показателю, рассчитанному в соответствии с Положением Банка России «О порядке расчета величины рыночного риска».</w:t>
      </w:r>
    </w:p>
    <w:p w:rsidR="002D256E" w:rsidRPr="001D4F92" w:rsidRDefault="002D256E" w:rsidP="00FB5533">
      <w:pPr>
        <w:keepNext/>
        <w:spacing w:before="120" w:after="60"/>
        <w:rPr>
          <w:rFonts w:ascii="Arial Narrow" w:hAnsi="Arial Narrow"/>
          <w:b/>
          <w:sz w:val="24"/>
          <w:szCs w:val="26"/>
        </w:rPr>
      </w:pPr>
      <w:r w:rsidRPr="001D4F92">
        <w:rPr>
          <w:rFonts w:ascii="Arial Narrow" w:hAnsi="Arial Narrow"/>
          <w:b/>
          <w:sz w:val="24"/>
          <w:szCs w:val="26"/>
        </w:rPr>
        <w:t>Процентный риск</w:t>
      </w:r>
    </w:p>
    <w:p w:rsidR="002D256E" w:rsidRPr="001D4F92" w:rsidRDefault="002D256E" w:rsidP="00D540DD">
      <w:pPr>
        <w:spacing w:before="120"/>
        <w:ind w:firstLine="567"/>
        <w:jc w:val="both"/>
        <w:rPr>
          <w:rFonts w:ascii="Arial Narrow" w:hAnsi="Arial Narrow"/>
        </w:rPr>
      </w:pPr>
      <w:r w:rsidRPr="001D4F92">
        <w:rPr>
          <w:rFonts w:ascii="Arial Narrow" w:hAnsi="Arial Narrow"/>
          <w:b/>
        </w:rPr>
        <w:t>Процентный риск</w:t>
      </w:r>
      <w:r w:rsidR="001D4F92" w:rsidRPr="00122525">
        <w:rPr>
          <w:rFonts w:ascii="Arial Narrow" w:hAnsi="Arial Narrow"/>
        </w:rPr>
        <w:t xml:space="preserve"> – </w:t>
      </w:r>
      <w:r w:rsidRPr="001D4F92">
        <w:rPr>
          <w:rFonts w:ascii="Arial Narrow" w:hAnsi="Arial Narrow"/>
        </w:rPr>
        <w:t xml:space="preserve">риск возникновения убытков вследствие неблагоприятного изменения </w:t>
      </w:r>
      <w:hyperlink r:id="rId22" w:tooltip="Процентная ставка" w:history="1">
        <w:r w:rsidRPr="001D4F92">
          <w:rPr>
            <w:rFonts w:ascii="Arial Narrow" w:hAnsi="Arial Narrow"/>
          </w:rPr>
          <w:t>процентных ставок</w:t>
        </w:r>
      </w:hyperlink>
      <w:r w:rsidRPr="001D4F92">
        <w:rPr>
          <w:rFonts w:ascii="Arial Narrow" w:hAnsi="Arial Narrow"/>
        </w:rPr>
        <w:t xml:space="preserve"> по активам и пассивам </w:t>
      </w:r>
      <w:r w:rsidR="001D4F92" w:rsidRPr="001D4F92">
        <w:rPr>
          <w:rFonts w:ascii="Arial Narrow" w:hAnsi="Arial Narrow"/>
        </w:rPr>
        <w:t>Б</w:t>
      </w:r>
      <w:r w:rsidRPr="001D4F92">
        <w:rPr>
          <w:rFonts w:ascii="Arial Narrow" w:hAnsi="Arial Narrow"/>
        </w:rPr>
        <w:t>анка, определяющим снижение процентного спрэда проводимых операций.</w:t>
      </w:r>
    </w:p>
    <w:p w:rsidR="002D256E" w:rsidRPr="001D4F92" w:rsidRDefault="002D256E" w:rsidP="00D540DD">
      <w:pPr>
        <w:spacing w:before="120"/>
        <w:ind w:firstLine="567"/>
        <w:jc w:val="both"/>
        <w:rPr>
          <w:rFonts w:ascii="Arial Narrow" w:hAnsi="Arial Narrow"/>
        </w:rPr>
      </w:pPr>
      <w:r w:rsidRPr="001D4F92">
        <w:rPr>
          <w:rFonts w:ascii="Arial Narrow" w:hAnsi="Arial Narrow"/>
        </w:rPr>
        <w:t xml:space="preserve">Идентификация процентного риска предусматривает оценку возможного риска снижения доходов либо </w:t>
      </w:r>
      <w:proofErr w:type="spellStart"/>
      <w:r w:rsidRPr="001D4F92">
        <w:rPr>
          <w:rFonts w:ascii="Arial Narrow" w:hAnsi="Arial Narrow"/>
        </w:rPr>
        <w:t>понесения</w:t>
      </w:r>
      <w:proofErr w:type="spellEnd"/>
      <w:r w:rsidRPr="001D4F92">
        <w:rPr>
          <w:rFonts w:ascii="Arial Narrow" w:hAnsi="Arial Narrow"/>
        </w:rPr>
        <w:t xml:space="preserve"> потерь вследствие возникновения факторов, оказывающих неблагоприятное воздействие на уровень процентного спрэда и</w:t>
      </w:r>
      <w:r w:rsidR="001D4F92">
        <w:rPr>
          <w:rFonts w:ascii="Arial Narrow" w:hAnsi="Arial Narrow"/>
        </w:rPr>
        <w:t xml:space="preserve"> </w:t>
      </w:r>
      <w:r w:rsidRPr="001D4F92">
        <w:rPr>
          <w:rFonts w:ascii="Arial Narrow" w:hAnsi="Arial Narrow"/>
        </w:rPr>
        <w:t>процентной маржи проводимых операций.</w:t>
      </w:r>
    </w:p>
    <w:p w:rsidR="002D256E" w:rsidRPr="001D4F92" w:rsidRDefault="002D256E" w:rsidP="00D540DD">
      <w:pPr>
        <w:spacing w:before="120"/>
        <w:ind w:firstLine="567"/>
        <w:jc w:val="both"/>
        <w:rPr>
          <w:rFonts w:ascii="Arial Narrow" w:hAnsi="Arial Narrow"/>
        </w:rPr>
      </w:pPr>
      <w:r w:rsidRPr="001D4F92">
        <w:rPr>
          <w:rFonts w:ascii="Arial Narrow" w:hAnsi="Arial Narrow"/>
        </w:rPr>
        <w:lastRenderedPageBreak/>
        <w:t>Мониторинг процентного риска включает:</w:t>
      </w:r>
    </w:p>
    <w:p w:rsidR="002D256E" w:rsidRPr="001D4F92" w:rsidRDefault="002D256E" w:rsidP="001D4F92">
      <w:pPr>
        <w:numPr>
          <w:ilvl w:val="0"/>
          <w:numId w:val="6"/>
        </w:numPr>
        <w:ind w:left="425" w:hanging="357"/>
        <w:jc w:val="both"/>
        <w:rPr>
          <w:rFonts w:ascii="Arial Narrow" w:eastAsia="Times New Roman" w:hAnsi="Arial Narrow" w:cs="Cambria"/>
          <w:lang w:eastAsia="ru-RU"/>
        </w:rPr>
      </w:pPr>
      <w:r w:rsidRPr="001D4F92">
        <w:rPr>
          <w:rFonts w:ascii="Arial Narrow" w:eastAsia="Times New Roman" w:hAnsi="Arial Narrow" w:cs="Cambria"/>
          <w:lang w:eastAsia="ru-RU"/>
        </w:rPr>
        <w:t>контроль показателей процентной маржи проводимых операций;</w:t>
      </w:r>
    </w:p>
    <w:p w:rsidR="002D256E" w:rsidRPr="001D4F92" w:rsidRDefault="002D256E" w:rsidP="001D4F92">
      <w:pPr>
        <w:numPr>
          <w:ilvl w:val="0"/>
          <w:numId w:val="6"/>
        </w:numPr>
        <w:ind w:left="425" w:hanging="357"/>
        <w:jc w:val="both"/>
        <w:rPr>
          <w:rFonts w:ascii="Arial Narrow" w:eastAsia="Times New Roman" w:hAnsi="Arial Narrow" w:cs="Cambria"/>
          <w:lang w:eastAsia="ru-RU"/>
        </w:rPr>
      </w:pPr>
      <w:r w:rsidRPr="001D4F92">
        <w:rPr>
          <w:rFonts w:ascii="Arial Narrow" w:eastAsia="Times New Roman" w:hAnsi="Arial Narrow" w:cs="Cambria"/>
          <w:lang w:eastAsia="ru-RU"/>
        </w:rPr>
        <w:t>контроль показателей процентного спрэда проводимых операций.</w:t>
      </w:r>
    </w:p>
    <w:p w:rsidR="002D256E" w:rsidRPr="001D4F92" w:rsidRDefault="002D256E" w:rsidP="00D540DD">
      <w:pPr>
        <w:spacing w:before="120"/>
        <w:ind w:firstLine="567"/>
        <w:jc w:val="both"/>
        <w:rPr>
          <w:rFonts w:ascii="Arial Narrow" w:hAnsi="Arial Narrow"/>
        </w:rPr>
      </w:pPr>
      <w:r w:rsidRPr="001D4F92">
        <w:rPr>
          <w:rFonts w:ascii="Arial Narrow" w:hAnsi="Arial Narrow"/>
        </w:rPr>
        <w:t xml:space="preserve">В целях контроля величины процентного риска Банк определяет эффективные уровни процентного спрэда проводимых в соответствии с </w:t>
      </w:r>
      <w:r w:rsidR="001D4F92">
        <w:rPr>
          <w:rFonts w:ascii="Arial Narrow" w:hAnsi="Arial Narrow"/>
        </w:rPr>
        <w:t>Б</w:t>
      </w:r>
      <w:r w:rsidRPr="001D4F92">
        <w:rPr>
          <w:rFonts w:ascii="Arial Narrow" w:hAnsi="Arial Narrow"/>
        </w:rPr>
        <w:t>изнес</w:t>
      </w:r>
      <w:r w:rsidR="001D4F92">
        <w:rPr>
          <w:rFonts w:ascii="Arial Narrow" w:hAnsi="Arial Narrow"/>
        </w:rPr>
        <w:t>-</w:t>
      </w:r>
      <w:r w:rsidRPr="001D4F92">
        <w:rPr>
          <w:rFonts w:ascii="Arial Narrow" w:hAnsi="Arial Narrow"/>
        </w:rPr>
        <w:t>планом операций, обеспечивающего достижение плановой рентабельности деятельности.</w:t>
      </w:r>
    </w:p>
    <w:p w:rsidR="002D256E" w:rsidRPr="001D4F92" w:rsidRDefault="002D256E" w:rsidP="00D540DD">
      <w:pPr>
        <w:spacing w:before="120"/>
        <w:ind w:firstLine="567"/>
        <w:jc w:val="both"/>
        <w:rPr>
          <w:rFonts w:ascii="Arial Narrow" w:hAnsi="Arial Narrow"/>
        </w:rPr>
      </w:pPr>
      <w:r w:rsidRPr="001D4F92">
        <w:rPr>
          <w:rFonts w:ascii="Arial Narrow" w:hAnsi="Arial Narrow"/>
          <w:b/>
        </w:rPr>
        <w:t>Ценовые риски</w:t>
      </w:r>
      <w:r w:rsidRPr="001D4F92">
        <w:rPr>
          <w:rFonts w:ascii="Arial Narrow" w:hAnsi="Arial Narrow"/>
        </w:rPr>
        <w:t xml:space="preserve"> учитываются путем</w:t>
      </w:r>
    </w:p>
    <w:p w:rsidR="002D256E" w:rsidRPr="001D4F92" w:rsidRDefault="002D256E" w:rsidP="001D4F92">
      <w:pPr>
        <w:numPr>
          <w:ilvl w:val="0"/>
          <w:numId w:val="6"/>
        </w:numPr>
        <w:ind w:left="425" w:hanging="357"/>
        <w:jc w:val="both"/>
        <w:rPr>
          <w:rFonts w:ascii="Arial Narrow" w:eastAsia="Times New Roman" w:hAnsi="Arial Narrow" w:cs="Cambria"/>
          <w:lang w:eastAsia="ru-RU"/>
        </w:rPr>
      </w:pPr>
      <w:r w:rsidRPr="001D4F92">
        <w:rPr>
          <w:rFonts w:ascii="Arial Narrow" w:eastAsia="Times New Roman" w:hAnsi="Arial Narrow" w:cs="Cambria"/>
          <w:lang w:eastAsia="ru-RU"/>
        </w:rPr>
        <w:t xml:space="preserve">анализа чувствительности к изменению процентных ставок (осуществляется путем оценки финансовой устойчивости </w:t>
      </w:r>
      <w:r w:rsidR="001D4F92">
        <w:rPr>
          <w:rFonts w:ascii="Arial Narrow" w:eastAsia="Times New Roman" w:hAnsi="Arial Narrow" w:cs="Cambria"/>
          <w:lang w:eastAsia="ru-RU"/>
        </w:rPr>
        <w:t>Б</w:t>
      </w:r>
      <w:r w:rsidRPr="001D4F92">
        <w:rPr>
          <w:rFonts w:ascii="Arial Narrow" w:eastAsia="Times New Roman" w:hAnsi="Arial Narrow" w:cs="Cambria"/>
          <w:lang w:eastAsia="ru-RU"/>
        </w:rPr>
        <w:t>анка вследствие изменения величин процентных спредов в связи со снижением средних ставок размещения или увеличением средних ставок привлечения ресурсов);</w:t>
      </w:r>
    </w:p>
    <w:p w:rsidR="002D256E" w:rsidRPr="001D4F92" w:rsidRDefault="002D256E" w:rsidP="001D4F92">
      <w:pPr>
        <w:numPr>
          <w:ilvl w:val="0"/>
          <w:numId w:val="6"/>
        </w:numPr>
        <w:ind w:left="425" w:hanging="357"/>
        <w:jc w:val="both"/>
        <w:rPr>
          <w:rFonts w:ascii="Arial Narrow" w:eastAsia="Times New Roman" w:hAnsi="Arial Narrow" w:cs="Cambria"/>
          <w:lang w:eastAsia="ru-RU"/>
        </w:rPr>
      </w:pPr>
      <w:r w:rsidRPr="001D4F92">
        <w:rPr>
          <w:rFonts w:ascii="Arial Narrow" w:eastAsia="Times New Roman" w:hAnsi="Arial Narrow" w:cs="Cambria"/>
          <w:lang w:eastAsia="ru-RU"/>
        </w:rPr>
        <w:t>анализа чувствительности к изменению курсов иностранных валют по отношению к рублю РФ.</w:t>
      </w:r>
    </w:p>
    <w:p w:rsidR="002D256E" w:rsidRPr="001D4F92" w:rsidRDefault="002D256E" w:rsidP="00D540DD">
      <w:pPr>
        <w:spacing w:before="120"/>
        <w:ind w:firstLine="567"/>
        <w:jc w:val="both"/>
        <w:rPr>
          <w:rFonts w:ascii="Arial Narrow" w:hAnsi="Arial Narrow"/>
        </w:rPr>
      </w:pPr>
      <w:proofErr w:type="gramStart"/>
      <w:r w:rsidRPr="001D4F92">
        <w:rPr>
          <w:rFonts w:ascii="Arial Narrow" w:hAnsi="Arial Narrow"/>
        </w:rPr>
        <w:t>Прочие ценовые риски – это риски колебаний справедливой стоимости или будущих потоков денежных средств по финансовому инструменту в результате изменений рыночных цен (кроме изменений, возникших в результате воздействия риска изменений процентной ставки или валютного риска) вне зависимости от того, были ли подобные изменения вызваны факторами, характерными для данного конкретного инструмента или его эмитента, или же факторами, влияющими на все схожие финансовые</w:t>
      </w:r>
      <w:proofErr w:type="gramEnd"/>
      <w:r w:rsidRPr="001D4F92">
        <w:rPr>
          <w:rFonts w:ascii="Arial Narrow" w:hAnsi="Arial Narrow"/>
        </w:rPr>
        <w:t xml:space="preserve"> инструменты, обращающиеся на рынке.</w:t>
      </w:r>
    </w:p>
    <w:p w:rsidR="002D256E" w:rsidRPr="001D4F92" w:rsidRDefault="002D256E" w:rsidP="00FB5533">
      <w:pPr>
        <w:keepNext/>
        <w:spacing w:before="120" w:after="60"/>
        <w:rPr>
          <w:rFonts w:ascii="Arial Narrow" w:hAnsi="Arial Narrow"/>
          <w:b/>
          <w:sz w:val="24"/>
          <w:szCs w:val="26"/>
        </w:rPr>
      </w:pPr>
      <w:r w:rsidRPr="001D4F92">
        <w:rPr>
          <w:rFonts w:ascii="Arial Narrow" w:hAnsi="Arial Narrow"/>
          <w:b/>
          <w:sz w:val="24"/>
          <w:szCs w:val="26"/>
        </w:rPr>
        <w:t>Кредитный риск</w:t>
      </w:r>
    </w:p>
    <w:p w:rsidR="002D256E" w:rsidRPr="001D4F92" w:rsidRDefault="002D256E" w:rsidP="00D540DD">
      <w:pPr>
        <w:spacing w:before="120"/>
        <w:ind w:firstLine="567"/>
        <w:jc w:val="both"/>
        <w:rPr>
          <w:rFonts w:ascii="Arial Narrow" w:hAnsi="Arial Narrow"/>
        </w:rPr>
      </w:pPr>
      <w:r w:rsidRPr="001D4F92">
        <w:rPr>
          <w:rFonts w:ascii="Arial Narrow" w:hAnsi="Arial Narrow"/>
          <w:b/>
        </w:rPr>
        <w:t>Кредитный риск</w:t>
      </w:r>
      <w:r w:rsidRPr="001D4F92">
        <w:rPr>
          <w:rFonts w:ascii="Arial Narrow" w:hAnsi="Arial Narrow"/>
        </w:rPr>
        <w:t xml:space="preserve"> – </w:t>
      </w:r>
      <w:r w:rsidRPr="00095D78">
        <w:rPr>
          <w:rFonts w:ascii="Arial Narrow" w:hAnsi="Arial Narrow"/>
        </w:rPr>
        <w:t>риск возникновения у Банка убытков вследствие неисполнения, несвоевременного либо неполного исполнения договорных обязательств заемщиком или контрагентом перед Банком в соответствии с условиями договора</w:t>
      </w:r>
      <w:r w:rsidRPr="001D4F92">
        <w:rPr>
          <w:rFonts w:ascii="Arial Narrow" w:hAnsi="Arial Narrow"/>
        </w:rPr>
        <w:t>, а также риск возникновения обязательств, вытекающих из условных обязатель</w:t>
      </w:r>
      <w:proofErr w:type="gramStart"/>
      <w:r w:rsidRPr="001D4F92">
        <w:rPr>
          <w:rFonts w:ascii="Arial Narrow" w:hAnsi="Arial Narrow"/>
        </w:rPr>
        <w:t>ств кр</w:t>
      </w:r>
      <w:proofErr w:type="gramEnd"/>
      <w:r w:rsidRPr="001D4F92">
        <w:rPr>
          <w:rFonts w:ascii="Arial Narrow" w:hAnsi="Arial Narrow"/>
        </w:rPr>
        <w:t>едитного характера.</w:t>
      </w:r>
    </w:p>
    <w:p w:rsidR="002D256E" w:rsidRPr="001D4F92" w:rsidRDefault="002D256E" w:rsidP="00D540DD">
      <w:pPr>
        <w:spacing w:before="120"/>
        <w:ind w:firstLine="567"/>
        <w:jc w:val="both"/>
        <w:rPr>
          <w:rFonts w:ascii="Arial Narrow" w:hAnsi="Arial Narrow"/>
        </w:rPr>
      </w:pPr>
      <w:r w:rsidRPr="001D4F92">
        <w:rPr>
          <w:rFonts w:ascii="Arial Narrow" w:hAnsi="Arial Narrow"/>
        </w:rPr>
        <w:t>Управление кредитным риском включает систему разграничения прав и делегирования полномочий по вопросам принятия решений о проведении ссудных операций, наличие и применение внутренних документов по вопросам формирования вложений в ссуды, ссудную и приравненную к ней задолженность, в том числе:</w:t>
      </w:r>
    </w:p>
    <w:p w:rsidR="002D256E" w:rsidRPr="001D4F92" w:rsidRDefault="002D256E" w:rsidP="001D4F92">
      <w:pPr>
        <w:numPr>
          <w:ilvl w:val="0"/>
          <w:numId w:val="6"/>
        </w:numPr>
        <w:ind w:left="425" w:hanging="357"/>
        <w:jc w:val="both"/>
        <w:rPr>
          <w:rFonts w:ascii="Arial Narrow" w:eastAsia="Times New Roman" w:hAnsi="Arial Narrow" w:cs="Cambria"/>
          <w:lang w:eastAsia="ru-RU"/>
        </w:rPr>
      </w:pPr>
      <w:r w:rsidRPr="001D4F92">
        <w:rPr>
          <w:rFonts w:ascii="Arial Narrow" w:eastAsia="Times New Roman" w:hAnsi="Arial Narrow" w:cs="Cambria"/>
          <w:lang w:eastAsia="ru-RU"/>
        </w:rPr>
        <w:t>Кредитную Политику, определяющую принципы и подходы к кредитованию, формированию вложений, которым присущ кредитный риск;</w:t>
      </w:r>
    </w:p>
    <w:p w:rsidR="002D256E" w:rsidRPr="001D4F92" w:rsidRDefault="002D256E" w:rsidP="001D4F92">
      <w:pPr>
        <w:numPr>
          <w:ilvl w:val="0"/>
          <w:numId w:val="6"/>
        </w:numPr>
        <w:ind w:left="425" w:hanging="357"/>
        <w:jc w:val="both"/>
        <w:rPr>
          <w:rFonts w:ascii="Arial Narrow" w:eastAsia="Times New Roman" w:hAnsi="Arial Narrow" w:cs="Cambria"/>
          <w:lang w:eastAsia="ru-RU"/>
        </w:rPr>
      </w:pPr>
      <w:r w:rsidRPr="001D4F92">
        <w:rPr>
          <w:rFonts w:ascii="Arial Narrow" w:eastAsia="Times New Roman" w:hAnsi="Arial Narrow" w:cs="Cambria"/>
          <w:lang w:eastAsia="ru-RU"/>
        </w:rPr>
        <w:t>Правила кредитования юридических лиц;</w:t>
      </w:r>
    </w:p>
    <w:p w:rsidR="002D256E" w:rsidRPr="001D4F92" w:rsidRDefault="002D256E" w:rsidP="001D4F92">
      <w:pPr>
        <w:numPr>
          <w:ilvl w:val="0"/>
          <w:numId w:val="6"/>
        </w:numPr>
        <w:ind w:left="425" w:hanging="357"/>
        <w:jc w:val="both"/>
        <w:rPr>
          <w:rFonts w:ascii="Arial Narrow" w:eastAsia="Times New Roman" w:hAnsi="Arial Narrow" w:cs="Cambria"/>
          <w:lang w:eastAsia="ru-RU"/>
        </w:rPr>
      </w:pPr>
      <w:r w:rsidRPr="001D4F92">
        <w:rPr>
          <w:rFonts w:ascii="Arial Narrow" w:eastAsia="Times New Roman" w:hAnsi="Arial Narrow" w:cs="Cambria"/>
          <w:lang w:eastAsia="ru-RU"/>
        </w:rPr>
        <w:t>Правила кредитования физических лиц;</w:t>
      </w:r>
    </w:p>
    <w:p w:rsidR="002D256E" w:rsidRPr="001D4F92" w:rsidRDefault="002D256E" w:rsidP="001D4F92">
      <w:pPr>
        <w:numPr>
          <w:ilvl w:val="0"/>
          <w:numId w:val="6"/>
        </w:numPr>
        <w:ind w:left="425" w:hanging="357"/>
        <w:jc w:val="both"/>
        <w:rPr>
          <w:rFonts w:ascii="Arial Narrow" w:eastAsia="Times New Roman" w:hAnsi="Arial Narrow" w:cs="Cambria"/>
          <w:lang w:eastAsia="ru-RU"/>
        </w:rPr>
      </w:pPr>
      <w:r w:rsidRPr="001D4F92">
        <w:rPr>
          <w:rFonts w:ascii="Arial Narrow" w:eastAsia="Times New Roman" w:hAnsi="Arial Narrow" w:cs="Cambria"/>
          <w:lang w:eastAsia="ru-RU"/>
        </w:rPr>
        <w:t>Положение «О Порядке формирования резервов на возможные потери по ссудам, по ссудной и приравненной к ней задолженности»;</w:t>
      </w:r>
    </w:p>
    <w:p w:rsidR="002D256E" w:rsidRPr="001D4F92" w:rsidRDefault="002D256E" w:rsidP="001D4F92">
      <w:pPr>
        <w:numPr>
          <w:ilvl w:val="0"/>
          <w:numId w:val="6"/>
        </w:numPr>
        <w:ind w:left="425" w:hanging="357"/>
        <w:jc w:val="both"/>
        <w:rPr>
          <w:rFonts w:ascii="Arial Narrow" w:eastAsia="Times New Roman" w:hAnsi="Arial Narrow" w:cs="Cambria"/>
          <w:lang w:eastAsia="ru-RU"/>
        </w:rPr>
      </w:pPr>
      <w:r w:rsidRPr="001D4F92">
        <w:rPr>
          <w:rFonts w:ascii="Arial Narrow" w:eastAsia="Times New Roman" w:hAnsi="Arial Narrow" w:cs="Cambria"/>
          <w:lang w:eastAsia="ru-RU"/>
        </w:rPr>
        <w:t>Положение о Кредитном Комитете;</w:t>
      </w:r>
    </w:p>
    <w:p w:rsidR="002D256E" w:rsidRPr="001D4F92" w:rsidRDefault="002D256E" w:rsidP="001D4F92">
      <w:pPr>
        <w:numPr>
          <w:ilvl w:val="0"/>
          <w:numId w:val="6"/>
        </w:numPr>
        <w:ind w:left="425" w:hanging="357"/>
        <w:jc w:val="both"/>
        <w:rPr>
          <w:rFonts w:ascii="Arial Narrow" w:eastAsia="Times New Roman" w:hAnsi="Arial Narrow" w:cs="Cambria"/>
          <w:lang w:eastAsia="ru-RU"/>
        </w:rPr>
      </w:pPr>
      <w:r w:rsidRPr="001D4F92">
        <w:rPr>
          <w:rFonts w:ascii="Arial Narrow" w:eastAsia="Times New Roman" w:hAnsi="Arial Narrow" w:cs="Cambria"/>
          <w:lang w:eastAsia="ru-RU"/>
        </w:rPr>
        <w:t>Положение о Малом Комитете по кредитованию малого и среднего бизнеса;</w:t>
      </w:r>
    </w:p>
    <w:p w:rsidR="002D256E" w:rsidRPr="001D4F92" w:rsidRDefault="002D256E" w:rsidP="001D4F92">
      <w:pPr>
        <w:numPr>
          <w:ilvl w:val="0"/>
          <w:numId w:val="6"/>
        </w:numPr>
        <w:ind w:left="425" w:hanging="357"/>
        <w:jc w:val="both"/>
        <w:rPr>
          <w:rFonts w:ascii="Arial Narrow" w:eastAsia="Times New Roman" w:hAnsi="Arial Narrow" w:cs="Cambria"/>
          <w:lang w:eastAsia="ru-RU"/>
        </w:rPr>
      </w:pPr>
      <w:r w:rsidRPr="001D4F92">
        <w:rPr>
          <w:rFonts w:ascii="Arial Narrow" w:eastAsia="Times New Roman" w:hAnsi="Arial Narrow" w:cs="Cambria"/>
          <w:lang w:eastAsia="ru-RU"/>
        </w:rPr>
        <w:t>Положение о Малом Комитете по розничному кредитованию;</w:t>
      </w:r>
    </w:p>
    <w:p w:rsidR="002D256E" w:rsidRPr="001D4F92" w:rsidRDefault="002D256E" w:rsidP="001D4F92">
      <w:pPr>
        <w:numPr>
          <w:ilvl w:val="0"/>
          <w:numId w:val="6"/>
        </w:numPr>
        <w:ind w:left="425" w:hanging="357"/>
        <w:jc w:val="both"/>
        <w:rPr>
          <w:rFonts w:ascii="Arial Narrow" w:eastAsia="Times New Roman" w:hAnsi="Arial Narrow" w:cs="Cambria"/>
          <w:lang w:eastAsia="ru-RU"/>
        </w:rPr>
      </w:pPr>
      <w:r w:rsidRPr="001D4F92">
        <w:rPr>
          <w:rFonts w:ascii="Arial Narrow" w:eastAsia="Times New Roman" w:hAnsi="Arial Narrow" w:cs="Cambria"/>
          <w:lang w:eastAsia="ru-RU"/>
        </w:rPr>
        <w:t xml:space="preserve">Положение о Комитете по управлению активами и пассивами; </w:t>
      </w:r>
    </w:p>
    <w:p w:rsidR="002D256E" w:rsidRPr="001D4F92" w:rsidRDefault="002D256E" w:rsidP="001D4F92">
      <w:pPr>
        <w:numPr>
          <w:ilvl w:val="0"/>
          <w:numId w:val="6"/>
        </w:numPr>
        <w:ind w:left="425" w:hanging="357"/>
        <w:jc w:val="both"/>
        <w:rPr>
          <w:rFonts w:ascii="Arial Narrow" w:eastAsia="Times New Roman" w:hAnsi="Arial Narrow" w:cs="Cambria"/>
          <w:lang w:eastAsia="ru-RU"/>
        </w:rPr>
      </w:pPr>
      <w:r w:rsidRPr="001D4F92">
        <w:rPr>
          <w:rFonts w:ascii="Arial Narrow" w:eastAsia="Times New Roman" w:hAnsi="Arial Narrow" w:cs="Cambria"/>
          <w:lang w:eastAsia="ru-RU"/>
        </w:rPr>
        <w:t>Положение по управлению кредитным риском;</w:t>
      </w:r>
    </w:p>
    <w:p w:rsidR="002D256E" w:rsidRPr="001D4F92" w:rsidRDefault="002D256E" w:rsidP="001D4F92">
      <w:pPr>
        <w:numPr>
          <w:ilvl w:val="0"/>
          <w:numId w:val="6"/>
        </w:numPr>
        <w:ind w:left="425" w:hanging="357"/>
        <w:jc w:val="both"/>
        <w:rPr>
          <w:rFonts w:ascii="Arial Narrow" w:eastAsia="Times New Roman" w:hAnsi="Arial Narrow" w:cs="Cambria"/>
          <w:lang w:eastAsia="ru-RU"/>
        </w:rPr>
      </w:pPr>
      <w:r w:rsidRPr="001D4F92">
        <w:rPr>
          <w:rFonts w:ascii="Arial Narrow" w:eastAsia="Times New Roman" w:hAnsi="Arial Narrow" w:cs="Cambria"/>
          <w:lang w:eastAsia="ru-RU"/>
        </w:rPr>
        <w:t>Положение по работе с залогами и иные.</w:t>
      </w:r>
    </w:p>
    <w:p w:rsidR="002D256E" w:rsidRPr="001D4F92" w:rsidRDefault="002D256E" w:rsidP="00D540DD">
      <w:pPr>
        <w:spacing w:before="120"/>
        <w:ind w:firstLine="567"/>
        <w:jc w:val="both"/>
        <w:rPr>
          <w:rFonts w:ascii="Arial Narrow" w:hAnsi="Arial Narrow"/>
        </w:rPr>
      </w:pPr>
      <w:r w:rsidRPr="001D4F92">
        <w:rPr>
          <w:rFonts w:ascii="Arial Narrow" w:hAnsi="Arial Narrow"/>
        </w:rPr>
        <w:t>В целях определения количественной величины кредитного риска и контроля не превышения его предельно допустимой величины, установленной Советом Директоров, Банк устанавливает величину риска по активам, которым присущ кредитный риск, не покрытую залоговой стоимостью заложенного имущества, а также резервами на возможные потери.</w:t>
      </w:r>
    </w:p>
    <w:p w:rsidR="002D256E" w:rsidRPr="002152EB" w:rsidRDefault="002D256E" w:rsidP="00FB5533">
      <w:pPr>
        <w:keepNext/>
        <w:spacing w:before="120" w:after="60"/>
        <w:rPr>
          <w:rFonts w:ascii="Arial Narrow" w:hAnsi="Arial Narrow"/>
          <w:b/>
          <w:sz w:val="24"/>
          <w:szCs w:val="26"/>
        </w:rPr>
      </w:pPr>
      <w:r w:rsidRPr="002152EB">
        <w:rPr>
          <w:rFonts w:ascii="Arial Narrow" w:hAnsi="Arial Narrow"/>
          <w:b/>
          <w:sz w:val="24"/>
          <w:szCs w:val="26"/>
        </w:rPr>
        <w:t>Риск ликвидности</w:t>
      </w:r>
    </w:p>
    <w:p w:rsidR="002D256E" w:rsidRPr="002152EB" w:rsidRDefault="002D256E" w:rsidP="00D540DD">
      <w:pPr>
        <w:spacing w:before="120"/>
        <w:ind w:firstLine="567"/>
        <w:jc w:val="both"/>
        <w:rPr>
          <w:rFonts w:ascii="Arial Narrow" w:hAnsi="Arial Narrow"/>
        </w:rPr>
      </w:pPr>
      <w:r w:rsidRPr="002152EB">
        <w:rPr>
          <w:rFonts w:ascii="Arial Narrow" w:hAnsi="Arial Narrow"/>
          <w:b/>
        </w:rPr>
        <w:t>Риск ликвидности</w:t>
      </w:r>
      <w:r w:rsidRPr="002152EB">
        <w:rPr>
          <w:rFonts w:ascii="Arial Narrow" w:hAnsi="Arial Narrow"/>
        </w:rPr>
        <w:t xml:space="preserve"> – риск утраты финансовой устойчивости </w:t>
      </w:r>
      <w:r w:rsidR="002152EB">
        <w:rPr>
          <w:rFonts w:ascii="Arial Narrow" w:hAnsi="Arial Narrow"/>
        </w:rPr>
        <w:t>Б</w:t>
      </w:r>
      <w:r w:rsidRPr="002152EB">
        <w:rPr>
          <w:rFonts w:ascii="Arial Narrow" w:hAnsi="Arial Narrow"/>
        </w:rPr>
        <w:t>анка по показателю ликвидности, и как следствие, риск возникновения убытков вследствие неспособности Банка своевременно обеспечить исполнение своих обязательств в полном объеме.</w:t>
      </w:r>
    </w:p>
    <w:p w:rsidR="002D256E" w:rsidRPr="002152EB" w:rsidRDefault="002D256E" w:rsidP="00D540DD">
      <w:pPr>
        <w:spacing w:before="120"/>
        <w:ind w:firstLine="567"/>
        <w:jc w:val="both"/>
        <w:rPr>
          <w:rFonts w:ascii="Arial Narrow" w:hAnsi="Arial Narrow"/>
        </w:rPr>
      </w:pPr>
      <w:r w:rsidRPr="002152EB">
        <w:rPr>
          <w:rFonts w:ascii="Arial Narrow" w:hAnsi="Arial Narrow"/>
        </w:rPr>
        <w:t>Одним из методов управления ликвидностью является составление прогнозов состояния ликвидности на краткосрочную, среднесрочную и долгосрочную перспективу с целью своевременной идентификации событий риска утраты ликвидности, и контроля сбалансированности активов и пассивов по срокам и объемам в соответствии с действующими подходами по выделению ресурсов в целях формирования вложений.</w:t>
      </w:r>
    </w:p>
    <w:p w:rsidR="002D256E" w:rsidRPr="002152EB" w:rsidRDefault="002D256E" w:rsidP="00D540DD">
      <w:pPr>
        <w:spacing w:before="120"/>
        <w:ind w:firstLine="567"/>
        <w:jc w:val="both"/>
        <w:rPr>
          <w:rFonts w:ascii="Arial Narrow" w:hAnsi="Arial Narrow"/>
        </w:rPr>
      </w:pPr>
      <w:r w:rsidRPr="002152EB">
        <w:rPr>
          <w:rFonts w:ascii="Arial Narrow" w:hAnsi="Arial Narrow"/>
        </w:rPr>
        <w:t>Банк реализует следующие подходы к управлению ликвидностью:</w:t>
      </w:r>
    </w:p>
    <w:p w:rsidR="002D256E" w:rsidRPr="002152EB" w:rsidRDefault="002D256E" w:rsidP="002152EB">
      <w:pPr>
        <w:numPr>
          <w:ilvl w:val="0"/>
          <w:numId w:val="6"/>
        </w:numPr>
        <w:ind w:left="425" w:hanging="357"/>
        <w:jc w:val="both"/>
        <w:rPr>
          <w:rFonts w:ascii="Arial Narrow" w:eastAsia="Times New Roman" w:hAnsi="Arial Narrow" w:cs="Cambria"/>
          <w:lang w:eastAsia="ru-RU"/>
        </w:rPr>
      </w:pPr>
      <w:r w:rsidRPr="002152EB">
        <w:rPr>
          <w:rFonts w:ascii="Arial Narrow" w:eastAsia="Times New Roman" w:hAnsi="Arial Narrow" w:cs="Cambria"/>
          <w:lang w:eastAsia="ru-RU"/>
        </w:rPr>
        <w:t>управление денежными потоками, в том числе путем составления прогнозов ликвидности;</w:t>
      </w:r>
    </w:p>
    <w:p w:rsidR="002D256E" w:rsidRPr="002152EB" w:rsidRDefault="002D256E" w:rsidP="002152EB">
      <w:pPr>
        <w:numPr>
          <w:ilvl w:val="0"/>
          <w:numId w:val="6"/>
        </w:numPr>
        <w:ind w:left="425" w:hanging="357"/>
        <w:jc w:val="both"/>
        <w:rPr>
          <w:rFonts w:ascii="Arial Narrow" w:eastAsia="Times New Roman" w:hAnsi="Arial Narrow" w:cs="Cambria"/>
          <w:lang w:eastAsia="ru-RU"/>
        </w:rPr>
      </w:pPr>
      <w:r w:rsidRPr="002152EB">
        <w:rPr>
          <w:rFonts w:ascii="Arial Narrow" w:eastAsia="Times New Roman" w:hAnsi="Arial Narrow" w:cs="Cambria"/>
          <w:lang w:eastAsia="ru-RU"/>
        </w:rPr>
        <w:t>коэффициентный метод управления ликвидностью.</w:t>
      </w:r>
    </w:p>
    <w:p w:rsidR="002D256E" w:rsidRDefault="002D256E" w:rsidP="00D540DD">
      <w:pPr>
        <w:spacing w:before="120"/>
        <w:ind w:firstLine="567"/>
        <w:jc w:val="both"/>
        <w:rPr>
          <w:rFonts w:ascii="Arial Narrow" w:hAnsi="Arial Narrow"/>
        </w:rPr>
      </w:pPr>
      <w:r w:rsidRPr="002152EB">
        <w:rPr>
          <w:rFonts w:ascii="Arial Narrow" w:hAnsi="Arial Narrow"/>
        </w:rPr>
        <w:lastRenderedPageBreak/>
        <w:t xml:space="preserve">В процессе управления ликвидностью и контроля риска утраты ликвидности </w:t>
      </w:r>
      <w:r w:rsidR="002152EB">
        <w:rPr>
          <w:rFonts w:ascii="Arial Narrow" w:hAnsi="Arial Narrow"/>
        </w:rPr>
        <w:t>Б</w:t>
      </w:r>
      <w:r w:rsidRPr="002152EB">
        <w:rPr>
          <w:rFonts w:ascii="Arial Narrow" w:hAnsi="Arial Narrow"/>
        </w:rPr>
        <w:t>анк оценивает риск утраты ликвидности как величину потенциальных затрат, связанных с восстановлением финансовой устойчивости по показателю ликвидности.</w:t>
      </w:r>
    </w:p>
    <w:p w:rsidR="002D256E" w:rsidRPr="002152EB" w:rsidRDefault="002D256E" w:rsidP="00FB5533">
      <w:pPr>
        <w:keepNext/>
        <w:spacing w:before="120" w:after="60"/>
        <w:rPr>
          <w:rFonts w:ascii="Arial Narrow" w:hAnsi="Arial Narrow"/>
          <w:b/>
          <w:sz w:val="24"/>
          <w:szCs w:val="26"/>
        </w:rPr>
      </w:pPr>
      <w:r w:rsidRPr="002152EB">
        <w:rPr>
          <w:rFonts w:ascii="Arial Narrow" w:hAnsi="Arial Narrow"/>
          <w:b/>
          <w:sz w:val="24"/>
          <w:szCs w:val="26"/>
        </w:rPr>
        <w:t>Операционный риск</w:t>
      </w:r>
    </w:p>
    <w:p w:rsidR="002D256E" w:rsidRPr="002152EB" w:rsidRDefault="002D256E" w:rsidP="00D540DD">
      <w:pPr>
        <w:spacing w:before="120"/>
        <w:ind w:firstLine="567"/>
        <w:jc w:val="both"/>
        <w:rPr>
          <w:rFonts w:ascii="Arial Narrow" w:hAnsi="Arial Narrow"/>
        </w:rPr>
      </w:pPr>
      <w:proofErr w:type="gramStart"/>
      <w:r w:rsidRPr="002152EB">
        <w:rPr>
          <w:rFonts w:ascii="Arial Narrow" w:hAnsi="Arial Narrow"/>
          <w:b/>
        </w:rPr>
        <w:t>Операционный риск</w:t>
      </w:r>
      <w:r w:rsidRPr="002152EB">
        <w:rPr>
          <w:rFonts w:ascii="Arial Narrow" w:hAnsi="Arial Narrow"/>
        </w:rPr>
        <w:t xml:space="preserve"> - риск возникновения убытков в результате несоответствия характеру и масштабам деятельности кредитной организации и (или) требованиям действующего законодательства внутренних порядков и процедур проведения банковских операций и других сделок, их нарушения служащими кредитной организации и (или) иными лицами и (вследствие непреднамеренных или умышленных действий или бездействия) несоразмерности (недостаточности) функциональных возможностей (характеристик)</w:t>
      </w:r>
      <w:r w:rsidR="002152EB">
        <w:rPr>
          <w:rFonts w:ascii="Arial Narrow" w:hAnsi="Arial Narrow"/>
        </w:rPr>
        <w:t xml:space="preserve"> </w:t>
      </w:r>
      <w:r w:rsidRPr="002152EB">
        <w:rPr>
          <w:rFonts w:ascii="Arial Narrow" w:hAnsi="Arial Narrow"/>
        </w:rPr>
        <w:t>применяемых кредитной организацией информационных, технологических и других систем и</w:t>
      </w:r>
      <w:proofErr w:type="gramEnd"/>
      <w:r w:rsidRPr="002152EB">
        <w:rPr>
          <w:rFonts w:ascii="Arial Narrow" w:hAnsi="Arial Narrow"/>
        </w:rPr>
        <w:t xml:space="preserve"> (или) их отказов (нарушений функционирования), а также в результате воздействия внешних событий.</w:t>
      </w:r>
    </w:p>
    <w:p w:rsidR="002D256E" w:rsidRPr="002152EB" w:rsidRDefault="002D256E" w:rsidP="00D540DD">
      <w:pPr>
        <w:spacing w:before="120"/>
        <w:ind w:firstLine="567"/>
        <w:jc w:val="both"/>
        <w:rPr>
          <w:rFonts w:ascii="Arial Narrow" w:hAnsi="Arial Narrow"/>
        </w:rPr>
      </w:pPr>
      <w:r w:rsidRPr="002152EB">
        <w:rPr>
          <w:rFonts w:ascii="Arial Narrow" w:hAnsi="Arial Narrow"/>
        </w:rPr>
        <w:t xml:space="preserve">В целях минимизации операционного риска предлагается осуществление мер, направленных на снижение вероятности наступления событий или обстоятельств, приводящих к финансовым потерям и/или на уменьшение размера потенциальных финансовых потерь: </w:t>
      </w:r>
    </w:p>
    <w:p w:rsidR="002D256E" w:rsidRPr="002152EB" w:rsidRDefault="002D256E" w:rsidP="002152EB">
      <w:pPr>
        <w:numPr>
          <w:ilvl w:val="0"/>
          <w:numId w:val="6"/>
        </w:numPr>
        <w:ind w:left="425" w:hanging="357"/>
        <w:jc w:val="both"/>
        <w:rPr>
          <w:rFonts w:ascii="Arial Narrow" w:eastAsia="Times New Roman" w:hAnsi="Arial Narrow" w:cs="Cambria"/>
          <w:lang w:eastAsia="ru-RU"/>
        </w:rPr>
      </w:pPr>
      <w:r w:rsidRPr="002152EB">
        <w:rPr>
          <w:rFonts w:ascii="Arial Narrow" w:eastAsia="Times New Roman" w:hAnsi="Arial Narrow" w:cs="Cambria"/>
          <w:lang w:eastAsia="ru-RU"/>
        </w:rPr>
        <w:t>Формирование организационной структуры, соответствующей характеру и масштабу деятельности Банка.</w:t>
      </w:r>
    </w:p>
    <w:p w:rsidR="002D256E" w:rsidRPr="002152EB" w:rsidRDefault="002D256E" w:rsidP="002152EB">
      <w:pPr>
        <w:numPr>
          <w:ilvl w:val="0"/>
          <w:numId w:val="6"/>
        </w:numPr>
        <w:ind w:left="425" w:hanging="357"/>
        <w:jc w:val="both"/>
        <w:rPr>
          <w:rFonts w:ascii="Arial Narrow" w:eastAsia="Times New Roman" w:hAnsi="Arial Narrow" w:cs="Cambria"/>
          <w:lang w:eastAsia="ru-RU"/>
        </w:rPr>
      </w:pPr>
      <w:r w:rsidRPr="002152EB">
        <w:rPr>
          <w:rFonts w:ascii="Arial Narrow" w:eastAsia="Times New Roman" w:hAnsi="Arial Narrow" w:cs="Cambria"/>
          <w:lang w:eastAsia="ru-RU"/>
        </w:rPr>
        <w:t xml:space="preserve">Разграничение прав и делегирование полномочий органам управления, ответственным должностным лицам, </w:t>
      </w:r>
      <w:proofErr w:type="gramStart"/>
      <w:r w:rsidRPr="002152EB">
        <w:rPr>
          <w:rFonts w:ascii="Arial Narrow" w:eastAsia="Times New Roman" w:hAnsi="Arial Narrow" w:cs="Cambria"/>
          <w:lang w:eastAsia="ru-RU"/>
        </w:rPr>
        <w:t>контроль за</w:t>
      </w:r>
      <w:proofErr w:type="gramEnd"/>
      <w:r w:rsidRPr="002152EB">
        <w:rPr>
          <w:rFonts w:ascii="Arial Narrow" w:eastAsia="Times New Roman" w:hAnsi="Arial Narrow" w:cs="Cambria"/>
          <w:lang w:eastAsia="ru-RU"/>
        </w:rPr>
        <w:t xml:space="preserve"> разграничением прав.</w:t>
      </w:r>
    </w:p>
    <w:p w:rsidR="002D256E" w:rsidRPr="002152EB" w:rsidRDefault="002D256E" w:rsidP="002152EB">
      <w:pPr>
        <w:numPr>
          <w:ilvl w:val="0"/>
          <w:numId w:val="6"/>
        </w:numPr>
        <w:ind w:left="425" w:hanging="357"/>
        <w:jc w:val="both"/>
        <w:rPr>
          <w:rFonts w:ascii="Arial Narrow" w:eastAsia="Times New Roman" w:hAnsi="Arial Narrow" w:cs="Cambria"/>
          <w:lang w:eastAsia="ru-RU"/>
        </w:rPr>
      </w:pPr>
      <w:proofErr w:type="spellStart"/>
      <w:r w:rsidRPr="002152EB">
        <w:rPr>
          <w:rFonts w:ascii="Arial Narrow" w:eastAsia="Times New Roman" w:hAnsi="Arial Narrow" w:cs="Cambria"/>
          <w:lang w:eastAsia="ru-RU"/>
        </w:rPr>
        <w:t>Лимитирование</w:t>
      </w:r>
      <w:proofErr w:type="spellEnd"/>
      <w:r w:rsidRPr="002152EB">
        <w:rPr>
          <w:rFonts w:ascii="Arial Narrow" w:eastAsia="Times New Roman" w:hAnsi="Arial Narrow" w:cs="Cambria"/>
          <w:lang w:eastAsia="ru-RU"/>
        </w:rPr>
        <w:t xml:space="preserve"> операций, определение структуры и параметров операций.</w:t>
      </w:r>
    </w:p>
    <w:p w:rsidR="002D256E" w:rsidRPr="002152EB" w:rsidRDefault="002D256E" w:rsidP="002152EB">
      <w:pPr>
        <w:numPr>
          <w:ilvl w:val="0"/>
          <w:numId w:val="6"/>
        </w:numPr>
        <w:ind w:left="425" w:hanging="357"/>
        <w:jc w:val="both"/>
        <w:rPr>
          <w:rFonts w:ascii="Arial Narrow" w:eastAsia="Times New Roman" w:hAnsi="Arial Narrow" w:cs="Cambria"/>
          <w:lang w:eastAsia="ru-RU"/>
        </w:rPr>
      </w:pPr>
      <w:r w:rsidRPr="002152EB">
        <w:rPr>
          <w:rFonts w:ascii="Arial Narrow" w:eastAsia="Times New Roman" w:hAnsi="Arial Narrow" w:cs="Cambria"/>
          <w:lang w:eastAsia="ru-RU"/>
        </w:rPr>
        <w:t>Формирование внутрибанковских порядков проведения операций, регламентов взаимодействия подразделений, процедур проведения операций и заключения сделок.</w:t>
      </w:r>
    </w:p>
    <w:p w:rsidR="002D256E" w:rsidRPr="002152EB" w:rsidRDefault="002D256E" w:rsidP="002152EB">
      <w:pPr>
        <w:numPr>
          <w:ilvl w:val="0"/>
          <w:numId w:val="6"/>
        </w:numPr>
        <w:ind w:left="425" w:hanging="357"/>
        <w:jc w:val="both"/>
        <w:rPr>
          <w:rFonts w:ascii="Arial Narrow" w:eastAsia="Times New Roman" w:hAnsi="Arial Narrow" w:cs="Cambria"/>
          <w:lang w:eastAsia="ru-RU"/>
        </w:rPr>
      </w:pPr>
      <w:r w:rsidRPr="002152EB">
        <w:rPr>
          <w:rFonts w:ascii="Arial Narrow" w:eastAsia="Times New Roman" w:hAnsi="Arial Narrow" w:cs="Cambria"/>
          <w:lang w:eastAsia="ru-RU"/>
        </w:rPr>
        <w:t>Реализация мероприятий по внутреннему контролю в подразделениях.</w:t>
      </w:r>
    </w:p>
    <w:p w:rsidR="002D256E" w:rsidRPr="002152EB" w:rsidRDefault="002D256E" w:rsidP="00D540DD">
      <w:pPr>
        <w:spacing w:before="120"/>
        <w:ind w:firstLine="567"/>
        <w:jc w:val="both"/>
        <w:rPr>
          <w:rFonts w:ascii="Arial Narrow" w:hAnsi="Arial Narrow"/>
        </w:rPr>
      </w:pPr>
      <w:r w:rsidRPr="002152EB">
        <w:rPr>
          <w:rFonts w:ascii="Arial Narrow" w:hAnsi="Arial Narrow"/>
        </w:rPr>
        <w:t xml:space="preserve">Контроль степени зависимости </w:t>
      </w:r>
      <w:r w:rsidR="002152EB">
        <w:rPr>
          <w:rFonts w:ascii="Arial Narrow" w:hAnsi="Arial Narrow"/>
        </w:rPr>
        <w:t>Б</w:t>
      </w:r>
      <w:r w:rsidRPr="002152EB">
        <w:rPr>
          <w:rFonts w:ascii="Arial Narrow" w:hAnsi="Arial Narrow"/>
        </w:rPr>
        <w:t xml:space="preserve">анка от фактора операционного риска осуществляется путем анализа факторов операционного риска, выявляемых на основании индикаторов риска. Статистика операционных потерь учитывает фактические расходы, сформированные в результате реализации событий операционного риска. В результате контроля величины операционного риска устанавливается отклонение фактической величины операционных потерь и предельной величины операционного риска, определяемой согласно требованиям Банка России по определению величины операционного риска в целях </w:t>
      </w:r>
      <w:proofErr w:type="gramStart"/>
      <w:r w:rsidRPr="002152EB">
        <w:rPr>
          <w:rFonts w:ascii="Arial Narrow" w:hAnsi="Arial Narrow"/>
        </w:rPr>
        <w:t>расчета норматива достаточности собственных средств банка</w:t>
      </w:r>
      <w:proofErr w:type="gramEnd"/>
      <w:r w:rsidRPr="002152EB">
        <w:rPr>
          <w:rFonts w:ascii="Arial Narrow" w:hAnsi="Arial Narrow"/>
        </w:rPr>
        <w:t>.</w:t>
      </w:r>
    </w:p>
    <w:p w:rsidR="002D256E" w:rsidRPr="002152EB" w:rsidRDefault="002D256E" w:rsidP="00FB5533">
      <w:pPr>
        <w:keepNext/>
        <w:spacing w:before="120" w:after="60"/>
        <w:rPr>
          <w:rFonts w:ascii="Arial Narrow" w:hAnsi="Arial Narrow"/>
          <w:b/>
          <w:sz w:val="24"/>
          <w:szCs w:val="26"/>
        </w:rPr>
      </w:pPr>
      <w:r w:rsidRPr="002152EB">
        <w:rPr>
          <w:rFonts w:ascii="Arial Narrow" w:hAnsi="Arial Narrow"/>
          <w:b/>
          <w:sz w:val="24"/>
          <w:szCs w:val="26"/>
        </w:rPr>
        <w:t>Стратегический риск</w:t>
      </w:r>
    </w:p>
    <w:p w:rsidR="002D256E" w:rsidRPr="002152EB" w:rsidRDefault="002D256E" w:rsidP="00D540DD">
      <w:pPr>
        <w:spacing w:before="120"/>
        <w:ind w:firstLine="567"/>
        <w:jc w:val="both"/>
        <w:rPr>
          <w:rFonts w:ascii="Arial Narrow" w:hAnsi="Arial Narrow"/>
        </w:rPr>
      </w:pPr>
      <w:r w:rsidRPr="002152EB">
        <w:rPr>
          <w:rFonts w:ascii="Arial Narrow" w:hAnsi="Arial Narrow"/>
        </w:rPr>
        <w:t xml:space="preserve">Контроль степени зависимости </w:t>
      </w:r>
      <w:r w:rsidR="002152EB" w:rsidRPr="002152EB">
        <w:rPr>
          <w:rFonts w:ascii="Arial Narrow" w:hAnsi="Arial Narrow"/>
        </w:rPr>
        <w:t>Б</w:t>
      </w:r>
      <w:r w:rsidRPr="002152EB">
        <w:rPr>
          <w:rFonts w:ascii="Arial Narrow" w:hAnsi="Arial Narrow"/>
        </w:rPr>
        <w:t xml:space="preserve">анка от фактора стратегического риска осуществляется путем определения значений показателей, учитываемых при установлении финансовой устойчивости </w:t>
      </w:r>
      <w:r w:rsidR="002152EB" w:rsidRPr="002152EB">
        <w:rPr>
          <w:rFonts w:ascii="Arial Narrow" w:hAnsi="Arial Narrow"/>
        </w:rPr>
        <w:t>Б</w:t>
      </w:r>
      <w:r w:rsidRPr="002152EB">
        <w:rPr>
          <w:rFonts w:ascii="Arial Narrow" w:hAnsi="Arial Narrow"/>
        </w:rPr>
        <w:t>анка по показателям капитала, активов, ликвидности, доходности с учетом их фактически достигнутых значений и прогнозных значений в соответств</w:t>
      </w:r>
      <w:r w:rsidR="002152EB" w:rsidRPr="002152EB">
        <w:rPr>
          <w:rFonts w:ascii="Arial Narrow" w:hAnsi="Arial Narrow"/>
        </w:rPr>
        <w:t>ии с Б</w:t>
      </w:r>
      <w:r w:rsidRPr="002152EB">
        <w:rPr>
          <w:rFonts w:ascii="Arial Narrow" w:hAnsi="Arial Narrow"/>
        </w:rPr>
        <w:t>изнес</w:t>
      </w:r>
      <w:r w:rsidR="002152EB" w:rsidRPr="002152EB">
        <w:rPr>
          <w:rFonts w:ascii="Arial Narrow" w:hAnsi="Arial Narrow"/>
        </w:rPr>
        <w:t>-</w:t>
      </w:r>
      <w:r w:rsidRPr="002152EB">
        <w:rPr>
          <w:rFonts w:ascii="Arial Narrow" w:hAnsi="Arial Narrow"/>
        </w:rPr>
        <w:t xml:space="preserve">планом </w:t>
      </w:r>
      <w:r w:rsidR="002152EB" w:rsidRPr="002152EB">
        <w:rPr>
          <w:rFonts w:ascii="Arial Narrow" w:hAnsi="Arial Narrow"/>
        </w:rPr>
        <w:t>Б</w:t>
      </w:r>
      <w:r w:rsidRPr="002152EB">
        <w:rPr>
          <w:rFonts w:ascii="Arial Narrow" w:hAnsi="Arial Narrow"/>
        </w:rPr>
        <w:t>анка.</w:t>
      </w:r>
    </w:p>
    <w:p w:rsidR="002D256E" w:rsidRPr="002152EB" w:rsidRDefault="002D256E" w:rsidP="00D540DD">
      <w:pPr>
        <w:spacing w:before="120"/>
        <w:ind w:firstLine="567"/>
        <w:jc w:val="both"/>
        <w:rPr>
          <w:rFonts w:ascii="Arial Narrow" w:hAnsi="Arial Narrow"/>
        </w:rPr>
      </w:pPr>
      <w:r w:rsidRPr="002152EB">
        <w:rPr>
          <w:rFonts w:ascii="Arial Narrow" w:hAnsi="Arial Narrow"/>
        </w:rPr>
        <w:t>Величина стратегического риска учитывается в размере дополнительных затрат, связанных с необходимостью обеспечения финансовой устойчивости по указанной группе показателей.</w:t>
      </w:r>
    </w:p>
    <w:p w:rsidR="002D256E" w:rsidRPr="002152EB" w:rsidRDefault="002D256E" w:rsidP="00FB5533">
      <w:pPr>
        <w:keepNext/>
        <w:spacing w:before="120" w:after="60"/>
        <w:rPr>
          <w:rFonts w:ascii="Arial Narrow" w:hAnsi="Arial Narrow"/>
          <w:b/>
          <w:sz w:val="24"/>
          <w:szCs w:val="26"/>
        </w:rPr>
      </w:pPr>
      <w:r w:rsidRPr="002152EB">
        <w:rPr>
          <w:rFonts w:ascii="Arial Narrow" w:hAnsi="Arial Narrow"/>
          <w:b/>
          <w:sz w:val="24"/>
          <w:szCs w:val="26"/>
        </w:rPr>
        <w:t>Правовой риск</w:t>
      </w:r>
    </w:p>
    <w:p w:rsidR="002D256E" w:rsidRPr="002152EB" w:rsidRDefault="002D256E" w:rsidP="00D540DD">
      <w:pPr>
        <w:spacing w:before="120"/>
        <w:ind w:firstLine="567"/>
        <w:jc w:val="both"/>
        <w:rPr>
          <w:rFonts w:ascii="Arial Narrow" w:hAnsi="Arial Narrow"/>
        </w:rPr>
      </w:pPr>
      <w:r w:rsidRPr="002152EB">
        <w:rPr>
          <w:rFonts w:ascii="Arial Narrow" w:hAnsi="Arial Narrow"/>
        </w:rPr>
        <w:t>Величина правового риска определяется как потенциальная величина потерь, вероятность наступления которых возникает в результате реализации событий правового риска.</w:t>
      </w:r>
    </w:p>
    <w:p w:rsidR="002D256E" w:rsidRPr="002152EB" w:rsidRDefault="002D256E" w:rsidP="00FB5533">
      <w:pPr>
        <w:keepNext/>
        <w:spacing w:before="120" w:after="60"/>
        <w:rPr>
          <w:rFonts w:ascii="Arial Narrow" w:hAnsi="Arial Narrow"/>
          <w:b/>
          <w:sz w:val="24"/>
          <w:szCs w:val="26"/>
        </w:rPr>
      </w:pPr>
      <w:proofErr w:type="spellStart"/>
      <w:r w:rsidRPr="002152EB">
        <w:rPr>
          <w:rFonts w:ascii="Arial Narrow" w:hAnsi="Arial Narrow"/>
          <w:b/>
          <w:sz w:val="24"/>
          <w:szCs w:val="26"/>
        </w:rPr>
        <w:t>Репутационный</w:t>
      </w:r>
      <w:proofErr w:type="spellEnd"/>
      <w:r w:rsidRPr="002152EB">
        <w:rPr>
          <w:rFonts w:ascii="Arial Narrow" w:hAnsi="Arial Narrow"/>
          <w:b/>
          <w:sz w:val="24"/>
          <w:szCs w:val="26"/>
        </w:rPr>
        <w:t xml:space="preserve"> риск</w:t>
      </w:r>
    </w:p>
    <w:p w:rsidR="002D256E" w:rsidRPr="002152EB" w:rsidRDefault="002D256E" w:rsidP="00D540DD">
      <w:pPr>
        <w:spacing w:before="120"/>
        <w:ind w:firstLine="567"/>
        <w:jc w:val="both"/>
        <w:rPr>
          <w:rFonts w:ascii="Arial Narrow" w:hAnsi="Arial Narrow"/>
        </w:rPr>
      </w:pPr>
      <w:r w:rsidRPr="002152EB">
        <w:rPr>
          <w:rFonts w:ascii="Arial Narrow" w:hAnsi="Arial Narrow"/>
        </w:rPr>
        <w:t xml:space="preserve">Величина </w:t>
      </w:r>
      <w:proofErr w:type="spellStart"/>
      <w:r w:rsidRPr="002152EB">
        <w:rPr>
          <w:rFonts w:ascii="Arial Narrow" w:hAnsi="Arial Narrow"/>
        </w:rPr>
        <w:t>репутационного</w:t>
      </w:r>
      <w:proofErr w:type="spellEnd"/>
      <w:r w:rsidRPr="002152EB">
        <w:rPr>
          <w:rFonts w:ascii="Arial Narrow" w:hAnsi="Arial Narrow"/>
        </w:rPr>
        <w:t xml:space="preserve"> риска определяется как потенциальная величина потерь, вероятность наступления которых возникает в результате реализации событий </w:t>
      </w:r>
      <w:proofErr w:type="spellStart"/>
      <w:r w:rsidRPr="002152EB">
        <w:rPr>
          <w:rFonts w:ascii="Arial Narrow" w:hAnsi="Arial Narrow"/>
        </w:rPr>
        <w:t>репутационного</w:t>
      </w:r>
      <w:proofErr w:type="spellEnd"/>
      <w:r w:rsidRPr="002152EB">
        <w:rPr>
          <w:rFonts w:ascii="Arial Narrow" w:hAnsi="Arial Narrow"/>
        </w:rPr>
        <w:t xml:space="preserve"> риска, выявляемых на основании индикаторов риска.</w:t>
      </w:r>
    </w:p>
    <w:p w:rsidR="002D256E" w:rsidRPr="002152EB" w:rsidRDefault="002D256E" w:rsidP="00FB5533">
      <w:pPr>
        <w:keepNext/>
        <w:spacing w:before="120" w:after="60"/>
        <w:rPr>
          <w:rFonts w:ascii="Arial Narrow" w:hAnsi="Arial Narrow"/>
          <w:b/>
          <w:sz w:val="24"/>
          <w:szCs w:val="26"/>
        </w:rPr>
      </w:pPr>
      <w:r w:rsidRPr="002152EB">
        <w:rPr>
          <w:rFonts w:ascii="Arial Narrow" w:hAnsi="Arial Narrow"/>
          <w:b/>
          <w:sz w:val="24"/>
          <w:szCs w:val="26"/>
        </w:rPr>
        <w:t>Риск нарушения информационной безопасности</w:t>
      </w:r>
    </w:p>
    <w:p w:rsidR="002D256E" w:rsidRPr="002152EB" w:rsidRDefault="002D256E" w:rsidP="00D540DD">
      <w:pPr>
        <w:spacing w:before="120"/>
        <w:ind w:firstLine="567"/>
        <w:jc w:val="both"/>
        <w:rPr>
          <w:rFonts w:ascii="Arial Narrow" w:hAnsi="Arial Narrow"/>
        </w:rPr>
      </w:pPr>
      <w:r w:rsidRPr="002152EB">
        <w:rPr>
          <w:rFonts w:ascii="Arial Narrow" w:hAnsi="Arial Narrow"/>
        </w:rPr>
        <w:t>Риск нарушения информационной безопасности оценивается путем определения потенциальной величины потерь в связи с реализацией риска полной или частичной утраты информационного актива. В целях управления указанным риском производится инвентаризация информационных активов, устанавливается вероятность наступления угроз в отношении объектов информационной среды и оценивается степень тяжести последствий реализации угроз.</w:t>
      </w:r>
    </w:p>
    <w:p w:rsidR="00FB5533" w:rsidRPr="00FB5533" w:rsidRDefault="00FB5533" w:rsidP="00FB5533">
      <w:pPr>
        <w:pStyle w:val="1"/>
        <w:spacing w:before="240" w:after="240"/>
        <w:rPr>
          <w:rFonts w:ascii="Arial Narrow" w:hAnsi="Arial Narrow"/>
          <w:color w:val="800000"/>
          <w:sz w:val="30"/>
          <w:szCs w:val="30"/>
        </w:rPr>
      </w:pPr>
      <w:bookmarkStart w:id="20" w:name="_Toc445973142"/>
      <w:r w:rsidRPr="00FB5533">
        <w:rPr>
          <w:rFonts w:ascii="Arial Narrow" w:hAnsi="Arial Narrow"/>
          <w:color w:val="800000"/>
          <w:sz w:val="30"/>
          <w:szCs w:val="30"/>
        </w:rPr>
        <w:lastRenderedPageBreak/>
        <w:t>Сведения о крупных сделках</w:t>
      </w:r>
      <w:bookmarkEnd w:id="20"/>
    </w:p>
    <w:p w:rsidR="00FB5533" w:rsidRPr="00FB5533" w:rsidRDefault="00FB5533" w:rsidP="00D540DD">
      <w:pPr>
        <w:spacing w:before="120"/>
        <w:ind w:firstLine="567"/>
        <w:jc w:val="both"/>
        <w:rPr>
          <w:rFonts w:ascii="Arial Narrow" w:hAnsi="Arial Narrow"/>
        </w:rPr>
      </w:pPr>
      <w:r w:rsidRPr="00FB5533">
        <w:rPr>
          <w:rFonts w:ascii="Arial Narrow" w:hAnsi="Arial Narrow"/>
        </w:rPr>
        <w:t xml:space="preserve">Сделки, признаваемые в соответствии с Федеральным </w:t>
      </w:r>
      <w:hyperlink r:id="rId23" w:history="1">
        <w:r w:rsidRPr="00FB5533">
          <w:rPr>
            <w:rFonts w:ascii="Arial Narrow" w:hAnsi="Arial Narrow"/>
          </w:rPr>
          <w:t>законом</w:t>
        </w:r>
      </w:hyperlink>
      <w:r w:rsidRPr="00FB5533">
        <w:rPr>
          <w:rFonts w:ascii="Arial Narrow" w:hAnsi="Arial Narrow"/>
        </w:rPr>
        <w:t xml:space="preserve"> №208-ФЗ от 26.12.1995 г. "Об акционерных обществах" крупными сделками, а также иные сделки, на совершение которых в соответствии с Уставом Банка распространяется порядок одобрения крупных сделок, в 2015 году не совершались.</w:t>
      </w:r>
    </w:p>
    <w:p w:rsidR="00FB5533" w:rsidRPr="00FB5533" w:rsidRDefault="00FB5533" w:rsidP="00FB5533">
      <w:pPr>
        <w:pStyle w:val="1"/>
        <w:spacing w:before="240" w:after="240"/>
        <w:rPr>
          <w:rFonts w:ascii="Arial Narrow" w:hAnsi="Arial Narrow"/>
          <w:color w:val="800000"/>
          <w:sz w:val="30"/>
          <w:szCs w:val="30"/>
        </w:rPr>
      </w:pPr>
      <w:bookmarkStart w:id="21" w:name="_Toc445973143"/>
      <w:r w:rsidRPr="00FB5533">
        <w:rPr>
          <w:rFonts w:ascii="Arial Narrow" w:hAnsi="Arial Narrow"/>
          <w:color w:val="800000"/>
          <w:sz w:val="30"/>
          <w:szCs w:val="30"/>
        </w:rPr>
        <w:t>Сведения о сделках, в совершении которых имеется заинтересованность</w:t>
      </w:r>
      <w:bookmarkEnd w:id="21"/>
    </w:p>
    <w:p w:rsidR="00FB5533" w:rsidRDefault="00FB5533" w:rsidP="00D540DD">
      <w:pPr>
        <w:spacing w:before="120"/>
        <w:ind w:firstLine="567"/>
        <w:jc w:val="both"/>
        <w:rPr>
          <w:rFonts w:ascii="Arial Narrow" w:hAnsi="Arial Narrow"/>
        </w:rPr>
      </w:pPr>
      <w:proofErr w:type="gramStart"/>
      <w:r w:rsidRPr="00FB5533">
        <w:rPr>
          <w:rFonts w:ascii="Arial Narrow" w:hAnsi="Arial Narrow"/>
        </w:rPr>
        <w:t xml:space="preserve">В соответствии со статьей 81 Федерального закона Российской Федерации от 26 декабря 1995 года № 208-ФЗ «Об акционерных обществах» сделки КБ "ЭНЕРГОТРАНСБАНК" (ОАО)  </w:t>
      </w:r>
      <w:r>
        <w:rPr>
          <w:rFonts w:ascii="Arial Narrow" w:hAnsi="Arial Narrow"/>
        </w:rPr>
        <w:t>c ООО «АВТОТОР-1», ООО «Международный фонд частных инвестиций», ООО «А-ИНВЕСТМЕНТ ГРУПП», ООО «</w:t>
      </w:r>
      <w:proofErr w:type="spellStart"/>
      <w:r>
        <w:rPr>
          <w:rFonts w:ascii="Arial Narrow" w:hAnsi="Arial Narrow"/>
        </w:rPr>
        <w:t>Агроинком</w:t>
      </w:r>
      <w:proofErr w:type="spellEnd"/>
      <w:r>
        <w:rPr>
          <w:rFonts w:ascii="Arial Narrow" w:hAnsi="Arial Narrow"/>
        </w:rPr>
        <w:t>», ООО «АВТОТОР Холдинг», ЗАО</w:t>
      </w:r>
      <w:r w:rsidR="001431C5">
        <w:rPr>
          <w:rFonts w:ascii="Arial Narrow" w:hAnsi="Arial Narrow"/>
        </w:rPr>
        <w:t> </w:t>
      </w:r>
      <w:r>
        <w:rPr>
          <w:rFonts w:ascii="Arial Narrow" w:hAnsi="Arial Narrow"/>
        </w:rPr>
        <w:t xml:space="preserve">«АВТОТОР», ООО «Фонд </w:t>
      </w:r>
      <w:proofErr w:type="spellStart"/>
      <w:r>
        <w:rPr>
          <w:rFonts w:ascii="Arial Narrow" w:hAnsi="Arial Narrow"/>
        </w:rPr>
        <w:t>Интерприватизация-Груп</w:t>
      </w:r>
      <w:proofErr w:type="spellEnd"/>
      <w:r>
        <w:rPr>
          <w:rFonts w:ascii="Arial Narrow" w:hAnsi="Arial Narrow"/>
        </w:rPr>
        <w:t>», ООО «Гарант-Капитал», ООО «</w:t>
      </w:r>
      <w:proofErr w:type="spellStart"/>
      <w:r>
        <w:rPr>
          <w:rFonts w:ascii="Arial Narrow" w:hAnsi="Arial Narrow"/>
        </w:rPr>
        <w:t>Проминфраструктура</w:t>
      </w:r>
      <w:proofErr w:type="spellEnd"/>
      <w:r>
        <w:rPr>
          <w:rFonts w:ascii="Arial Narrow" w:hAnsi="Arial Narrow"/>
        </w:rPr>
        <w:t>», ООО «</w:t>
      </w:r>
      <w:proofErr w:type="spellStart"/>
      <w:r>
        <w:rPr>
          <w:rFonts w:ascii="Arial Narrow" w:hAnsi="Arial Narrow"/>
        </w:rPr>
        <w:t>Проммеханика</w:t>
      </w:r>
      <w:proofErr w:type="spellEnd"/>
      <w:r>
        <w:rPr>
          <w:rFonts w:ascii="Arial Narrow" w:hAnsi="Arial Narrow"/>
        </w:rPr>
        <w:t>», ООО «</w:t>
      </w:r>
      <w:proofErr w:type="spellStart"/>
      <w:r>
        <w:rPr>
          <w:rFonts w:ascii="Arial Narrow" w:hAnsi="Arial Narrow"/>
        </w:rPr>
        <w:t>ПромТехнологии</w:t>
      </w:r>
      <w:proofErr w:type="spellEnd"/>
      <w:r>
        <w:rPr>
          <w:rFonts w:ascii="Arial Narrow" w:hAnsi="Arial Narrow"/>
        </w:rPr>
        <w:t>», ООО «Сафари-Парк», ООО "ЭТБ Капитал", ООО «</w:t>
      </w:r>
      <w:proofErr w:type="spellStart"/>
      <w:r>
        <w:rPr>
          <w:rFonts w:ascii="Arial Narrow" w:hAnsi="Arial Narrow"/>
        </w:rPr>
        <w:t>Автотор-жилстрой</w:t>
      </w:r>
      <w:proofErr w:type="spellEnd"/>
      <w:r>
        <w:rPr>
          <w:rFonts w:ascii="Arial Narrow" w:hAnsi="Arial Narrow"/>
        </w:rPr>
        <w:t xml:space="preserve"> «ИСК»», ООО</w:t>
      </w:r>
      <w:proofErr w:type="gramEnd"/>
      <w:r>
        <w:rPr>
          <w:rFonts w:ascii="Arial Narrow" w:hAnsi="Arial Narrow"/>
        </w:rPr>
        <w:t xml:space="preserve"> «</w:t>
      </w:r>
      <w:proofErr w:type="spellStart"/>
      <w:proofErr w:type="gramStart"/>
      <w:r>
        <w:rPr>
          <w:rFonts w:ascii="Arial Narrow" w:hAnsi="Arial Narrow"/>
        </w:rPr>
        <w:t>Евробалт</w:t>
      </w:r>
      <w:proofErr w:type="spellEnd"/>
      <w:r>
        <w:rPr>
          <w:rFonts w:ascii="Arial Narrow" w:hAnsi="Arial Narrow"/>
        </w:rPr>
        <w:t>», ООО «ЭЛЛАДА ИНТЕРТРЕЙД», ООО «</w:t>
      </w:r>
      <w:proofErr w:type="spellStart"/>
      <w:r>
        <w:rPr>
          <w:rFonts w:ascii="Arial Narrow" w:hAnsi="Arial Narrow"/>
        </w:rPr>
        <w:t>Автотор</w:t>
      </w:r>
      <w:proofErr w:type="spellEnd"/>
      <w:r>
        <w:rPr>
          <w:rFonts w:ascii="Arial Narrow" w:hAnsi="Arial Narrow"/>
        </w:rPr>
        <w:t>-Терминал», ООО</w:t>
      </w:r>
      <w:r w:rsidR="001431C5">
        <w:rPr>
          <w:rFonts w:ascii="Arial Narrow" w:hAnsi="Arial Narrow"/>
        </w:rPr>
        <w:t> </w:t>
      </w:r>
      <w:r>
        <w:rPr>
          <w:rFonts w:ascii="Arial Narrow" w:hAnsi="Arial Narrow"/>
        </w:rPr>
        <w:t>«</w:t>
      </w:r>
      <w:proofErr w:type="spellStart"/>
      <w:r>
        <w:rPr>
          <w:rFonts w:ascii="Arial Narrow" w:hAnsi="Arial Narrow"/>
        </w:rPr>
        <w:t>Автотортехобслуживание</w:t>
      </w:r>
      <w:proofErr w:type="spellEnd"/>
      <w:r>
        <w:rPr>
          <w:rFonts w:ascii="Arial Narrow" w:hAnsi="Arial Narrow"/>
        </w:rPr>
        <w:t>», ЗАО «</w:t>
      </w:r>
      <w:proofErr w:type="spellStart"/>
      <w:r>
        <w:rPr>
          <w:rFonts w:ascii="Arial Narrow" w:hAnsi="Arial Narrow"/>
        </w:rPr>
        <w:t>Автотор</w:t>
      </w:r>
      <w:proofErr w:type="spellEnd"/>
      <w:r>
        <w:rPr>
          <w:rFonts w:ascii="Arial Narrow" w:hAnsi="Arial Narrow"/>
        </w:rPr>
        <w:t>-менеджмент» были одобрены годовым общим собранием акционеров 18 июня 2015 года, как сделки, в совершении которых имеется заинтересованность, которые могут быть совершены КБ "ЭНЕРГОТРАНСБАНК" (ОАО) в будущем в процессе осуществления Банком обычной хозяйственной деятельности, в том числе, но не исключительно, сделки по предоставлению кредитов, сделки по привлечению денежных средств, сделки купли-продажи</w:t>
      </w:r>
      <w:proofErr w:type="gramEnd"/>
      <w:r>
        <w:rPr>
          <w:rFonts w:ascii="Arial Narrow" w:hAnsi="Arial Narrow"/>
        </w:rPr>
        <w:t xml:space="preserve"> (мены) ценных бумаг и векселей, сделки по купле-продаже иностранной валюты, заключение договоров  о выдаче банковских гарантий, залога и поручительства.  </w:t>
      </w:r>
    </w:p>
    <w:p w:rsidR="00FB5533" w:rsidRDefault="00FB5533" w:rsidP="001431C5">
      <w:pPr>
        <w:numPr>
          <w:ilvl w:val="0"/>
          <w:numId w:val="28"/>
        </w:numPr>
        <w:spacing w:before="120" w:after="60"/>
        <w:ind w:left="284" w:hanging="284"/>
        <w:jc w:val="both"/>
        <w:rPr>
          <w:rFonts w:ascii="Arial Narrow" w:hAnsi="Arial Narrow"/>
        </w:rPr>
      </w:pPr>
      <w:r>
        <w:rPr>
          <w:rFonts w:ascii="Arial Narrow" w:hAnsi="Arial Narrow"/>
        </w:rPr>
        <w:t xml:space="preserve">Сделки по предоставлению поручительства в обеспечении кредита – 1 сделка на сумму 1 463 600 Евро, процентная ставка 7 % годовых, срок поручительства – 1 год; </w:t>
      </w:r>
    </w:p>
    <w:p w:rsidR="00FB5533" w:rsidRDefault="00FB5533" w:rsidP="001431C5">
      <w:pPr>
        <w:numPr>
          <w:ilvl w:val="0"/>
          <w:numId w:val="28"/>
        </w:numPr>
        <w:spacing w:before="120" w:after="60"/>
        <w:ind w:left="284" w:hanging="284"/>
        <w:jc w:val="both"/>
        <w:rPr>
          <w:rFonts w:ascii="Arial Narrow" w:hAnsi="Arial Narrow"/>
        </w:rPr>
      </w:pPr>
      <w:r>
        <w:rPr>
          <w:rFonts w:ascii="Arial Narrow" w:hAnsi="Arial Narrow"/>
        </w:rPr>
        <w:t>Сделки по предоставлению кредита – 1 сделка на сумму 1 463 600 Евро, процентная ставка 7 % годовых, срок – 6 месяцев (пролонгация срока действия договора на тех же условиях на срок - 6 месяцев).</w:t>
      </w:r>
    </w:p>
    <w:p w:rsidR="00FB5533" w:rsidRPr="00FB5533" w:rsidRDefault="00FB5533" w:rsidP="001431C5">
      <w:pPr>
        <w:numPr>
          <w:ilvl w:val="0"/>
          <w:numId w:val="28"/>
        </w:numPr>
        <w:spacing w:before="120" w:after="60"/>
        <w:ind w:left="284" w:hanging="284"/>
        <w:jc w:val="both"/>
        <w:rPr>
          <w:rFonts w:ascii="Arial Narrow" w:hAnsi="Arial Narrow"/>
        </w:rPr>
      </w:pPr>
      <w:r w:rsidRPr="00FB5533">
        <w:rPr>
          <w:rFonts w:ascii="Arial Narrow" w:hAnsi="Arial Narrow"/>
        </w:rPr>
        <w:t xml:space="preserve">Депозитные договоры – 230 сделок: 1) 20 сделок на общую сумму 48 800 000 руб., процентная ставка  8,5 %-17,0% годовых, средний срок сделок 36 дней; 2) 1 сделка на сумму 22 000 000 руб., процентная ставка - 7% годовых, срок сделок 12 дней; 3) 33 сделки на общую сумму 6 275 000 000,00  руб., процентная ставка 5,5% - 13,0% годовых, средний срок сделок 13 дней; 4) 16 сделок на общую сумму 280 500 000,00 руб., процентная  ставка 8,5% - 12,0% годовых, средний срок сделок 34 дня; 5) 14 сделок на общую сумму 962 988 Евро, процентная ставка 0,75% -1,0% годовых, средний срок сделок 38 дней; 6) 112 сделок на общую сумму 11 768 500 000  руб., процентная ставка 5,5 % - 11,0% годовых, Средний срок сделок 7-8 дней; 7) 16 сделок на общую сумму 1 359 500 000,00  руб., процентная ставка 5,5% - 8,0% годовых, средний срок сделок 6 дней; 8) 3 сделки на общую сумму 423 500 000  руб., процентная ставка 6,5% - 7 % годовых, средний срок сделок 11 дней; </w:t>
      </w:r>
      <w:proofErr w:type="gramStart"/>
      <w:r w:rsidRPr="00FB5533">
        <w:rPr>
          <w:rFonts w:ascii="Arial Narrow" w:hAnsi="Arial Narrow"/>
        </w:rPr>
        <w:t>9) 3 сделки на общую сумму 2 458 000 000 руб., процентная ставка 6,5% годовых, средний срок сделок 6 дней; 10) 2 сделки на общую сумму 24 500 000 руб.,  процентная ставка 7,0% годовых, средний срок сделок 12 дней.</w:t>
      </w:r>
      <w:proofErr w:type="gramEnd"/>
    </w:p>
    <w:p w:rsidR="00FB5533" w:rsidRPr="00FB5533" w:rsidRDefault="00FB5533" w:rsidP="001431C5">
      <w:pPr>
        <w:numPr>
          <w:ilvl w:val="0"/>
          <w:numId w:val="28"/>
        </w:numPr>
        <w:spacing w:before="120" w:after="60"/>
        <w:ind w:left="284" w:hanging="284"/>
        <w:jc w:val="both"/>
        <w:rPr>
          <w:rFonts w:ascii="Arial Narrow" w:hAnsi="Arial Narrow"/>
        </w:rPr>
      </w:pPr>
      <w:r w:rsidRPr="00FB5533">
        <w:rPr>
          <w:rFonts w:ascii="Arial Narrow" w:hAnsi="Arial Narrow"/>
        </w:rPr>
        <w:t xml:space="preserve">Сделки по </w:t>
      </w:r>
      <w:proofErr w:type="gramStart"/>
      <w:r w:rsidRPr="00FB5533">
        <w:rPr>
          <w:rFonts w:ascii="Arial Narrow" w:hAnsi="Arial Narrow"/>
        </w:rPr>
        <w:t>купли-продаже</w:t>
      </w:r>
      <w:proofErr w:type="gramEnd"/>
      <w:r w:rsidRPr="00FB5533">
        <w:rPr>
          <w:rFonts w:ascii="Arial Narrow" w:hAnsi="Arial Narrow"/>
        </w:rPr>
        <w:t xml:space="preserve"> иностранной валюты – 1</w:t>
      </w:r>
      <w:r>
        <w:rPr>
          <w:rFonts w:ascii="Arial Narrow" w:hAnsi="Arial Narrow"/>
        </w:rPr>
        <w:t> </w:t>
      </w:r>
      <w:r w:rsidRPr="00FB5533">
        <w:rPr>
          <w:rFonts w:ascii="Arial Narrow" w:hAnsi="Arial Narrow"/>
        </w:rPr>
        <w:t>913 сделок, общая сумма сделок – 565</w:t>
      </w:r>
      <w:r>
        <w:rPr>
          <w:rFonts w:ascii="Arial Narrow" w:hAnsi="Arial Narrow"/>
        </w:rPr>
        <w:t> </w:t>
      </w:r>
      <w:r w:rsidRPr="00FB5533">
        <w:rPr>
          <w:rFonts w:ascii="Arial Narrow" w:hAnsi="Arial Narrow"/>
        </w:rPr>
        <w:t>040</w:t>
      </w:r>
      <w:r>
        <w:rPr>
          <w:rFonts w:ascii="Arial Narrow" w:hAnsi="Arial Narrow"/>
        </w:rPr>
        <w:t> </w:t>
      </w:r>
      <w:r w:rsidRPr="00FB5533">
        <w:rPr>
          <w:rFonts w:ascii="Arial Narrow" w:hAnsi="Arial Narrow"/>
        </w:rPr>
        <w:t>892</w:t>
      </w:r>
      <w:r>
        <w:rPr>
          <w:rFonts w:ascii="Arial Narrow" w:hAnsi="Arial Narrow"/>
        </w:rPr>
        <w:t> </w:t>
      </w:r>
      <w:r w:rsidRPr="00FB5533">
        <w:rPr>
          <w:rFonts w:ascii="Arial Narrow" w:hAnsi="Arial Narrow"/>
        </w:rPr>
        <w:t>755,32 рублей.</w:t>
      </w:r>
    </w:p>
    <w:p w:rsidR="00FB5533" w:rsidRPr="00FB5533" w:rsidRDefault="00FB5533" w:rsidP="001431C5">
      <w:pPr>
        <w:numPr>
          <w:ilvl w:val="0"/>
          <w:numId w:val="28"/>
        </w:numPr>
        <w:spacing w:before="120" w:after="60"/>
        <w:ind w:left="284" w:hanging="284"/>
        <w:jc w:val="both"/>
        <w:rPr>
          <w:rFonts w:ascii="Arial Narrow" w:hAnsi="Arial Narrow"/>
        </w:rPr>
      </w:pPr>
      <w:r w:rsidRPr="00FB5533">
        <w:rPr>
          <w:rFonts w:ascii="Arial Narrow" w:hAnsi="Arial Narrow"/>
        </w:rPr>
        <w:t xml:space="preserve">Сделки по </w:t>
      </w:r>
      <w:proofErr w:type="gramStart"/>
      <w:r w:rsidRPr="00FB5533">
        <w:rPr>
          <w:rFonts w:ascii="Arial Narrow" w:hAnsi="Arial Narrow"/>
        </w:rPr>
        <w:t>купли-продаже</w:t>
      </w:r>
      <w:proofErr w:type="gramEnd"/>
      <w:r w:rsidRPr="00FB5533">
        <w:rPr>
          <w:rFonts w:ascii="Arial Narrow" w:hAnsi="Arial Narrow"/>
        </w:rPr>
        <w:t xml:space="preserve"> простых векселей КБ "ЭНЕРГОТРАНСБАНК" (ОАО) – 16 сделок: 1) 2 сделки на общую сумму 555 903 Доллара США, процентная ставка 1 %, Средний срок сделок 54 дня; 2) 2 сделки на общую сумму 1 463 600 Евро, процентная ставка 6% годовых, средний срок сделок 204 дня; 3) 12 сделок на общую сумму 130 000 000 руб., процентная ставка 14,5-17 %, средний срок сделок 41 день. </w:t>
      </w:r>
    </w:p>
    <w:p w:rsidR="00FB5533" w:rsidRPr="007B10BE" w:rsidRDefault="00FB5533" w:rsidP="00D540DD">
      <w:pPr>
        <w:spacing w:before="120"/>
        <w:ind w:firstLine="567"/>
        <w:jc w:val="both"/>
        <w:rPr>
          <w:rFonts w:ascii="Arial Narrow" w:hAnsi="Arial Narrow"/>
        </w:rPr>
      </w:pPr>
      <w:r>
        <w:rPr>
          <w:rFonts w:ascii="Arial Narrow" w:hAnsi="Arial Narrow"/>
        </w:rPr>
        <w:t>Также в 2015 году были совершены одобренные Советом Директоров КБ "ЭНЕРГОТРАНСБАНК" (ОАО) сделки, в совершении которых имеется заинтересованность членов Совета Директоров КБ "ЭНЕРГОТРАНСБАНК" (</w:t>
      </w:r>
      <w:r w:rsidRPr="007B10BE">
        <w:rPr>
          <w:rFonts w:ascii="Arial Narrow" w:hAnsi="Arial Narrow"/>
        </w:rPr>
        <w:t>ОАО), членов Правления КБ "ЭНЕРГОТРАНСБАНК" (ОАО) и их аффилированных лиц.</w:t>
      </w:r>
    </w:p>
    <w:p w:rsidR="00FB5533" w:rsidRPr="007B10BE" w:rsidRDefault="00FB5533" w:rsidP="001431C5">
      <w:pPr>
        <w:spacing w:before="120" w:after="60"/>
        <w:ind w:left="284" w:hanging="284"/>
        <w:jc w:val="both"/>
        <w:rPr>
          <w:rFonts w:ascii="Arial Narrow" w:hAnsi="Arial Narrow"/>
        </w:rPr>
      </w:pPr>
      <w:r w:rsidRPr="007B10BE">
        <w:rPr>
          <w:rFonts w:ascii="Arial Narrow" w:hAnsi="Arial Narrow"/>
        </w:rPr>
        <w:t>1.</w:t>
      </w:r>
      <w:r w:rsidR="001431C5">
        <w:rPr>
          <w:rFonts w:ascii="Arial Narrow" w:hAnsi="Arial Narrow"/>
        </w:rPr>
        <w:tab/>
      </w:r>
      <w:r w:rsidRPr="007B10BE">
        <w:rPr>
          <w:rFonts w:ascii="Arial Narrow" w:hAnsi="Arial Narrow"/>
        </w:rPr>
        <w:t>Сделки по предоставлению поручительства  в обеспечении кредита – 1 сделка - сумма 2 000 000 рублей; процентная ставка 20 % годовых; срок предоставления поручительства - 1 год.</w:t>
      </w:r>
    </w:p>
    <w:p w:rsidR="00FB5533" w:rsidRPr="007B10BE" w:rsidRDefault="00FB5533" w:rsidP="001431C5">
      <w:pPr>
        <w:spacing w:before="120" w:after="60"/>
        <w:ind w:left="284" w:hanging="284"/>
        <w:jc w:val="both"/>
        <w:rPr>
          <w:rFonts w:ascii="Arial Narrow" w:hAnsi="Arial Narrow"/>
        </w:rPr>
      </w:pPr>
      <w:r w:rsidRPr="007B10BE">
        <w:rPr>
          <w:rFonts w:ascii="Arial Narrow" w:hAnsi="Arial Narrow"/>
        </w:rPr>
        <w:t>2</w:t>
      </w:r>
      <w:r w:rsidR="001431C5">
        <w:rPr>
          <w:rFonts w:ascii="Arial Narrow" w:hAnsi="Arial Narrow"/>
        </w:rPr>
        <w:t>.</w:t>
      </w:r>
      <w:r w:rsidR="001431C5">
        <w:rPr>
          <w:rFonts w:ascii="Arial Narrow" w:hAnsi="Arial Narrow"/>
        </w:rPr>
        <w:tab/>
      </w:r>
      <w:r w:rsidRPr="007B10BE">
        <w:rPr>
          <w:rFonts w:ascii="Arial Narrow" w:hAnsi="Arial Narrow"/>
        </w:rPr>
        <w:t xml:space="preserve">Сделки по предоставлению кредита – 1 сделка - сумма – 62 000 рублей, процентная ставка 22% годовых, Срок – 36 месяцев. </w:t>
      </w:r>
    </w:p>
    <w:p w:rsidR="00FB5533" w:rsidRDefault="001431C5" w:rsidP="001431C5">
      <w:pPr>
        <w:spacing w:before="120" w:after="60"/>
        <w:ind w:left="284" w:hanging="284"/>
        <w:jc w:val="both"/>
        <w:rPr>
          <w:rFonts w:ascii="Arial Narrow" w:hAnsi="Arial Narrow"/>
        </w:rPr>
      </w:pPr>
      <w:r>
        <w:rPr>
          <w:rFonts w:ascii="Arial Narrow" w:hAnsi="Arial Narrow"/>
        </w:rPr>
        <w:t>3.</w:t>
      </w:r>
      <w:r>
        <w:rPr>
          <w:rFonts w:ascii="Arial Narrow" w:hAnsi="Arial Narrow"/>
        </w:rPr>
        <w:tab/>
      </w:r>
      <w:proofErr w:type="gramStart"/>
      <w:r w:rsidR="00FB5533" w:rsidRPr="007B10BE">
        <w:rPr>
          <w:rFonts w:ascii="Arial Narrow" w:hAnsi="Arial Narrow"/>
        </w:rPr>
        <w:t xml:space="preserve">Сделка по купле-продаже простых векселей КБ "ЭНЕРГОТРАНСБАНК" (ОАО) – </w:t>
      </w:r>
      <w:r w:rsidR="00FB5533">
        <w:rPr>
          <w:rFonts w:ascii="Arial Narrow" w:hAnsi="Arial Narrow"/>
        </w:rPr>
        <w:t>5</w:t>
      </w:r>
      <w:r w:rsidR="00FB5533" w:rsidRPr="007B10BE">
        <w:rPr>
          <w:rFonts w:ascii="Arial Narrow" w:hAnsi="Arial Narrow"/>
        </w:rPr>
        <w:t xml:space="preserve"> сделки: 1) 1 сделка на общую сумму 2 210 000,00 Евро, процентная ставка 6,4  %, со сроком платежа: «по предъявлении, но не ранее 08 апреля 2015 г.; 2) 1 сделка на сумму 1 403 000 руб., процентная ставка 11,5 % годовых, средний срок сделки 1999 дней;</w:t>
      </w:r>
      <w:proofErr w:type="gramEnd"/>
      <w:r w:rsidR="00FB5533" w:rsidRPr="007B10BE">
        <w:rPr>
          <w:rFonts w:ascii="Arial Narrow" w:hAnsi="Arial Narrow"/>
        </w:rPr>
        <w:t xml:space="preserve"> 3) 1 сделка на сумму 1 137 989,81 руб., процентная ставка 16 % годовых, со сроком платежа: «по предъявлении, но не ранее 01 июля 2015 г.;</w:t>
      </w:r>
      <w:r w:rsidR="00FB5533" w:rsidRPr="00FB5533">
        <w:rPr>
          <w:rFonts w:ascii="Arial Narrow" w:hAnsi="Arial Narrow"/>
        </w:rPr>
        <w:t xml:space="preserve"> 4) 2 сделки на общую сумму 164 967 589,32 руб., процентная ставка 17-19 %, средний срок сделок 5 дней;</w:t>
      </w:r>
      <w:r w:rsidR="00FB5533" w:rsidRPr="007B10BE">
        <w:rPr>
          <w:rFonts w:ascii="Arial Narrow" w:hAnsi="Arial Narrow"/>
        </w:rPr>
        <w:t xml:space="preserve"> </w:t>
      </w:r>
    </w:p>
    <w:p w:rsidR="00FB5533" w:rsidRPr="00FB5533" w:rsidRDefault="001431C5" w:rsidP="001431C5">
      <w:pPr>
        <w:spacing w:before="120" w:after="60"/>
        <w:ind w:left="284" w:hanging="284"/>
        <w:jc w:val="both"/>
        <w:rPr>
          <w:rFonts w:ascii="Arial Narrow" w:hAnsi="Arial Narrow"/>
        </w:rPr>
      </w:pPr>
      <w:r>
        <w:rPr>
          <w:rFonts w:ascii="Arial Narrow" w:hAnsi="Arial Narrow"/>
        </w:rPr>
        <w:lastRenderedPageBreak/>
        <w:t>4.</w:t>
      </w:r>
      <w:r>
        <w:rPr>
          <w:rFonts w:ascii="Arial Narrow" w:hAnsi="Arial Narrow"/>
        </w:rPr>
        <w:tab/>
      </w:r>
      <w:proofErr w:type="gramStart"/>
      <w:r w:rsidR="00FB5533" w:rsidRPr="007B10BE">
        <w:rPr>
          <w:rFonts w:ascii="Arial Narrow" w:hAnsi="Arial Narrow"/>
        </w:rPr>
        <w:t xml:space="preserve">Сделки по предоставлению залога векселей в обеспечение кредита - </w:t>
      </w:r>
      <w:r w:rsidR="00FB5533">
        <w:rPr>
          <w:rFonts w:ascii="Arial Narrow" w:hAnsi="Arial Narrow"/>
        </w:rPr>
        <w:t>4</w:t>
      </w:r>
      <w:r w:rsidR="00FB5533" w:rsidRPr="007B10BE">
        <w:rPr>
          <w:rFonts w:ascii="Arial Narrow" w:hAnsi="Arial Narrow"/>
        </w:rPr>
        <w:t xml:space="preserve"> сделки: 1) сумма 1 137 989,81 руб. процентная ставка 18 % годовых, срок сделки до 24.03.2028 г.; 2) сумма 2 272 162,28 Евро, процентная ставка 7,5 % годовых, срок сделки до 20.03.2015 г.; 3) сумма 1 402 812,50 руб. процентная ставка 13,5 % годовых, срок сделки до 09.10.2020 г.</w:t>
      </w:r>
      <w:r w:rsidR="00FB5533">
        <w:rPr>
          <w:rFonts w:ascii="Arial Narrow" w:hAnsi="Arial Narrow"/>
        </w:rPr>
        <w:t>;</w:t>
      </w:r>
      <w:r w:rsidR="00FB5533" w:rsidRPr="00FB5533">
        <w:rPr>
          <w:rFonts w:ascii="Arial Narrow" w:hAnsi="Arial Narrow"/>
        </w:rPr>
        <w:t xml:space="preserve"> 4) сумма 164 967 589,32</w:t>
      </w:r>
      <w:proofErr w:type="gramEnd"/>
      <w:r w:rsidR="00FB5533" w:rsidRPr="00FB5533">
        <w:rPr>
          <w:rFonts w:ascii="Arial Narrow" w:hAnsi="Arial Narrow"/>
        </w:rPr>
        <w:t xml:space="preserve"> руб., процентная ставка 17-19 %, срок сделки – до 20.03.2015 г.</w:t>
      </w:r>
    </w:p>
    <w:p w:rsidR="00C56EF7" w:rsidRPr="00BF6B32" w:rsidRDefault="00C56EF7" w:rsidP="00C56EF7">
      <w:pPr>
        <w:pStyle w:val="1"/>
        <w:spacing w:before="240" w:after="240"/>
        <w:rPr>
          <w:rFonts w:ascii="Arial Narrow" w:hAnsi="Arial Narrow"/>
          <w:color w:val="800000"/>
          <w:sz w:val="30"/>
          <w:szCs w:val="30"/>
        </w:rPr>
      </w:pPr>
      <w:bookmarkStart w:id="22" w:name="_Toc445973144"/>
      <w:bookmarkEnd w:id="15"/>
      <w:bookmarkEnd w:id="18"/>
      <w:bookmarkEnd w:id="19"/>
      <w:r w:rsidRPr="00BF6B32">
        <w:rPr>
          <w:rFonts w:ascii="Arial Narrow" w:hAnsi="Arial Narrow"/>
          <w:color w:val="800000"/>
          <w:sz w:val="30"/>
          <w:szCs w:val="30"/>
        </w:rPr>
        <w:t>Состав Совета Директоров КБ «ЭНЕРГОТРАНСБАНК» (ОАО), включая информацию об изменениях в составе Совета Директоров Банка, имеющих место в отчетном году</w:t>
      </w:r>
      <w:bookmarkEnd w:id="22"/>
    </w:p>
    <w:p w:rsidR="00C56EF7" w:rsidRPr="00E91BBE" w:rsidRDefault="00C56EF7" w:rsidP="00C56EF7">
      <w:pPr>
        <w:spacing w:before="120" w:after="60"/>
        <w:ind w:firstLine="567"/>
        <w:jc w:val="both"/>
        <w:rPr>
          <w:rFonts w:ascii="Arial Narrow" w:hAnsi="Arial Narrow"/>
          <w:b/>
        </w:rPr>
      </w:pPr>
      <w:r w:rsidRPr="00E91BBE">
        <w:rPr>
          <w:rFonts w:ascii="Arial Narrow" w:hAnsi="Arial Narrow"/>
          <w:b/>
        </w:rPr>
        <w:t>На начало отчетного 2015 года в состав Совета Директоров Банка входили:</w:t>
      </w:r>
    </w:p>
    <w:p w:rsidR="00C56EF7" w:rsidRPr="00E91BBE" w:rsidRDefault="00C56EF7" w:rsidP="00C56EF7">
      <w:pPr>
        <w:pStyle w:val="ae"/>
        <w:numPr>
          <w:ilvl w:val="0"/>
          <w:numId w:val="12"/>
        </w:numPr>
        <w:snapToGrid w:val="0"/>
        <w:spacing w:before="120" w:after="60" w:line="240" w:lineRule="auto"/>
        <w:ind w:left="425" w:right="-62" w:hanging="425"/>
        <w:jc w:val="both"/>
        <w:rPr>
          <w:rFonts w:ascii="Arial Narrow" w:hAnsi="Arial Narrow"/>
          <w:i w:val="0"/>
          <w:sz w:val="22"/>
          <w:szCs w:val="22"/>
          <w:lang w:val="ru-RU"/>
        </w:rPr>
      </w:pPr>
      <w:r w:rsidRPr="00E91BBE">
        <w:rPr>
          <w:rFonts w:ascii="Arial Narrow" w:hAnsi="Arial Narrow"/>
          <w:b/>
          <w:i w:val="0"/>
          <w:sz w:val="22"/>
          <w:szCs w:val="22"/>
          <w:lang w:val="ru-RU"/>
        </w:rPr>
        <w:t>Иванов Игорь Дмитриевич, Председатель Совета Директоров Банка,</w:t>
      </w:r>
      <w:r w:rsidRPr="00E91BBE">
        <w:rPr>
          <w:rFonts w:ascii="Arial Narrow" w:hAnsi="Arial Narrow"/>
          <w:i w:val="0"/>
          <w:sz w:val="22"/>
          <w:szCs w:val="22"/>
          <w:lang w:val="ru-RU"/>
        </w:rPr>
        <w:t xml:space="preserve"> </w:t>
      </w:r>
      <w:smartTag w:uri="urn:schemas-microsoft-com:office:smarttags" w:element="metricconverter">
        <w:smartTagPr>
          <w:attr w:name="ProductID" w:val="1959 г"/>
        </w:smartTagPr>
        <w:r w:rsidRPr="00E91BBE">
          <w:rPr>
            <w:rFonts w:ascii="Arial Narrow" w:hAnsi="Arial Narrow"/>
            <w:i w:val="0"/>
            <w:sz w:val="22"/>
            <w:szCs w:val="22"/>
            <w:lang w:val="ru-RU"/>
          </w:rPr>
          <w:t>1959 г</w:t>
        </w:r>
      </w:smartTag>
      <w:r w:rsidRPr="00E91BBE">
        <w:rPr>
          <w:rFonts w:ascii="Arial Narrow" w:hAnsi="Arial Narrow"/>
          <w:i w:val="0"/>
          <w:sz w:val="22"/>
          <w:szCs w:val="22"/>
          <w:lang w:val="ru-RU"/>
        </w:rPr>
        <w:t xml:space="preserve">.р., образование высшее. Сведения о месте работы: c </w:t>
      </w:r>
      <w:smartTag w:uri="urn:schemas-microsoft-com:office:smarttags" w:element="metricconverter">
        <w:smartTagPr>
          <w:attr w:name="ProductID" w:val="2010 г"/>
        </w:smartTagPr>
        <w:r w:rsidRPr="00E91BBE">
          <w:rPr>
            <w:rFonts w:ascii="Arial Narrow" w:hAnsi="Arial Narrow"/>
            <w:i w:val="0"/>
            <w:sz w:val="22"/>
            <w:szCs w:val="22"/>
            <w:lang w:val="ru-RU"/>
          </w:rPr>
          <w:t>2010 г</w:t>
        </w:r>
      </w:smartTag>
      <w:r w:rsidRPr="00E91BBE">
        <w:rPr>
          <w:rFonts w:ascii="Arial Narrow" w:hAnsi="Arial Narrow"/>
          <w:i w:val="0"/>
          <w:sz w:val="22"/>
          <w:szCs w:val="22"/>
          <w:lang w:val="ru-RU"/>
        </w:rPr>
        <w:t xml:space="preserve">. – Председатель Совета Директоров КБ </w:t>
      </w:r>
      <w:r>
        <w:rPr>
          <w:rFonts w:ascii="Arial Narrow" w:hAnsi="Arial Narrow"/>
          <w:i w:val="0"/>
          <w:sz w:val="22"/>
          <w:szCs w:val="22"/>
          <w:lang w:val="ru-RU"/>
        </w:rPr>
        <w:t>«</w:t>
      </w:r>
      <w:r w:rsidRPr="00E91BBE">
        <w:rPr>
          <w:rFonts w:ascii="Arial Narrow" w:hAnsi="Arial Narrow"/>
          <w:i w:val="0"/>
          <w:sz w:val="22"/>
          <w:szCs w:val="22"/>
          <w:lang w:val="ru-RU"/>
        </w:rPr>
        <w:t>ЭНЕРГОТРАНСБАНК</w:t>
      </w:r>
      <w:r>
        <w:rPr>
          <w:rFonts w:ascii="Arial Narrow" w:hAnsi="Arial Narrow"/>
          <w:i w:val="0"/>
          <w:sz w:val="22"/>
          <w:szCs w:val="22"/>
          <w:lang w:val="ru-RU"/>
        </w:rPr>
        <w:t>»</w:t>
      </w:r>
      <w:r w:rsidRPr="00E91BBE">
        <w:rPr>
          <w:rFonts w:ascii="Arial Narrow" w:hAnsi="Arial Narrow"/>
          <w:i w:val="0"/>
          <w:sz w:val="22"/>
          <w:szCs w:val="22"/>
          <w:lang w:val="ru-RU"/>
        </w:rPr>
        <w:t>. Акциями КБ</w:t>
      </w:r>
      <w:r w:rsidRPr="00E91BBE">
        <w:rPr>
          <w:rFonts w:ascii="Arial Narrow" w:hAnsi="Arial Narrow"/>
        </w:rPr>
        <w:t> </w:t>
      </w:r>
      <w:r w:rsidRPr="00E91BBE">
        <w:rPr>
          <w:rFonts w:ascii="Arial Narrow" w:hAnsi="Arial Narrow"/>
          <w:i w:val="0"/>
          <w:sz w:val="22"/>
          <w:szCs w:val="22"/>
          <w:lang w:val="ru-RU"/>
        </w:rPr>
        <w:t>«ЭНЕРГОТРАНСБАНК» в 2015 году не владел.</w:t>
      </w:r>
    </w:p>
    <w:p w:rsidR="00C56EF7" w:rsidRPr="00E91BBE" w:rsidRDefault="00C56EF7" w:rsidP="00C56EF7">
      <w:pPr>
        <w:pStyle w:val="ae"/>
        <w:numPr>
          <w:ilvl w:val="0"/>
          <w:numId w:val="12"/>
        </w:numPr>
        <w:snapToGrid w:val="0"/>
        <w:spacing w:before="120" w:after="60" w:line="240" w:lineRule="auto"/>
        <w:ind w:left="425" w:right="-62" w:hanging="425"/>
        <w:jc w:val="both"/>
        <w:rPr>
          <w:rFonts w:ascii="Arial Narrow" w:hAnsi="Arial Narrow"/>
          <w:i w:val="0"/>
          <w:sz w:val="22"/>
          <w:szCs w:val="22"/>
          <w:lang w:val="ru-RU"/>
        </w:rPr>
      </w:pPr>
      <w:r w:rsidRPr="00E91BBE">
        <w:rPr>
          <w:rFonts w:ascii="Arial Narrow" w:hAnsi="Arial Narrow"/>
          <w:b/>
          <w:i w:val="0"/>
          <w:sz w:val="22"/>
          <w:szCs w:val="22"/>
          <w:lang w:val="ru-RU"/>
        </w:rPr>
        <w:t xml:space="preserve">Щербаков </w:t>
      </w:r>
      <w:smartTag w:uri="urn:schemas-microsoft-com:office:smarttags" w:element="PersonName">
        <w:r w:rsidRPr="00E91BBE">
          <w:rPr>
            <w:rFonts w:ascii="Arial Narrow" w:hAnsi="Arial Narrow"/>
            <w:b/>
            <w:i w:val="0"/>
            <w:sz w:val="22"/>
            <w:szCs w:val="22"/>
            <w:lang w:val="ru-RU"/>
          </w:rPr>
          <w:t>Владимир</w:t>
        </w:r>
      </w:smartTag>
      <w:r w:rsidRPr="00E91BBE">
        <w:rPr>
          <w:rFonts w:ascii="Arial Narrow" w:hAnsi="Arial Narrow"/>
          <w:b/>
          <w:i w:val="0"/>
          <w:sz w:val="22"/>
          <w:szCs w:val="22"/>
          <w:lang w:val="ru-RU"/>
        </w:rPr>
        <w:t xml:space="preserve"> Иванович, Член Совета Директоров Банка,</w:t>
      </w:r>
      <w:r w:rsidRPr="00E91BBE">
        <w:rPr>
          <w:rFonts w:ascii="Arial Narrow" w:hAnsi="Arial Narrow"/>
          <w:i w:val="0"/>
          <w:sz w:val="22"/>
          <w:szCs w:val="22"/>
          <w:lang w:val="ru-RU"/>
        </w:rPr>
        <w:t xml:space="preserve"> 1949 г.р., образование высшее. Сведения о месте работы: с 1991 – Президент ООО «Фонд </w:t>
      </w:r>
      <w:proofErr w:type="spellStart"/>
      <w:r w:rsidRPr="00E91BBE">
        <w:rPr>
          <w:rFonts w:ascii="Arial Narrow" w:hAnsi="Arial Narrow"/>
          <w:i w:val="0"/>
          <w:sz w:val="22"/>
          <w:szCs w:val="22"/>
          <w:lang w:val="ru-RU"/>
        </w:rPr>
        <w:t>Интерприватизация-груп</w:t>
      </w:r>
      <w:proofErr w:type="spellEnd"/>
      <w:r w:rsidRPr="00E91BBE">
        <w:rPr>
          <w:rFonts w:ascii="Arial Narrow" w:hAnsi="Arial Narrow"/>
          <w:i w:val="0"/>
          <w:sz w:val="22"/>
          <w:szCs w:val="22"/>
          <w:lang w:val="ru-RU"/>
        </w:rPr>
        <w:t>». Владеет акциями КБ</w:t>
      </w:r>
      <w:r w:rsidRPr="00E91BBE">
        <w:rPr>
          <w:rFonts w:ascii="Arial Narrow" w:hAnsi="Arial Narrow"/>
        </w:rPr>
        <w:t> </w:t>
      </w:r>
      <w:r w:rsidRPr="00E91BBE">
        <w:rPr>
          <w:rFonts w:ascii="Arial Narrow" w:hAnsi="Arial Narrow"/>
          <w:i w:val="0"/>
          <w:sz w:val="22"/>
          <w:szCs w:val="22"/>
          <w:lang w:val="ru-RU"/>
        </w:rPr>
        <w:t xml:space="preserve">«ЭНЕРГОТРАНСБАНК», </w:t>
      </w:r>
      <w:r>
        <w:rPr>
          <w:rFonts w:ascii="Arial Narrow" w:hAnsi="Arial Narrow"/>
          <w:i w:val="0"/>
          <w:sz w:val="22"/>
          <w:szCs w:val="22"/>
          <w:lang w:val="ru-RU"/>
        </w:rPr>
        <w:t>доля участия составляет 0,00014</w:t>
      </w:r>
      <w:r w:rsidRPr="00E91BBE">
        <w:rPr>
          <w:rFonts w:ascii="Arial Narrow" w:hAnsi="Arial Narrow"/>
          <w:i w:val="0"/>
          <w:sz w:val="22"/>
          <w:szCs w:val="22"/>
          <w:lang w:val="ru-RU"/>
        </w:rPr>
        <w:t>% в уставном капитале Банка.</w:t>
      </w:r>
    </w:p>
    <w:p w:rsidR="00C56EF7" w:rsidRPr="00E91BBE" w:rsidRDefault="00C56EF7" w:rsidP="00C56EF7">
      <w:pPr>
        <w:pStyle w:val="ae"/>
        <w:numPr>
          <w:ilvl w:val="0"/>
          <w:numId w:val="12"/>
        </w:numPr>
        <w:snapToGrid w:val="0"/>
        <w:spacing w:before="120" w:after="60" w:line="240" w:lineRule="auto"/>
        <w:ind w:left="425" w:right="-62" w:hanging="425"/>
        <w:jc w:val="both"/>
        <w:rPr>
          <w:rFonts w:ascii="Arial Narrow" w:hAnsi="Arial Narrow"/>
          <w:i w:val="0"/>
          <w:sz w:val="22"/>
          <w:szCs w:val="22"/>
          <w:lang w:val="ru-RU"/>
        </w:rPr>
      </w:pPr>
      <w:proofErr w:type="spellStart"/>
      <w:r w:rsidRPr="00E91BBE">
        <w:rPr>
          <w:rFonts w:ascii="Arial Narrow" w:hAnsi="Arial Narrow"/>
          <w:b/>
          <w:i w:val="0"/>
          <w:sz w:val="22"/>
          <w:szCs w:val="22"/>
          <w:lang w:val="ru-RU"/>
        </w:rPr>
        <w:t>Вильданова</w:t>
      </w:r>
      <w:proofErr w:type="spellEnd"/>
      <w:r w:rsidRPr="00E91BBE">
        <w:rPr>
          <w:rFonts w:ascii="Arial Narrow" w:hAnsi="Arial Narrow"/>
          <w:b/>
          <w:i w:val="0"/>
          <w:sz w:val="22"/>
          <w:szCs w:val="22"/>
          <w:lang w:val="ru-RU"/>
        </w:rPr>
        <w:t xml:space="preserve"> Марина Михайловна, Член Совета Директоров Банка,</w:t>
      </w:r>
      <w:r w:rsidRPr="00E91BBE">
        <w:rPr>
          <w:rFonts w:ascii="Arial Narrow" w:hAnsi="Arial Narrow"/>
          <w:i w:val="0"/>
          <w:sz w:val="22"/>
          <w:szCs w:val="22"/>
          <w:lang w:val="ru-RU"/>
        </w:rPr>
        <w:t xml:space="preserve"> </w:t>
      </w:r>
      <w:smartTag w:uri="urn:schemas-microsoft-com:office:smarttags" w:element="metricconverter">
        <w:smartTagPr>
          <w:attr w:name="ProductID" w:val="1957 г"/>
        </w:smartTagPr>
        <w:r w:rsidRPr="00E91BBE">
          <w:rPr>
            <w:rFonts w:ascii="Arial Narrow" w:hAnsi="Arial Narrow"/>
            <w:i w:val="0"/>
            <w:sz w:val="22"/>
            <w:szCs w:val="22"/>
            <w:lang w:val="ru-RU"/>
          </w:rPr>
          <w:t>1957 г</w:t>
        </w:r>
      </w:smartTag>
      <w:r w:rsidRPr="00E91BBE">
        <w:rPr>
          <w:rFonts w:ascii="Arial Narrow" w:hAnsi="Arial Narrow"/>
          <w:i w:val="0"/>
          <w:sz w:val="22"/>
          <w:szCs w:val="22"/>
          <w:lang w:val="ru-RU"/>
        </w:rPr>
        <w:t xml:space="preserve">.р., образование высшее. Сведения о месте работы: с </w:t>
      </w:r>
      <w:smartTag w:uri="urn:schemas-microsoft-com:office:smarttags" w:element="metricconverter">
        <w:smartTagPr>
          <w:attr w:name="ProductID" w:val="2012 г"/>
        </w:smartTagPr>
        <w:r w:rsidRPr="00E91BBE">
          <w:rPr>
            <w:rFonts w:ascii="Arial Narrow" w:hAnsi="Arial Narrow"/>
            <w:i w:val="0"/>
            <w:sz w:val="22"/>
            <w:szCs w:val="22"/>
            <w:lang w:val="ru-RU"/>
          </w:rPr>
          <w:t>2012 г</w:t>
        </w:r>
      </w:smartTag>
      <w:r w:rsidRPr="00E91BBE">
        <w:rPr>
          <w:rFonts w:ascii="Arial Narrow" w:hAnsi="Arial Narrow"/>
          <w:i w:val="0"/>
          <w:sz w:val="22"/>
          <w:szCs w:val="22"/>
          <w:lang w:val="ru-RU"/>
        </w:rPr>
        <w:t>. – Вице-Президент ЗАО «Санкт-Петербургская Международная Товарно-Сырьевая Биржа». Акциями КБ «ЭНЕРГОТРАНСБАНК» в 2015 году не владела.</w:t>
      </w:r>
    </w:p>
    <w:p w:rsidR="00C56EF7" w:rsidRPr="00E91BBE" w:rsidRDefault="00C56EF7" w:rsidP="00C56EF7">
      <w:pPr>
        <w:pStyle w:val="ae"/>
        <w:numPr>
          <w:ilvl w:val="0"/>
          <w:numId w:val="12"/>
        </w:numPr>
        <w:snapToGrid w:val="0"/>
        <w:spacing w:before="120" w:after="60" w:line="240" w:lineRule="auto"/>
        <w:ind w:left="425" w:right="-62" w:hanging="425"/>
        <w:jc w:val="both"/>
        <w:rPr>
          <w:rFonts w:ascii="Arial Narrow" w:hAnsi="Arial Narrow"/>
          <w:i w:val="0"/>
          <w:sz w:val="22"/>
          <w:szCs w:val="22"/>
          <w:lang w:val="ru-RU"/>
        </w:rPr>
      </w:pPr>
      <w:r w:rsidRPr="00E91BBE">
        <w:rPr>
          <w:rFonts w:ascii="Arial Narrow" w:hAnsi="Arial Narrow"/>
          <w:b/>
          <w:i w:val="0"/>
          <w:sz w:val="22"/>
          <w:szCs w:val="22"/>
          <w:lang w:val="ru-RU"/>
        </w:rPr>
        <w:t xml:space="preserve">Погодина Оксана </w:t>
      </w:r>
      <w:smartTag w:uri="urn:schemas-microsoft-com:office:smarttags" w:element="PersonName">
        <w:r w:rsidRPr="00E91BBE">
          <w:rPr>
            <w:rFonts w:ascii="Arial Narrow" w:hAnsi="Arial Narrow"/>
            <w:b/>
            <w:i w:val="0"/>
            <w:sz w:val="22"/>
            <w:szCs w:val="22"/>
            <w:lang w:val="ru-RU"/>
          </w:rPr>
          <w:t>Владимир</w:t>
        </w:r>
      </w:smartTag>
      <w:r w:rsidRPr="00E91BBE">
        <w:rPr>
          <w:rFonts w:ascii="Arial Narrow" w:hAnsi="Arial Narrow"/>
          <w:b/>
          <w:i w:val="0"/>
          <w:sz w:val="22"/>
          <w:szCs w:val="22"/>
          <w:lang w:val="ru-RU"/>
        </w:rPr>
        <w:t>овна, Член Совета Директоров Банка,</w:t>
      </w:r>
      <w:r w:rsidRPr="00E91BBE">
        <w:rPr>
          <w:rFonts w:ascii="Arial Narrow" w:hAnsi="Arial Narrow"/>
          <w:i w:val="0"/>
          <w:sz w:val="22"/>
          <w:szCs w:val="22"/>
          <w:lang w:val="ru-RU"/>
        </w:rPr>
        <w:t xml:space="preserve"> </w:t>
      </w:r>
      <w:smartTag w:uri="urn:schemas-microsoft-com:office:smarttags" w:element="metricconverter">
        <w:smartTagPr>
          <w:attr w:name="ProductID" w:val="1969 г"/>
        </w:smartTagPr>
        <w:r w:rsidRPr="00E91BBE">
          <w:rPr>
            <w:rFonts w:ascii="Arial Narrow" w:hAnsi="Arial Narrow"/>
            <w:i w:val="0"/>
            <w:sz w:val="22"/>
            <w:szCs w:val="22"/>
            <w:lang w:val="ru-RU"/>
          </w:rPr>
          <w:t>1969 г</w:t>
        </w:r>
      </w:smartTag>
      <w:r w:rsidRPr="00E91BBE">
        <w:rPr>
          <w:rFonts w:ascii="Arial Narrow" w:hAnsi="Arial Narrow"/>
          <w:i w:val="0"/>
          <w:sz w:val="22"/>
          <w:szCs w:val="22"/>
          <w:lang w:val="ru-RU"/>
        </w:rPr>
        <w:t>.р., образование высшее. Сведения о месте работы: с 2012г. - Директор по развитию Российской Национальной Ассоциации SWIFT. Акциями КБ</w:t>
      </w:r>
      <w:r w:rsidRPr="00E91BBE">
        <w:rPr>
          <w:rFonts w:ascii="Arial Narrow" w:hAnsi="Arial Narrow"/>
        </w:rPr>
        <w:t> </w:t>
      </w:r>
      <w:r>
        <w:rPr>
          <w:rFonts w:ascii="Arial Narrow" w:hAnsi="Arial Narrow"/>
          <w:i w:val="0"/>
          <w:sz w:val="22"/>
          <w:szCs w:val="22"/>
          <w:lang w:val="ru-RU"/>
        </w:rPr>
        <w:t>«ЭНЕРГОТРАНСБАНК»</w:t>
      </w:r>
      <w:r w:rsidRPr="00E91BBE">
        <w:rPr>
          <w:rFonts w:ascii="Arial Narrow" w:hAnsi="Arial Narrow"/>
          <w:i w:val="0"/>
          <w:sz w:val="22"/>
          <w:szCs w:val="22"/>
          <w:lang w:val="ru-RU"/>
        </w:rPr>
        <w:t xml:space="preserve"> в 2015 году не владела. </w:t>
      </w:r>
    </w:p>
    <w:p w:rsidR="00C56EF7" w:rsidRPr="00E91BBE" w:rsidRDefault="00C56EF7" w:rsidP="00C56EF7">
      <w:pPr>
        <w:pStyle w:val="ae"/>
        <w:numPr>
          <w:ilvl w:val="0"/>
          <w:numId w:val="12"/>
        </w:numPr>
        <w:snapToGrid w:val="0"/>
        <w:spacing w:before="120" w:after="60" w:line="240" w:lineRule="auto"/>
        <w:ind w:left="425" w:right="-62" w:hanging="425"/>
        <w:jc w:val="both"/>
        <w:rPr>
          <w:rFonts w:ascii="Arial Narrow" w:hAnsi="Arial Narrow"/>
          <w:i w:val="0"/>
          <w:sz w:val="22"/>
          <w:szCs w:val="22"/>
          <w:lang w:val="ru-RU"/>
        </w:rPr>
      </w:pPr>
      <w:r w:rsidRPr="00E91BBE">
        <w:rPr>
          <w:rFonts w:ascii="Arial Narrow" w:hAnsi="Arial Narrow"/>
          <w:b/>
          <w:i w:val="0"/>
          <w:sz w:val="22"/>
          <w:szCs w:val="22"/>
          <w:lang w:val="ru-RU"/>
        </w:rPr>
        <w:t>Малыгина Ольга Сергеевна, Член Совета Директоров Банка,</w:t>
      </w:r>
      <w:r w:rsidRPr="00E91BBE">
        <w:rPr>
          <w:rFonts w:ascii="Arial Narrow" w:hAnsi="Arial Narrow"/>
          <w:i w:val="0"/>
          <w:sz w:val="22"/>
          <w:szCs w:val="22"/>
          <w:lang w:val="ru-RU"/>
        </w:rPr>
        <w:t xml:space="preserve"> </w:t>
      </w:r>
      <w:smartTag w:uri="urn:schemas-microsoft-com:office:smarttags" w:element="metricconverter">
        <w:smartTagPr>
          <w:attr w:name="ProductID" w:val="1966 г"/>
        </w:smartTagPr>
        <w:r w:rsidRPr="00E91BBE">
          <w:rPr>
            <w:rFonts w:ascii="Arial Narrow" w:hAnsi="Arial Narrow"/>
            <w:i w:val="0"/>
            <w:sz w:val="22"/>
            <w:szCs w:val="22"/>
            <w:lang w:val="ru-RU"/>
          </w:rPr>
          <w:t>1966 г</w:t>
        </w:r>
      </w:smartTag>
      <w:r w:rsidRPr="00E91BBE">
        <w:rPr>
          <w:rFonts w:ascii="Arial Narrow" w:hAnsi="Arial Narrow"/>
          <w:i w:val="0"/>
          <w:sz w:val="22"/>
          <w:szCs w:val="22"/>
          <w:lang w:val="ru-RU"/>
        </w:rPr>
        <w:t xml:space="preserve">.р., образование высшее. Сведения о месте работы: с 2014 г. – Старший вице-президент - Директор по экономике и финансам ООО «АВТОТОР Холдинг». Акциями КБ </w:t>
      </w:r>
      <w:r>
        <w:rPr>
          <w:rFonts w:ascii="Arial Narrow" w:hAnsi="Arial Narrow"/>
          <w:i w:val="0"/>
          <w:sz w:val="22"/>
          <w:szCs w:val="22"/>
          <w:lang w:val="ru-RU"/>
        </w:rPr>
        <w:t>«</w:t>
      </w:r>
      <w:r w:rsidRPr="00E91BBE">
        <w:rPr>
          <w:rFonts w:ascii="Arial Narrow" w:hAnsi="Arial Narrow"/>
          <w:i w:val="0"/>
          <w:sz w:val="22"/>
          <w:szCs w:val="22"/>
          <w:lang w:val="ru-RU"/>
        </w:rPr>
        <w:t>ЭНЕРГОТРАНСБАНК</w:t>
      </w:r>
      <w:r>
        <w:rPr>
          <w:rFonts w:ascii="Arial Narrow" w:hAnsi="Arial Narrow"/>
          <w:i w:val="0"/>
          <w:sz w:val="22"/>
          <w:szCs w:val="22"/>
          <w:lang w:val="ru-RU"/>
        </w:rPr>
        <w:t>»</w:t>
      </w:r>
      <w:r w:rsidRPr="00E91BBE">
        <w:rPr>
          <w:rFonts w:ascii="Arial Narrow" w:hAnsi="Arial Narrow"/>
          <w:i w:val="0"/>
          <w:sz w:val="22"/>
          <w:szCs w:val="22"/>
          <w:lang w:val="ru-RU"/>
        </w:rPr>
        <w:t xml:space="preserve"> в 2015 году не владела.</w:t>
      </w:r>
    </w:p>
    <w:p w:rsidR="00C56EF7" w:rsidRPr="00E91BBE" w:rsidRDefault="00C56EF7" w:rsidP="00C56EF7">
      <w:pPr>
        <w:pStyle w:val="ae"/>
        <w:numPr>
          <w:ilvl w:val="0"/>
          <w:numId w:val="12"/>
        </w:numPr>
        <w:snapToGrid w:val="0"/>
        <w:spacing w:before="120" w:after="60" w:line="240" w:lineRule="auto"/>
        <w:ind w:left="425" w:right="-62" w:hanging="425"/>
        <w:jc w:val="both"/>
        <w:rPr>
          <w:rFonts w:ascii="Arial Narrow" w:hAnsi="Arial Narrow"/>
          <w:i w:val="0"/>
          <w:sz w:val="22"/>
          <w:szCs w:val="22"/>
          <w:lang w:val="ru-RU"/>
        </w:rPr>
      </w:pPr>
      <w:proofErr w:type="spellStart"/>
      <w:r w:rsidRPr="00E91BBE">
        <w:rPr>
          <w:rFonts w:ascii="Arial Narrow" w:hAnsi="Arial Narrow"/>
          <w:b/>
          <w:i w:val="0"/>
          <w:sz w:val="22"/>
          <w:szCs w:val="22"/>
          <w:lang w:val="ru-RU"/>
        </w:rPr>
        <w:t>Прексин</w:t>
      </w:r>
      <w:proofErr w:type="spellEnd"/>
      <w:r w:rsidRPr="00E91BBE">
        <w:rPr>
          <w:rFonts w:ascii="Arial Narrow" w:hAnsi="Arial Narrow"/>
          <w:b/>
          <w:i w:val="0"/>
          <w:sz w:val="22"/>
          <w:szCs w:val="22"/>
          <w:lang w:val="ru-RU"/>
        </w:rPr>
        <w:t xml:space="preserve"> Олег Михайлович, Член Совета Директоров Банка,</w:t>
      </w:r>
      <w:r w:rsidRPr="00E91BBE">
        <w:rPr>
          <w:rFonts w:ascii="Arial Narrow" w:hAnsi="Arial Narrow"/>
          <w:i w:val="0"/>
          <w:sz w:val="22"/>
          <w:szCs w:val="22"/>
          <w:lang w:val="ru-RU"/>
        </w:rPr>
        <w:t xml:space="preserve"> </w:t>
      </w:r>
      <w:smartTag w:uri="urn:schemas-microsoft-com:office:smarttags" w:element="metricconverter">
        <w:smartTagPr>
          <w:attr w:name="ProductID" w:val="1951 г"/>
        </w:smartTagPr>
        <w:r w:rsidRPr="00E91BBE">
          <w:rPr>
            <w:rFonts w:ascii="Arial Narrow" w:hAnsi="Arial Narrow"/>
            <w:i w:val="0"/>
            <w:sz w:val="22"/>
            <w:szCs w:val="22"/>
            <w:lang w:val="ru-RU"/>
          </w:rPr>
          <w:t>1951 г</w:t>
        </w:r>
      </w:smartTag>
      <w:r w:rsidRPr="00E91BBE">
        <w:rPr>
          <w:rFonts w:ascii="Arial Narrow" w:hAnsi="Arial Narrow"/>
          <w:i w:val="0"/>
          <w:sz w:val="22"/>
          <w:szCs w:val="22"/>
          <w:lang w:val="ru-RU"/>
        </w:rPr>
        <w:t>.р., образование высшее. Сведения о месте работы: с 2012 г. – Исполнительный  вице-президент, Управляющий директор по международному сотрудничеству Российский союз промышленников и предпринимателей (РСПП). Акциями КБ</w:t>
      </w:r>
      <w:r w:rsidRPr="00E91BBE">
        <w:rPr>
          <w:rFonts w:ascii="Arial Narrow" w:hAnsi="Arial Narrow"/>
        </w:rPr>
        <w:t> </w:t>
      </w:r>
      <w:r>
        <w:rPr>
          <w:rFonts w:ascii="Arial Narrow" w:hAnsi="Arial Narrow"/>
          <w:i w:val="0"/>
          <w:sz w:val="22"/>
          <w:szCs w:val="22"/>
          <w:lang w:val="ru-RU"/>
        </w:rPr>
        <w:t>«</w:t>
      </w:r>
      <w:r w:rsidRPr="00E91BBE">
        <w:rPr>
          <w:rFonts w:ascii="Arial Narrow" w:hAnsi="Arial Narrow"/>
          <w:i w:val="0"/>
          <w:sz w:val="22"/>
          <w:szCs w:val="22"/>
          <w:lang w:val="ru-RU"/>
        </w:rPr>
        <w:t>ЭНЕРГОТРАНСБАНК</w:t>
      </w:r>
      <w:r>
        <w:rPr>
          <w:rFonts w:ascii="Arial Narrow" w:hAnsi="Arial Narrow"/>
          <w:i w:val="0"/>
          <w:sz w:val="22"/>
          <w:szCs w:val="22"/>
          <w:lang w:val="ru-RU"/>
        </w:rPr>
        <w:t xml:space="preserve">» </w:t>
      </w:r>
      <w:r w:rsidRPr="00E91BBE">
        <w:rPr>
          <w:rFonts w:ascii="Arial Narrow" w:hAnsi="Arial Narrow"/>
          <w:i w:val="0"/>
          <w:sz w:val="22"/>
          <w:szCs w:val="22"/>
          <w:lang w:val="ru-RU"/>
        </w:rPr>
        <w:t>в 2015 году не владел.</w:t>
      </w:r>
    </w:p>
    <w:p w:rsidR="00C56EF7" w:rsidRPr="00E91BBE" w:rsidRDefault="00C56EF7" w:rsidP="00C56EF7">
      <w:pPr>
        <w:pStyle w:val="ae"/>
        <w:numPr>
          <w:ilvl w:val="0"/>
          <w:numId w:val="12"/>
        </w:numPr>
        <w:snapToGrid w:val="0"/>
        <w:spacing w:before="120" w:after="60" w:line="240" w:lineRule="auto"/>
        <w:ind w:left="425" w:right="-62" w:hanging="425"/>
        <w:jc w:val="both"/>
        <w:rPr>
          <w:rFonts w:ascii="Arial Narrow" w:hAnsi="Arial Narrow"/>
          <w:i w:val="0"/>
          <w:sz w:val="22"/>
          <w:szCs w:val="22"/>
          <w:lang w:val="ru-RU"/>
        </w:rPr>
      </w:pPr>
      <w:r w:rsidRPr="00E91BBE">
        <w:rPr>
          <w:rFonts w:ascii="Arial Narrow" w:hAnsi="Arial Narrow"/>
          <w:b/>
          <w:i w:val="0"/>
          <w:sz w:val="22"/>
          <w:szCs w:val="22"/>
          <w:lang w:val="ru-RU"/>
        </w:rPr>
        <w:t>Пономарев Юрий Валентинович, Член Совета Директоров, Председатель Правления КБ</w:t>
      </w:r>
      <w:r w:rsidRPr="00E91BBE">
        <w:rPr>
          <w:rFonts w:ascii="Arial Narrow" w:hAnsi="Arial Narrow"/>
        </w:rPr>
        <w:t> </w:t>
      </w:r>
      <w:r>
        <w:rPr>
          <w:rFonts w:ascii="Arial Narrow" w:hAnsi="Arial Narrow"/>
          <w:b/>
          <w:i w:val="0"/>
          <w:sz w:val="22"/>
          <w:szCs w:val="22"/>
          <w:lang w:val="ru-RU"/>
        </w:rPr>
        <w:t>«</w:t>
      </w:r>
      <w:r w:rsidRPr="00E91BBE">
        <w:rPr>
          <w:rFonts w:ascii="Arial Narrow" w:hAnsi="Arial Narrow"/>
          <w:b/>
          <w:i w:val="0"/>
          <w:sz w:val="22"/>
          <w:szCs w:val="22"/>
          <w:lang w:val="ru-RU"/>
        </w:rPr>
        <w:t>ЭНЕРГОТРАНСБАНК</w:t>
      </w:r>
      <w:r>
        <w:rPr>
          <w:rFonts w:ascii="Arial Narrow" w:hAnsi="Arial Narrow"/>
          <w:b/>
          <w:i w:val="0"/>
          <w:sz w:val="22"/>
          <w:szCs w:val="22"/>
          <w:lang w:val="ru-RU"/>
        </w:rPr>
        <w:t>»</w:t>
      </w:r>
      <w:r w:rsidRPr="00E91BBE">
        <w:rPr>
          <w:rFonts w:ascii="Arial Narrow" w:hAnsi="Arial Narrow"/>
          <w:b/>
          <w:i w:val="0"/>
          <w:sz w:val="22"/>
          <w:szCs w:val="22"/>
          <w:lang w:val="ru-RU"/>
        </w:rPr>
        <w:t>,</w:t>
      </w:r>
      <w:r w:rsidRPr="00E91BBE">
        <w:rPr>
          <w:rFonts w:ascii="Arial Narrow" w:hAnsi="Arial Narrow"/>
          <w:i w:val="0"/>
          <w:sz w:val="22"/>
          <w:szCs w:val="22"/>
          <w:lang w:val="ru-RU"/>
        </w:rPr>
        <w:t xml:space="preserve"> </w:t>
      </w:r>
      <w:smartTag w:uri="urn:schemas-microsoft-com:office:smarttags" w:element="metricconverter">
        <w:smartTagPr>
          <w:attr w:name="ProductID" w:val="1946 г"/>
        </w:smartTagPr>
        <w:r w:rsidRPr="00E91BBE">
          <w:rPr>
            <w:rFonts w:ascii="Arial Narrow" w:hAnsi="Arial Narrow"/>
            <w:i w:val="0"/>
            <w:sz w:val="22"/>
            <w:szCs w:val="22"/>
            <w:lang w:val="ru-RU"/>
          </w:rPr>
          <w:t>1946 г</w:t>
        </w:r>
      </w:smartTag>
      <w:r w:rsidRPr="00E91BBE">
        <w:rPr>
          <w:rFonts w:ascii="Arial Narrow" w:hAnsi="Arial Narrow"/>
          <w:i w:val="0"/>
          <w:sz w:val="22"/>
          <w:szCs w:val="22"/>
          <w:lang w:val="ru-RU"/>
        </w:rPr>
        <w:t>.р., образование высшее. Сведения о месте работы: с 25.08.</w:t>
      </w:r>
      <w:smartTag w:uri="urn:schemas-microsoft-com:office:smarttags" w:element="metricconverter">
        <w:smartTagPr>
          <w:attr w:name="ProductID" w:val="2010 г"/>
        </w:smartTagPr>
        <w:r w:rsidRPr="00E91BBE">
          <w:rPr>
            <w:rFonts w:ascii="Arial Narrow" w:hAnsi="Arial Narrow"/>
            <w:i w:val="0"/>
            <w:sz w:val="22"/>
            <w:szCs w:val="22"/>
            <w:lang w:val="ru-RU"/>
          </w:rPr>
          <w:t>2010 г</w:t>
        </w:r>
      </w:smartTag>
      <w:r w:rsidRPr="00E91BBE">
        <w:rPr>
          <w:rFonts w:ascii="Arial Narrow" w:hAnsi="Arial Narrow"/>
          <w:i w:val="0"/>
          <w:sz w:val="22"/>
          <w:szCs w:val="22"/>
          <w:lang w:val="ru-RU"/>
        </w:rPr>
        <w:t>. по 02.02.2016</w:t>
      </w:r>
      <w:r w:rsidRPr="00E91BBE">
        <w:rPr>
          <w:rFonts w:ascii="Arial Narrow" w:hAnsi="Arial Narrow"/>
        </w:rPr>
        <w:t> </w:t>
      </w:r>
      <w:r w:rsidRPr="00E91BBE">
        <w:rPr>
          <w:rFonts w:ascii="Arial Narrow" w:hAnsi="Arial Narrow"/>
          <w:i w:val="0"/>
          <w:sz w:val="22"/>
          <w:szCs w:val="22"/>
          <w:lang w:val="ru-RU"/>
        </w:rPr>
        <w:t xml:space="preserve">г. – Председатель Правления КБ </w:t>
      </w:r>
      <w:r>
        <w:rPr>
          <w:rFonts w:ascii="Arial Narrow" w:hAnsi="Arial Narrow"/>
          <w:i w:val="0"/>
          <w:sz w:val="22"/>
          <w:szCs w:val="22"/>
          <w:lang w:val="ru-RU"/>
        </w:rPr>
        <w:t>«</w:t>
      </w:r>
      <w:r w:rsidRPr="00E91BBE">
        <w:rPr>
          <w:rFonts w:ascii="Arial Narrow" w:hAnsi="Arial Narrow"/>
          <w:i w:val="0"/>
          <w:sz w:val="22"/>
          <w:szCs w:val="22"/>
          <w:lang w:val="ru-RU"/>
        </w:rPr>
        <w:t>ЭНЕРГОТРАНСБАНК</w:t>
      </w:r>
      <w:r>
        <w:rPr>
          <w:rFonts w:ascii="Arial Narrow" w:hAnsi="Arial Narrow"/>
          <w:i w:val="0"/>
          <w:sz w:val="22"/>
          <w:szCs w:val="22"/>
          <w:lang w:val="ru-RU"/>
        </w:rPr>
        <w:t>»</w:t>
      </w:r>
      <w:r w:rsidRPr="00E91BBE">
        <w:rPr>
          <w:rFonts w:ascii="Arial Narrow" w:hAnsi="Arial Narrow"/>
          <w:i w:val="0"/>
          <w:sz w:val="22"/>
          <w:szCs w:val="22"/>
          <w:lang w:val="ru-RU"/>
        </w:rPr>
        <w:t xml:space="preserve">. С 02.02.2016 г. – Заместитель Председателя Совета Директоров КБ </w:t>
      </w:r>
      <w:r>
        <w:rPr>
          <w:rFonts w:ascii="Arial Narrow" w:hAnsi="Arial Narrow"/>
          <w:i w:val="0"/>
          <w:sz w:val="22"/>
          <w:szCs w:val="22"/>
          <w:lang w:val="ru-RU"/>
        </w:rPr>
        <w:t>«</w:t>
      </w:r>
      <w:r w:rsidRPr="00E91BBE">
        <w:rPr>
          <w:rFonts w:ascii="Arial Narrow" w:hAnsi="Arial Narrow"/>
          <w:i w:val="0"/>
          <w:sz w:val="22"/>
          <w:szCs w:val="22"/>
          <w:lang w:val="ru-RU"/>
        </w:rPr>
        <w:t>ЭНЕРГОТРАНСБАНК</w:t>
      </w:r>
      <w:r>
        <w:rPr>
          <w:rFonts w:ascii="Arial Narrow" w:hAnsi="Arial Narrow"/>
          <w:i w:val="0"/>
          <w:sz w:val="22"/>
          <w:szCs w:val="22"/>
          <w:lang w:val="ru-RU"/>
        </w:rPr>
        <w:t>».</w:t>
      </w:r>
      <w:r w:rsidRPr="00E91BBE">
        <w:rPr>
          <w:rFonts w:ascii="Arial Narrow" w:hAnsi="Arial Narrow"/>
          <w:i w:val="0"/>
          <w:sz w:val="22"/>
          <w:szCs w:val="22"/>
          <w:lang w:val="ru-RU"/>
        </w:rPr>
        <w:t xml:space="preserve"> Акциями КБ «ЭНЕРГОТРАНСБАНК» в 2015 году не владел.</w:t>
      </w:r>
    </w:p>
    <w:p w:rsidR="00C56EF7" w:rsidRPr="00E91BBE" w:rsidRDefault="00C56EF7" w:rsidP="00C56EF7">
      <w:pPr>
        <w:pStyle w:val="ae"/>
        <w:numPr>
          <w:ilvl w:val="0"/>
          <w:numId w:val="12"/>
        </w:numPr>
        <w:snapToGrid w:val="0"/>
        <w:spacing w:before="120" w:after="60" w:line="240" w:lineRule="auto"/>
        <w:ind w:left="425" w:right="-62" w:hanging="425"/>
        <w:jc w:val="both"/>
        <w:rPr>
          <w:rFonts w:ascii="Arial Narrow" w:hAnsi="Arial Narrow"/>
          <w:i w:val="0"/>
          <w:sz w:val="22"/>
          <w:szCs w:val="22"/>
          <w:lang w:val="ru-RU"/>
        </w:rPr>
      </w:pPr>
      <w:proofErr w:type="spellStart"/>
      <w:r w:rsidRPr="00E91BBE">
        <w:rPr>
          <w:rFonts w:ascii="Arial Narrow" w:hAnsi="Arial Narrow"/>
          <w:b/>
          <w:i w:val="0"/>
          <w:sz w:val="22"/>
          <w:szCs w:val="22"/>
          <w:lang w:val="ru-RU"/>
        </w:rPr>
        <w:t>Меликьян</w:t>
      </w:r>
      <w:proofErr w:type="spellEnd"/>
      <w:r w:rsidRPr="00E91BBE">
        <w:rPr>
          <w:rFonts w:ascii="Arial Narrow" w:hAnsi="Arial Narrow"/>
          <w:b/>
          <w:i w:val="0"/>
          <w:sz w:val="22"/>
          <w:szCs w:val="22"/>
          <w:lang w:val="ru-RU"/>
        </w:rPr>
        <w:t xml:space="preserve"> Геннадий Георгиевич, Член Совета Директоров Банка,</w:t>
      </w:r>
      <w:r w:rsidRPr="00E91BBE">
        <w:rPr>
          <w:rFonts w:ascii="Arial Narrow" w:hAnsi="Arial Narrow"/>
          <w:i w:val="0"/>
          <w:sz w:val="22"/>
          <w:szCs w:val="22"/>
          <w:lang w:val="ru-RU"/>
        </w:rPr>
        <w:t xml:space="preserve"> 1947 г.р., образование высшее. Сведения о месте работы: Советник Президента, Председателя Правления ОАО «НК «Роснефть». Акциями КБ</w:t>
      </w:r>
      <w:r w:rsidRPr="00E91BBE">
        <w:rPr>
          <w:rFonts w:ascii="Arial Narrow" w:hAnsi="Arial Narrow"/>
        </w:rPr>
        <w:t> </w:t>
      </w:r>
      <w:r w:rsidRPr="00E91BBE">
        <w:rPr>
          <w:rFonts w:ascii="Arial Narrow" w:hAnsi="Arial Narrow"/>
          <w:i w:val="0"/>
          <w:sz w:val="22"/>
          <w:szCs w:val="22"/>
          <w:lang w:val="ru-RU"/>
        </w:rPr>
        <w:t>«ЭНЕРГОТРАНСБАНК» в 2015 году не владел.</w:t>
      </w:r>
    </w:p>
    <w:p w:rsidR="00C56EF7" w:rsidRPr="00E91BBE" w:rsidRDefault="00C56EF7" w:rsidP="00C56EF7">
      <w:pPr>
        <w:pStyle w:val="ae"/>
        <w:numPr>
          <w:ilvl w:val="0"/>
          <w:numId w:val="12"/>
        </w:numPr>
        <w:snapToGrid w:val="0"/>
        <w:spacing w:before="120" w:after="60" w:line="240" w:lineRule="auto"/>
        <w:ind w:left="425" w:right="-62" w:hanging="425"/>
        <w:jc w:val="both"/>
        <w:rPr>
          <w:rFonts w:ascii="Arial Narrow" w:hAnsi="Arial Narrow"/>
          <w:i w:val="0"/>
          <w:sz w:val="22"/>
          <w:szCs w:val="22"/>
          <w:lang w:val="ru-RU"/>
        </w:rPr>
      </w:pPr>
      <w:r w:rsidRPr="00E91BBE">
        <w:rPr>
          <w:rFonts w:ascii="Arial Narrow" w:hAnsi="Arial Narrow"/>
          <w:b/>
          <w:i w:val="0"/>
          <w:sz w:val="22"/>
          <w:szCs w:val="22"/>
          <w:lang w:val="ru-RU"/>
        </w:rPr>
        <w:t xml:space="preserve">Жуков Михаил </w:t>
      </w:r>
      <w:smartTag w:uri="urn:schemas-microsoft-com:office:smarttags" w:element="PersonName">
        <w:r w:rsidRPr="00E91BBE">
          <w:rPr>
            <w:rFonts w:ascii="Arial Narrow" w:hAnsi="Arial Narrow"/>
            <w:b/>
            <w:i w:val="0"/>
            <w:sz w:val="22"/>
            <w:szCs w:val="22"/>
            <w:lang w:val="ru-RU"/>
          </w:rPr>
          <w:t>Владимир</w:t>
        </w:r>
      </w:smartTag>
      <w:r w:rsidRPr="00E91BBE">
        <w:rPr>
          <w:rFonts w:ascii="Arial Narrow" w:hAnsi="Arial Narrow"/>
          <w:b/>
          <w:i w:val="0"/>
          <w:sz w:val="22"/>
          <w:szCs w:val="22"/>
          <w:lang w:val="ru-RU"/>
        </w:rPr>
        <w:t>ович, Член Совета Директоров Банка,</w:t>
      </w:r>
      <w:r w:rsidRPr="00E91BBE">
        <w:rPr>
          <w:rFonts w:ascii="Arial Narrow" w:hAnsi="Arial Narrow"/>
          <w:i w:val="0"/>
          <w:sz w:val="22"/>
          <w:szCs w:val="22"/>
          <w:lang w:val="ru-RU"/>
        </w:rPr>
        <w:t xml:space="preserve"> </w:t>
      </w:r>
      <w:smartTag w:uri="urn:schemas-microsoft-com:office:smarttags" w:element="metricconverter">
        <w:smartTagPr>
          <w:attr w:name="ProductID" w:val="1978 г"/>
        </w:smartTagPr>
        <w:r w:rsidRPr="00E91BBE">
          <w:rPr>
            <w:rFonts w:ascii="Arial Narrow" w:hAnsi="Arial Narrow"/>
            <w:i w:val="0"/>
            <w:sz w:val="22"/>
            <w:szCs w:val="22"/>
            <w:lang w:val="ru-RU"/>
          </w:rPr>
          <w:t>1978 г</w:t>
        </w:r>
      </w:smartTag>
      <w:r w:rsidRPr="00E91BBE">
        <w:rPr>
          <w:rFonts w:ascii="Arial Narrow" w:hAnsi="Arial Narrow"/>
          <w:i w:val="0"/>
          <w:sz w:val="22"/>
          <w:szCs w:val="22"/>
          <w:lang w:val="ru-RU"/>
        </w:rPr>
        <w:t>.р., образование высшее. Сведения о месте работы: с 2015 г. – Вице-президент – директор по финансам и валютным операциям ООО «АВТОТОР Хол</w:t>
      </w:r>
      <w:r>
        <w:rPr>
          <w:rFonts w:ascii="Arial Narrow" w:hAnsi="Arial Narrow"/>
          <w:i w:val="0"/>
          <w:sz w:val="22"/>
          <w:szCs w:val="22"/>
          <w:lang w:val="ru-RU"/>
        </w:rPr>
        <w:t>динг». Акциями КБ «</w:t>
      </w:r>
      <w:r w:rsidRPr="00E91BBE">
        <w:rPr>
          <w:rFonts w:ascii="Arial Narrow" w:hAnsi="Arial Narrow"/>
          <w:i w:val="0"/>
          <w:sz w:val="22"/>
          <w:szCs w:val="22"/>
          <w:lang w:val="ru-RU"/>
        </w:rPr>
        <w:t>ЭНЕРГОТРАНСБАНК</w:t>
      </w:r>
      <w:r>
        <w:rPr>
          <w:rFonts w:ascii="Arial Narrow" w:hAnsi="Arial Narrow"/>
          <w:i w:val="0"/>
          <w:sz w:val="22"/>
          <w:szCs w:val="22"/>
          <w:lang w:val="ru-RU"/>
        </w:rPr>
        <w:t>»</w:t>
      </w:r>
      <w:r w:rsidRPr="00E91BBE">
        <w:rPr>
          <w:rFonts w:ascii="Arial Narrow" w:hAnsi="Arial Narrow"/>
          <w:i w:val="0"/>
          <w:sz w:val="22"/>
          <w:szCs w:val="22"/>
          <w:lang w:val="ru-RU"/>
        </w:rPr>
        <w:t xml:space="preserve"> в 2015 году не владел.</w:t>
      </w:r>
    </w:p>
    <w:p w:rsidR="00C56EF7" w:rsidRPr="005077F3" w:rsidRDefault="00C56EF7" w:rsidP="00C56EF7">
      <w:pPr>
        <w:spacing w:before="120" w:after="60"/>
        <w:ind w:firstLine="567"/>
        <w:jc w:val="both"/>
        <w:rPr>
          <w:rFonts w:ascii="Arial Narrow" w:hAnsi="Arial Narrow"/>
          <w:b/>
        </w:rPr>
      </w:pPr>
      <w:r w:rsidRPr="005077F3">
        <w:rPr>
          <w:rFonts w:ascii="Arial Narrow" w:hAnsi="Arial Narrow"/>
        </w:rPr>
        <w:t>По результатам годового общего собрания акционеров Банка 18 июня 2015 года</w:t>
      </w:r>
      <w:r w:rsidRPr="005077F3">
        <w:rPr>
          <w:rFonts w:ascii="Arial Narrow" w:hAnsi="Arial Narrow"/>
          <w:b/>
        </w:rPr>
        <w:t xml:space="preserve"> Совет Директоров Банка избран в составе 9 человек:</w:t>
      </w:r>
    </w:p>
    <w:p w:rsidR="00C56EF7" w:rsidRPr="005077F3" w:rsidRDefault="00C56EF7" w:rsidP="00C56EF7">
      <w:pPr>
        <w:pStyle w:val="ae"/>
        <w:numPr>
          <w:ilvl w:val="0"/>
          <w:numId w:val="22"/>
        </w:numPr>
        <w:snapToGrid w:val="0"/>
        <w:spacing w:before="120" w:after="60" w:line="240" w:lineRule="auto"/>
        <w:ind w:left="426" w:right="-62" w:hanging="426"/>
        <w:jc w:val="both"/>
        <w:rPr>
          <w:rFonts w:ascii="Arial Narrow" w:hAnsi="Arial Narrow"/>
          <w:i w:val="0"/>
          <w:sz w:val="22"/>
          <w:szCs w:val="22"/>
          <w:lang w:val="ru-RU"/>
        </w:rPr>
      </w:pPr>
      <w:r w:rsidRPr="005077F3">
        <w:rPr>
          <w:rFonts w:ascii="Arial Narrow" w:hAnsi="Arial Narrow"/>
          <w:b/>
          <w:i w:val="0"/>
          <w:sz w:val="22"/>
          <w:szCs w:val="22"/>
          <w:lang w:val="ru-RU"/>
        </w:rPr>
        <w:t>Иванов Игорь Дмитриевич</w:t>
      </w:r>
      <w:r w:rsidRPr="005077F3">
        <w:rPr>
          <w:rFonts w:ascii="Arial Narrow" w:hAnsi="Arial Narrow"/>
          <w:i w:val="0"/>
          <w:sz w:val="22"/>
          <w:szCs w:val="22"/>
          <w:lang w:val="ru-RU"/>
        </w:rPr>
        <w:t>, Председатель Совета Директоров Банка.</w:t>
      </w:r>
    </w:p>
    <w:p w:rsidR="00C56EF7" w:rsidRPr="005077F3" w:rsidRDefault="00C56EF7" w:rsidP="00C56EF7">
      <w:pPr>
        <w:pStyle w:val="ae"/>
        <w:numPr>
          <w:ilvl w:val="0"/>
          <w:numId w:val="22"/>
        </w:numPr>
        <w:snapToGrid w:val="0"/>
        <w:spacing w:before="120" w:after="60" w:line="240" w:lineRule="auto"/>
        <w:ind w:left="425" w:right="-62" w:hanging="425"/>
        <w:jc w:val="both"/>
        <w:rPr>
          <w:rFonts w:ascii="Arial Narrow" w:hAnsi="Arial Narrow"/>
          <w:i w:val="0"/>
          <w:sz w:val="22"/>
          <w:szCs w:val="22"/>
          <w:lang w:val="ru-RU"/>
        </w:rPr>
      </w:pPr>
      <w:r w:rsidRPr="005077F3">
        <w:rPr>
          <w:rFonts w:ascii="Arial Narrow" w:hAnsi="Arial Narrow"/>
          <w:b/>
          <w:i w:val="0"/>
          <w:sz w:val="22"/>
          <w:szCs w:val="22"/>
          <w:lang w:val="ru-RU"/>
        </w:rPr>
        <w:t xml:space="preserve">Щербаков </w:t>
      </w:r>
      <w:smartTag w:uri="urn:schemas-microsoft-com:office:smarttags" w:element="PersonName">
        <w:r w:rsidRPr="005077F3">
          <w:rPr>
            <w:rFonts w:ascii="Arial Narrow" w:hAnsi="Arial Narrow"/>
            <w:b/>
            <w:i w:val="0"/>
            <w:sz w:val="22"/>
            <w:szCs w:val="22"/>
            <w:lang w:val="ru-RU"/>
          </w:rPr>
          <w:t>Владимир</w:t>
        </w:r>
      </w:smartTag>
      <w:r w:rsidRPr="005077F3">
        <w:rPr>
          <w:rFonts w:ascii="Arial Narrow" w:hAnsi="Arial Narrow"/>
          <w:b/>
          <w:i w:val="0"/>
          <w:sz w:val="22"/>
          <w:szCs w:val="22"/>
          <w:lang w:val="ru-RU"/>
        </w:rPr>
        <w:t xml:space="preserve"> Иванович</w:t>
      </w:r>
      <w:r w:rsidRPr="005077F3">
        <w:rPr>
          <w:rFonts w:ascii="Arial Narrow" w:hAnsi="Arial Narrow"/>
          <w:i w:val="0"/>
          <w:sz w:val="22"/>
          <w:szCs w:val="22"/>
          <w:lang w:val="ru-RU"/>
        </w:rPr>
        <w:t>, Член Совета Директоров Банка.</w:t>
      </w:r>
    </w:p>
    <w:p w:rsidR="00C56EF7" w:rsidRPr="005077F3" w:rsidRDefault="00C56EF7" w:rsidP="00C56EF7">
      <w:pPr>
        <w:pStyle w:val="ae"/>
        <w:numPr>
          <w:ilvl w:val="0"/>
          <w:numId w:val="22"/>
        </w:numPr>
        <w:snapToGrid w:val="0"/>
        <w:spacing w:before="120" w:after="60" w:line="240" w:lineRule="auto"/>
        <w:ind w:left="425" w:right="-62" w:hanging="425"/>
        <w:jc w:val="both"/>
        <w:rPr>
          <w:rFonts w:ascii="Arial Narrow" w:hAnsi="Arial Narrow"/>
          <w:i w:val="0"/>
          <w:sz w:val="22"/>
          <w:szCs w:val="22"/>
          <w:lang w:val="ru-RU"/>
        </w:rPr>
      </w:pPr>
      <w:proofErr w:type="spellStart"/>
      <w:r w:rsidRPr="005077F3">
        <w:rPr>
          <w:rFonts w:ascii="Arial Narrow" w:hAnsi="Arial Narrow"/>
          <w:b/>
          <w:i w:val="0"/>
          <w:sz w:val="22"/>
          <w:szCs w:val="22"/>
          <w:lang w:val="ru-RU"/>
        </w:rPr>
        <w:t>Вильданова</w:t>
      </w:r>
      <w:proofErr w:type="spellEnd"/>
      <w:r w:rsidRPr="005077F3">
        <w:rPr>
          <w:rFonts w:ascii="Arial Narrow" w:hAnsi="Arial Narrow"/>
          <w:b/>
          <w:i w:val="0"/>
          <w:sz w:val="22"/>
          <w:szCs w:val="22"/>
          <w:lang w:val="ru-RU"/>
        </w:rPr>
        <w:t xml:space="preserve"> Марина Михайловна</w:t>
      </w:r>
      <w:r w:rsidRPr="005077F3">
        <w:rPr>
          <w:rFonts w:ascii="Arial Narrow" w:hAnsi="Arial Narrow"/>
          <w:i w:val="0"/>
          <w:sz w:val="22"/>
          <w:szCs w:val="22"/>
          <w:lang w:val="ru-RU"/>
        </w:rPr>
        <w:t>, Член Совета Директоров Банка.</w:t>
      </w:r>
    </w:p>
    <w:p w:rsidR="00C56EF7" w:rsidRPr="005077F3" w:rsidRDefault="00C56EF7" w:rsidP="00C56EF7">
      <w:pPr>
        <w:pStyle w:val="ae"/>
        <w:numPr>
          <w:ilvl w:val="0"/>
          <w:numId w:val="22"/>
        </w:numPr>
        <w:snapToGrid w:val="0"/>
        <w:spacing w:before="120" w:after="60" w:line="240" w:lineRule="auto"/>
        <w:ind w:left="425" w:right="-62" w:hanging="425"/>
        <w:jc w:val="both"/>
        <w:rPr>
          <w:rFonts w:ascii="Arial Narrow" w:hAnsi="Arial Narrow"/>
          <w:i w:val="0"/>
          <w:sz w:val="22"/>
          <w:szCs w:val="22"/>
          <w:lang w:val="ru-RU"/>
        </w:rPr>
      </w:pPr>
      <w:r w:rsidRPr="005077F3">
        <w:rPr>
          <w:rFonts w:ascii="Arial Narrow" w:hAnsi="Arial Narrow"/>
          <w:b/>
          <w:i w:val="0"/>
          <w:sz w:val="22"/>
          <w:szCs w:val="22"/>
          <w:lang w:val="ru-RU"/>
        </w:rPr>
        <w:t xml:space="preserve">Погодина Оксана </w:t>
      </w:r>
      <w:smartTag w:uri="urn:schemas-microsoft-com:office:smarttags" w:element="PersonName">
        <w:r w:rsidRPr="005077F3">
          <w:rPr>
            <w:rFonts w:ascii="Arial Narrow" w:hAnsi="Arial Narrow"/>
            <w:b/>
            <w:i w:val="0"/>
            <w:sz w:val="22"/>
            <w:szCs w:val="22"/>
            <w:lang w:val="ru-RU"/>
          </w:rPr>
          <w:t>Владимир</w:t>
        </w:r>
      </w:smartTag>
      <w:r w:rsidRPr="005077F3">
        <w:rPr>
          <w:rFonts w:ascii="Arial Narrow" w:hAnsi="Arial Narrow"/>
          <w:b/>
          <w:i w:val="0"/>
          <w:sz w:val="22"/>
          <w:szCs w:val="22"/>
          <w:lang w:val="ru-RU"/>
        </w:rPr>
        <w:t>овна</w:t>
      </w:r>
      <w:r w:rsidRPr="005077F3">
        <w:rPr>
          <w:rFonts w:ascii="Arial Narrow" w:hAnsi="Arial Narrow"/>
          <w:i w:val="0"/>
          <w:sz w:val="22"/>
          <w:szCs w:val="22"/>
          <w:lang w:val="ru-RU"/>
        </w:rPr>
        <w:t xml:space="preserve">, Член Совета Директоров Банка. </w:t>
      </w:r>
    </w:p>
    <w:p w:rsidR="00C56EF7" w:rsidRPr="005077F3" w:rsidRDefault="00C56EF7" w:rsidP="00C56EF7">
      <w:pPr>
        <w:pStyle w:val="ae"/>
        <w:numPr>
          <w:ilvl w:val="0"/>
          <w:numId w:val="22"/>
        </w:numPr>
        <w:snapToGrid w:val="0"/>
        <w:spacing w:before="120" w:after="60" w:line="240" w:lineRule="auto"/>
        <w:ind w:left="425" w:right="-62" w:hanging="425"/>
        <w:jc w:val="both"/>
        <w:rPr>
          <w:rFonts w:ascii="Arial Narrow" w:hAnsi="Arial Narrow"/>
          <w:i w:val="0"/>
          <w:sz w:val="22"/>
          <w:szCs w:val="22"/>
          <w:lang w:val="ru-RU"/>
        </w:rPr>
      </w:pPr>
      <w:r w:rsidRPr="005077F3">
        <w:rPr>
          <w:rFonts w:ascii="Arial Narrow" w:hAnsi="Arial Narrow"/>
          <w:b/>
          <w:i w:val="0"/>
          <w:sz w:val="22"/>
          <w:szCs w:val="22"/>
          <w:lang w:val="ru-RU"/>
        </w:rPr>
        <w:t>Малыгина Ольга Сергеевна</w:t>
      </w:r>
      <w:r w:rsidRPr="005077F3">
        <w:rPr>
          <w:rFonts w:ascii="Arial Narrow" w:hAnsi="Arial Narrow"/>
          <w:i w:val="0"/>
          <w:sz w:val="22"/>
          <w:szCs w:val="22"/>
          <w:lang w:val="ru-RU"/>
        </w:rPr>
        <w:t>, Член Совета Директоров Банка.</w:t>
      </w:r>
    </w:p>
    <w:p w:rsidR="00C56EF7" w:rsidRPr="005077F3" w:rsidRDefault="00C56EF7" w:rsidP="00C56EF7">
      <w:pPr>
        <w:pStyle w:val="ae"/>
        <w:numPr>
          <w:ilvl w:val="0"/>
          <w:numId w:val="22"/>
        </w:numPr>
        <w:snapToGrid w:val="0"/>
        <w:spacing w:before="120" w:after="60" w:line="240" w:lineRule="auto"/>
        <w:ind w:left="425" w:right="-62" w:hanging="425"/>
        <w:jc w:val="both"/>
        <w:rPr>
          <w:rFonts w:ascii="Arial Narrow" w:hAnsi="Arial Narrow"/>
          <w:i w:val="0"/>
          <w:sz w:val="22"/>
          <w:szCs w:val="22"/>
          <w:lang w:val="ru-RU"/>
        </w:rPr>
      </w:pPr>
      <w:proofErr w:type="spellStart"/>
      <w:r w:rsidRPr="005077F3">
        <w:rPr>
          <w:rFonts w:ascii="Arial Narrow" w:hAnsi="Arial Narrow"/>
          <w:b/>
          <w:i w:val="0"/>
          <w:sz w:val="22"/>
          <w:szCs w:val="22"/>
          <w:lang w:val="ru-RU"/>
        </w:rPr>
        <w:t>Прексин</w:t>
      </w:r>
      <w:proofErr w:type="spellEnd"/>
      <w:r w:rsidRPr="005077F3">
        <w:rPr>
          <w:rFonts w:ascii="Arial Narrow" w:hAnsi="Arial Narrow"/>
          <w:b/>
          <w:i w:val="0"/>
          <w:sz w:val="22"/>
          <w:szCs w:val="22"/>
          <w:lang w:val="ru-RU"/>
        </w:rPr>
        <w:t xml:space="preserve"> Олег Михайлович</w:t>
      </w:r>
      <w:r w:rsidRPr="005077F3">
        <w:rPr>
          <w:rFonts w:ascii="Arial Narrow" w:hAnsi="Arial Narrow"/>
          <w:i w:val="0"/>
          <w:sz w:val="22"/>
          <w:szCs w:val="22"/>
          <w:lang w:val="ru-RU"/>
        </w:rPr>
        <w:t>, Член Совета Директоров Банка.</w:t>
      </w:r>
    </w:p>
    <w:p w:rsidR="00C56EF7" w:rsidRPr="005077F3" w:rsidRDefault="00C56EF7" w:rsidP="00C56EF7">
      <w:pPr>
        <w:pStyle w:val="ae"/>
        <w:numPr>
          <w:ilvl w:val="0"/>
          <w:numId w:val="22"/>
        </w:numPr>
        <w:snapToGrid w:val="0"/>
        <w:spacing w:before="120" w:after="60" w:line="240" w:lineRule="auto"/>
        <w:ind w:left="425" w:right="-62" w:hanging="425"/>
        <w:jc w:val="both"/>
        <w:rPr>
          <w:rFonts w:ascii="Arial Narrow" w:hAnsi="Arial Narrow"/>
          <w:i w:val="0"/>
          <w:sz w:val="22"/>
          <w:szCs w:val="22"/>
          <w:lang w:val="ru-RU"/>
        </w:rPr>
      </w:pPr>
      <w:r w:rsidRPr="005077F3">
        <w:rPr>
          <w:rFonts w:ascii="Arial Narrow" w:hAnsi="Arial Narrow"/>
          <w:b/>
          <w:i w:val="0"/>
          <w:sz w:val="22"/>
          <w:szCs w:val="22"/>
          <w:lang w:val="ru-RU"/>
        </w:rPr>
        <w:lastRenderedPageBreak/>
        <w:t>Пономарев Юрий Валентинович</w:t>
      </w:r>
      <w:r w:rsidRPr="005077F3">
        <w:rPr>
          <w:rFonts w:ascii="Arial Narrow" w:hAnsi="Arial Narrow"/>
          <w:i w:val="0"/>
          <w:sz w:val="22"/>
          <w:szCs w:val="22"/>
          <w:lang w:val="ru-RU"/>
        </w:rPr>
        <w:t xml:space="preserve">, Член Совета Директоров, до 02.02.2016 г. Председатель Правления КБ </w:t>
      </w:r>
      <w:r>
        <w:rPr>
          <w:rFonts w:ascii="Arial Narrow" w:hAnsi="Arial Narrow"/>
          <w:i w:val="0"/>
          <w:sz w:val="22"/>
          <w:szCs w:val="22"/>
          <w:lang w:val="ru-RU"/>
        </w:rPr>
        <w:t>«ЭНЕРГОТРАНСБАНК»</w:t>
      </w:r>
      <w:r w:rsidRPr="005077F3">
        <w:rPr>
          <w:rFonts w:ascii="Arial Narrow" w:hAnsi="Arial Narrow"/>
          <w:i w:val="0"/>
          <w:sz w:val="22"/>
          <w:szCs w:val="22"/>
          <w:lang w:val="ru-RU"/>
        </w:rPr>
        <w:t>.</w:t>
      </w:r>
    </w:p>
    <w:p w:rsidR="00C56EF7" w:rsidRPr="005077F3" w:rsidRDefault="00C56EF7" w:rsidP="00C56EF7">
      <w:pPr>
        <w:pStyle w:val="ae"/>
        <w:numPr>
          <w:ilvl w:val="0"/>
          <w:numId w:val="22"/>
        </w:numPr>
        <w:snapToGrid w:val="0"/>
        <w:spacing w:before="120" w:after="60" w:line="240" w:lineRule="auto"/>
        <w:ind w:left="425" w:right="-62" w:hanging="425"/>
        <w:jc w:val="both"/>
        <w:rPr>
          <w:rFonts w:ascii="Arial Narrow" w:hAnsi="Arial Narrow"/>
          <w:i w:val="0"/>
          <w:sz w:val="22"/>
          <w:szCs w:val="22"/>
          <w:lang w:val="ru-RU"/>
        </w:rPr>
      </w:pPr>
      <w:proofErr w:type="spellStart"/>
      <w:r w:rsidRPr="005077F3">
        <w:rPr>
          <w:rFonts w:ascii="Arial Narrow" w:hAnsi="Arial Narrow"/>
          <w:b/>
          <w:i w:val="0"/>
          <w:sz w:val="22"/>
          <w:szCs w:val="22"/>
          <w:lang w:val="ru-RU"/>
        </w:rPr>
        <w:t>Меликьян</w:t>
      </w:r>
      <w:proofErr w:type="spellEnd"/>
      <w:r w:rsidRPr="005077F3">
        <w:rPr>
          <w:rFonts w:ascii="Arial Narrow" w:hAnsi="Arial Narrow"/>
          <w:b/>
          <w:i w:val="0"/>
          <w:sz w:val="22"/>
          <w:szCs w:val="22"/>
          <w:lang w:val="ru-RU"/>
        </w:rPr>
        <w:t xml:space="preserve"> Геннадий Георгиевич</w:t>
      </w:r>
      <w:r w:rsidRPr="005077F3">
        <w:rPr>
          <w:rFonts w:ascii="Arial Narrow" w:hAnsi="Arial Narrow"/>
          <w:i w:val="0"/>
          <w:sz w:val="22"/>
          <w:szCs w:val="22"/>
          <w:lang w:val="ru-RU"/>
        </w:rPr>
        <w:t>, Член Совета Директоров Банка.</w:t>
      </w:r>
    </w:p>
    <w:p w:rsidR="00C56EF7" w:rsidRPr="005077F3" w:rsidRDefault="00C56EF7" w:rsidP="00C56EF7">
      <w:pPr>
        <w:pStyle w:val="ae"/>
        <w:numPr>
          <w:ilvl w:val="0"/>
          <w:numId w:val="22"/>
        </w:numPr>
        <w:snapToGrid w:val="0"/>
        <w:spacing w:before="120" w:after="60" w:line="240" w:lineRule="auto"/>
        <w:ind w:left="425" w:right="-62" w:hanging="425"/>
        <w:jc w:val="both"/>
        <w:rPr>
          <w:rFonts w:ascii="Arial Narrow" w:hAnsi="Arial Narrow"/>
          <w:i w:val="0"/>
          <w:sz w:val="22"/>
          <w:szCs w:val="22"/>
          <w:lang w:val="ru-RU"/>
        </w:rPr>
      </w:pPr>
      <w:r w:rsidRPr="005077F3">
        <w:rPr>
          <w:rFonts w:ascii="Arial Narrow" w:hAnsi="Arial Narrow"/>
          <w:b/>
          <w:i w:val="0"/>
          <w:sz w:val="22"/>
          <w:szCs w:val="22"/>
          <w:lang w:val="ru-RU"/>
        </w:rPr>
        <w:t xml:space="preserve">Жуков Михаил </w:t>
      </w:r>
      <w:smartTag w:uri="urn:schemas-microsoft-com:office:smarttags" w:element="PersonName">
        <w:r w:rsidRPr="005077F3">
          <w:rPr>
            <w:rFonts w:ascii="Arial Narrow" w:hAnsi="Arial Narrow"/>
            <w:b/>
            <w:i w:val="0"/>
            <w:sz w:val="22"/>
            <w:szCs w:val="22"/>
            <w:lang w:val="ru-RU"/>
          </w:rPr>
          <w:t>Владимир</w:t>
        </w:r>
      </w:smartTag>
      <w:r w:rsidRPr="005077F3">
        <w:rPr>
          <w:rFonts w:ascii="Arial Narrow" w:hAnsi="Arial Narrow"/>
          <w:b/>
          <w:i w:val="0"/>
          <w:sz w:val="22"/>
          <w:szCs w:val="22"/>
          <w:lang w:val="ru-RU"/>
        </w:rPr>
        <w:t>ович</w:t>
      </w:r>
      <w:r w:rsidRPr="005077F3">
        <w:rPr>
          <w:rFonts w:ascii="Arial Narrow" w:hAnsi="Arial Narrow"/>
          <w:i w:val="0"/>
          <w:sz w:val="22"/>
          <w:szCs w:val="22"/>
          <w:lang w:val="ru-RU"/>
        </w:rPr>
        <w:t>, Член Совета Директоров Банка.</w:t>
      </w:r>
    </w:p>
    <w:p w:rsidR="008A37A5" w:rsidRDefault="008A37A5" w:rsidP="00937968">
      <w:pPr>
        <w:tabs>
          <w:tab w:val="left" w:pos="3654"/>
          <w:tab w:val="right" w:pos="9639"/>
        </w:tabs>
        <w:spacing w:before="120"/>
        <w:ind w:left="2"/>
        <w:rPr>
          <w:rFonts w:ascii="Arial Narrow" w:hAnsi="Arial Narrow" w:cs="Cambria"/>
          <w:lang w:eastAsia="ru-RU"/>
        </w:rPr>
      </w:pPr>
    </w:p>
    <w:p w:rsidR="006F3773" w:rsidRPr="00C56EF7" w:rsidRDefault="006F3773" w:rsidP="00C56EF7">
      <w:pPr>
        <w:spacing w:before="240" w:after="120"/>
        <w:rPr>
          <w:rFonts w:ascii="Arial Narrow" w:hAnsi="Arial Narrow"/>
          <w:b/>
          <w:sz w:val="24"/>
          <w:szCs w:val="26"/>
        </w:rPr>
      </w:pPr>
      <w:bookmarkStart w:id="23" w:name="_Toc356579326"/>
      <w:r w:rsidRPr="00C56EF7">
        <w:rPr>
          <w:rFonts w:ascii="Arial Narrow" w:hAnsi="Arial Narrow"/>
          <w:b/>
          <w:sz w:val="24"/>
          <w:szCs w:val="26"/>
        </w:rPr>
        <w:t>Состав и доли основных акционеров Банка</w:t>
      </w:r>
      <w:bookmarkEnd w:id="23"/>
    </w:p>
    <w:p w:rsidR="00E44E92" w:rsidRPr="00D540DD" w:rsidRDefault="00E44E92" w:rsidP="00E44E92">
      <w:pPr>
        <w:spacing w:before="120" w:after="60"/>
        <w:ind w:firstLine="567"/>
        <w:jc w:val="both"/>
        <w:rPr>
          <w:rFonts w:ascii="Arial Narrow" w:hAnsi="Arial Narrow"/>
        </w:rPr>
      </w:pPr>
      <w:r w:rsidRPr="00D540DD">
        <w:rPr>
          <w:rFonts w:ascii="Arial Narrow" w:hAnsi="Arial Narrow"/>
        </w:rPr>
        <w:t xml:space="preserve">По состоянию на 01.01.2015 года количество акционеров Банка составляло 603 649, из них: </w:t>
      </w:r>
    </w:p>
    <w:p w:rsidR="00E44E92" w:rsidRPr="00E44E92" w:rsidRDefault="00E44E92" w:rsidP="00E44E92">
      <w:pPr>
        <w:numPr>
          <w:ilvl w:val="0"/>
          <w:numId w:val="6"/>
        </w:numPr>
        <w:ind w:left="425" w:hanging="357"/>
        <w:jc w:val="both"/>
        <w:rPr>
          <w:rFonts w:ascii="Arial Narrow" w:eastAsia="Times New Roman" w:hAnsi="Arial Narrow" w:cs="Cambria"/>
          <w:lang w:eastAsia="ru-RU"/>
        </w:rPr>
      </w:pPr>
      <w:r w:rsidRPr="00E44E92">
        <w:rPr>
          <w:rFonts w:ascii="Arial Narrow" w:eastAsia="Times New Roman" w:hAnsi="Arial Narrow" w:cs="Cambria"/>
          <w:lang w:eastAsia="ru-RU"/>
        </w:rPr>
        <w:t xml:space="preserve">юридических лиц </w:t>
      </w:r>
      <w:r>
        <w:rPr>
          <w:rFonts w:ascii="Arial Narrow" w:eastAsia="Times New Roman" w:hAnsi="Arial Narrow" w:cs="Cambria"/>
          <w:lang w:eastAsia="ru-RU"/>
        </w:rPr>
        <w:t>–</w:t>
      </w:r>
      <w:r w:rsidRPr="00E44E92">
        <w:rPr>
          <w:rFonts w:ascii="Arial Narrow" w:eastAsia="Times New Roman" w:hAnsi="Arial Narrow" w:cs="Cambria"/>
          <w:lang w:eastAsia="ru-RU"/>
        </w:rPr>
        <w:t xml:space="preserve"> 110</w:t>
      </w:r>
      <w:r>
        <w:rPr>
          <w:rFonts w:ascii="Arial Narrow" w:eastAsia="Times New Roman" w:hAnsi="Arial Narrow" w:cs="Cambria"/>
          <w:lang w:eastAsia="ru-RU"/>
        </w:rPr>
        <w:t>;</w:t>
      </w:r>
    </w:p>
    <w:p w:rsidR="00E44E92" w:rsidRPr="00E44E92" w:rsidRDefault="00E44E92" w:rsidP="00E44E92">
      <w:pPr>
        <w:numPr>
          <w:ilvl w:val="0"/>
          <w:numId w:val="6"/>
        </w:numPr>
        <w:ind w:left="425" w:hanging="357"/>
        <w:jc w:val="both"/>
        <w:rPr>
          <w:rFonts w:ascii="Arial Narrow" w:eastAsia="Times New Roman" w:hAnsi="Arial Narrow" w:cs="Cambria"/>
          <w:lang w:eastAsia="ru-RU"/>
        </w:rPr>
      </w:pPr>
      <w:r w:rsidRPr="00E44E92">
        <w:rPr>
          <w:rFonts w:ascii="Arial Narrow" w:eastAsia="Times New Roman" w:hAnsi="Arial Narrow" w:cs="Cambria"/>
          <w:lang w:eastAsia="ru-RU"/>
        </w:rPr>
        <w:t>физических лиц - 603 549.</w:t>
      </w:r>
    </w:p>
    <w:p w:rsidR="00E44E92" w:rsidRPr="00E91BBE" w:rsidRDefault="00E44E92" w:rsidP="00E91BBE">
      <w:pPr>
        <w:spacing w:before="120" w:after="60"/>
        <w:ind w:firstLine="567"/>
        <w:jc w:val="both"/>
        <w:rPr>
          <w:rFonts w:ascii="Arial Narrow" w:hAnsi="Arial Narrow"/>
        </w:rPr>
      </w:pPr>
      <w:r w:rsidRPr="00E44E92">
        <w:rPr>
          <w:rFonts w:ascii="Arial Narrow" w:hAnsi="Arial Narrow"/>
        </w:rPr>
        <w:t>Основными акционерами Банка, владеющими более 1% обыкновенных бездокументарных голосующих акций</w:t>
      </w:r>
      <w:r>
        <w:rPr>
          <w:rFonts w:ascii="Arial Narrow" w:hAnsi="Arial Narrow"/>
        </w:rPr>
        <w:t>,</w:t>
      </w:r>
      <w:r w:rsidR="00E91BBE">
        <w:rPr>
          <w:rFonts w:ascii="Arial Narrow" w:hAnsi="Arial Narrow"/>
        </w:rPr>
        <w:t xml:space="preserve"> являются:</w:t>
      </w:r>
    </w:p>
    <w:tbl>
      <w:tblPr>
        <w:tblW w:w="10206" w:type="dxa"/>
        <w:tblCellSpacing w:w="0" w:type="dxa"/>
        <w:tblInd w:w="60" w:type="dxa"/>
        <w:tblBorders>
          <w:top w:val="single" w:sz="4" w:space="0" w:color="auto"/>
          <w:bottom w:val="single" w:sz="4" w:space="0" w:color="auto"/>
          <w:insideH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588"/>
        <w:gridCol w:w="7199"/>
        <w:gridCol w:w="2419"/>
      </w:tblGrid>
      <w:tr w:rsidR="00E44E92" w:rsidRPr="00E44E92" w:rsidTr="00E44E92">
        <w:trPr>
          <w:trHeight w:val="28"/>
          <w:tblCellSpacing w:w="0" w:type="dxa"/>
        </w:trPr>
        <w:tc>
          <w:tcPr>
            <w:tcW w:w="591" w:type="dxa"/>
            <w:tcBorders>
              <w:top w:val="single" w:sz="4" w:space="0" w:color="auto"/>
              <w:bottom w:val="single" w:sz="4" w:space="0" w:color="auto"/>
            </w:tcBorders>
            <w:shd w:val="clear" w:color="auto" w:fill="800000"/>
            <w:vAlign w:val="center"/>
          </w:tcPr>
          <w:p w:rsidR="00E44E92" w:rsidRPr="00E44E92" w:rsidRDefault="00E44E92" w:rsidP="00E44E92">
            <w:pPr>
              <w:autoSpaceDE w:val="0"/>
              <w:autoSpaceDN w:val="0"/>
              <w:adjustRightInd w:val="0"/>
              <w:ind w:left="-46"/>
              <w:jc w:val="center"/>
              <w:rPr>
                <w:rFonts w:ascii="Arial Narrow" w:hAnsi="Arial Narrow"/>
                <w:b/>
                <w:bCs/>
                <w:sz w:val="20"/>
                <w:szCs w:val="20"/>
              </w:rPr>
            </w:pPr>
            <w:r w:rsidRPr="00E44E92">
              <w:rPr>
                <w:rFonts w:ascii="Arial Narrow" w:hAnsi="Arial Narrow"/>
                <w:b/>
                <w:bCs/>
                <w:sz w:val="20"/>
                <w:szCs w:val="20"/>
              </w:rPr>
              <w:t xml:space="preserve">№ </w:t>
            </w:r>
            <w:proofErr w:type="gramStart"/>
            <w:r w:rsidRPr="00E44E92">
              <w:rPr>
                <w:rFonts w:ascii="Arial Narrow" w:hAnsi="Arial Narrow"/>
                <w:b/>
                <w:bCs/>
                <w:sz w:val="20"/>
                <w:szCs w:val="20"/>
              </w:rPr>
              <w:t>п</w:t>
            </w:r>
            <w:proofErr w:type="gramEnd"/>
            <w:r w:rsidRPr="00E44E92">
              <w:rPr>
                <w:rFonts w:ascii="Arial Narrow" w:hAnsi="Arial Narrow"/>
                <w:b/>
                <w:bCs/>
                <w:sz w:val="20"/>
                <w:szCs w:val="20"/>
              </w:rPr>
              <w:t>/п</w:t>
            </w:r>
          </w:p>
        </w:tc>
        <w:tc>
          <w:tcPr>
            <w:tcW w:w="7245" w:type="dxa"/>
            <w:tcBorders>
              <w:top w:val="single" w:sz="4" w:space="0" w:color="auto"/>
              <w:bottom w:val="single" w:sz="4" w:space="0" w:color="auto"/>
            </w:tcBorders>
            <w:shd w:val="clear" w:color="auto" w:fill="800000"/>
            <w:vAlign w:val="center"/>
          </w:tcPr>
          <w:p w:rsidR="00E44E92" w:rsidRPr="00E44E92" w:rsidRDefault="00E44E92" w:rsidP="00E44E92">
            <w:pPr>
              <w:autoSpaceDE w:val="0"/>
              <w:autoSpaceDN w:val="0"/>
              <w:adjustRightInd w:val="0"/>
              <w:jc w:val="center"/>
              <w:rPr>
                <w:rFonts w:ascii="Arial Narrow" w:hAnsi="Arial Narrow"/>
                <w:b/>
                <w:bCs/>
                <w:sz w:val="20"/>
                <w:szCs w:val="20"/>
              </w:rPr>
            </w:pPr>
            <w:r w:rsidRPr="00E44E92">
              <w:rPr>
                <w:rFonts w:ascii="Arial Narrow" w:hAnsi="Arial Narrow"/>
                <w:b/>
                <w:bCs/>
                <w:sz w:val="20"/>
                <w:szCs w:val="20"/>
              </w:rPr>
              <w:t>Наименование акционера Банка</w:t>
            </w:r>
          </w:p>
        </w:tc>
        <w:tc>
          <w:tcPr>
            <w:tcW w:w="2434" w:type="dxa"/>
            <w:tcBorders>
              <w:top w:val="single" w:sz="4" w:space="0" w:color="auto"/>
              <w:bottom w:val="single" w:sz="4" w:space="0" w:color="auto"/>
            </w:tcBorders>
            <w:shd w:val="clear" w:color="auto" w:fill="800000"/>
            <w:vAlign w:val="center"/>
          </w:tcPr>
          <w:p w:rsidR="00E44E92" w:rsidRPr="00E44E92" w:rsidRDefault="00E44E92" w:rsidP="00E44E92">
            <w:pPr>
              <w:autoSpaceDE w:val="0"/>
              <w:autoSpaceDN w:val="0"/>
              <w:adjustRightInd w:val="0"/>
              <w:jc w:val="center"/>
              <w:rPr>
                <w:rFonts w:ascii="Arial Narrow" w:hAnsi="Arial Narrow"/>
                <w:b/>
                <w:bCs/>
                <w:sz w:val="20"/>
                <w:szCs w:val="20"/>
              </w:rPr>
            </w:pPr>
            <w:r w:rsidRPr="00E44E92">
              <w:rPr>
                <w:rFonts w:ascii="Arial Narrow" w:hAnsi="Arial Narrow"/>
                <w:b/>
                <w:bCs/>
                <w:sz w:val="20"/>
                <w:szCs w:val="20"/>
              </w:rPr>
              <w:t>Доли в УК (номинал)</w:t>
            </w:r>
          </w:p>
          <w:p w:rsidR="00E44E92" w:rsidRPr="00E44E92" w:rsidRDefault="00E44E92" w:rsidP="00E44E92">
            <w:pPr>
              <w:autoSpaceDE w:val="0"/>
              <w:autoSpaceDN w:val="0"/>
              <w:adjustRightInd w:val="0"/>
              <w:jc w:val="center"/>
              <w:rPr>
                <w:rFonts w:ascii="Arial Narrow" w:hAnsi="Arial Narrow"/>
                <w:b/>
                <w:bCs/>
                <w:sz w:val="20"/>
                <w:szCs w:val="20"/>
              </w:rPr>
            </w:pPr>
            <w:r w:rsidRPr="00E44E92">
              <w:rPr>
                <w:rFonts w:ascii="Arial Narrow" w:hAnsi="Arial Narrow"/>
                <w:b/>
                <w:bCs/>
                <w:sz w:val="20"/>
                <w:szCs w:val="20"/>
              </w:rPr>
              <w:t>(</w:t>
            </w:r>
            <w:proofErr w:type="spellStart"/>
            <w:r w:rsidRPr="00E44E92">
              <w:rPr>
                <w:rFonts w:ascii="Arial Narrow" w:hAnsi="Arial Narrow"/>
                <w:b/>
                <w:bCs/>
                <w:sz w:val="20"/>
                <w:szCs w:val="20"/>
              </w:rPr>
              <w:t>руб</w:t>
            </w:r>
            <w:proofErr w:type="spellEnd"/>
            <w:r w:rsidRPr="00E44E92">
              <w:rPr>
                <w:rFonts w:ascii="Arial Narrow" w:hAnsi="Arial Narrow"/>
                <w:b/>
                <w:bCs/>
                <w:sz w:val="20"/>
                <w:szCs w:val="20"/>
              </w:rPr>
              <w:t>)</w:t>
            </w:r>
          </w:p>
        </w:tc>
      </w:tr>
      <w:tr w:rsidR="00E44E92" w:rsidRPr="00E44E92" w:rsidTr="00E44E92">
        <w:tblPrEx>
          <w:tblCellSpacing w:w="-8" w:type="dxa"/>
        </w:tblPrEx>
        <w:trPr>
          <w:trHeight w:val="28"/>
          <w:tblCellSpacing w:w="-8" w:type="dxa"/>
        </w:trPr>
        <w:tc>
          <w:tcPr>
            <w:tcW w:w="591" w:type="dxa"/>
            <w:tcBorders>
              <w:top w:val="single" w:sz="4" w:space="0" w:color="auto"/>
            </w:tcBorders>
            <w:shd w:val="clear" w:color="auto" w:fill="auto"/>
            <w:vAlign w:val="center"/>
          </w:tcPr>
          <w:p w:rsidR="00E44E92" w:rsidRPr="00E44E92" w:rsidRDefault="00E44E92" w:rsidP="00E44E92">
            <w:pPr>
              <w:autoSpaceDE w:val="0"/>
              <w:autoSpaceDN w:val="0"/>
              <w:adjustRightInd w:val="0"/>
              <w:jc w:val="center"/>
              <w:rPr>
                <w:rFonts w:ascii="Arial Narrow" w:hAnsi="Arial Narrow"/>
                <w:sz w:val="20"/>
                <w:szCs w:val="20"/>
              </w:rPr>
            </w:pPr>
            <w:r w:rsidRPr="00E44E92">
              <w:rPr>
                <w:rFonts w:ascii="Arial Narrow" w:hAnsi="Arial Narrow"/>
                <w:sz w:val="20"/>
                <w:szCs w:val="20"/>
              </w:rPr>
              <w:t>1.</w:t>
            </w:r>
          </w:p>
        </w:tc>
        <w:tc>
          <w:tcPr>
            <w:tcW w:w="7245" w:type="dxa"/>
            <w:tcBorders>
              <w:top w:val="single" w:sz="4" w:space="0" w:color="auto"/>
            </w:tcBorders>
            <w:shd w:val="clear" w:color="auto" w:fill="auto"/>
            <w:vAlign w:val="center"/>
          </w:tcPr>
          <w:p w:rsidR="00E44E92" w:rsidRPr="00E44E92" w:rsidRDefault="00E44E92" w:rsidP="00E44E92">
            <w:pPr>
              <w:autoSpaceDE w:val="0"/>
              <w:autoSpaceDN w:val="0"/>
              <w:adjustRightInd w:val="0"/>
              <w:ind w:left="-22" w:right="-32"/>
              <w:rPr>
                <w:rFonts w:ascii="Arial Narrow" w:hAnsi="Arial Narrow"/>
                <w:sz w:val="20"/>
                <w:szCs w:val="20"/>
              </w:rPr>
            </w:pPr>
            <w:r w:rsidRPr="00E44E92">
              <w:rPr>
                <w:rFonts w:ascii="Arial Narrow" w:hAnsi="Arial Narrow"/>
                <w:sz w:val="20"/>
                <w:szCs w:val="20"/>
              </w:rPr>
              <w:t>Общество с ограниченной ответственностью «Народный фонд»</w:t>
            </w:r>
          </w:p>
        </w:tc>
        <w:tc>
          <w:tcPr>
            <w:tcW w:w="2434" w:type="dxa"/>
            <w:tcBorders>
              <w:top w:val="single" w:sz="4" w:space="0" w:color="auto"/>
            </w:tcBorders>
            <w:shd w:val="clear" w:color="auto" w:fill="auto"/>
            <w:vAlign w:val="center"/>
          </w:tcPr>
          <w:p w:rsidR="00E44E92" w:rsidRPr="00E44E92" w:rsidRDefault="00E44E92" w:rsidP="00E44E92">
            <w:pPr>
              <w:autoSpaceDE w:val="0"/>
              <w:autoSpaceDN w:val="0"/>
              <w:adjustRightInd w:val="0"/>
              <w:jc w:val="center"/>
              <w:rPr>
                <w:rFonts w:ascii="Arial Narrow" w:hAnsi="Arial Narrow"/>
                <w:sz w:val="20"/>
                <w:szCs w:val="20"/>
              </w:rPr>
            </w:pPr>
            <w:r w:rsidRPr="00E44E92">
              <w:rPr>
                <w:rFonts w:ascii="Arial Narrow" w:hAnsi="Arial Narrow"/>
                <w:sz w:val="20"/>
                <w:szCs w:val="20"/>
              </w:rPr>
              <w:t>8,8461 % / 109 102 014</w:t>
            </w:r>
          </w:p>
        </w:tc>
      </w:tr>
      <w:tr w:rsidR="00E44E92" w:rsidRPr="00E44E92" w:rsidTr="00E44E92">
        <w:tblPrEx>
          <w:tblCellSpacing w:w="-8" w:type="dxa"/>
        </w:tblPrEx>
        <w:trPr>
          <w:trHeight w:val="28"/>
          <w:tblCellSpacing w:w="-8" w:type="dxa"/>
        </w:trPr>
        <w:tc>
          <w:tcPr>
            <w:tcW w:w="591" w:type="dxa"/>
            <w:shd w:val="clear" w:color="auto" w:fill="auto"/>
            <w:vAlign w:val="center"/>
          </w:tcPr>
          <w:p w:rsidR="00E44E92" w:rsidRPr="00E44E92" w:rsidRDefault="00E44E92" w:rsidP="00E44E92">
            <w:pPr>
              <w:autoSpaceDE w:val="0"/>
              <w:autoSpaceDN w:val="0"/>
              <w:adjustRightInd w:val="0"/>
              <w:jc w:val="center"/>
              <w:rPr>
                <w:rFonts w:ascii="Arial Narrow" w:hAnsi="Arial Narrow"/>
                <w:sz w:val="20"/>
                <w:szCs w:val="20"/>
              </w:rPr>
            </w:pPr>
            <w:r w:rsidRPr="00E44E92">
              <w:rPr>
                <w:rFonts w:ascii="Arial Narrow" w:hAnsi="Arial Narrow"/>
                <w:sz w:val="20"/>
                <w:szCs w:val="20"/>
              </w:rPr>
              <w:t>2.</w:t>
            </w:r>
          </w:p>
        </w:tc>
        <w:tc>
          <w:tcPr>
            <w:tcW w:w="7245" w:type="dxa"/>
            <w:shd w:val="clear" w:color="auto" w:fill="auto"/>
            <w:vAlign w:val="center"/>
          </w:tcPr>
          <w:p w:rsidR="00E44E92" w:rsidRPr="00E44E92" w:rsidRDefault="00E44E92" w:rsidP="00E44E92">
            <w:pPr>
              <w:autoSpaceDE w:val="0"/>
              <w:autoSpaceDN w:val="0"/>
              <w:adjustRightInd w:val="0"/>
              <w:ind w:left="-22" w:right="-32"/>
              <w:rPr>
                <w:rFonts w:ascii="Arial Narrow" w:hAnsi="Arial Narrow"/>
                <w:sz w:val="20"/>
                <w:szCs w:val="20"/>
              </w:rPr>
            </w:pPr>
            <w:r w:rsidRPr="00E44E92">
              <w:rPr>
                <w:rFonts w:ascii="Arial Narrow" w:hAnsi="Arial Narrow"/>
                <w:sz w:val="20"/>
                <w:szCs w:val="20"/>
              </w:rPr>
              <w:t>Общество с ограниченной ответственностью «Северо-Западный фонд частных инвестиций»</w:t>
            </w:r>
          </w:p>
        </w:tc>
        <w:tc>
          <w:tcPr>
            <w:tcW w:w="2434" w:type="dxa"/>
            <w:shd w:val="clear" w:color="auto" w:fill="auto"/>
            <w:vAlign w:val="center"/>
          </w:tcPr>
          <w:p w:rsidR="00E44E92" w:rsidRPr="00E44E92" w:rsidRDefault="00E44E92" w:rsidP="00E44E92">
            <w:pPr>
              <w:autoSpaceDE w:val="0"/>
              <w:autoSpaceDN w:val="0"/>
              <w:adjustRightInd w:val="0"/>
              <w:jc w:val="center"/>
              <w:rPr>
                <w:rFonts w:ascii="Arial Narrow" w:hAnsi="Arial Narrow"/>
                <w:sz w:val="20"/>
                <w:szCs w:val="20"/>
              </w:rPr>
            </w:pPr>
            <w:r w:rsidRPr="00E44E92">
              <w:rPr>
                <w:rFonts w:ascii="Arial Narrow" w:hAnsi="Arial Narrow"/>
                <w:sz w:val="20"/>
                <w:szCs w:val="20"/>
              </w:rPr>
              <w:t>8,8544 % / 109 204 620</w:t>
            </w:r>
          </w:p>
        </w:tc>
      </w:tr>
      <w:tr w:rsidR="00E44E92" w:rsidRPr="00E44E92" w:rsidTr="00E44E92">
        <w:tblPrEx>
          <w:tblCellSpacing w:w="-8" w:type="dxa"/>
        </w:tblPrEx>
        <w:trPr>
          <w:trHeight w:val="28"/>
          <w:tblCellSpacing w:w="-8" w:type="dxa"/>
        </w:trPr>
        <w:tc>
          <w:tcPr>
            <w:tcW w:w="591" w:type="dxa"/>
            <w:shd w:val="clear" w:color="auto" w:fill="auto"/>
            <w:vAlign w:val="center"/>
          </w:tcPr>
          <w:p w:rsidR="00E44E92" w:rsidRPr="00E44E92" w:rsidRDefault="00E44E92" w:rsidP="00E44E92">
            <w:pPr>
              <w:autoSpaceDE w:val="0"/>
              <w:autoSpaceDN w:val="0"/>
              <w:adjustRightInd w:val="0"/>
              <w:jc w:val="center"/>
              <w:rPr>
                <w:rFonts w:ascii="Arial Narrow" w:hAnsi="Arial Narrow"/>
                <w:sz w:val="20"/>
                <w:szCs w:val="20"/>
              </w:rPr>
            </w:pPr>
            <w:r w:rsidRPr="00E44E92">
              <w:rPr>
                <w:rFonts w:ascii="Arial Narrow" w:hAnsi="Arial Narrow"/>
                <w:sz w:val="20"/>
                <w:szCs w:val="20"/>
              </w:rPr>
              <w:t>3.</w:t>
            </w:r>
          </w:p>
        </w:tc>
        <w:tc>
          <w:tcPr>
            <w:tcW w:w="7245" w:type="dxa"/>
            <w:shd w:val="clear" w:color="auto" w:fill="auto"/>
            <w:vAlign w:val="center"/>
          </w:tcPr>
          <w:p w:rsidR="00E44E92" w:rsidRPr="00E44E92" w:rsidRDefault="00E44E92" w:rsidP="00E44E92">
            <w:pPr>
              <w:autoSpaceDE w:val="0"/>
              <w:autoSpaceDN w:val="0"/>
              <w:adjustRightInd w:val="0"/>
              <w:ind w:left="-22" w:right="-32"/>
              <w:rPr>
                <w:rFonts w:ascii="Arial Narrow" w:hAnsi="Arial Narrow"/>
                <w:sz w:val="20"/>
                <w:szCs w:val="20"/>
              </w:rPr>
            </w:pPr>
            <w:r w:rsidRPr="00E44E92">
              <w:rPr>
                <w:rFonts w:ascii="Arial Narrow" w:hAnsi="Arial Narrow"/>
                <w:sz w:val="20"/>
                <w:szCs w:val="20"/>
              </w:rPr>
              <w:t>Общество с ограниченной ответственностью «</w:t>
            </w:r>
            <w:proofErr w:type="spellStart"/>
            <w:r w:rsidRPr="00E44E92">
              <w:rPr>
                <w:rFonts w:ascii="Arial Narrow" w:hAnsi="Arial Narrow"/>
                <w:sz w:val="20"/>
                <w:szCs w:val="20"/>
              </w:rPr>
              <w:t>Энергофинанс</w:t>
            </w:r>
            <w:proofErr w:type="spellEnd"/>
            <w:r w:rsidRPr="00E44E92">
              <w:rPr>
                <w:rFonts w:ascii="Arial Narrow" w:hAnsi="Arial Narrow"/>
                <w:sz w:val="20"/>
                <w:szCs w:val="20"/>
              </w:rPr>
              <w:t>»</w:t>
            </w:r>
          </w:p>
        </w:tc>
        <w:tc>
          <w:tcPr>
            <w:tcW w:w="2434" w:type="dxa"/>
            <w:shd w:val="clear" w:color="auto" w:fill="auto"/>
            <w:vAlign w:val="center"/>
          </w:tcPr>
          <w:p w:rsidR="00E44E92" w:rsidRPr="00E44E92" w:rsidRDefault="00E44E92" w:rsidP="00E44E92">
            <w:pPr>
              <w:autoSpaceDE w:val="0"/>
              <w:autoSpaceDN w:val="0"/>
              <w:adjustRightInd w:val="0"/>
              <w:jc w:val="center"/>
              <w:rPr>
                <w:rFonts w:ascii="Arial Narrow" w:hAnsi="Arial Narrow"/>
                <w:sz w:val="20"/>
                <w:szCs w:val="20"/>
              </w:rPr>
            </w:pPr>
            <w:r w:rsidRPr="00E44E92">
              <w:rPr>
                <w:rFonts w:ascii="Arial Narrow" w:hAnsi="Arial Narrow"/>
                <w:sz w:val="20"/>
                <w:szCs w:val="20"/>
              </w:rPr>
              <w:t>8,8544 % / 109 204 620</w:t>
            </w:r>
          </w:p>
        </w:tc>
      </w:tr>
      <w:tr w:rsidR="00E44E92" w:rsidRPr="00E44E92" w:rsidTr="00E44E92">
        <w:tblPrEx>
          <w:tblCellSpacing w:w="-8" w:type="dxa"/>
        </w:tblPrEx>
        <w:trPr>
          <w:trHeight w:val="28"/>
          <w:tblCellSpacing w:w="-8" w:type="dxa"/>
        </w:trPr>
        <w:tc>
          <w:tcPr>
            <w:tcW w:w="591" w:type="dxa"/>
            <w:shd w:val="clear" w:color="auto" w:fill="auto"/>
            <w:vAlign w:val="center"/>
          </w:tcPr>
          <w:p w:rsidR="00E44E92" w:rsidRPr="00E44E92" w:rsidRDefault="00E44E92" w:rsidP="00E44E92">
            <w:pPr>
              <w:autoSpaceDE w:val="0"/>
              <w:autoSpaceDN w:val="0"/>
              <w:adjustRightInd w:val="0"/>
              <w:jc w:val="center"/>
              <w:rPr>
                <w:rFonts w:ascii="Arial Narrow" w:hAnsi="Arial Narrow"/>
                <w:sz w:val="20"/>
                <w:szCs w:val="20"/>
              </w:rPr>
            </w:pPr>
            <w:r w:rsidRPr="00E44E92">
              <w:rPr>
                <w:rFonts w:ascii="Arial Narrow" w:hAnsi="Arial Narrow"/>
                <w:sz w:val="20"/>
                <w:szCs w:val="20"/>
              </w:rPr>
              <w:t>4.</w:t>
            </w:r>
          </w:p>
        </w:tc>
        <w:tc>
          <w:tcPr>
            <w:tcW w:w="7245" w:type="dxa"/>
            <w:shd w:val="clear" w:color="auto" w:fill="auto"/>
            <w:vAlign w:val="center"/>
          </w:tcPr>
          <w:p w:rsidR="00E44E92" w:rsidRPr="00E44E92" w:rsidRDefault="00E44E92" w:rsidP="00E44E92">
            <w:pPr>
              <w:autoSpaceDE w:val="0"/>
              <w:autoSpaceDN w:val="0"/>
              <w:adjustRightInd w:val="0"/>
              <w:ind w:left="-22" w:right="-32"/>
              <w:rPr>
                <w:rFonts w:ascii="Arial Narrow" w:hAnsi="Arial Narrow"/>
                <w:sz w:val="20"/>
                <w:szCs w:val="20"/>
              </w:rPr>
            </w:pPr>
            <w:r w:rsidRPr="00E44E92">
              <w:rPr>
                <w:rFonts w:ascii="Arial Narrow" w:hAnsi="Arial Narrow"/>
                <w:sz w:val="20"/>
                <w:szCs w:val="20"/>
              </w:rPr>
              <w:t>Общество с ограниченной ответственностью «</w:t>
            </w:r>
            <w:proofErr w:type="spellStart"/>
            <w:r w:rsidRPr="00E44E92">
              <w:rPr>
                <w:rFonts w:ascii="Arial Narrow" w:hAnsi="Arial Narrow"/>
                <w:sz w:val="20"/>
                <w:szCs w:val="20"/>
              </w:rPr>
              <w:t>Геокапитал</w:t>
            </w:r>
            <w:proofErr w:type="spellEnd"/>
            <w:r w:rsidRPr="00E44E92">
              <w:rPr>
                <w:rFonts w:ascii="Arial Narrow" w:hAnsi="Arial Narrow"/>
                <w:sz w:val="20"/>
                <w:szCs w:val="20"/>
              </w:rPr>
              <w:t>»</w:t>
            </w:r>
          </w:p>
        </w:tc>
        <w:tc>
          <w:tcPr>
            <w:tcW w:w="2434" w:type="dxa"/>
            <w:shd w:val="clear" w:color="auto" w:fill="auto"/>
            <w:vAlign w:val="center"/>
          </w:tcPr>
          <w:p w:rsidR="00E44E92" w:rsidRPr="00E44E92" w:rsidRDefault="00E44E92" w:rsidP="00E44E92">
            <w:pPr>
              <w:autoSpaceDE w:val="0"/>
              <w:autoSpaceDN w:val="0"/>
              <w:adjustRightInd w:val="0"/>
              <w:jc w:val="center"/>
              <w:rPr>
                <w:rFonts w:ascii="Arial Narrow" w:hAnsi="Arial Narrow"/>
                <w:sz w:val="20"/>
                <w:szCs w:val="20"/>
              </w:rPr>
            </w:pPr>
            <w:r w:rsidRPr="00E44E92">
              <w:rPr>
                <w:rFonts w:ascii="Arial Narrow" w:hAnsi="Arial Narrow"/>
                <w:sz w:val="20"/>
                <w:szCs w:val="20"/>
              </w:rPr>
              <w:t>8,8544 % / 109 204 620</w:t>
            </w:r>
          </w:p>
        </w:tc>
      </w:tr>
      <w:tr w:rsidR="00E44E92" w:rsidRPr="00E44E92" w:rsidTr="00E44E92">
        <w:tblPrEx>
          <w:tblCellSpacing w:w="-8" w:type="dxa"/>
        </w:tblPrEx>
        <w:trPr>
          <w:trHeight w:val="28"/>
          <w:tblCellSpacing w:w="-8" w:type="dxa"/>
        </w:trPr>
        <w:tc>
          <w:tcPr>
            <w:tcW w:w="591" w:type="dxa"/>
            <w:shd w:val="clear" w:color="auto" w:fill="auto"/>
            <w:vAlign w:val="center"/>
          </w:tcPr>
          <w:p w:rsidR="00E44E92" w:rsidRPr="00E44E92" w:rsidRDefault="00E44E92" w:rsidP="00E44E92">
            <w:pPr>
              <w:autoSpaceDE w:val="0"/>
              <w:autoSpaceDN w:val="0"/>
              <w:adjustRightInd w:val="0"/>
              <w:jc w:val="center"/>
              <w:rPr>
                <w:rFonts w:ascii="Arial Narrow" w:hAnsi="Arial Narrow"/>
                <w:sz w:val="20"/>
                <w:szCs w:val="20"/>
              </w:rPr>
            </w:pPr>
            <w:r w:rsidRPr="00E44E92">
              <w:rPr>
                <w:rFonts w:ascii="Arial Narrow" w:hAnsi="Arial Narrow"/>
                <w:sz w:val="20"/>
                <w:szCs w:val="20"/>
              </w:rPr>
              <w:t>5.</w:t>
            </w:r>
          </w:p>
        </w:tc>
        <w:tc>
          <w:tcPr>
            <w:tcW w:w="7245" w:type="dxa"/>
            <w:shd w:val="clear" w:color="auto" w:fill="auto"/>
            <w:vAlign w:val="center"/>
          </w:tcPr>
          <w:p w:rsidR="00E44E92" w:rsidRPr="00E44E92" w:rsidRDefault="00E44E92" w:rsidP="00E44E92">
            <w:pPr>
              <w:autoSpaceDE w:val="0"/>
              <w:autoSpaceDN w:val="0"/>
              <w:adjustRightInd w:val="0"/>
              <w:ind w:left="-22" w:right="-32"/>
              <w:rPr>
                <w:rFonts w:ascii="Arial Narrow" w:hAnsi="Arial Narrow"/>
                <w:sz w:val="20"/>
                <w:szCs w:val="20"/>
              </w:rPr>
            </w:pPr>
            <w:r w:rsidRPr="00E44E92">
              <w:rPr>
                <w:rFonts w:ascii="Arial Narrow" w:hAnsi="Arial Narrow"/>
                <w:sz w:val="20"/>
                <w:szCs w:val="20"/>
              </w:rPr>
              <w:t>Общество с ограниченной ответственностью «Промышленные инвестиции»</w:t>
            </w:r>
          </w:p>
        </w:tc>
        <w:tc>
          <w:tcPr>
            <w:tcW w:w="2434" w:type="dxa"/>
            <w:shd w:val="clear" w:color="auto" w:fill="auto"/>
            <w:vAlign w:val="center"/>
          </w:tcPr>
          <w:p w:rsidR="00E44E92" w:rsidRPr="00E44E92" w:rsidRDefault="00E44E92" w:rsidP="00E44E92">
            <w:pPr>
              <w:autoSpaceDE w:val="0"/>
              <w:autoSpaceDN w:val="0"/>
              <w:adjustRightInd w:val="0"/>
              <w:jc w:val="center"/>
              <w:rPr>
                <w:rFonts w:ascii="Arial Narrow" w:hAnsi="Arial Narrow"/>
                <w:sz w:val="20"/>
                <w:szCs w:val="20"/>
              </w:rPr>
            </w:pPr>
            <w:r w:rsidRPr="00E44E92">
              <w:rPr>
                <w:rFonts w:ascii="Arial Narrow" w:hAnsi="Arial Narrow"/>
                <w:sz w:val="20"/>
                <w:szCs w:val="20"/>
              </w:rPr>
              <w:t>8,8544 % / 109 204 620</w:t>
            </w:r>
          </w:p>
        </w:tc>
      </w:tr>
      <w:tr w:rsidR="00E44E92" w:rsidRPr="00E44E92" w:rsidTr="00E44E92">
        <w:tblPrEx>
          <w:tblCellSpacing w:w="-8" w:type="dxa"/>
        </w:tblPrEx>
        <w:trPr>
          <w:trHeight w:val="28"/>
          <w:tblCellSpacing w:w="-8" w:type="dxa"/>
        </w:trPr>
        <w:tc>
          <w:tcPr>
            <w:tcW w:w="591" w:type="dxa"/>
            <w:shd w:val="clear" w:color="auto" w:fill="auto"/>
            <w:vAlign w:val="center"/>
          </w:tcPr>
          <w:p w:rsidR="00E44E92" w:rsidRPr="00E44E92" w:rsidRDefault="00E44E92" w:rsidP="00E44E92">
            <w:pPr>
              <w:autoSpaceDE w:val="0"/>
              <w:autoSpaceDN w:val="0"/>
              <w:adjustRightInd w:val="0"/>
              <w:jc w:val="center"/>
              <w:rPr>
                <w:rFonts w:ascii="Arial Narrow" w:hAnsi="Arial Narrow"/>
                <w:sz w:val="20"/>
                <w:szCs w:val="20"/>
              </w:rPr>
            </w:pPr>
            <w:r w:rsidRPr="00E44E92">
              <w:rPr>
                <w:rFonts w:ascii="Arial Narrow" w:hAnsi="Arial Narrow"/>
                <w:sz w:val="20"/>
                <w:szCs w:val="20"/>
              </w:rPr>
              <w:t>6.</w:t>
            </w:r>
          </w:p>
        </w:tc>
        <w:tc>
          <w:tcPr>
            <w:tcW w:w="7245" w:type="dxa"/>
            <w:shd w:val="clear" w:color="auto" w:fill="auto"/>
            <w:vAlign w:val="center"/>
          </w:tcPr>
          <w:p w:rsidR="00E44E92" w:rsidRPr="00E44E92" w:rsidRDefault="00E44E92" w:rsidP="00E44E92">
            <w:pPr>
              <w:autoSpaceDE w:val="0"/>
              <w:autoSpaceDN w:val="0"/>
              <w:adjustRightInd w:val="0"/>
              <w:ind w:left="-22" w:right="-32"/>
              <w:rPr>
                <w:rFonts w:ascii="Arial Narrow" w:hAnsi="Arial Narrow"/>
                <w:sz w:val="20"/>
                <w:szCs w:val="20"/>
              </w:rPr>
            </w:pPr>
            <w:r w:rsidRPr="00E44E92">
              <w:rPr>
                <w:rFonts w:ascii="Arial Narrow" w:hAnsi="Arial Narrow"/>
                <w:sz w:val="20"/>
                <w:szCs w:val="20"/>
              </w:rPr>
              <w:t>Общество с ограниченной ответственностью «ИНВЕСТРЕЗЕРВ»</w:t>
            </w:r>
          </w:p>
        </w:tc>
        <w:tc>
          <w:tcPr>
            <w:tcW w:w="2434" w:type="dxa"/>
            <w:shd w:val="clear" w:color="auto" w:fill="auto"/>
            <w:vAlign w:val="center"/>
          </w:tcPr>
          <w:p w:rsidR="00E44E92" w:rsidRPr="00E44E92" w:rsidRDefault="00E44E92" w:rsidP="00E44E92">
            <w:pPr>
              <w:autoSpaceDE w:val="0"/>
              <w:autoSpaceDN w:val="0"/>
              <w:adjustRightInd w:val="0"/>
              <w:jc w:val="center"/>
              <w:rPr>
                <w:rFonts w:ascii="Arial Narrow" w:hAnsi="Arial Narrow"/>
                <w:sz w:val="20"/>
                <w:szCs w:val="20"/>
              </w:rPr>
            </w:pPr>
            <w:r w:rsidRPr="00E44E92">
              <w:rPr>
                <w:rFonts w:ascii="Arial Narrow" w:hAnsi="Arial Narrow"/>
                <w:sz w:val="20"/>
                <w:szCs w:val="20"/>
              </w:rPr>
              <w:t>5,2455 % / 64 694 121</w:t>
            </w:r>
          </w:p>
        </w:tc>
      </w:tr>
      <w:tr w:rsidR="00E44E92" w:rsidRPr="00E44E92" w:rsidTr="00E44E92">
        <w:tblPrEx>
          <w:tblCellSpacing w:w="-8" w:type="dxa"/>
        </w:tblPrEx>
        <w:trPr>
          <w:trHeight w:val="28"/>
          <w:tblCellSpacing w:w="-8" w:type="dxa"/>
        </w:trPr>
        <w:tc>
          <w:tcPr>
            <w:tcW w:w="591" w:type="dxa"/>
            <w:shd w:val="clear" w:color="auto" w:fill="auto"/>
            <w:vAlign w:val="center"/>
          </w:tcPr>
          <w:p w:rsidR="00E44E92" w:rsidRPr="00E44E92" w:rsidRDefault="00E44E92" w:rsidP="00E44E92">
            <w:pPr>
              <w:autoSpaceDE w:val="0"/>
              <w:autoSpaceDN w:val="0"/>
              <w:adjustRightInd w:val="0"/>
              <w:jc w:val="center"/>
              <w:rPr>
                <w:rFonts w:ascii="Arial Narrow" w:hAnsi="Arial Narrow"/>
                <w:sz w:val="20"/>
                <w:szCs w:val="20"/>
              </w:rPr>
            </w:pPr>
            <w:r w:rsidRPr="00E44E92">
              <w:rPr>
                <w:rFonts w:ascii="Arial Narrow" w:hAnsi="Arial Narrow"/>
                <w:sz w:val="20"/>
                <w:szCs w:val="20"/>
              </w:rPr>
              <w:t>7.</w:t>
            </w:r>
          </w:p>
        </w:tc>
        <w:tc>
          <w:tcPr>
            <w:tcW w:w="7245" w:type="dxa"/>
            <w:shd w:val="clear" w:color="auto" w:fill="auto"/>
            <w:vAlign w:val="center"/>
          </w:tcPr>
          <w:p w:rsidR="00E44E92" w:rsidRPr="00E44E92" w:rsidRDefault="00E44E92" w:rsidP="00E44E92">
            <w:pPr>
              <w:autoSpaceDE w:val="0"/>
              <w:autoSpaceDN w:val="0"/>
              <w:adjustRightInd w:val="0"/>
              <w:ind w:left="-22" w:right="-32"/>
              <w:rPr>
                <w:rFonts w:ascii="Arial Narrow" w:hAnsi="Arial Narrow"/>
                <w:sz w:val="20"/>
                <w:szCs w:val="20"/>
              </w:rPr>
            </w:pPr>
            <w:r w:rsidRPr="00E44E92">
              <w:rPr>
                <w:rFonts w:ascii="Arial Narrow" w:hAnsi="Arial Narrow"/>
                <w:sz w:val="20"/>
                <w:szCs w:val="20"/>
              </w:rPr>
              <w:t>Общество с ограниченной ответственностью «Акватория»</w:t>
            </w:r>
          </w:p>
        </w:tc>
        <w:tc>
          <w:tcPr>
            <w:tcW w:w="2434" w:type="dxa"/>
            <w:shd w:val="clear" w:color="auto" w:fill="auto"/>
            <w:vAlign w:val="center"/>
          </w:tcPr>
          <w:p w:rsidR="00E44E92" w:rsidRPr="00E44E92" w:rsidRDefault="00E44E92" w:rsidP="00E44E92">
            <w:pPr>
              <w:autoSpaceDE w:val="0"/>
              <w:autoSpaceDN w:val="0"/>
              <w:adjustRightInd w:val="0"/>
              <w:jc w:val="center"/>
              <w:rPr>
                <w:rFonts w:ascii="Arial Narrow" w:hAnsi="Arial Narrow"/>
                <w:sz w:val="20"/>
                <w:szCs w:val="20"/>
              </w:rPr>
            </w:pPr>
            <w:r w:rsidRPr="00E44E92">
              <w:rPr>
                <w:rFonts w:ascii="Arial Narrow" w:hAnsi="Arial Narrow"/>
                <w:sz w:val="20"/>
                <w:szCs w:val="20"/>
              </w:rPr>
              <w:t>3,2219 % / 39 737 120</w:t>
            </w:r>
          </w:p>
        </w:tc>
      </w:tr>
      <w:tr w:rsidR="00E44E92" w:rsidRPr="00E44E92" w:rsidTr="00E44E92">
        <w:tblPrEx>
          <w:tblCellSpacing w:w="-8" w:type="dxa"/>
        </w:tblPrEx>
        <w:trPr>
          <w:trHeight w:val="28"/>
          <w:tblCellSpacing w:w="-8" w:type="dxa"/>
        </w:trPr>
        <w:tc>
          <w:tcPr>
            <w:tcW w:w="591" w:type="dxa"/>
            <w:tcBorders>
              <w:bottom w:val="dashSmallGap" w:sz="4" w:space="0" w:color="auto"/>
            </w:tcBorders>
            <w:shd w:val="clear" w:color="auto" w:fill="auto"/>
            <w:vAlign w:val="center"/>
          </w:tcPr>
          <w:p w:rsidR="00E44E92" w:rsidRPr="00E44E92" w:rsidRDefault="00E44E92" w:rsidP="00E44E92">
            <w:pPr>
              <w:autoSpaceDE w:val="0"/>
              <w:autoSpaceDN w:val="0"/>
              <w:adjustRightInd w:val="0"/>
              <w:jc w:val="center"/>
              <w:rPr>
                <w:rFonts w:ascii="Arial Narrow" w:hAnsi="Arial Narrow"/>
                <w:sz w:val="20"/>
                <w:szCs w:val="20"/>
              </w:rPr>
            </w:pPr>
            <w:r w:rsidRPr="00E44E92">
              <w:rPr>
                <w:rFonts w:ascii="Arial Narrow" w:hAnsi="Arial Narrow"/>
                <w:sz w:val="20"/>
                <w:szCs w:val="20"/>
              </w:rPr>
              <w:t>8.</w:t>
            </w:r>
          </w:p>
        </w:tc>
        <w:tc>
          <w:tcPr>
            <w:tcW w:w="7245" w:type="dxa"/>
            <w:tcBorders>
              <w:bottom w:val="dashSmallGap" w:sz="4" w:space="0" w:color="auto"/>
            </w:tcBorders>
            <w:shd w:val="clear" w:color="auto" w:fill="auto"/>
            <w:vAlign w:val="center"/>
          </w:tcPr>
          <w:p w:rsidR="00E44E92" w:rsidRPr="00E44E92" w:rsidRDefault="00E44E92" w:rsidP="00E44E92">
            <w:pPr>
              <w:autoSpaceDE w:val="0"/>
              <w:autoSpaceDN w:val="0"/>
              <w:adjustRightInd w:val="0"/>
              <w:ind w:left="-22" w:right="-32"/>
              <w:rPr>
                <w:rFonts w:ascii="Arial Narrow" w:hAnsi="Arial Narrow"/>
                <w:sz w:val="20"/>
                <w:szCs w:val="20"/>
              </w:rPr>
            </w:pPr>
            <w:r w:rsidRPr="00E44E92">
              <w:rPr>
                <w:rFonts w:ascii="Arial Narrow" w:hAnsi="Arial Narrow"/>
                <w:sz w:val="20"/>
                <w:szCs w:val="20"/>
              </w:rPr>
              <w:t>Общество с ограниченной ответственностью «Международный фонд инвестиций и приватизации»</w:t>
            </w:r>
          </w:p>
        </w:tc>
        <w:tc>
          <w:tcPr>
            <w:tcW w:w="2434" w:type="dxa"/>
            <w:tcBorders>
              <w:bottom w:val="dashSmallGap" w:sz="4" w:space="0" w:color="auto"/>
            </w:tcBorders>
            <w:shd w:val="clear" w:color="auto" w:fill="auto"/>
            <w:vAlign w:val="center"/>
          </w:tcPr>
          <w:p w:rsidR="00E44E92" w:rsidRPr="00E44E92" w:rsidRDefault="00E44E92" w:rsidP="00E44E92">
            <w:pPr>
              <w:autoSpaceDE w:val="0"/>
              <w:autoSpaceDN w:val="0"/>
              <w:adjustRightInd w:val="0"/>
              <w:jc w:val="center"/>
              <w:rPr>
                <w:rFonts w:ascii="Arial Narrow" w:hAnsi="Arial Narrow"/>
                <w:sz w:val="20"/>
                <w:szCs w:val="20"/>
              </w:rPr>
            </w:pPr>
            <w:r w:rsidRPr="00E44E92">
              <w:rPr>
                <w:rFonts w:ascii="Arial Narrow" w:hAnsi="Arial Narrow"/>
                <w:sz w:val="20"/>
                <w:szCs w:val="20"/>
              </w:rPr>
              <w:t>3,0621 % / 37 766 346</w:t>
            </w:r>
          </w:p>
        </w:tc>
      </w:tr>
      <w:tr w:rsidR="00E44E92" w:rsidRPr="00E44E92" w:rsidTr="00E44E92">
        <w:tblPrEx>
          <w:tblCellSpacing w:w="-8" w:type="dxa"/>
        </w:tblPrEx>
        <w:trPr>
          <w:trHeight w:val="28"/>
          <w:tblCellSpacing w:w="-8" w:type="dxa"/>
        </w:trPr>
        <w:tc>
          <w:tcPr>
            <w:tcW w:w="591" w:type="dxa"/>
            <w:tcBorders>
              <w:top w:val="dashSmallGap" w:sz="4" w:space="0" w:color="auto"/>
              <w:bottom w:val="single" w:sz="4" w:space="0" w:color="auto"/>
            </w:tcBorders>
            <w:shd w:val="clear" w:color="auto" w:fill="auto"/>
            <w:vAlign w:val="center"/>
          </w:tcPr>
          <w:p w:rsidR="00E44E92" w:rsidRPr="00E44E92" w:rsidRDefault="00E44E92" w:rsidP="00E44E92">
            <w:pPr>
              <w:autoSpaceDE w:val="0"/>
              <w:autoSpaceDN w:val="0"/>
              <w:adjustRightInd w:val="0"/>
              <w:jc w:val="center"/>
              <w:rPr>
                <w:rFonts w:ascii="Arial Narrow" w:hAnsi="Arial Narrow"/>
                <w:sz w:val="20"/>
                <w:szCs w:val="20"/>
              </w:rPr>
            </w:pPr>
            <w:r w:rsidRPr="00E44E92">
              <w:rPr>
                <w:rFonts w:ascii="Arial Narrow" w:hAnsi="Arial Narrow"/>
                <w:sz w:val="20"/>
                <w:szCs w:val="20"/>
              </w:rPr>
              <w:t>9.</w:t>
            </w:r>
          </w:p>
        </w:tc>
        <w:tc>
          <w:tcPr>
            <w:tcW w:w="7245" w:type="dxa"/>
            <w:tcBorders>
              <w:top w:val="dashSmallGap" w:sz="4" w:space="0" w:color="auto"/>
              <w:bottom w:val="single" w:sz="4" w:space="0" w:color="auto"/>
            </w:tcBorders>
            <w:shd w:val="clear" w:color="auto" w:fill="auto"/>
            <w:vAlign w:val="center"/>
          </w:tcPr>
          <w:p w:rsidR="00E44E92" w:rsidRPr="00E44E92" w:rsidRDefault="00E44E92" w:rsidP="00E44E92">
            <w:pPr>
              <w:autoSpaceDE w:val="0"/>
              <w:autoSpaceDN w:val="0"/>
              <w:adjustRightInd w:val="0"/>
              <w:ind w:left="-22" w:right="-32"/>
              <w:rPr>
                <w:rFonts w:ascii="Arial Narrow" w:hAnsi="Arial Narrow"/>
                <w:sz w:val="20"/>
                <w:szCs w:val="20"/>
              </w:rPr>
            </w:pPr>
            <w:r w:rsidRPr="00E44E92">
              <w:rPr>
                <w:rFonts w:ascii="Arial Narrow" w:hAnsi="Arial Narrow"/>
                <w:sz w:val="20"/>
                <w:szCs w:val="20"/>
              </w:rPr>
              <w:t>Общество с ограниченной ответственностью «</w:t>
            </w:r>
            <w:proofErr w:type="spellStart"/>
            <w:r w:rsidRPr="00E44E92">
              <w:rPr>
                <w:rFonts w:ascii="Arial Narrow" w:hAnsi="Arial Narrow"/>
                <w:sz w:val="20"/>
                <w:szCs w:val="20"/>
              </w:rPr>
              <w:t>Карвент</w:t>
            </w:r>
            <w:proofErr w:type="spellEnd"/>
            <w:r w:rsidRPr="00E44E92">
              <w:rPr>
                <w:rFonts w:ascii="Arial Narrow" w:hAnsi="Arial Narrow"/>
                <w:sz w:val="20"/>
                <w:szCs w:val="20"/>
              </w:rPr>
              <w:t>»</w:t>
            </w:r>
          </w:p>
        </w:tc>
        <w:tc>
          <w:tcPr>
            <w:tcW w:w="2434" w:type="dxa"/>
            <w:tcBorders>
              <w:top w:val="dashSmallGap" w:sz="4" w:space="0" w:color="auto"/>
              <w:bottom w:val="single" w:sz="4" w:space="0" w:color="auto"/>
            </w:tcBorders>
            <w:shd w:val="clear" w:color="auto" w:fill="auto"/>
            <w:vAlign w:val="center"/>
          </w:tcPr>
          <w:p w:rsidR="00E44E92" w:rsidRPr="00E44E92" w:rsidRDefault="00E44E92" w:rsidP="00E44E92">
            <w:pPr>
              <w:autoSpaceDE w:val="0"/>
              <w:autoSpaceDN w:val="0"/>
              <w:adjustRightInd w:val="0"/>
              <w:jc w:val="center"/>
              <w:rPr>
                <w:rFonts w:ascii="Arial Narrow" w:hAnsi="Arial Narrow"/>
                <w:sz w:val="20"/>
                <w:szCs w:val="20"/>
              </w:rPr>
            </w:pPr>
            <w:r w:rsidRPr="00E44E92">
              <w:rPr>
                <w:rFonts w:ascii="Arial Narrow" w:hAnsi="Arial Narrow"/>
                <w:sz w:val="20"/>
                <w:szCs w:val="20"/>
              </w:rPr>
              <w:t>1,3860 % / 17 093 997</w:t>
            </w:r>
          </w:p>
        </w:tc>
      </w:tr>
    </w:tbl>
    <w:p w:rsidR="00E44E92" w:rsidRPr="00E44E92" w:rsidRDefault="00E44E92" w:rsidP="00E44E92">
      <w:pPr>
        <w:spacing w:before="120" w:after="60"/>
        <w:ind w:firstLine="567"/>
        <w:jc w:val="both"/>
        <w:rPr>
          <w:rFonts w:ascii="Arial Narrow" w:hAnsi="Arial Narrow"/>
        </w:rPr>
      </w:pPr>
      <w:r w:rsidRPr="00E44E92">
        <w:rPr>
          <w:rFonts w:ascii="Arial Narrow" w:hAnsi="Arial Narrow"/>
        </w:rPr>
        <w:t xml:space="preserve">Общий процент участия акционеров КБ </w:t>
      </w:r>
      <w:r w:rsidR="00E91BBE">
        <w:rPr>
          <w:rFonts w:ascii="Arial Narrow" w:hAnsi="Arial Narrow"/>
        </w:rPr>
        <w:t>«</w:t>
      </w:r>
      <w:r w:rsidRPr="00E44E92">
        <w:rPr>
          <w:rFonts w:ascii="Arial Narrow" w:hAnsi="Arial Narrow"/>
        </w:rPr>
        <w:t>ЭНЕРГОТРАНСБАНК</w:t>
      </w:r>
      <w:r w:rsidR="00E91BBE">
        <w:rPr>
          <w:rFonts w:ascii="Arial Narrow" w:hAnsi="Arial Narrow"/>
        </w:rPr>
        <w:t>» (ОАО)</w:t>
      </w:r>
      <w:r w:rsidRPr="00E44E92">
        <w:rPr>
          <w:rFonts w:ascii="Arial Narrow" w:hAnsi="Arial Narrow"/>
        </w:rPr>
        <w:t xml:space="preserve">, владеющих менее 1% в уставном капитале КБ </w:t>
      </w:r>
      <w:r w:rsidR="00E91BBE">
        <w:rPr>
          <w:rFonts w:ascii="Arial Narrow" w:hAnsi="Arial Narrow"/>
        </w:rPr>
        <w:t>«</w:t>
      </w:r>
      <w:r w:rsidRPr="00E44E92">
        <w:rPr>
          <w:rFonts w:ascii="Arial Narrow" w:hAnsi="Arial Narrow"/>
        </w:rPr>
        <w:t>ЭНЕРГОТРАНСБАНК</w:t>
      </w:r>
      <w:r w:rsidR="00E91BBE">
        <w:rPr>
          <w:rFonts w:ascii="Arial Narrow" w:hAnsi="Arial Narrow"/>
        </w:rPr>
        <w:t>»</w:t>
      </w:r>
      <w:r w:rsidR="00E91BBE" w:rsidRPr="00E91BBE">
        <w:rPr>
          <w:rFonts w:ascii="Arial Narrow" w:hAnsi="Arial Narrow"/>
        </w:rPr>
        <w:t xml:space="preserve"> </w:t>
      </w:r>
      <w:r w:rsidR="00E91BBE">
        <w:rPr>
          <w:rFonts w:ascii="Arial Narrow" w:hAnsi="Arial Narrow"/>
        </w:rPr>
        <w:t>(ОАО) - 42,8206</w:t>
      </w:r>
      <w:r w:rsidRPr="00E44E92">
        <w:rPr>
          <w:rFonts w:ascii="Arial Narrow" w:hAnsi="Arial Narrow"/>
        </w:rPr>
        <w:t>%.</w:t>
      </w:r>
    </w:p>
    <w:p w:rsidR="00E44E92" w:rsidRPr="00E91BBE" w:rsidRDefault="00E44E92" w:rsidP="00E91BBE">
      <w:pPr>
        <w:spacing w:before="120" w:after="60"/>
        <w:ind w:firstLine="567"/>
        <w:jc w:val="both"/>
        <w:rPr>
          <w:rFonts w:ascii="Arial Narrow" w:hAnsi="Arial Narrow"/>
        </w:rPr>
      </w:pPr>
      <w:r w:rsidRPr="00E91BBE">
        <w:rPr>
          <w:rFonts w:ascii="Arial Narrow" w:hAnsi="Arial Narrow"/>
        </w:rPr>
        <w:t>За 2015 год в составе основных акционеров (более 1% акций) изменения не происходили; общее количество акционеров изменилось с 603 649 на 603 652.</w:t>
      </w:r>
    </w:p>
    <w:p w:rsidR="00E44E92" w:rsidRDefault="00E44E92" w:rsidP="00E91BBE">
      <w:pPr>
        <w:spacing w:before="120" w:after="60"/>
        <w:ind w:firstLine="567"/>
        <w:jc w:val="both"/>
        <w:rPr>
          <w:rFonts w:ascii="Arial Narrow" w:hAnsi="Arial Narrow"/>
        </w:rPr>
      </w:pPr>
      <w:r w:rsidRPr="00E91BBE">
        <w:rPr>
          <w:rFonts w:ascii="Arial Narrow" w:hAnsi="Arial Narrow"/>
        </w:rPr>
        <w:t xml:space="preserve">Ведение и хранение реестра КБ «ЭНЕРГОТРАНСБАНК» </w:t>
      </w:r>
      <w:r w:rsidR="00E91BBE">
        <w:rPr>
          <w:rFonts w:ascii="Arial Narrow" w:hAnsi="Arial Narrow"/>
        </w:rPr>
        <w:t xml:space="preserve">(ОАО) </w:t>
      </w:r>
      <w:r w:rsidRPr="00E91BBE">
        <w:rPr>
          <w:rFonts w:ascii="Arial Narrow" w:hAnsi="Arial Narrow"/>
        </w:rPr>
        <w:t>осуществляется специализированной организацией (реестродержателем) - Акционерным обществом «Регистраторское общество «Статус» (</w:t>
      </w:r>
      <w:smartTag w:uri="urn:schemas-microsoft-com:office:smarttags" w:element="metricconverter">
        <w:smartTagPr>
          <w:attr w:name="ProductID" w:val="109544, г"/>
        </w:smartTagPr>
        <w:r w:rsidRPr="00E91BBE">
          <w:rPr>
            <w:rFonts w:ascii="Arial Narrow" w:hAnsi="Arial Narrow"/>
          </w:rPr>
          <w:t>109544, г</w:t>
        </w:r>
      </w:smartTag>
      <w:r w:rsidRPr="00E91BBE">
        <w:rPr>
          <w:rFonts w:ascii="Arial Narrow" w:hAnsi="Arial Narrow"/>
        </w:rPr>
        <w:t xml:space="preserve">. Москва, ул. </w:t>
      </w:r>
      <w:proofErr w:type="spellStart"/>
      <w:r w:rsidRPr="00E91BBE">
        <w:rPr>
          <w:rFonts w:ascii="Arial Narrow" w:hAnsi="Arial Narrow"/>
        </w:rPr>
        <w:t>Новорогожская</w:t>
      </w:r>
      <w:proofErr w:type="spellEnd"/>
      <w:r w:rsidRPr="00E91BBE">
        <w:rPr>
          <w:rFonts w:ascii="Arial Narrow" w:hAnsi="Arial Narrow"/>
        </w:rPr>
        <w:t xml:space="preserve">, д. 32, строение 1). </w:t>
      </w:r>
    </w:p>
    <w:p w:rsidR="00AE3BF9" w:rsidRPr="00D540DD" w:rsidRDefault="00AE3BF9" w:rsidP="00AE3BF9">
      <w:pPr>
        <w:pStyle w:val="1"/>
        <w:spacing w:before="240" w:after="240"/>
        <w:rPr>
          <w:rFonts w:ascii="Arial Narrow" w:hAnsi="Arial Narrow"/>
          <w:color w:val="800000"/>
          <w:sz w:val="30"/>
          <w:szCs w:val="30"/>
        </w:rPr>
      </w:pPr>
      <w:bookmarkStart w:id="24" w:name="_Toc445881670"/>
      <w:bookmarkStart w:id="25" w:name="_Toc445973145"/>
      <w:r w:rsidRPr="00D540DD">
        <w:rPr>
          <w:rFonts w:ascii="Arial Narrow" w:hAnsi="Arial Narrow"/>
          <w:color w:val="800000"/>
          <w:sz w:val="30"/>
          <w:szCs w:val="30"/>
        </w:rPr>
        <w:t>Сведения о лице, занимающем должность единоличного исполнительного органа, управляющем кредитной организацией, о составе коллегиального органа управления кредитной организации, о владении единоличным исполнительным органом и членами коллегиального исполнительного органа кредитной организации акциями кредитной организации в течение отчетного года</w:t>
      </w:r>
      <w:bookmarkEnd w:id="24"/>
      <w:bookmarkEnd w:id="25"/>
    </w:p>
    <w:p w:rsidR="00AE3BF9" w:rsidRPr="00D540DD" w:rsidRDefault="00AE3BF9" w:rsidP="00BF6B32">
      <w:pPr>
        <w:spacing w:before="120" w:after="60"/>
        <w:ind w:firstLine="567"/>
        <w:jc w:val="both"/>
        <w:rPr>
          <w:rFonts w:ascii="Arial Narrow" w:hAnsi="Arial Narrow"/>
        </w:rPr>
      </w:pPr>
      <w:r w:rsidRPr="00D540DD">
        <w:rPr>
          <w:rFonts w:ascii="Arial Narrow" w:hAnsi="Arial Narrow"/>
        </w:rPr>
        <w:t>Единоличный исполнительный орган в отчетном году – Председатель Правления Пономарев Юрий Валентинович (Член Совета Директоров, Член Правления – Председатель правления), Акциями КБ «ЭНЕРГОТРАНСБАНК» (ОАО) не владеет.</w:t>
      </w:r>
    </w:p>
    <w:p w:rsidR="00AE3BF9" w:rsidRPr="00BF6B32" w:rsidRDefault="00AE3BF9" w:rsidP="00BF6B32">
      <w:pPr>
        <w:spacing w:before="120" w:after="60"/>
        <w:ind w:firstLine="567"/>
        <w:jc w:val="both"/>
        <w:rPr>
          <w:rFonts w:ascii="Arial Narrow" w:hAnsi="Arial Narrow"/>
        </w:rPr>
      </w:pPr>
      <w:r w:rsidRPr="00D540DD">
        <w:rPr>
          <w:rFonts w:ascii="Arial Narrow" w:hAnsi="Arial Narrow"/>
        </w:rPr>
        <w:t>Решением внеочередного общего собрания акционеров КБ «ЭНЕРГОТРАНСБАНК» (ОАО)  (Протокол №26 от 17.12.2015 г.) Председателем Правления КБ «ЭНЕРГОТРАНСБАНК» (ОАО) избран Соловьев Сергей Павлович, дата начала осуществления полномочий Председателем Правления Банка – 02 февраля 2016 г.</w:t>
      </w:r>
    </w:p>
    <w:p w:rsidR="00AE3BF9" w:rsidRPr="00BF6B32" w:rsidRDefault="00AE3BF9" w:rsidP="00BF6B32">
      <w:pPr>
        <w:keepNext/>
        <w:spacing w:before="120" w:after="60"/>
        <w:ind w:firstLine="567"/>
        <w:jc w:val="both"/>
        <w:rPr>
          <w:rFonts w:ascii="Arial Narrow" w:hAnsi="Arial Narrow"/>
        </w:rPr>
      </w:pPr>
      <w:r w:rsidRPr="00BF6B32">
        <w:rPr>
          <w:rFonts w:ascii="Arial Narrow" w:hAnsi="Arial Narrow"/>
        </w:rPr>
        <w:lastRenderedPageBreak/>
        <w:t>Коллегиальный исполнительный орган – Правление.</w:t>
      </w:r>
    </w:p>
    <w:p w:rsidR="00BF6B32" w:rsidRPr="005077F3" w:rsidRDefault="00BF6B32" w:rsidP="00BF6B32">
      <w:pPr>
        <w:spacing w:before="120" w:after="60"/>
        <w:ind w:firstLine="567"/>
        <w:jc w:val="both"/>
        <w:rPr>
          <w:rFonts w:ascii="Arial Narrow" w:hAnsi="Arial Narrow"/>
          <w:b/>
        </w:rPr>
      </w:pPr>
      <w:r w:rsidRPr="005077F3">
        <w:rPr>
          <w:rFonts w:ascii="Arial Narrow" w:hAnsi="Arial Narrow"/>
          <w:b/>
        </w:rPr>
        <w:t>На начало отчетного 2015 года в состав Правления Банка входили:</w:t>
      </w:r>
    </w:p>
    <w:p w:rsidR="00BF6B32" w:rsidRPr="005077F3" w:rsidRDefault="00BF6B32" w:rsidP="00BF6B32">
      <w:pPr>
        <w:pStyle w:val="ae"/>
        <w:numPr>
          <w:ilvl w:val="0"/>
          <w:numId w:val="23"/>
        </w:numPr>
        <w:snapToGrid w:val="0"/>
        <w:spacing w:before="120" w:after="60" w:line="240" w:lineRule="auto"/>
        <w:ind w:left="426" w:right="-62" w:hanging="437"/>
        <w:jc w:val="both"/>
        <w:rPr>
          <w:rFonts w:ascii="Arial Narrow" w:hAnsi="Arial Narrow"/>
          <w:i w:val="0"/>
          <w:sz w:val="22"/>
          <w:szCs w:val="22"/>
          <w:lang w:val="ru-RU"/>
        </w:rPr>
      </w:pPr>
      <w:r w:rsidRPr="005077F3">
        <w:rPr>
          <w:rFonts w:ascii="Arial Narrow" w:hAnsi="Arial Narrow"/>
          <w:b/>
          <w:i w:val="0"/>
          <w:sz w:val="22"/>
          <w:szCs w:val="22"/>
          <w:lang w:val="ru-RU"/>
        </w:rPr>
        <w:t>Пономарев Юрий Валентинович, Председатель Правления</w:t>
      </w:r>
      <w:r w:rsidRPr="005077F3">
        <w:rPr>
          <w:rFonts w:ascii="Arial Narrow" w:hAnsi="Arial Narrow"/>
          <w:i w:val="0"/>
          <w:sz w:val="22"/>
          <w:szCs w:val="22"/>
          <w:lang w:val="ru-RU"/>
        </w:rPr>
        <w:t xml:space="preserve">, </w:t>
      </w:r>
      <w:smartTag w:uri="urn:schemas-microsoft-com:office:smarttags" w:element="metricconverter">
        <w:smartTagPr>
          <w:attr w:name="ProductID" w:val="1946 г"/>
        </w:smartTagPr>
        <w:r w:rsidRPr="005077F3">
          <w:rPr>
            <w:rFonts w:ascii="Arial Narrow" w:hAnsi="Arial Narrow"/>
            <w:i w:val="0"/>
            <w:sz w:val="22"/>
            <w:szCs w:val="22"/>
            <w:lang w:val="ru-RU"/>
          </w:rPr>
          <w:t>1946 г</w:t>
        </w:r>
      </w:smartTag>
      <w:r w:rsidRPr="005077F3">
        <w:rPr>
          <w:rFonts w:ascii="Arial Narrow" w:hAnsi="Arial Narrow"/>
          <w:i w:val="0"/>
          <w:sz w:val="22"/>
          <w:szCs w:val="22"/>
          <w:lang w:val="ru-RU"/>
        </w:rPr>
        <w:t>.р., образование высшее. Сведения о месте работы: с 25.08.</w:t>
      </w:r>
      <w:smartTag w:uri="urn:schemas-microsoft-com:office:smarttags" w:element="metricconverter">
        <w:smartTagPr>
          <w:attr w:name="ProductID" w:val="2010 г"/>
        </w:smartTagPr>
        <w:r w:rsidRPr="005077F3">
          <w:rPr>
            <w:rFonts w:ascii="Arial Narrow" w:hAnsi="Arial Narrow"/>
            <w:i w:val="0"/>
            <w:sz w:val="22"/>
            <w:szCs w:val="22"/>
            <w:lang w:val="ru-RU"/>
          </w:rPr>
          <w:t>2010 г</w:t>
        </w:r>
      </w:smartTag>
      <w:r w:rsidRPr="005077F3">
        <w:rPr>
          <w:rFonts w:ascii="Arial Narrow" w:hAnsi="Arial Narrow"/>
          <w:i w:val="0"/>
          <w:sz w:val="22"/>
          <w:szCs w:val="22"/>
          <w:lang w:val="ru-RU"/>
        </w:rPr>
        <w:t xml:space="preserve">. по 02.02.2016 г. – Председатель Правления КБ </w:t>
      </w:r>
      <w:r>
        <w:rPr>
          <w:rFonts w:ascii="Arial Narrow" w:hAnsi="Arial Narrow"/>
          <w:i w:val="0"/>
          <w:sz w:val="22"/>
          <w:szCs w:val="22"/>
          <w:lang w:val="ru-RU"/>
        </w:rPr>
        <w:t>«</w:t>
      </w:r>
      <w:r w:rsidRPr="005077F3">
        <w:rPr>
          <w:rFonts w:ascii="Arial Narrow" w:hAnsi="Arial Narrow"/>
          <w:i w:val="0"/>
          <w:sz w:val="22"/>
          <w:szCs w:val="22"/>
          <w:lang w:val="ru-RU"/>
        </w:rPr>
        <w:t>ЭНЕРГОТРАНСБАНК</w:t>
      </w:r>
      <w:r>
        <w:rPr>
          <w:rFonts w:ascii="Arial Narrow" w:hAnsi="Arial Narrow"/>
          <w:i w:val="0"/>
          <w:sz w:val="22"/>
          <w:szCs w:val="22"/>
          <w:lang w:val="ru-RU"/>
        </w:rPr>
        <w:t>»</w:t>
      </w:r>
      <w:r w:rsidRPr="005077F3">
        <w:rPr>
          <w:rFonts w:ascii="Arial Narrow" w:hAnsi="Arial Narrow"/>
          <w:i w:val="0"/>
          <w:sz w:val="22"/>
          <w:szCs w:val="22"/>
          <w:lang w:val="ru-RU"/>
        </w:rPr>
        <w:t xml:space="preserve">. С 02.02.2015 г. – Заместитель Председателя Совета Директоров КБ </w:t>
      </w:r>
      <w:r>
        <w:rPr>
          <w:rFonts w:ascii="Arial Narrow" w:hAnsi="Arial Narrow"/>
          <w:i w:val="0"/>
          <w:sz w:val="22"/>
          <w:szCs w:val="22"/>
          <w:lang w:val="ru-RU"/>
        </w:rPr>
        <w:t>«</w:t>
      </w:r>
      <w:r w:rsidRPr="005077F3">
        <w:rPr>
          <w:rFonts w:ascii="Arial Narrow" w:hAnsi="Arial Narrow"/>
          <w:i w:val="0"/>
          <w:sz w:val="22"/>
          <w:szCs w:val="22"/>
          <w:lang w:val="ru-RU"/>
        </w:rPr>
        <w:t>ЭНЕРГОТРАНСБАНК</w:t>
      </w:r>
      <w:r>
        <w:rPr>
          <w:rFonts w:ascii="Arial Narrow" w:hAnsi="Arial Narrow"/>
          <w:i w:val="0"/>
          <w:sz w:val="22"/>
          <w:szCs w:val="22"/>
          <w:lang w:val="ru-RU"/>
        </w:rPr>
        <w:t>»</w:t>
      </w:r>
      <w:r w:rsidRPr="005077F3">
        <w:rPr>
          <w:rFonts w:ascii="Arial Narrow" w:hAnsi="Arial Narrow"/>
          <w:i w:val="0"/>
          <w:sz w:val="22"/>
          <w:szCs w:val="22"/>
          <w:lang w:val="ru-RU"/>
        </w:rPr>
        <w:t>. Акциями КБ</w:t>
      </w:r>
      <w:r w:rsidRPr="00E91BBE">
        <w:rPr>
          <w:rFonts w:ascii="Arial Narrow" w:hAnsi="Arial Narrow"/>
        </w:rPr>
        <w:t> </w:t>
      </w:r>
      <w:r w:rsidRPr="005077F3">
        <w:rPr>
          <w:rFonts w:ascii="Arial Narrow" w:hAnsi="Arial Narrow"/>
          <w:i w:val="0"/>
          <w:sz w:val="22"/>
          <w:szCs w:val="22"/>
          <w:lang w:val="ru-RU"/>
        </w:rPr>
        <w:t>«ЭНЕРГОТРАНСБАНК» в 2015 году не владел.</w:t>
      </w:r>
    </w:p>
    <w:p w:rsidR="00BF6B32" w:rsidRPr="005077F3" w:rsidRDefault="00BF6B32" w:rsidP="00BF6B32">
      <w:pPr>
        <w:pStyle w:val="ae"/>
        <w:numPr>
          <w:ilvl w:val="0"/>
          <w:numId w:val="23"/>
        </w:numPr>
        <w:snapToGrid w:val="0"/>
        <w:spacing w:before="120" w:after="60" w:line="240" w:lineRule="auto"/>
        <w:ind w:left="426" w:right="-62" w:hanging="437"/>
        <w:jc w:val="both"/>
        <w:rPr>
          <w:rFonts w:ascii="Arial Narrow" w:hAnsi="Arial Narrow"/>
          <w:i w:val="0"/>
          <w:sz w:val="22"/>
          <w:szCs w:val="22"/>
          <w:lang w:val="ru-RU"/>
        </w:rPr>
      </w:pPr>
      <w:r w:rsidRPr="005077F3">
        <w:rPr>
          <w:rFonts w:ascii="Arial Narrow" w:hAnsi="Arial Narrow"/>
          <w:b/>
          <w:i w:val="0"/>
          <w:sz w:val="22"/>
          <w:szCs w:val="22"/>
          <w:lang w:val="ru-RU"/>
        </w:rPr>
        <w:t>Соловьев Сергей Павлович, Первый Заместитель Председателя Правления,</w:t>
      </w:r>
      <w:r w:rsidRPr="005077F3">
        <w:rPr>
          <w:rFonts w:ascii="Arial Narrow" w:hAnsi="Arial Narrow"/>
          <w:i w:val="0"/>
          <w:sz w:val="22"/>
          <w:szCs w:val="22"/>
          <w:lang w:val="ru-RU"/>
        </w:rPr>
        <w:t xml:space="preserve"> </w:t>
      </w:r>
      <w:smartTag w:uri="urn:schemas-microsoft-com:office:smarttags" w:element="metricconverter">
        <w:smartTagPr>
          <w:attr w:name="ProductID" w:val="1971 г"/>
        </w:smartTagPr>
        <w:r w:rsidRPr="005077F3">
          <w:rPr>
            <w:rFonts w:ascii="Arial Narrow" w:hAnsi="Arial Narrow"/>
            <w:i w:val="0"/>
            <w:sz w:val="22"/>
            <w:szCs w:val="22"/>
            <w:lang w:val="ru-RU"/>
          </w:rPr>
          <w:t>1971 г</w:t>
        </w:r>
      </w:smartTag>
      <w:r w:rsidRPr="005077F3">
        <w:rPr>
          <w:rFonts w:ascii="Arial Narrow" w:hAnsi="Arial Narrow"/>
          <w:i w:val="0"/>
          <w:sz w:val="22"/>
          <w:szCs w:val="22"/>
          <w:lang w:val="ru-RU"/>
        </w:rPr>
        <w:t xml:space="preserve">.р., образование высшее. Сведения о месте работы: с </w:t>
      </w:r>
      <w:smartTag w:uri="urn:schemas-microsoft-com:office:smarttags" w:element="metricconverter">
        <w:smartTagPr>
          <w:attr w:name="ProductID" w:val="1999 г"/>
        </w:smartTagPr>
        <w:r w:rsidRPr="005077F3">
          <w:rPr>
            <w:rFonts w:ascii="Arial Narrow" w:hAnsi="Arial Narrow"/>
            <w:i w:val="0"/>
            <w:sz w:val="22"/>
            <w:szCs w:val="22"/>
            <w:lang w:val="ru-RU"/>
          </w:rPr>
          <w:t>1999 г</w:t>
        </w:r>
      </w:smartTag>
      <w:r w:rsidRPr="005077F3">
        <w:rPr>
          <w:rFonts w:ascii="Arial Narrow" w:hAnsi="Arial Narrow"/>
          <w:i w:val="0"/>
          <w:sz w:val="22"/>
          <w:szCs w:val="22"/>
          <w:lang w:val="ru-RU"/>
        </w:rPr>
        <w:t>. – Заместитель Председателя Правления КБ «ЭНЕРГОТРАНСБАНК»; в октябре 2008 года переведен на должность Первого Заместителя Председателя Правления КБ</w:t>
      </w:r>
      <w:r w:rsidRPr="00E91BBE">
        <w:rPr>
          <w:rFonts w:ascii="Arial Narrow" w:hAnsi="Arial Narrow"/>
        </w:rPr>
        <w:t> </w:t>
      </w:r>
      <w:r w:rsidRPr="005077F3">
        <w:rPr>
          <w:rFonts w:ascii="Arial Narrow" w:hAnsi="Arial Narrow"/>
          <w:i w:val="0"/>
          <w:sz w:val="22"/>
          <w:szCs w:val="22"/>
          <w:lang w:val="ru-RU"/>
        </w:rPr>
        <w:t xml:space="preserve">«ЭНЕРГОТРАНСБАНК»; </w:t>
      </w:r>
      <w:r>
        <w:rPr>
          <w:rFonts w:ascii="Arial Narrow" w:hAnsi="Arial Narrow"/>
          <w:i w:val="0"/>
          <w:sz w:val="22"/>
          <w:szCs w:val="22"/>
          <w:lang w:val="ru-RU"/>
        </w:rPr>
        <w:t>с</w:t>
      </w:r>
      <w:r w:rsidRPr="005077F3">
        <w:rPr>
          <w:rFonts w:ascii="Arial Narrow" w:hAnsi="Arial Narrow"/>
          <w:i w:val="0"/>
          <w:sz w:val="22"/>
          <w:szCs w:val="22"/>
          <w:lang w:val="ru-RU"/>
        </w:rPr>
        <w:t xml:space="preserve"> 02.02.2016 – Председатель Правления КБ </w:t>
      </w:r>
      <w:r>
        <w:rPr>
          <w:rFonts w:ascii="Arial Narrow" w:hAnsi="Arial Narrow"/>
          <w:i w:val="0"/>
          <w:sz w:val="22"/>
          <w:szCs w:val="22"/>
          <w:lang w:val="ru-RU"/>
        </w:rPr>
        <w:t>«</w:t>
      </w:r>
      <w:r w:rsidRPr="005077F3">
        <w:rPr>
          <w:rFonts w:ascii="Arial Narrow" w:hAnsi="Arial Narrow"/>
          <w:i w:val="0"/>
          <w:sz w:val="22"/>
          <w:szCs w:val="22"/>
          <w:lang w:val="ru-RU"/>
        </w:rPr>
        <w:t>ЭНЕРГОТРАНСБАНК</w:t>
      </w:r>
      <w:r>
        <w:rPr>
          <w:rFonts w:ascii="Arial Narrow" w:hAnsi="Arial Narrow"/>
          <w:i w:val="0"/>
          <w:sz w:val="22"/>
          <w:szCs w:val="22"/>
          <w:lang w:val="ru-RU"/>
        </w:rPr>
        <w:t>»</w:t>
      </w:r>
      <w:r w:rsidRPr="005077F3">
        <w:rPr>
          <w:rFonts w:ascii="Arial Narrow" w:hAnsi="Arial Narrow"/>
          <w:i w:val="0"/>
          <w:sz w:val="22"/>
          <w:szCs w:val="22"/>
          <w:lang w:val="ru-RU"/>
        </w:rPr>
        <w:t>.</w:t>
      </w:r>
      <w:r>
        <w:rPr>
          <w:rFonts w:ascii="Arial Narrow" w:hAnsi="Arial Narrow"/>
          <w:i w:val="0"/>
          <w:sz w:val="22"/>
          <w:szCs w:val="22"/>
          <w:lang w:val="ru-RU"/>
        </w:rPr>
        <w:t xml:space="preserve"> </w:t>
      </w:r>
      <w:r w:rsidRPr="005077F3">
        <w:rPr>
          <w:rFonts w:ascii="Arial Narrow" w:hAnsi="Arial Narrow"/>
          <w:i w:val="0"/>
          <w:sz w:val="22"/>
          <w:szCs w:val="22"/>
          <w:lang w:val="ru-RU"/>
        </w:rPr>
        <w:t>А</w:t>
      </w:r>
      <w:r>
        <w:rPr>
          <w:rFonts w:ascii="Arial Narrow" w:hAnsi="Arial Narrow"/>
          <w:i w:val="0"/>
          <w:sz w:val="22"/>
          <w:szCs w:val="22"/>
          <w:lang w:val="ru-RU"/>
        </w:rPr>
        <w:t>кциями КБ</w:t>
      </w:r>
      <w:r w:rsidRPr="00E91BBE">
        <w:rPr>
          <w:rFonts w:ascii="Arial Narrow" w:hAnsi="Arial Narrow"/>
        </w:rPr>
        <w:t> </w:t>
      </w:r>
      <w:r w:rsidRPr="005077F3">
        <w:rPr>
          <w:rFonts w:ascii="Arial Narrow" w:hAnsi="Arial Narrow"/>
          <w:i w:val="0"/>
          <w:sz w:val="22"/>
          <w:szCs w:val="22"/>
          <w:lang w:val="ru-RU"/>
        </w:rPr>
        <w:t>«ЭНЕРГОТРАНСБАНК» в 2015 году не владел.</w:t>
      </w:r>
    </w:p>
    <w:p w:rsidR="00BF6B32" w:rsidRPr="005077F3" w:rsidRDefault="00BF6B32" w:rsidP="00BF6B32">
      <w:pPr>
        <w:pStyle w:val="ae"/>
        <w:numPr>
          <w:ilvl w:val="0"/>
          <w:numId w:val="23"/>
        </w:numPr>
        <w:snapToGrid w:val="0"/>
        <w:spacing w:before="120" w:after="60" w:line="240" w:lineRule="auto"/>
        <w:ind w:left="426" w:right="-62" w:hanging="437"/>
        <w:jc w:val="both"/>
        <w:rPr>
          <w:rFonts w:ascii="Arial Narrow" w:hAnsi="Arial Narrow"/>
          <w:i w:val="0"/>
          <w:sz w:val="22"/>
          <w:szCs w:val="22"/>
          <w:lang w:val="ru-RU"/>
        </w:rPr>
      </w:pPr>
      <w:r w:rsidRPr="005077F3">
        <w:rPr>
          <w:rFonts w:ascii="Arial Narrow" w:hAnsi="Arial Narrow"/>
          <w:b/>
          <w:i w:val="0"/>
          <w:sz w:val="22"/>
          <w:szCs w:val="22"/>
          <w:lang w:val="ru-RU"/>
        </w:rPr>
        <w:t>Кокурин Сергей Леонардович, Заместитель Председателя Правления,</w:t>
      </w:r>
      <w:r w:rsidRPr="005077F3">
        <w:rPr>
          <w:rFonts w:ascii="Arial Narrow" w:hAnsi="Arial Narrow"/>
          <w:i w:val="0"/>
          <w:sz w:val="22"/>
          <w:szCs w:val="22"/>
          <w:lang w:val="ru-RU"/>
        </w:rPr>
        <w:t xml:space="preserve"> </w:t>
      </w:r>
      <w:smartTag w:uri="urn:schemas-microsoft-com:office:smarttags" w:element="metricconverter">
        <w:smartTagPr>
          <w:attr w:name="ProductID" w:val="1958 г"/>
        </w:smartTagPr>
        <w:r w:rsidRPr="005077F3">
          <w:rPr>
            <w:rFonts w:ascii="Arial Narrow" w:hAnsi="Arial Narrow"/>
            <w:i w:val="0"/>
            <w:sz w:val="22"/>
            <w:szCs w:val="22"/>
            <w:lang w:val="ru-RU"/>
          </w:rPr>
          <w:t>1958 г</w:t>
        </w:r>
      </w:smartTag>
      <w:r w:rsidRPr="005077F3">
        <w:rPr>
          <w:rFonts w:ascii="Arial Narrow" w:hAnsi="Arial Narrow"/>
          <w:i w:val="0"/>
          <w:sz w:val="22"/>
          <w:szCs w:val="22"/>
          <w:lang w:val="ru-RU"/>
        </w:rPr>
        <w:t>.р., образование высшее. Сведения о месте работы: с 2004 г. – Заместитель Председателя Правления, Член Правления КБ</w:t>
      </w:r>
      <w:r w:rsidRPr="00E91BBE">
        <w:rPr>
          <w:rFonts w:ascii="Arial Narrow" w:hAnsi="Arial Narrow"/>
        </w:rPr>
        <w:t> </w:t>
      </w:r>
      <w:r w:rsidRPr="005077F3">
        <w:rPr>
          <w:rFonts w:ascii="Arial Narrow" w:hAnsi="Arial Narrow"/>
          <w:i w:val="0"/>
          <w:sz w:val="22"/>
          <w:szCs w:val="22"/>
          <w:lang w:val="ru-RU"/>
        </w:rPr>
        <w:t>«ЭНЕРГОТРАНСБАНК». Акциями КБ «ЭНЕРГОТРАНСБАНК» в 2015 году не владел.</w:t>
      </w:r>
    </w:p>
    <w:p w:rsidR="00BF6B32" w:rsidRPr="005077F3" w:rsidRDefault="00BF6B32" w:rsidP="00BF6B32">
      <w:pPr>
        <w:pStyle w:val="ae"/>
        <w:numPr>
          <w:ilvl w:val="0"/>
          <w:numId w:val="23"/>
        </w:numPr>
        <w:snapToGrid w:val="0"/>
        <w:spacing w:before="120" w:after="60" w:line="240" w:lineRule="auto"/>
        <w:ind w:left="426" w:right="-62" w:hanging="437"/>
        <w:jc w:val="both"/>
        <w:rPr>
          <w:rFonts w:ascii="Arial Narrow" w:hAnsi="Arial Narrow"/>
          <w:i w:val="0"/>
          <w:sz w:val="22"/>
          <w:szCs w:val="22"/>
          <w:lang w:val="ru-RU"/>
        </w:rPr>
      </w:pPr>
      <w:r w:rsidRPr="005077F3">
        <w:rPr>
          <w:rFonts w:ascii="Arial Narrow" w:hAnsi="Arial Narrow"/>
          <w:b/>
          <w:i w:val="0"/>
          <w:sz w:val="22"/>
          <w:szCs w:val="22"/>
          <w:lang w:val="ru-RU"/>
        </w:rPr>
        <w:t>Панкова Татьяна Григорьевна, Заместитель Председателя Правления,</w:t>
      </w:r>
      <w:r w:rsidRPr="005077F3">
        <w:rPr>
          <w:rFonts w:ascii="Arial Narrow" w:hAnsi="Arial Narrow"/>
          <w:i w:val="0"/>
          <w:sz w:val="22"/>
          <w:szCs w:val="22"/>
          <w:lang w:val="ru-RU"/>
        </w:rPr>
        <w:t xml:space="preserve"> </w:t>
      </w:r>
      <w:smartTag w:uri="urn:schemas-microsoft-com:office:smarttags" w:element="metricconverter">
        <w:smartTagPr>
          <w:attr w:name="ProductID" w:val="1964 г"/>
        </w:smartTagPr>
        <w:r w:rsidRPr="005077F3">
          <w:rPr>
            <w:rFonts w:ascii="Arial Narrow" w:hAnsi="Arial Narrow"/>
            <w:i w:val="0"/>
            <w:sz w:val="22"/>
            <w:szCs w:val="22"/>
            <w:lang w:val="ru-RU"/>
          </w:rPr>
          <w:t>1964 г</w:t>
        </w:r>
      </w:smartTag>
      <w:r w:rsidRPr="005077F3">
        <w:rPr>
          <w:rFonts w:ascii="Arial Narrow" w:hAnsi="Arial Narrow"/>
          <w:i w:val="0"/>
          <w:sz w:val="22"/>
          <w:szCs w:val="22"/>
          <w:lang w:val="ru-RU"/>
        </w:rPr>
        <w:t>.р., образование высшее. Сведения о месте работы: с 2002 г. – член Правления КБ "ЭНЕРГОТРАНСБАНК"; с 04.09.2013 г. - Заместитель Председателя Правления КБ «ЭНЕРГОТРАНСБАНК». Акциями КБ «ЭНЕРГОТРАНСБАНК» в 2015 году не владела.</w:t>
      </w:r>
    </w:p>
    <w:p w:rsidR="00BF6B32" w:rsidRPr="005077F3" w:rsidRDefault="00BF6B32" w:rsidP="00BF6B32">
      <w:pPr>
        <w:pStyle w:val="ae"/>
        <w:numPr>
          <w:ilvl w:val="0"/>
          <w:numId w:val="23"/>
        </w:numPr>
        <w:snapToGrid w:val="0"/>
        <w:spacing w:before="120" w:after="60" w:line="240" w:lineRule="auto"/>
        <w:ind w:left="426" w:right="-62" w:hanging="437"/>
        <w:jc w:val="both"/>
        <w:rPr>
          <w:rFonts w:ascii="Arial Narrow" w:hAnsi="Arial Narrow"/>
          <w:i w:val="0"/>
          <w:sz w:val="22"/>
          <w:szCs w:val="22"/>
          <w:lang w:val="ru-RU"/>
        </w:rPr>
      </w:pPr>
      <w:r w:rsidRPr="005077F3">
        <w:rPr>
          <w:rFonts w:ascii="Arial Narrow" w:hAnsi="Arial Narrow"/>
          <w:b/>
          <w:i w:val="0"/>
          <w:sz w:val="22"/>
          <w:szCs w:val="22"/>
          <w:lang w:val="ru-RU"/>
        </w:rPr>
        <w:t>Густова Илона Викторовна, Заместитель Председателя Правления</w:t>
      </w:r>
      <w:r>
        <w:rPr>
          <w:rFonts w:ascii="Arial Narrow" w:hAnsi="Arial Narrow"/>
          <w:b/>
          <w:i w:val="0"/>
          <w:sz w:val="22"/>
          <w:szCs w:val="22"/>
          <w:lang w:val="ru-RU"/>
        </w:rPr>
        <w:t>,</w:t>
      </w:r>
      <w:r w:rsidRPr="005077F3">
        <w:rPr>
          <w:rFonts w:ascii="Arial Narrow" w:hAnsi="Arial Narrow"/>
          <w:i w:val="0"/>
          <w:sz w:val="22"/>
          <w:szCs w:val="22"/>
          <w:lang w:val="ru-RU"/>
        </w:rPr>
        <w:t xml:space="preserve"> </w:t>
      </w:r>
      <w:smartTag w:uri="urn:schemas-microsoft-com:office:smarttags" w:element="metricconverter">
        <w:smartTagPr>
          <w:attr w:name="ProductID" w:val="1972 г"/>
        </w:smartTagPr>
        <w:r w:rsidRPr="005077F3">
          <w:rPr>
            <w:rFonts w:ascii="Arial Narrow" w:hAnsi="Arial Narrow"/>
            <w:i w:val="0"/>
            <w:sz w:val="22"/>
            <w:szCs w:val="22"/>
            <w:lang w:val="ru-RU"/>
          </w:rPr>
          <w:t>1972 г</w:t>
        </w:r>
      </w:smartTag>
      <w:r w:rsidRPr="005077F3">
        <w:rPr>
          <w:rFonts w:ascii="Arial Narrow" w:hAnsi="Arial Narrow"/>
          <w:i w:val="0"/>
          <w:sz w:val="22"/>
          <w:szCs w:val="22"/>
          <w:lang w:val="ru-RU"/>
        </w:rPr>
        <w:t>.р., образование высш</w:t>
      </w:r>
      <w:r>
        <w:rPr>
          <w:rFonts w:ascii="Arial Narrow" w:hAnsi="Arial Narrow"/>
          <w:i w:val="0"/>
          <w:sz w:val="22"/>
          <w:szCs w:val="22"/>
          <w:lang w:val="ru-RU"/>
        </w:rPr>
        <w:t>е</w:t>
      </w:r>
      <w:r w:rsidRPr="005077F3">
        <w:rPr>
          <w:rFonts w:ascii="Arial Narrow" w:hAnsi="Arial Narrow"/>
          <w:i w:val="0"/>
          <w:sz w:val="22"/>
          <w:szCs w:val="22"/>
          <w:lang w:val="ru-RU"/>
        </w:rPr>
        <w:t xml:space="preserve">е. Сведения о месте работы: с 20 июня 2011 г. – Член Правления КБ </w:t>
      </w:r>
      <w:r>
        <w:rPr>
          <w:rFonts w:ascii="Arial Narrow" w:hAnsi="Arial Narrow"/>
          <w:i w:val="0"/>
          <w:sz w:val="22"/>
          <w:szCs w:val="22"/>
          <w:lang w:val="ru-RU"/>
        </w:rPr>
        <w:t>«</w:t>
      </w:r>
      <w:r w:rsidRPr="005077F3">
        <w:rPr>
          <w:rFonts w:ascii="Arial Narrow" w:hAnsi="Arial Narrow"/>
          <w:i w:val="0"/>
          <w:sz w:val="22"/>
          <w:szCs w:val="22"/>
          <w:lang w:val="ru-RU"/>
        </w:rPr>
        <w:t>ЭНЕРГОТРАНСБАНК</w:t>
      </w:r>
      <w:r>
        <w:rPr>
          <w:rFonts w:ascii="Arial Narrow" w:hAnsi="Arial Narrow"/>
          <w:i w:val="0"/>
          <w:sz w:val="22"/>
          <w:szCs w:val="22"/>
          <w:lang w:val="ru-RU"/>
        </w:rPr>
        <w:t>»</w:t>
      </w:r>
      <w:r w:rsidRPr="005077F3">
        <w:rPr>
          <w:rFonts w:ascii="Arial Narrow" w:hAnsi="Arial Narrow"/>
          <w:i w:val="0"/>
          <w:sz w:val="22"/>
          <w:szCs w:val="22"/>
          <w:lang w:val="ru-RU"/>
        </w:rPr>
        <w:t xml:space="preserve">; с 25 октября 2012 года – Заместитель Председателя Правления КБ </w:t>
      </w:r>
      <w:r>
        <w:rPr>
          <w:rFonts w:ascii="Arial Narrow" w:hAnsi="Arial Narrow"/>
          <w:i w:val="0"/>
          <w:sz w:val="22"/>
          <w:szCs w:val="22"/>
          <w:lang w:val="ru-RU"/>
        </w:rPr>
        <w:t>«</w:t>
      </w:r>
      <w:r w:rsidRPr="005077F3">
        <w:rPr>
          <w:rFonts w:ascii="Arial Narrow" w:hAnsi="Arial Narrow"/>
          <w:i w:val="0"/>
          <w:sz w:val="22"/>
          <w:szCs w:val="22"/>
          <w:lang w:val="ru-RU"/>
        </w:rPr>
        <w:t>ЭНЕРГОТРАНСБАНК</w:t>
      </w:r>
      <w:r>
        <w:rPr>
          <w:rFonts w:ascii="Arial Narrow" w:hAnsi="Arial Narrow"/>
          <w:i w:val="0"/>
          <w:sz w:val="22"/>
          <w:szCs w:val="22"/>
          <w:lang w:val="ru-RU"/>
        </w:rPr>
        <w:t>»</w:t>
      </w:r>
      <w:r w:rsidRPr="005077F3">
        <w:rPr>
          <w:rFonts w:ascii="Arial Narrow" w:hAnsi="Arial Narrow"/>
          <w:i w:val="0"/>
          <w:sz w:val="22"/>
          <w:szCs w:val="22"/>
          <w:lang w:val="ru-RU"/>
        </w:rPr>
        <w:t>. Акциями КБ «ЭНЕРГОТРАНСБАНК» в 2015 году не владела.</w:t>
      </w:r>
    </w:p>
    <w:p w:rsidR="00BF6B32" w:rsidRPr="005077F3" w:rsidRDefault="00BF6B32" w:rsidP="00BF6B32">
      <w:pPr>
        <w:pStyle w:val="ae"/>
        <w:numPr>
          <w:ilvl w:val="0"/>
          <w:numId w:val="23"/>
        </w:numPr>
        <w:snapToGrid w:val="0"/>
        <w:spacing w:before="120" w:after="60" w:line="240" w:lineRule="auto"/>
        <w:ind w:left="426" w:right="-62" w:hanging="437"/>
        <w:jc w:val="both"/>
        <w:rPr>
          <w:rFonts w:ascii="Arial Narrow" w:hAnsi="Arial Narrow"/>
          <w:i w:val="0"/>
          <w:sz w:val="22"/>
          <w:szCs w:val="22"/>
          <w:lang w:val="ru-RU"/>
        </w:rPr>
      </w:pPr>
      <w:r w:rsidRPr="005077F3">
        <w:rPr>
          <w:rFonts w:ascii="Arial Narrow" w:hAnsi="Arial Narrow"/>
          <w:b/>
          <w:i w:val="0"/>
          <w:sz w:val="22"/>
          <w:szCs w:val="22"/>
          <w:lang w:val="ru-RU"/>
        </w:rPr>
        <w:t>Скворцов Павел Васильевич – Член Правления,</w:t>
      </w:r>
      <w:r w:rsidRPr="005077F3">
        <w:rPr>
          <w:rFonts w:ascii="Arial Narrow" w:hAnsi="Arial Narrow"/>
          <w:i w:val="0"/>
          <w:sz w:val="22"/>
          <w:szCs w:val="22"/>
          <w:lang w:val="ru-RU"/>
        </w:rPr>
        <w:t xml:space="preserve"> </w:t>
      </w:r>
      <w:smartTag w:uri="urn:schemas-microsoft-com:office:smarttags" w:element="metricconverter">
        <w:smartTagPr>
          <w:attr w:name="ProductID" w:val="1972 г"/>
        </w:smartTagPr>
        <w:r w:rsidRPr="005077F3">
          <w:rPr>
            <w:rFonts w:ascii="Arial Narrow" w:hAnsi="Arial Narrow"/>
            <w:i w:val="0"/>
            <w:sz w:val="22"/>
            <w:szCs w:val="22"/>
            <w:lang w:val="ru-RU"/>
          </w:rPr>
          <w:t>1972 г</w:t>
        </w:r>
      </w:smartTag>
      <w:r w:rsidRPr="005077F3">
        <w:rPr>
          <w:rFonts w:ascii="Arial Narrow" w:hAnsi="Arial Narrow"/>
          <w:i w:val="0"/>
          <w:sz w:val="22"/>
          <w:szCs w:val="22"/>
          <w:lang w:val="ru-RU"/>
        </w:rPr>
        <w:t xml:space="preserve">.р., образование высшее. Сведения о месте работы: с </w:t>
      </w:r>
      <w:smartTag w:uri="urn:schemas-microsoft-com:office:smarttags" w:element="metricconverter">
        <w:smartTagPr>
          <w:attr w:name="ProductID" w:val="2011 г"/>
        </w:smartTagPr>
        <w:r w:rsidRPr="005077F3">
          <w:rPr>
            <w:rFonts w:ascii="Arial Narrow" w:hAnsi="Arial Narrow"/>
            <w:i w:val="0"/>
            <w:sz w:val="22"/>
            <w:szCs w:val="22"/>
            <w:lang w:val="ru-RU"/>
          </w:rPr>
          <w:t>2011 г</w:t>
        </w:r>
      </w:smartTag>
      <w:r w:rsidRPr="005077F3">
        <w:rPr>
          <w:rFonts w:ascii="Arial Narrow" w:hAnsi="Arial Narrow"/>
          <w:i w:val="0"/>
          <w:sz w:val="22"/>
          <w:szCs w:val="22"/>
          <w:lang w:val="ru-RU"/>
        </w:rPr>
        <w:t xml:space="preserve">. – Начальник департамента информационных технологий КБ </w:t>
      </w:r>
      <w:r>
        <w:rPr>
          <w:rFonts w:ascii="Arial Narrow" w:hAnsi="Arial Narrow"/>
          <w:i w:val="0"/>
          <w:sz w:val="22"/>
          <w:szCs w:val="22"/>
          <w:lang w:val="ru-RU"/>
        </w:rPr>
        <w:t>«ЭНЕРГОТРАНСБАНК»</w:t>
      </w:r>
      <w:r w:rsidRPr="005077F3">
        <w:rPr>
          <w:rFonts w:ascii="Arial Narrow" w:hAnsi="Arial Narrow"/>
          <w:i w:val="0"/>
          <w:sz w:val="22"/>
          <w:szCs w:val="22"/>
          <w:lang w:val="ru-RU"/>
        </w:rPr>
        <w:t>. Акциями КБ</w:t>
      </w:r>
      <w:r w:rsidRPr="00E91BBE">
        <w:rPr>
          <w:rFonts w:ascii="Arial Narrow" w:hAnsi="Arial Narrow"/>
        </w:rPr>
        <w:t> </w:t>
      </w:r>
      <w:r>
        <w:rPr>
          <w:rFonts w:ascii="Arial Narrow" w:hAnsi="Arial Narrow"/>
          <w:i w:val="0"/>
          <w:sz w:val="22"/>
          <w:szCs w:val="22"/>
          <w:lang w:val="ru-RU"/>
        </w:rPr>
        <w:t>«</w:t>
      </w:r>
      <w:r w:rsidRPr="005077F3">
        <w:rPr>
          <w:rFonts w:ascii="Arial Narrow" w:hAnsi="Arial Narrow"/>
          <w:i w:val="0"/>
          <w:sz w:val="22"/>
          <w:szCs w:val="22"/>
          <w:lang w:val="ru-RU"/>
        </w:rPr>
        <w:t>ЭНЕРГОТРАНСБАНК</w:t>
      </w:r>
      <w:r>
        <w:rPr>
          <w:rFonts w:ascii="Arial Narrow" w:hAnsi="Arial Narrow"/>
          <w:i w:val="0"/>
          <w:sz w:val="22"/>
          <w:szCs w:val="22"/>
          <w:lang w:val="ru-RU"/>
        </w:rPr>
        <w:t>»</w:t>
      </w:r>
      <w:r w:rsidRPr="005077F3">
        <w:rPr>
          <w:rFonts w:ascii="Arial Narrow" w:hAnsi="Arial Narrow"/>
          <w:i w:val="0"/>
          <w:sz w:val="22"/>
          <w:szCs w:val="22"/>
          <w:lang w:val="ru-RU"/>
        </w:rPr>
        <w:t xml:space="preserve"> в 2015 году не владел. </w:t>
      </w:r>
    </w:p>
    <w:p w:rsidR="00BF6B32" w:rsidRPr="005077F3" w:rsidRDefault="00BF6B32" w:rsidP="00BF6B32">
      <w:pPr>
        <w:spacing w:before="120" w:after="60"/>
        <w:ind w:firstLine="567"/>
        <w:jc w:val="both"/>
        <w:rPr>
          <w:rFonts w:ascii="Arial Narrow" w:hAnsi="Arial Narrow"/>
          <w:b/>
        </w:rPr>
      </w:pPr>
      <w:r w:rsidRPr="005077F3">
        <w:rPr>
          <w:rFonts w:ascii="Arial Narrow" w:hAnsi="Arial Narrow"/>
          <w:b/>
        </w:rPr>
        <w:t xml:space="preserve">На дату окончания 2015 года Правление Банка </w:t>
      </w:r>
      <w:r w:rsidRPr="005077F3">
        <w:rPr>
          <w:rFonts w:ascii="Arial Narrow" w:hAnsi="Arial Narrow"/>
        </w:rPr>
        <w:t xml:space="preserve">действовало </w:t>
      </w:r>
      <w:r w:rsidRPr="005077F3">
        <w:rPr>
          <w:rFonts w:ascii="Arial Narrow" w:hAnsi="Arial Narrow"/>
          <w:b/>
        </w:rPr>
        <w:t>в следующем составе</w:t>
      </w:r>
      <w:r w:rsidRPr="005077F3">
        <w:rPr>
          <w:rFonts w:ascii="Arial Narrow" w:hAnsi="Arial Narrow"/>
        </w:rPr>
        <w:t>:</w:t>
      </w:r>
    </w:p>
    <w:p w:rsidR="00BF6B32" w:rsidRPr="005077F3" w:rsidRDefault="00BF6B32" w:rsidP="00BF6B32">
      <w:pPr>
        <w:pStyle w:val="ae"/>
        <w:numPr>
          <w:ilvl w:val="0"/>
          <w:numId w:val="24"/>
        </w:numPr>
        <w:snapToGrid w:val="0"/>
        <w:spacing w:before="120" w:after="60" w:line="240" w:lineRule="auto"/>
        <w:ind w:left="426" w:right="-62" w:hanging="426"/>
        <w:jc w:val="both"/>
        <w:rPr>
          <w:rFonts w:ascii="Arial Narrow" w:hAnsi="Arial Narrow"/>
          <w:i w:val="0"/>
          <w:sz w:val="22"/>
          <w:szCs w:val="22"/>
          <w:lang w:val="ru-RU"/>
        </w:rPr>
      </w:pPr>
      <w:r w:rsidRPr="005077F3">
        <w:rPr>
          <w:rFonts w:ascii="Arial Narrow" w:hAnsi="Arial Narrow"/>
          <w:b/>
          <w:i w:val="0"/>
          <w:sz w:val="22"/>
          <w:szCs w:val="22"/>
          <w:lang w:val="ru-RU"/>
        </w:rPr>
        <w:t>Пономарев Юрий Валентинович</w:t>
      </w:r>
      <w:r w:rsidRPr="005077F3">
        <w:rPr>
          <w:rFonts w:ascii="Arial Narrow" w:hAnsi="Arial Narrow"/>
          <w:i w:val="0"/>
          <w:sz w:val="22"/>
          <w:szCs w:val="22"/>
          <w:lang w:val="ru-RU"/>
        </w:rPr>
        <w:t xml:space="preserve"> - Председатель Правления</w:t>
      </w:r>
      <w:r>
        <w:rPr>
          <w:rFonts w:ascii="Arial Narrow" w:hAnsi="Arial Narrow"/>
          <w:i w:val="0"/>
          <w:sz w:val="22"/>
          <w:szCs w:val="22"/>
          <w:lang w:val="ru-RU"/>
        </w:rPr>
        <w:t>;</w:t>
      </w:r>
    </w:p>
    <w:p w:rsidR="00BF6B32" w:rsidRPr="005077F3" w:rsidRDefault="00BF6B32" w:rsidP="00BF6B32">
      <w:pPr>
        <w:pStyle w:val="ae"/>
        <w:numPr>
          <w:ilvl w:val="0"/>
          <w:numId w:val="24"/>
        </w:numPr>
        <w:snapToGrid w:val="0"/>
        <w:spacing w:before="120" w:after="60" w:line="240" w:lineRule="auto"/>
        <w:ind w:left="426" w:right="-62" w:hanging="437"/>
        <w:jc w:val="both"/>
        <w:rPr>
          <w:rFonts w:ascii="Arial Narrow" w:hAnsi="Arial Narrow"/>
          <w:i w:val="0"/>
          <w:sz w:val="22"/>
          <w:szCs w:val="22"/>
          <w:lang w:val="ru-RU"/>
        </w:rPr>
      </w:pPr>
      <w:r w:rsidRPr="005077F3">
        <w:rPr>
          <w:rFonts w:ascii="Arial Narrow" w:hAnsi="Arial Narrow"/>
          <w:b/>
          <w:i w:val="0"/>
          <w:sz w:val="22"/>
          <w:szCs w:val="22"/>
          <w:lang w:val="ru-RU"/>
        </w:rPr>
        <w:t>Соловьев Сергей Павлович</w:t>
      </w:r>
      <w:r w:rsidRPr="005077F3">
        <w:rPr>
          <w:rFonts w:ascii="Arial Narrow" w:hAnsi="Arial Narrow"/>
          <w:i w:val="0"/>
          <w:sz w:val="22"/>
          <w:szCs w:val="22"/>
          <w:lang w:val="ru-RU"/>
        </w:rPr>
        <w:t xml:space="preserve"> - Первый Заместитель Председателя Правления</w:t>
      </w:r>
      <w:r>
        <w:rPr>
          <w:rFonts w:ascii="Arial Narrow" w:hAnsi="Arial Narrow"/>
          <w:i w:val="0"/>
          <w:sz w:val="22"/>
          <w:szCs w:val="22"/>
          <w:lang w:val="ru-RU"/>
        </w:rPr>
        <w:t>;</w:t>
      </w:r>
    </w:p>
    <w:p w:rsidR="00BF6B32" w:rsidRPr="005077F3" w:rsidRDefault="00BF6B32" w:rsidP="00BF6B32">
      <w:pPr>
        <w:pStyle w:val="ae"/>
        <w:numPr>
          <w:ilvl w:val="0"/>
          <w:numId w:val="24"/>
        </w:numPr>
        <w:snapToGrid w:val="0"/>
        <w:spacing w:before="120" w:after="60" w:line="240" w:lineRule="auto"/>
        <w:ind w:left="426" w:right="-62" w:hanging="437"/>
        <w:jc w:val="both"/>
        <w:rPr>
          <w:rFonts w:ascii="Arial Narrow" w:hAnsi="Arial Narrow"/>
          <w:i w:val="0"/>
          <w:sz w:val="22"/>
          <w:szCs w:val="22"/>
          <w:lang w:val="ru-RU"/>
        </w:rPr>
      </w:pPr>
      <w:r w:rsidRPr="005077F3">
        <w:rPr>
          <w:rFonts w:ascii="Arial Narrow" w:hAnsi="Arial Narrow"/>
          <w:b/>
          <w:i w:val="0"/>
          <w:sz w:val="22"/>
          <w:szCs w:val="22"/>
          <w:lang w:val="ru-RU"/>
        </w:rPr>
        <w:t>Густова Илона Викторовна</w:t>
      </w:r>
      <w:r w:rsidRPr="005077F3">
        <w:rPr>
          <w:rFonts w:ascii="Arial Narrow" w:hAnsi="Arial Narrow"/>
          <w:i w:val="0"/>
          <w:sz w:val="22"/>
          <w:szCs w:val="22"/>
          <w:lang w:val="ru-RU"/>
        </w:rPr>
        <w:t xml:space="preserve"> – Заместитель Председателя Правления</w:t>
      </w:r>
      <w:r>
        <w:rPr>
          <w:rFonts w:ascii="Arial Narrow" w:hAnsi="Arial Narrow"/>
          <w:i w:val="0"/>
          <w:sz w:val="22"/>
          <w:szCs w:val="22"/>
          <w:lang w:val="ru-RU"/>
        </w:rPr>
        <w:t>;</w:t>
      </w:r>
    </w:p>
    <w:p w:rsidR="00BF6B32" w:rsidRPr="005077F3" w:rsidRDefault="00BF6B32" w:rsidP="00BF6B32">
      <w:pPr>
        <w:pStyle w:val="ae"/>
        <w:numPr>
          <w:ilvl w:val="0"/>
          <w:numId w:val="24"/>
        </w:numPr>
        <w:snapToGrid w:val="0"/>
        <w:spacing w:before="120" w:after="60" w:line="240" w:lineRule="auto"/>
        <w:ind w:left="426" w:right="-62" w:hanging="437"/>
        <w:jc w:val="both"/>
        <w:rPr>
          <w:rFonts w:ascii="Arial Narrow" w:hAnsi="Arial Narrow"/>
          <w:i w:val="0"/>
          <w:sz w:val="22"/>
          <w:szCs w:val="22"/>
          <w:lang w:val="ru-RU"/>
        </w:rPr>
      </w:pPr>
      <w:r w:rsidRPr="005077F3">
        <w:rPr>
          <w:rFonts w:ascii="Arial Narrow" w:hAnsi="Arial Narrow"/>
          <w:b/>
          <w:i w:val="0"/>
          <w:sz w:val="22"/>
          <w:szCs w:val="22"/>
          <w:lang w:val="ru-RU"/>
        </w:rPr>
        <w:t>Кокурин Сергей Леонардович</w:t>
      </w:r>
      <w:r w:rsidRPr="005077F3">
        <w:rPr>
          <w:rFonts w:ascii="Arial Narrow" w:hAnsi="Arial Narrow"/>
          <w:i w:val="0"/>
          <w:sz w:val="22"/>
          <w:szCs w:val="22"/>
          <w:lang w:val="ru-RU"/>
        </w:rPr>
        <w:t xml:space="preserve"> - Заместитель Председателя Правления</w:t>
      </w:r>
      <w:r>
        <w:rPr>
          <w:rFonts w:ascii="Arial Narrow" w:hAnsi="Arial Narrow"/>
          <w:i w:val="0"/>
          <w:sz w:val="22"/>
          <w:szCs w:val="22"/>
          <w:lang w:val="ru-RU"/>
        </w:rPr>
        <w:t>;</w:t>
      </w:r>
    </w:p>
    <w:p w:rsidR="00BF6B32" w:rsidRPr="005077F3" w:rsidRDefault="00BF6B32" w:rsidP="00BF6B32">
      <w:pPr>
        <w:pStyle w:val="ae"/>
        <w:numPr>
          <w:ilvl w:val="0"/>
          <w:numId w:val="24"/>
        </w:numPr>
        <w:snapToGrid w:val="0"/>
        <w:spacing w:before="120" w:after="60" w:line="240" w:lineRule="auto"/>
        <w:ind w:left="426" w:right="-62" w:hanging="437"/>
        <w:jc w:val="both"/>
        <w:rPr>
          <w:rFonts w:ascii="Arial Narrow" w:hAnsi="Arial Narrow"/>
          <w:i w:val="0"/>
          <w:sz w:val="22"/>
          <w:szCs w:val="22"/>
          <w:lang w:val="ru-RU"/>
        </w:rPr>
      </w:pPr>
      <w:r w:rsidRPr="005077F3">
        <w:rPr>
          <w:rFonts w:ascii="Arial Narrow" w:hAnsi="Arial Narrow"/>
          <w:b/>
          <w:i w:val="0"/>
          <w:sz w:val="22"/>
          <w:szCs w:val="22"/>
          <w:lang w:val="ru-RU"/>
        </w:rPr>
        <w:t>Панкова Татьяна Григорьевна</w:t>
      </w:r>
      <w:r w:rsidRPr="005077F3">
        <w:rPr>
          <w:rFonts w:ascii="Arial Narrow" w:hAnsi="Arial Narrow"/>
          <w:i w:val="0"/>
          <w:sz w:val="22"/>
          <w:szCs w:val="22"/>
          <w:lang w:val="ru-RU"/>
        </w:rPr>
        <w:t xml:space="preserve"> - Заместитель Председателя Правления</w:t>
      </w:r>
      <w:r>
        <w:rPr>
          <w:rFonts w:ascii="Arial Narrow" w:hAnsi="Arial Narrow"/>
          <w:i w:val="0"/>
          <w:sz w:val="22"/>
          <w:szCs w:val="22"/>
          <w:lang w:val="ru-RU"/>
        </w:rPr>
        <w:t>;</w:t>
      </w:r>
    </w:p>
    <w:p w:rsidR="00BF6B32" w:rsidRPr="005077F3" w:rsidRDefault="00BF6B32" w:rsidP="00BF6B32">
      <w:pPr>
        <w:pStyle w:val="ae"/>
        <w:numPr>
          <w:ilvl w:val="0"/>
          <w:numId w:val="24"/>
        </w:numPr>
        <w:snapToGrid w:val="0"/>
        <w:spacing w:before="120" w:after="60" w:line="240" w:lineRule="auto"/>
        <w:ind w:left="426" w:right="-62" w:hanging="437"/>
        <w:jc w:val="both"/>
        <w:rPr>
          <w:rFonts w:ascii="Arial Narrow" w:hAnsi="Arial Narrow"/>
          <w:i w:val="0"/>
          <w:sz w:val="22"/>
          <w:szCs w:val="22"/>
          <w:lang w:val="ru-RU"/>
        </w:rPr>
      </w:pPr>
      <w:r w:rsidRPr="005077F3">
        <w:rPr>
          <w:rFonts w:ascii="Arial Narrow" w:hAnsi="Arial Narrow"/>
          <w:b/>
          <w:i w:val="0"/>
          <w:sz w:val="22"/>
          <w:szCs w:val="22"/>
          <w:lang w:val="ru-RU"/>
        </w:rPr>
        <w:t>Скворцов Павел Васильевич</w:t>
      </w:r>
      <w:r w:rsidRPr="005077F3">
        <w:rPr>
          <w:rFonts w:ascii="Arial Narrow" w:hAnsi="Arial Narrow"/>
          <w:i w:val="0"/>
          <w:sz w:val="22"/>
          <w:szCs w:val="22"/>
          <w:lang w:val="ru-RU"/>
        </w:rPr>
        <w:t xml:space="preserve"> – Член Правления.</w:t>
      </w:r>
    </w:p>
    <w:p w:rsidR="005077F3" w:rsidRPr="007D5126" w:rsidRDefault="007D5126" w:rsidP="007D5126">
      <w:pPr>
        <w:pStyle w:val="1"/>
        <w:spacing w:before="240" w:after="240"/>
        <w:rPr>
          <w:rFonts w:ascii="Arial Narrow" w:hAnsi="Arial Narrow"/>
          <w:color w:val="800000"/>
          <w:sz w:val="30"/>
          <w:szCs w:val="30"/>
        </w:rPr>
      </w:pPr>
      <w:bookmarkStart w:id="26" w:name="_Toc445973146"/>
      <w:r>
        <w:rPr>
          <w:rFonts w:ascii="Arial Narrow" w:hAnsi="Arial Narrow"/>
          <w:color w:val="800000"/>
          <w:sz w:val="30"/>
          <w:szCs w:val="30"/>
        </w:rPr>
        <w:t>О</w:t>
      </w:r>
      <w:r w:rsidRPr="007D5126">
        <w:rPr>
          <w:rFonts w:ascii="Arial Narrow" w:hAnsi="Arial Narrow"/>
          <w:color w:val="800000"/>
          <w:sz w:val="30"/>
          <w:szCs w:val="30"/>
        </w:rPr>
        <w:t>сновные положения политики акционерного общества в области вознаграждения и компенсации расходов</w:t>
      </w:r>
      <w:bookmarkEnd w:id="26"/>
    </w:p>
    <w:p w:rsidR="001C7026" w:rsidRPr="001C7026" w:rsidRDefault="001C7026" w:rsidP="001C7026">
      <w:pPr>
        <w:spacing w:before="120" w:after="60"/>
        <w:ind w:firstLine="567"/>
        <w:jc w:val="both"/>
        <w:rPr>
          <w:rFonts w:ascii="Arial Narrow" w:hAnsi="Arial Narrow"/>
        </w:rPr>
      </w:pPr>
      <w:r w:rsidRPr="001C7026">
        <w:rPr>
          <w:rFonts w:ascii="Arial Narrow" w:hAnsi="Arial Narrow"/>
        </w:rPr>
        <w:t xml:space="preserve">В целях достижения задач Кадровой политики основное внимание уделяется результативности работы на всех уровнях, качеству выполнения работы, а также качеству оказываемых услуг и эффективности бизнес-процессов. </w:t>
      </w:r>
    </w:p>
    <w:p w:rsidR="001C7026" w:rsidRPr="001C7026" w:rsidRDefault="001C7026" w:rsidP="001C7026">
      <w:pPr>
        <w:spacing w:before="120" w:after="60"/>
        <w:ind w:firstLine="567"/>
        <w:jc w:val="both"/>
        <w:rPr>
          <w:rFonts w:ascii="Arial Narrow" w:hAnsi="Arial Narrow"/>
        </w:rPr>
      </w:pPr>
      <w:r w:rsidRPr="001C7026">
        <w:rPr>
          <w:rFonts w:ascii="Arial Narrow" w:hAnsi="Arial Narrow"/>
        </w:rPr>
        <w:t xml:space="preserve">Основными принципами, лежащими в </w:t>
      </w:r>
      <w:proofErr w:type="gramStart"/>
      <w:r w:rsidRPr="001C7026">
        <w:rPr>
          <w:rFonts w:ascii="Arial Narrow" w:hAnsi="Arial Narrow"/>
        </w:rPr>
        <w:t>основе</w:t>
      </w:r>
      <w:proofErr w:type="gramEnd"/>
      <w:r w:rsidRPr="001C7026">
        <w:rPr>
          <w:rFonts w:ascii="Arial Narrow" w:hAnsi="Arial Narrow"/>
        </w:rPr>
        <w:t xml:space="preserve"> действующей в Банке системы вознаграждения, являются её прозрачность, открытость и соответствие размеров индивидуального вознаграждения достигнутым результатам выполнения Бизнес-плана и Стратегии Банка. </w:t>
      </w:r>
    </w:p>
    <w:p w:rsidR="001C7026" w:rsidRPr="001C7026" w:rsidRDefault="001C7026" w:rsidP="001C7026">
      <w:pPr>
        <w:spacing w:before="120" w:after="60"/>
        <w:ind w:firstLine="567"/>
        <w:jc w:val="both"/>
        <w:rPr>
          <w:rFonts w:ascii="Arial Narrow" w:hAnsi="Arial Narrow"/>
        </w:rPr>
      </w:pPr>
      <w:r w:rsidRPr="001C7026">
        <w:rPr>
          <w:rFonts w:ascii="Arial Narrow" w:hAnsi="Arial Narrow"/>
        </w:rPr>
        <w:t>Система вознаграждения единоличного и членов коллегиального органа управления Банка предусматривает выплату вознаграждения, состоящего из фиксированной и нефиксированной частей. Основным принципом является стремление максимальным образом совместить интересы руководителей Банка и его акционеров. Это достигается за счет строгой связи размера нефиксированной части вознаграждения с конкретными результатами работы единоличного органа и каждого члена Правления.</w:t>
      </w:r>
    </w:p>
    <w:p w:rsidR="001C7026" w:rsidRPr="001C7026" w:rsidRDefault="001C7026" w:rsidP="001C7026">
      <w:pPr>
        <w:spacing w:before="120" w:after="60"/>
        <w:ind w:firstLine="567"/>
        <w:jc w:val="both"/>
        <w:rPr>
          <w:rFonts w:ascii="Arial Narrow" w:hAnsi="Arial Narrow"/>
        </w:rPr>
      </w:pPr>
      <w:r w:rsidRPr="001C7026">
        <w:rPr>
          <w:rFonts w:ascii="Arial Narrow" w:hAnsi="Arial Narrow"/>
        </w:rPr>
        <w:t xml:space="preserve">Вознаграждение членов Совета директоров должно соответствовать рыночным условиям и устанавливаться Общим собранием акционеров таким образом, чтобы обеспечивать привлечение и активное участие в работе Банка высококвалифицированных специалистов, мотивировать их к честной и результативной деятельности. В своем подходе к вопросу мотивации членов Совета директоров Банк стремится принять во внимание уровень общей </w:t>
      </w:r>
      <w:r w:rsidRPr="001C7026">
        <w:rPr>
          <w:rFonts w:ascii="Arial Narrow" w:hAnsi="Arial Narrow"/>
        </w:rPr>
        <w:lastRenderedPageBreak/>
        <w:t xml:space="preserve">ответственности, индивидуальной нагрузки и профессиональной квалификации каждого из членов Совета директоров. </w:t>
      </w:r>
    </w:p>
    <w:p w:rsidR="001C7026" w:rsidRPr="001C7026" w:rsidRDefault="001C7026" w:rsidP="001C7026">
      <w:pPr>
        <w:spacing w:before="120" w:after="60"/>
        <w:ind w:firstLine="567"/>
        <w:jc w:val="both"/>
        <w:rPr>
          <w:rFonts w:ascii="Arial Narrow" w:hAnsi="Arial Narrow"/>
        </w:rPr>
      </w:pPr>
      <w:proofErr w:type="gramStart"/>
      <w:r w:rsidRPr="001C7026">
        <w:rPr>
          <w:rFonts w:ascii="Arial Narrow" w:hAnsi="Arial Narrow"/>
        </w:rPr>
        <w:t>Важнейшими требованиями, предъявляемыми к персоналу Банка являются</w:t>
      </w:r>
      <w:proofErr w:type="gramEnd"/>
      <w:r w:rsidRPr="001C7026">
        <w:rPr>
          <w:rFonts w:ascii="Arial Narrow" w:hAnsi="Arial Narrow"/>
        </w:rPr>
        <w:t xml:space="preserve">: ориентация на потребности клиентов, формирование способности и готовности адаптироваться к быстро меняющемуся рынку, высокий профессионализм и квалификация, повышение эффективности работы. </w:t>
      </w:r>
    </w:p>
    <w:p w:rsidR="001C7026" w:rsidRPr="001C7026" w:rsidRDefault="001C7026" w:rsidP="001C7026">
      <w:pPr>
        <w:spacing w:before="120" w:after="60"/>
        <w:ind w:firstLine="567"/>
        <w:jc w:val="both"/>
        <w:rPr>
          <w:rFonts w:ascii="Arial Narrow" w:hAnsi="Arial Narrow"/>
        </w:rPr>
      </w:pPr>
      <w:r w:rsidRPr="001C7026">
        <w:rPr>
          <w:rFonts w:ascii="Arial Narrow" w:hAnsi="Arial Narrow"/>
        </w:rPr>
        <w:t xml:space="preserve">Задача создания и развития эффективной системы мотивации заключается в обеспечении прямой и стабильной заинтересованности каждого сотрудника Банка в достижении планируемой результативности личной трудовой деятельности, а по возможности и в улучшении результатов по сравнению с </w:t>
      </w:r>
      <w:proofErr w:type="gramStart"/>
      <w:r w:rsidRPr="001C7026">
        <w:rPr>
          <w:rFonts w:ascii="Arial Narrow" w:hAnsi="Arial Narrow"/>
        </w:rPr>
        <w:t>планируемыми</w:t>
      </w:r>
      <w:proofErr w:type="gramEnd"/>
      <w:r w:rsidRPr="001C7026">
        <w:rPr>
          <w:rFonts w:ascii="Arial Narrow" w:hAnsi="Arial Narrow"/>
        </w:rPr>
        <w:t xml:space="preserve">. </w:t>
      </w:r>
    </w:p>
    <w:p w:rsidR="001C7026" w:rsidRPr="001C7026" w:rsidRDefault="001C7026" w:rsidP="001C7026">
      <w:pPr>
        <w:spacing w:before="120" w:after="60"/>
        <w:ind w:firstLine="567"/>
        <w:jc w:val="both"/>
        <w:rPr>
          <w:rFonts w:ascii="Arial Narrow" w:hAnsi="Arial Narrow"/>
        </w:rPr>
      </w:pPr>
      <w:r w:rsidRPr="001C7026">
        <w:rPr>
          <w:rFonts w:ascii="Arial Narrow" w:hAnsi="Arial Narrow"/>
        </w:rPr>
        <w:t xml:space="preserve">Согласно требованиям Банка России с точки зрения подхода к оплате труда, работники Банка разделяются на три категории. К первой категории относятся исполнительные органы и иные работники, принимающие риски, ко второй категории - сотрудники подразделений внутреннего контроля, внутреннего аудита и управления рисками. К третьей категории – прочие сотрудники. </w:t>
      </w:r>
    </w:p>
    <w:p w:rsidR="001C7026" w:rsidRPr="001C7026" w:rsidRDefault="001C7026" w:rsidP="001C7026">
      <w:pPr>
        <w:spacing w:before="240" w:after="120"/>
        <w:rPr>
          <w:rFonts w:ascii="Arial Narrow" w:hAnsi="Arial Narrow"/>
          <w:b/>
          <w:sz w:val="24"/>
          <w:szCs w:val="26"/>
        </w:rPr>
      </w:pPr>
      <w:r w:rsidRPr="001C7026">
        <w:rPr>
          <w:rFonts w:ascii="Arial Narrow" w:hAnsi="Arial Narrow"/>
          <w:b/>
          <w:sz w:val="24"/>
          <w:szCs w:val="26"/>
        </w:rPr>
        <w:t>Политика в области оплаты труда</w:t>
      </w:r>
    </w:p>
    <w:p w:rsidR="001C7026" w:rsidRPr="001C7026" w:rsidRDefault="001C7026" w:rsidP="001C7026">
      <w:pPr>
        <w:spacing w:before="120" w:after="60"/>
        <w:ind w:firstLine="567"/>
        <w:jc w:val="both"/>
        <w:rPr>
          <w:rFonts w:ascii="Arial Narrow" w:hAnsi="Arial Narrow"/>
        </w:rPr>
      </w:pPr>
      <w:proofErr w:type="gramStart"/>
      <w:r>
        <w:rPr>
          <w:rFonts w:ascii="Arial Narrow" w:hAnsi="Arial Narrow"/>
        </w:rPr>
        <w:t xml:space="preserve">Согласно принятой в Банке </w:t>
      </w:r>
      <w:r w:rsidRPr="001C7026">
        <w:rPr>
          <w:rFonts w:ascii="Arial Narrow" w:hAnsi="Arial Narrow"/>
        </w:rPr>
        <w:t>Политик</w:t>
      </w:r>
      <w:r>
        <w:rPr>
          <w:rFonts w:ascii="Arial Narrow" w:hAnsi="Arial Narrow"/>
        </w:rPr>
        <w:t>е</w:t>
      </w:r>
      <w:r w:rsidRPr="001C7026">
        <w:rPr>
          <w:rFonts w:ascii="Arial Narrow" w:hAnsi="Arial Narrow"/>
        </w:rPr>
        <w:t xml:space="preserve"> в области оплаты труда</w:t>
      </w:r>
      <w:r>
        <w:rPr>
          <w:rFonts w:ascii="Arial Narrow" w:hAnsi="Arial Narrow"/>
        </w:rPr>
        <w:t>,</w:t>
      </w:r>
      <w:r w:rsidRPr="001C7026">
        <w:rPr>
          <w:rFonts w:ascii="Arial Narrow" w:hAnsi="Arial Narrow"/>
        </w:rPr>
        <w:t xml:space="preserve"> </w:t>
      </w:r>
      <w:r>
        <w:rPr>
          <w:rFonts w:ascii="Arial Narrow" w:hAnsi="Arial Narrow"/>
        </w:rPr>
        <w:t>д</w:t>
      </w:r>
      <w:r w:rsidRPr="001C7026">
        <w:rPr>
          <w:rFonts w:ascii="Arial Narrow" w:hAnsi="Arial Narrow"/>
        </w:rPr>
        <w:t xml:space="preserve">енежное вознаграждение состоит из двух частей: фиксированной (постоянной или гарантированной) части – к ней относятся должностной оклад, компенсационные, социальные выплаты, не связанные с результатами деятельности и нефиксированной (переменной) части оплаты труда (не является гарантированной) – компенсационных и стимулирующих выплат, связанных с результатами деятельности. </w:t>
      </w:r>
      <w:proofErr w:type="gramEnd"/>
    </w:p>
    <w:p w:rsidR="001C7026" w:rsidRPr="001C7026" w:rsidRDefault="001C7026" w:rsidP="001C7026">
      <w:pPr>
        <w:spacing w:before="120" w:after="60"/>
        <w:ind w:firstLine="567"/>
        <w:jc w:val="both"/>
        <w:rPr>
          <w:rFonts w:ascii="Arial Narrow" w:hAnsi="Arial Narrow"/>
        </w:rPr>
      </w:pPr>
      <w:r w:rsidRPr="001C7026">
        <w:rPr>
          <w:rFonts w:ascii="Arial Narrow" w:hAnsi="Arial Narrow"/>
        </w:rPr>
        <w:t xml:space="preserve">Нефиксированная часть денежного вознаграждения зависит от финансового результата Банка. При </w:t>
      </w:r>
      <w:proofErr w:type="spellStart"/>
      <w:r w:rsidRPr="001C7026">
        <w:rPr>
          <w:rFonts w:ascii="Arial Narrow" w:hAnsi="Arial Narrow"/>
        </w:rPr>
        <w:t>недостижении</w:t>
      </w:r>
      <w:proofErr w:type="spellEnd"/>
      <w:r w:rsidRPr="001C7026">
        <w:rPr>
          <w:rFonts w:ascii="Arial Narrow" w:hAnsi="Arial Narrow"/>
        </w:rPr>
        <w:t xml:space="preserve"> Банком запланированного уровня доходности или получении негативного финансового результата в рассматриваемом периоде может быть принято решение о пропорциональном сокращении или отмене нефиксированной части оплаты труда. Нефиксированная часть оплаты труда является чувствительной к результатам деятельности и уровню рисков, принимаемых Банком. </w:t>
      </w:r>
    </w:p>
    <w:p w:rsidR="001C7026" w:rsidRPr="001C7026" w:rsidRDefault="001C7026" w:rsidP="001C7026">
      <w:pPr>
        <w:spacing w:before="120" w:after="60"/>
        <w:ind w:firstLine="567"/>
        <w:jc w:val="both"/>
        <w:rPr>
          <w:rFonts w:ascii="Arial Narrow" w:hAnsi="Arial Narrow"/>
        </w:rPr>
      </w:pPr>
      <w:proofErr w:type="gramStart"/>
      <w:r w:rsidRPr="001C7026">
        <w:rPr>
          <w:rFonts w:ascii="Arial Narrow" w:hAnsi="Arial Narrow"/>
        </w:rPr>
        <w:t>Для членов исполнительного органа и иных работников, принимающих решения об осуществлении кредитной организацией операций и иных сделок, результаты которых могут повлиять на соблюдение кредитной организацией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кредитной организации, устанавливается зависимость части нефиксированного вознаграждения от результатов деятельности кредитной организации, которые проявятся в</w:t>
      </w:r>
      <w:proofErr w:type="gramEnd"/>
      <w:r w:rsidRPr="001C7026">
        <w:rPr>
          <w:rFonts w:ascii="Arial Narrow" w:hAnsi="Arial Narrow"/>
        </w:rPr>
        <w:t xml:space="preserve"> </w:t>
      </w:r>
      <w:proofErr w:type="gramStart"/>
      <w:r w:rsidRPr="001C7026">
        <w:rPr>
          <w:rFonts w:ascii="Arial Narrow" w:hAnsi="Arial Narrow"/>
        </w:rPr>
        <w:t>будущем</w:t>
      </w:r>
      <w:proofErr w:type="gramEnd"/>
      <w:r w:rsidRPr="001C7026">
        <w:rPr>
          <w:rFonts w:ascii="Arial Narrow" w:hAnsi="Arial Narrow"/>
        </w:rPr>
        <w:t xml:space="preserve"> (отсроченное вознаграждение). Эта часть подлежит выплате не ранее, чем через три года или после благоприятного окончания операций (сделок), влияющих на риски, принимаемые кредитной организацией. Отсроченное вознаграждение подлежит корректировке в зависимости от результатов деятельности кредитной организации в последующие периоды после ее определения. При получении негативных результатов отсроченное вознаграждение уменьшается или не выплачивается совсем. </w:t>
      </w:r>
    </w:p>
    <w:p w:rsidR="001C7026" w:rsidRPr="001C7026" w:rsidRDefault="001C7026" w:rsidP="001C7026">
      <w:pPr>
        <w:spacing w:before="120" w:after="60"/>
        <w:ind w:firstLine="567"/>
        <w:jc w:val="both"/>
        <w:rPr>
          <w:rFonts w:ascii="Arial Narrow" w:hAnsi="Arial Narrow"/>
        </w:rPr>
      </w:pPr>
      <w:r w:rsidRPr="001C7026">
        <w:rPr>
          <w:rFonts w:ascii="Arial Narrow" w:hAnsi="Arial Narrow"/>
        </w:rPr>
        <w:t>Отсроченное вознаграждение выплачивается в форме годовой премии, при принятии соответствующего решения, в конце года по истечению полных трёх календарных лет (или в конце года</w:t>
      </w:r>
      <w:r w:rsidR="00AF0323">
        <w:rPr>
          <w:rFonts w:ascii="Arial Narrow" w:hAnsi="Arial Narrow"/>
        </w:rPr>
        <w:t>,</w:t>
      </w:r>
      <w:r w:rsidRPr="001C7026">
        <w:rPr>
          <w:rFonts w:ascii="Arial Narrow" w:hAnsi="Arial Narrow"/>
        </w:rPr>
        <w:t xml:space="preserve"> в котором наступило благоприятное окончание операций (сделок), влияющих на риски, принимаемые кредитной организацией). </w:t>
      </w:r>
    </w:p>
    <w:p w:rsidR="001C7026" w:rsidRPr="001C7026" w:rsidRDefault="001C7026" w:rsidP="001C7026">
      <w:pPr>
        <w:spacing w:before="120" w:after="60"/>
        <w:ind w:firstLine="567"/>
        <w:jc w:val="both"/>
        <w:rPr>
          <w:rFonts w:ascii="Arial Narrow" w:hAnsi="Arial Narrow"/>
        </w:rPr>
      </w:pPr>
      <w:r w:rsidRPr="001C7026">
        <w:rPr>
          <w:rFonts w:ascii="Arial Narrow" w:hAnsi="Arial Narrow"/>
        </w:rPr>
        <w:t xml:space="preserve">Для работников подразделений, осуществляющих внутренний контроль, внутренний аудит и подразделений, осуществляющих на уровне отдельных портфелей, направлений деятельности и по кредитной организации в целом выявление и оценку рисков, нефиксированная часть устанавливается не зависящей от финансового результата структурных подразделений (органов), принимающих решения о совершении банковских операций и иных сделок. Нефиксированная часть оплаты труда этим работникам выплачивается на основании качественных показателей. </w:t>
      </w:r>
    </w:p>
    <w:p w:rsidR="001C7026" w:rsidRPr="001C7026" w:rsidRDefault="001C7026" w:rsidP="001C7026">
      <w:pPr>
        <w:spacing w:before="120" w:after="60"/>
        <w:ind w:firstLine="567"/>
        <w:jc w:val="both"/>
        <w:rPr>
          <w:rFonts w:ascii="Arial Narrow" w:hAnsi="Arial Narrow"/>
        </w:rPr>
      </w:pPr>
      <w:r w:rsidRPr="001C7026">
        <w:rPr>
          <w:rFonts w:ascii="Arial Narrow" w:hAnsi="Arial Narrow"/>
        </w:rPr>
        <w:t xml:space="preserve">Система поощрения и стимулирования включает в себя: </w:t>
      </w:r>
    </w:p>
    <w:p w:rsidR="001C7026" w:rsidRPr="001C7026" w:rsidRDefault="001C7026" w:rsidP="001C7026">
      <w:pPr>
        <w:spacing w:before="120" w:after="60"/>
        <w:ind w:firstLine="567"/>
        <w:jc w:val="both"/>
        <w:rPr>
          <w:rFonts w:ascii="Arial Narrow" w:hAnsi="Arial Narrow"/>
        </w:rPr>
      </w:pPr>
      <w:r w:rsidRPr="001C7026">
        <w:rPr>
          <w:rFonts w:ascii="Arial Narrow" w:hAnsi="Arial Narrow"/>
        </w:rPr>
        <w:t xml:space="preserve">1) Премирование работников за достижение установленных плановых показателей, достижение установленных индивидуальных, групповых и корпоративных ключевых показателей эффективности, за достижение качественных и количественных показателей, характеризующих уровень принимаемых рисков на кредитную организацию. </w:t>
      </w:r>
    </w:p>
    <w:p w:rsidR="001C7026" w:rsidRPr="001C7026" w:rsidRDefault="001C7026" w:rsidP="001C7026">
      <w:pPr>
        <w:spacing w:before="120" w:after="60"/>
        <w:ind w:firstLine="567"/>
        <w:jc w:val="both"/>
        <w:rPr>
          <w:rFonts w:ascii="Arial Narrow" w:hAnsi="Arial Narrow"/>
        </w:rPr>
      </w:pPr>
      <w:r w:rsidRPr="001C7026">
        <w:rPr>
          <w:rFonts w:ascii="Arial Narrow" w:hAnsi="Arial Narrow"/>
        </w:rPr>
        <w:t xml:space="preserve">2) Персональные надбавки за важную для Банка квалификацию, высокие регулярные результаты в труде, а также в других случаях стимулирования труда, доплат специалистам и служащим за совмещение должностей, выполнение наряду со своей основной работой обязанностей временно отсутствующего работника. </w:t>
      </w:r>
    </w:p>
    <w:p w:rsidR="001C7026" w:rsidRPr="001C7026" w:rsidRDefault="001C7026" w:rsidP="001C7026">
      <w:pPr>
        <w:spacing w:before="120" w:after="60"/>
        <w:ind w:firstLine="567"/>
        <w:jc w:val="both"/>
        <w:rPr>
          <w:rFonts w:ascii="Arial Narrow" w:hAnsi="Arial Narrow"/>
        </w:rPr>
      </w:pPr>
      <w:r w:rsidRPr="001C7026">
        <w:rPr>
          <w:rFonts w:ascii="Arial Narrow" w:hAnsi="Arial Narrow"/>
        </w:rPr>
        <w:t xml:space="preserve">3) Вознаграждение за общие результаты работы Банка и филиалов по итогам работы за год или за прошедшие периоды в рамках оценки принимаемых Банком рисков, с учётом оценки измеримого и обоснованного индивидуального вклада работника. </w:t>
      </w:r>
    </w:p>
    <w:p w:rsidR="001C7026" w:rsidRPr="001C7026" w:rsidRDefault="001C7026" w:rsidP="001C7026">
      <w:pPr>
        <w:spacing w:before="120" w:after="60"/>
        <w:ind w:firstLine="567"/>
        <w:jc w:val="both"/>
        <w:rPr>
          <w:rFonts w:ascii="Arial Narrow" w:hAnsi="Arial Narrow"/>
        </w:rPr>
      </w:pPr>
      <w:r w:rsidRPr="001C7026">
        <w:rPr>
          <w:rFonts w:ascii="Arial Narrow" w:hAnsi="Arial Narrow"/>
        </w:rPr>
        <w:lastRenderedPageBreak/>
        <w:t xml:space="preserve">4) Разовые премии конкретным работникам за выполнение особо важной работы. </w:t>
      </w:r>
    </w:p>
    <w:p w:rsidR="001C7026" w:rsidRPr="001C7026" w:rsidRDefault="001C7026" w:rsidP="001C7026">
      <w:pPr>
        <w:spacing w:before="120" w:after="60"/>
        <w:ind w:firstLine="567"/>
        <w:jc w:val="both"/>
        <w:rPr>
          <w:rFonts w:ascii="Arial Narrow" w:hAnsi="Arial Narrow"/>
        </w:rPr>
      </w:pPr>
      <w:r w:rsidRPr="001C7026">
        <w:rPr>
          <w:rFonts w:ascii="Arial Narrow" w:hAnsi="Arial Narrow"/>
        </w:rPr>
        <w:t xml:space="preserve">5) Оплата или организация Банком мероприятий в целях </w:t>
      </w:r>
      <w:proofErr w:type="gramStart"/>
      <w:r w:rsidRPr="001C7026">
        <w:rPr>
          <w:rFonts w:ascii="Arial Narrow" w:hAnsi="Arial Narrow"/>
        </w:rPr>
        <w:t>обучения работников по</w:t>
      </w:r>
      <w:proofErr w:type="gramEnd"/>
      <w:r w:rsidRPr="001C7026">
        <w:rPr>
          <w:rFonts w:ascii="Arial Narrow" w:hAnsi="Arial Narrow"/>
        </w:rPr>
        <w:t xml:space="preserve"> различным направлениям знаний (тренинги, курсы повышения квалификации, семинары, стажировки, научные конференции, дополнительное и послевузовское образование). </w:t>
      </w:r>
    </w:p>
    <w:p w:rsidR="001C7026" w:rsidRPr="001C7026" w:rsidRDefault="001C7026" w:rsidP="001C7026">
      <w:pPr>
        <w:spacing w:before="120" w:after="60"/>
        <w:ind w:firstLine="567"/>
        <w:jc w:val="both"/>
        <w:rPr>
          <w:rFonts w:ascii="Arial Narrow" w:hAnsi="Arial Narrow"/>
        </w:rPr>
      </w:pPr>
      <w:r w:rsidRPr="001C7026">
        <w:rPr>
          <w:rFonts w:ascii="Arial Narrow" w:hAnsi="Arial Narrow"/>
        </w:rPr>
        <w:t xml:space="preserve">Система мотивации в банке разделяется для трёх категорий работников: </w:t>
      </w:r>
    </w:p>
    <w:p w:rsidR="001C7026" w:rsidRPr="001C4B19" w:rsidRDefault="001C7026" w:rsidP="001C7026">
      <w:pPr>
        <w:pStyle w:val="ae"/>
        <w:numPr>
          <w:ilvl w:val="0"/>
          <w:numId w:val="25"/>
        </w:numPr>
        <w:spacing w:before="120" w:after="60"/>
        <w:jc w:val="both"/>
        <w:rPr>
          <w:rFonts w:ascii="Arial Narrow" w:hAnsi="Arial Narrow"/>
          <w:i w:val="0"/>
          <w:sz w:val="22"/>
          <w:lang w:val="ru-RU"/>
        </w:rPr>
      </w:pPr>
      <w:r w:rsidRPr="001C4B19">
        <w:rPr>
          <w:rFonts w:ascii="Arial Narrow" w:hAnsi="Arial Narrow"/>
          <w:i w:val="0"/>
          <w:sz w:val="22"/>
          <w:lang w:val="ru-RU"/>
        </w:rPr>
        <w:t xml:space="preserve">Члены исполнительных и коллегиальных органов и работники, принимающие риски. </w:t>
      </w:r>
    </w:p>
    <w:p w:rsidR="001C7026" w:rsidRPr="001C4B19" w:rsidRDefault="001C7026" w:rsidP="001C7026">
      <w:pPr>
        <w:pStyle w:val="ae"/>
        <w:numPr>
          <w:ilvl w:val="0"/>
          <w:numId w:val="25"/>
        </w:numPr>
        <w:spacing w:before="120" w:after="60"/>
        <w:jc w:val="both"/>
        <w:rPr>
          <w:rFonts w:ascii="Arial Narrow" w:hAnsi="Arial Narrow"/>
          <w:i w:val="0"/>
          <w:sz w:val="22"/>
          <w:lang w:val="ru-RU"/>
        </w:rPr>
      </w:pPr>
      <w:r w:rsidRPr="001C4B19">
        <w:rPr>
          <w:rFonts w:ascii="Arial Narrow" w:hAnsi="Arial Narrow"/>
          <w:i w:val="0"/>
          <w:sz w:val="22"/>
          <w:lang w:val="ru-RU"/>
        </w:rPr>
        <w:t xml:space="preserve">Работники, управляющие рисками. </w:t>
      </w:r>
    </w:p>
    <w:p w:rsidR="001C7026" w:rsidRPr="001C4B19" w:rsidRDefault="001C7026" w:rsidP="001C7026">
      <w:pPr>
        <w:pStyle w:val="ae"/>
        <w:numPr>
          <w:ilvl w:val="0"/>
          <w:numId w:val="25"/>
        </w:numPr>
        <w:spacing w:before="120" w:after="60"/>
        <w:jc w:val="both"/>
        <w:rPr>
          <w:rFonts w:ascii="Arial Narrow" w:hAnsi="Arial Narrow"/>
          <w:i w:val="0"/>
          <w:sz w:val="22"/>
        </w:rPr>
      </w:pPr>
      <w:r w:rsidRPr="001C4B19">
        <w:rPr>
          <w:rFonts w:ascii="Arial Narrow" w:hAnsi="Arial Narrow"/>
          <w:i w:val="0"/>
          <w:sz w:val="22"/>
        </w:rPr>
        <w:t xml:space="preserve">Иные работники. </w:t>
      </w:r>
    </w:p>
    <w:p w:rsidR="006F3773" w:rsidRDefault="001C7026" w:rsidP="001C7026">
      <w:pPr>
        <w:spacing w:before="120" w:after="60"/>
        <w:ind w:firstLine="567"/>
        <w:jc w:val="both"/>
        <w:rPr>
          <w:rFonts w:ascii="Arial Narrow" w:hAnsi="Arial Narrow"/>
        </w:rPr>
      </w:pPr>
      <w:proofErr w:type="gramStart"/>
      <w:r w:rsidRPr="001C7026">
        <w:rPr>
          <w:rFonts w:ascii="Arial Narrow" w:hAnsi="Arial Narrow"/>
        </w:rPr>
        <w:t>Выплаты, производимые работникам банка в качестве нефиксированной части, не могут нарушать общие принципы формирования фиксированной и нефиксированной части, закреплённые в Кадровой политике КБ «ЭНЕРГОТРАНСБАНК» (ОАО) и требованиях ЦБ РФ.</w:t>
      </w:r>
      <w:proofErr w:type="gramEnd"/>
    </w:p>
    <w:p w:rsidR="00075A92" w:rsidRPr="00D540DD" w:rsidRDefault="00075A92" w:rsidP="001C4B19">
      <w:pPr>
        <w:spacing w:before="240" w:after="120"/>
        <w:rPr>
          <w:rFonts w:ascii="Arial Narrow" w:hAnsi="Arial Narrow"/>
          <w:b/>
          <w:sz w:val="24"/>
          <w:szCs w:val="26"/>
        </w:rPr>
      </w:pPr>
      <w:r w:rsidRPr="00D540DD">
        <w:rPr>
          <w:rFonts w:ascii="Arial Narrow" w:hAnsi="Arial Narrow"/>
          <w:b/>
          <w:sz w:val="24"/>
          <w:szCs w:val="26"/>
        </w:rPr>
        <w:t xml:space="preserve">Сведения о вознаграждениях, выплачиваемых членам Совета Директоров, Председателю Правления и членам Правления КБ «ЭНЕРГОТРАНСБАНК» (ОАО) </w:t>
      </w:r>
    </w:p>
    <w:tbl>
      <w:tblPr>
        <w:tblStyle w:val="a5"/>
        <w:tblW w:w="0" w:type="auto"/>
        <w:tblBorders>
          <w:top w:val="single" w:sz="12" w:space="0" w:color="auto"/>
          <w:left w:val="none" w:sz="0" w:space="0" w:color="auto"/>
          <w:bottom w:val="single" w:sz="12" w:space="0" w:color="auto"/>
          <w:right w:val="none" w:sz="0" w:space="0" w:color="auto"/>
          <w:insideH w:val="dashSmallGap" w:sz="4" w:space="0" w:color="auto"/>
          <w:insideV w:val="none" w:sz="0" w:space="0" w:color="auto"/>
        </w:tblBorders>
        <w:tblLook w:val="04A0" w:firstRow="1" w:lastRow="0" w:firstColumn="1" w:lastColumn="0" w:noHBand="0" w:noVBand="1"/>
      </w:tblPr>
      <w:tblGrid>
        <w:gridCol w:w="3369"/>
        <w:gridCol w:w="2268"/>
        <w:gridCol w:w="2268"/>
        <w:gridCol w:w="2268"/>
      </w:tblGrid>
      <w:tr w:rsidR="00CE3D94" w:rsidRPr="00D540DD" w:rsidTr="00CE3D94">
        <w:trPr>
          <w:trHeight w:val="505"/>
        </w:trPr>
        <w:tc>
          <w:tcPr>
            <w:tcW w:w="3369" w:type="dxa"/>
            <w:shd w:val="clear" w:color="auto" w:fill="800000"/>
            <w:vAlign w:val="center"/>
          </w:tcPr>
          <w:p w:rsidR="00CE3D94" w:rsidRPr="00D540DD" w:rsidRDefault="00CE3D94" w:rsidP="00CE3D94">
            <w:pPr>
              <w:jc w:val="center"/>
              <w:rPr>
                <w:rFonts w:ascii="Arial Narrow" w:hAnsi="Arial Narrow"/>
                <w:b/>
              </w:rPr>
            </w:pPr>
            <w:r w:rsidRPr="00D540DD">
              <w:rPr>
                <w:rFonts w:ascii="Arial Narrow" w:hAnsi="Arial Narrow"/>
                <w:b/>
              </w:rPr>
              <w:t>Виды выплат</w:t>
            </w:r>
          </w:p>
        </w:tc>
        <w:tc>
          <w:tcPr>
            <w:tcW w:w="2268" w:type="dxa"/>
            <w:shd w:val="clear" w:color="auto" w:fill="800000"/>
            <w:vAlign w:val="center"/>
          </w:tcPr>
          <w:p w:rsidR="00CE3D94" w:rsidRPr="00D540DD" w:rsidRDefault="00CE3D94" w:rsidP="00CE3D94">
            <w:pPr>
              <w:jc w:val="center"/>
              <w:rPr>
                <w:rFonts w:ascii="Arial Narrow" w:hAnsi="Arial Narrow"/>
                <w:b/>
              </w:rPr>
            </w:pPr>
            <w:r w:rsidRPr="00D540DD">
              <w:rPr>
                <w:rFonts w:ascii="Arial Narrow" w:hAnsi="Arial Narrow"/>
                <w:b/>
              </w:rPr>
              <w:t>Правление</w:t>
            </w:r>
          </w:p>
        </w:tc>
        <w:tc>
          <w:tcPr>
            <w:tcW w:w="2268" w:type="dxa"/>
            <w:shd w:val="clear" w:color="auto" w:fill="800000"/>
            <w:vAlign w:val="center"/>
          </w:tcPr>
          <w:p w:rsidR="00CE3D94" w:rsidRPr="00D540DD" w:rsidRDefault="00CE3D94" w:rsidP="00CE3D94">
            <w:pPr>
              <w:jc w:val="center"/>
              <w:rPr>
                <w:rFonts w:ascii="Arial Narrow" w:hAnsi="Arial Narrow"/>
                <w:b/>
              </w:rPr>
            </w:pPr>
            <w:r w:rsidRPr="00D540DD">
              <w:rPr>
                <w:rFonts w:ascii="Arial Narrow" w:hAnsi="Arial Narrow"/>
                <w:b/>
              </w:rPr>
              <w:t>Совет Директоров</w:t>
            </w:r>
          </w:p>
        </w:tc>
        <w:tc>
          <w:tcPr>
            <w:tcW w:w="2268" w:type="dxa"/>
            <w:shd w:val="clear" w:color="auto" w:fill="800000"/>
            <w:vAlign w:val="center"/>
          </w:tcPr>
          <w:p w:rsidR="00CE3D94" w:rsidRPr="00D540DD" w:rsidRDefault="00CE3D94" w:rsidP="00CE3D94">
            <w:pPr>
              <w:jc w:val="center"/>
              <w:rPr>
                <w:rFonts w:ascii="Arial Narrow" w:hAnsi="Arial Narrow"/>
                <w:b/>
              </w:rPr>
            </w:pPr>
            <w:r w:rsidRPr="00D540DD">
              <w:rPr>
                <w:rFonts w:ascii="Arial Narrow" w:hAnsi="Arial Narrow"/>
                <w:b/>
              </w:rPr>
              <w:t>Всего выплаты</w:t>
            </w:r>
          </w:p>
        </w:tc>
      </w:tr>
      <w:tr w:rsidR="00CE3D94" w:rsidRPr="00D540DD" w:rsidTr="00CE3D94">
        <w:trPr>
          <w:trHeight w:val="505"/>
        </w:trPr>
        <w:tc>
          <w:tcPr>
            <w:tcW w:w="3369" w:type="dxa"/>
            <w:vAlign w:val="center"/>
          </w:tcPr>
          <w:p w:rsidR="00CE3D94" w:rsidRPr="00D540DD" w:rsidRDefault="00CE3D94" w:rsidP="00CE3D94">
            <w:pPr>
              <w:rPr>
                <w:rFonts w:ascii="Arial Narrow" w:hAnsi="Arial Narrow"/>
              </w:rPr>
            </w:pPr>
            <w:r w:rsidRPr="00D540DD">
              <w:rPr>
                <w:rFonts w:ascii="Arial Narrow" w:hAnsi="Arial Narrow"/>
              </w:rPr>
              <w:t>Заработная плата и премии</w:t>
            </w:r>
          </w:p>
        </w:tc>
        <w:tc>
          <w:tcPr>
            <w:tcW w:w="2268" w:type="dxa"/>
            <w:vAlign w:val="center"/>
          </w:tcPr>
          <w:p w:rsidR="00CE3D94" w:rsidRPr="00D540DD" w:rsidRDefault="00CE3D94" w:rsidP="00CE3D94">
            <w:pPr>
              <w:jc w:val="right"/>
              <w:rPr>
                <w:rFonts w:ascii="Arial Narrow" w:hAnsi="Arial Narrow"/>
              </w:rPr>
            </w:pPr>
            <w:r w:rsidRPr="00D540DD">
              <w:rPr>
                <w:rFonts w:ascii="Arial Narrow" w:hAnsi="Arial Narrow"/>
              </w:rPr>
              <w:t>20 430</w:t>
            </w:r>
          </w:p>
        </w:tc>
        <w:tc>
          <w:tcPr>
            <w:tcW w:w="2268" w:type="dxa"/>
            <w:vAlign w:val="center"/>
          </w:tcPr>
          <w:p w:rsidR="00CE3D94" w:rsidRPr="00D540DD" w:rsidRDefault="00CE3D94" w:rsidP="00CE3D94">
            <w:pPr>
              <w:jc w:val="right"/>
              <w:rPr>
                <w:rFonts w:ascii="Arial Narrow" w:hAnsi="Arial Narrow"/>
              </w:rPr>
            </w:pPr>
            <w:r w:rsidRPr="00D540DD">
              <w:rPr>
                <w:rFonts w:ascii="Arial Narrow" w:hAnsi="Arial Narrow"/>
              </w:rPr>
              <w:t>4 505</w:t>
            </w:r>
          </w:p>
        </w:tc>
        <w:tc>
          <w:tcPr>
            <w:tcW w:w="2268" w:type="dxa"/>
            <w:vAlign w:val="center"/>
          </w:tcPr>
          <w:p w:rsidR="00CE3D94" w:rsidRPr="00D540DD" w:rsidRDefault="00CE3D94" w:rsidP="00CE3D94">
            <w:pPr>
              <w:jc w:val="right"/>
              <w:rPr>
                <w:rFonts w:ascii="Arial Narrow" w:hAnsi="Arial Narrow"/>
              </w:rPr>
            </w:pPr>
            <w:r w:rsidRPr="00D540DD">
              <w:rPr>
                <w:rFonts w:ascii="Arial Narrow" w:hAnsi="Arial Narrow"/>
              </w:rPr>
              <w:t>24 935</w:t>
            </w:r>
          </w:p>
        </w:tc>
      </w:tr>
      <w:tr w:rsidR="00CE3D94" w:rsidRPr="00D540DD" w:rsidTr="00CE3D94">
        <w:trPr>
          <w:trHeight w:val="505"/>
        </w:trPr>
        <w:tc>
          <w:tcPr>
            <w:tcW w:w="3369" w:type="dxa"/>
            <w:vAlign w:val="center"/>
          </w:tcPr>
          <w:p w:rsidR="00CE3D94" w:rsidRPr="00D540DD" w:rsidRDefault="00CE3D94" w:rsidP="00CE3D94">
            <w:pPr>
              <w:rPr>
                <w:rFonts w:ascii="Arial Narrow" w:hAnsi="Arial Narrow"/>
              </w:rPr>
            </w:pPr>
            <w:r w:rsidRPr="00D540DD">
              <w:rPr>
                <w:rFonts w:ascii="Arial Narrow" w:hAnsi="Arial Narrow"/>
              </w:rPr>
              <w:t xml:space="preserve">Вознаграждения членам </w:t>
            </w:r>
            <w:r w:rsidRPr="00D540DD">
              <w:rPr>
                <w:rFonts w:ascii="Arial Narrow" w:hAnsi="Arial Narrow"/>
              </w:rPr>
              <w:br/>
              <w:t>Совета директоров</w:t>
            </w:r>
          </w:p>
        </w:tc>
        <w:tc>
          <w:tcPr>
            <w:tcW w:w="2268" w:type="dxa"/>
            <w:vAlign w:val="center"/>
          </w:tcPr>
          <w:p w:rsidR="00CE3D94" w:rsidRPr="00D540DD" w:rsidRDefault="00CE3D94" w:rsidP="00CE3D94">
            <w:pPr>
              <w:jc w:val="right"/>
              <w:rPr>
                <w:rFonts w:ascii="Arial Narrow" w:hAnsi="Arial Narrow"/>
              </w:rPr>
            </w:pPr>
            <w:r w:rsidRPr="00D540DD">
              <w:rPr>
                <w:rFonts w:ascii="Arial Narrow" w:hAnsi="Arial Narrow"/>
              </w:rPr>
              <w:t>Х</w:t>
            </w:r>
          </w:p>
        </w:tc>
        <w:tc>
          <w:tcPr>
            <w:tcW w:w="2268" w:type="dxa"/>
            <w:vAlign w:val="center"/>
          </w:tcPr>
          <w:p w:rsidR="00CE3D94" w:rsidRPr="00D540DD" w:rsidRDefault="00CE3D94" w:rsidP="00CE3D94">
            <w:pPr>
              <w:jc w:val="right"/>
              <w:rPr>
                <w:rFonts w:ascii="Arial Narrow" w:hAnsi="Arial Narrow"/>
              </w:rPr>
            </w:pPr>
            <w:r w:rsidRPr="00D540DD">
              <w:rPr>
                <w:rFonts w:ascii="Arial Narrow" w:hAnsi="Arial Narrow"/>
              </w:rPr>
              <w:t>2 050</w:t>
            </w:r>
          </w:p>
        </w:tc>
        <w:tc>
          <w:tcPr>
            <w:tcW w:w="2268" w:type="dxa"/>
            <w:vAlign w:val="center"/>
          </w:tcPr>
          <w:p w:rsidR="00CE3D94" w:rsidRPr="00D540DD" w:rsidRDefault="00CE3D94" w:rsidP="00CE3D94">
            <w:pPr>
              <w:jc w:val="right"/>
              <w:rPr>
                <w:rFonts w:ascii="Arial Narrow" w:hAnsi="Arial Narrow"/>
              </w:rPr>
            </w:pPr>
            <w:r w:rsidRPr="00D540DD">
              <w:rPr>
                <w:rFonts w:ascii="Arial Narrow" w:hAnsi="Arial Narrow"/>
              </w:rPr>
              <w:t>2 050</w:t>
            </w:r>
          </w:p>
        </w:tc>
      </w:tr>
      <w:tr w:rsidR="00CE3D94" w:rsidRPr="00D540DD" w:rsidTr="00CE3D94">
        <w:trPr>
          <w:trHeight w:val="505"/>
        </w:trPr>
        <w:tc>
          <w:tcPr>
            <w:tcW w:w="3369" w:type="dxa"/>
            <w:vAlign w:val="center"/>
          </w:tcPr>
          <w:p w:rsidR="00CE3D94" w:rsidRPr="00D540DD" w:rsidRDefault="00CE3D94" w:rsidP="00CE3D94">
            <w:pPr>
              <w:rPr>
                <w:rFonts w:ascii="Arial Narrow" w:hAnsi="Arial Narrow"/>
              </w:rPr>
            </w:pPr>
            <w:r w:rsidRPr="00D540DD">
              <w:rPr>
                <w:rFonts w:ascii="Arial Narrow" w:hAnsi="Arial Narrow"/>
              </w:rPr>
              <w:t xml:space="preserve">Компенсация расходов за участие </w:t>
            </w:r>
            <w:r w:rsidRPr="00D540DD">
              <w:rPr>
                <w:rFonts w:ascii="Arial Narrow" w:hAnsi="Arial Narrow"/>
              </w:rPr>
              <w:br/>
              <w:t>в работе органов управления</w:t>
            </w:r>
          </w:p>
        </w:tc>
        <w:tc>
          <w:tcPr>
            <w:tcW w:w="2268" w:type="dxa"/>
            <w:vAlign w:val="center"/>
          </w:tcPr>
          <w:p w:rsidR="00CE3D94" w:rsidRPr="00D540DD" w:rsidRDefault="00CE3D94" w:rsidP="00CE3D94">
            <w:pPr>
              <w:jc w:val="right"/>
              <w:rPr>
                <w:rFonts w:ascii="Arial Narrow" w:hAnsi="Arial Narrow"/>
              </w:rPr>
            </w:pPr>
            <w:r w:rsidRPr="00D540DD">
              <w:rPr>
                <w:rFonts w:ascii="Arial Narrow" w:hAnsi="Arial Narrow"/>
              </w:rPr>
              <w:t>95</w:t>
            </w:r>
          </w:p>
        </w:tc>
        <w:tc>
          <w:tcPr>
            <w:tcW w:w="2268" w:type="dxa"/>
            <w:vAlign w:val="center"/>
          </w:tcPr>
          <w:p w:rsidR="00CE3D94" w:rsidRPr="00D540DD" w:rsidRDefault="00CE3D94" w:rsidP="00CE3D94">
            <w:pPr>
              <w:jc w:val="right"/>
              <w:rPr>
                <w:rFonts w:ascii="Arial Narrow" w:hAnsi="Arial Narrow"/>
              </w:rPr>
            </w:pPr>
            <w:r w:rsidRPr="00D540DD">
              <w:rPr>
                <w:rFonts w:ascii="Arial Narrow" w:hAnsi="Arial Narrow"/>
              </w:rPr>
              <w:t>451</w:t>
            </w:r>
          </w:p>
        </w:tc>
        <w:tc>
          <w:tcPr>
            <w:tcW w:w="2268" w:type="dxa"/>
            <w:vAlign w:val="center"/>
          </w:tcPr>
          <w:p w:rsidR="00CE3D94" w:rsidRPr="00D540DD" w:rsidRDefault="00CE3D94" w:rsidP="00CE3D94">
            <w:pPr>
              <w:jc w:val="right"/>
              <w:rPr>
                <w:rFonts w:ascii="Arial Narrow" w:hAnsi="Arial Narrow"/>
              </w:rPr>
            </w:pPr>
            <w:r w:rsidRPr="00D540DD">
              <w:rPr>
                <w:rFonts w:ascii="Arial Narrow" w:hAnsi="Arial Narrow"/>
              </w:rPr>
              <w:t>546</w:t>
            </w:r>
          </w:p>
        </w:tc>
      </w:tr>
      <w:tr w:rsidR="00CE3D94" w:rsidRPr="00D540DD" w:rsidTr="00CE3D94">
        <w:trPr>
          <w:trHeight w:val="505"/>
        </w:trPr>
        <w:tc>
          <w:tcPr>
            <w:tcW w:w="3369" w:type="dxa"/>
            <w:vAlign w:val="center"/>
          </w:tcPr>
          <w:p w:rsidR="00CE3D94" w:rsidRPr="00D540DD" w:rsidRDefault="00CE3D94" w:rsidP="00CE3D94">
            <w:pPr>
              <w:rPr>
                <w:rFonts w:ascii="Arial Narrow" w:hAnsi="Arial Narrow"/>
                <w:b/>
              </w:rPr>
            </w:pPr>
            <w:r w:rsidRPr="00D540DD">
              <w:rPr>
                <w:rFonts w:ascii="Arial Narrow" w:hAnsi="Arial Narrow"/>
                <w:b/>
              </w:rPr>
              <w:t xml:space="preserve">Итого </w:t>
            </w:r>
          </w:p>
        </w:tc>
        <w:tc>
          <w:tcPr>
            <w:tcW w:w="2268" w:type="dxa"/>
            <w:vAlign w:val="center"/>
          </w:tcPr>
          <w:p w:rsidR="00CE3D94" w:rsidRPr="00D540DD" w:rsidRDefault="00CE3D94" w:rsidP="00CE3D94">
            <w:pPr>
              <w:jc w:val="right"/>
              <w:rPr>
                <w:rFonts w:ascii="Arial Narrow" w:hAnsi="Arial Narrow"/>
                <w:b/>
              </w:rPr>
            </w:pPr>
            <w:r w:rsidRPr="00D540DD">
              <w:rPr>
                <w:rFonts w:ascii="Arial Narrow" w:hAnsi="Arial Narrow"/>
                <w:b/>
              </w:rPr>
              <w:t>20 525</w:t>
            </w:r>
          </w:p>
        </w:tc>
        <w:tc>
          <w:tcPr>
            <w:tcW w:w="2268" w:type="dxa"/>
            <w:vAlign w:val="center"/>
          </w:tcPr>
          <w:p w:rsidR="00CE3D94" w:rsidRPr="00D540DD" w:rsidRDefault="00CE3D94" w:rsidP="00CE3D94">
            <w:pPr>
              <w:jc w:val="right"/>
              <w:rPr>
                <w:rFonts w:ascii="Arial Narrow" w:hAnsi="Arial Narrow"/>
                <w:b/>
              </w:rPr>
            </w:pPr>
            <w:r w:rsidRPr="00D540DD">
              <w:rPr>
                <w:rFonts w:ascii="Arial Narrow" w:hAnsi="Arial Narrow"/>
                <w:b/>
              </w:rPr>
              <w:t>7 006</w:t>
            </w:r>
          </w:p>
        </w:tc>
        <w:tc>
          <w:tcPr>
            <w:tcW w:w="2268" w:type="dxa"/>
            <w:vAlign w:val="center"/>
          </w:tcPr>
          <w:p w:rsidR="00CE3D94" w:rsidRPr="00D540DD" w:rsidRDefault="00CE3D94" w:rsidP="00CE3D94">
            <w:pPr>
              <w:jc w:val="right"/>
              <w:rPr>
                <w:rFonts w:ascii="Arial Narrow" w:hAnsi="Arial Narrow"/>
                <w:b/>
              </w:rPr>
            </w:pPr>
            <w:r w:rsidRPr="00D540DD">
              <w:rPr>
                <w:rFonts w:ascii="Arial Narrow" w:hAnsi="Arial Narrow"/>
                <w:b/>
              </w:rPr>
              <w:t>27 531</w:t>
            </w:r>
          </w:p>
        </w:tc>
      </w:tr>
    </w:tbl>
    <w:p w:rsidR="00075A92" w:rsidRPr="001C4B19" w:rsidRDefault="00075A92" w:rsidP="00075A92">
      <w:pPr>
        <w:spacing w:before="120" w:after="60"/>
        <w:ind w:firstLine="567"/>
        <w:jc w:val="both"/>
        <w:rPr>
          <w:rFonts w:ascii="Arial Narrow" w:hAnsi="Arial Narrow"/>
        </w:rPr>
      </w:pPr>
      <w:r w:rsidRPr="00D540DD">
        <w:rPr>
          <w:rFonts w:ascii="Arial Narrow" w:hAnsi="Arial Narrow"/>
        </w:rPr>
        <w:t xml:space="preserve">Председатель Правления, члены Правления и члены Совета Директоров Банка в течение 2014 года получали заработную плату за исполнение своих трудовых обязанностей в соответствии с должностью, занимаемой ими в Банке согласно штатному расписанию, и заключенными с ними трудовыми договорами. Общий </w:t>
      </w:r>
      <w:proofErr w:type="gramStart"/>
      <w:r w:rsidRPr="00D540DD">
        <w:rPr>
          <w:rFonts w:ascii="Arial Narrow" w:hAnsi="Arial Narrow"/>
        </w:rPr>
        <w:t>размер оплаты труда</w:t>
      </w:r>
      <w:proofErr w:type="gramEnd"/>
      <w:r w:rsidRPr="00D540DD">
        <w:rPr>
          <w:rFonts w:ascii="Arial Narrow" w:hAnsi="Arial Narrow"/>
        </w:rPr>
        <w:t>, включая премии и компенсации, ежегодный оплачиваемый отпуск за работу в отчетном периоде и другие платежи, в том числе после окончания трудовой деятельности, выплаченные вышеуказанным лицам в 201</w:t>
      </w:r>
      <w:r w:rsidR="001C4B19" w:rsidRPr="00D540DD">
        <w:rPr>
          <w:rFonts w:ascii="Arial Narrow" w:hAnsi="Arial Narrow"/>
        </w:rPr>
        <w:t>5</w:t>
      </w:r>
      <w:r w:rsidRPr="00D540DD">
        <w:rPr>
          <w:rFonts w:ascii="Arial Narrow" w:hAnsi="Arial Narrow"/>
        </w:rPr>
        <w:t xml:space="preserve"> году составил -  </w:t>
      </w:r>
      <w:r w:rsidR="001C4B19" w:rsidRPr="00D540DD">
        <w:rPr>
          <w:rFonts w:ascii="Arial Narrow" w:hAnsi="Arial Narrow"/>
        </w:rPr>
        <w:t>27</w:t>
      </w:r>
      <w:r w:rsidRPr="00D540DD">
        <w:rPr>
          <w:rFonts w:ascii="Arial Narrow" w:hAnsi="Arial Narrow"/>
        </w:rPr>
        <w:t> </w:t>
      </w:r>
      <w:r w:rsidR="001C4B19" w:rsidRPr="00D540DD">
        <w:rPr>
          <w:rFonts w:ascii="Arial Narrow" w:hAnsi="Arial Narrow"/>
        </w:rPr>
        <w:t>531</w:t>
      </w:r>
      <w:r w:rsidRPr="00D540DD">
        <w:rPr>
          <w:rFonts w:ascii="Arial Narrow" w:hAnsi="Arial Narrow"/>
        </w:rPr>
        <w:t xml:space="preserve"> тыс. руб.</w:t>
      </w:r>
    </w:p>
    <w:p w:rsidR="00FB5533" w:rsidRPr="00FB5533" w:rsidRDefault="00FB5533" w:rsidP="00FB5533">
      <w:pPr>
        <w:pStyle w:val="1"/>
        <w:spacing w:before="240" w:after="240"/>
        <w:rPr>
          <w:rFonts w:ascii="Arial Narrow" w:hAnsi="Arial Narrow"/>
          <w:color w:val="800000"/>
          <w:sz w:val="30"/>
          <w:szCs w:val="30"/>
        </w:rPr>
      </w:pPr>
      <w:bookmarkStart w:id="27" w:name="_Toc445973147"/>
      <w:bookmarkStart w:id="28" w:name="_Toc356579335"/>
      <w:r w:rsidRPr="00FB5533">
        <w:rPr>
          <w:rFonts w:ascii="Arial Narrow" w:hAnsi="Arial Narrow"/>
          <w:color w:val="800000"/>
          <w:sz w:val="30"/>
          <w:szCs w:val="30"/>
        </w:rPr>
        <w:t>Сведения о соблюдении КБ "ЭНЕРГОТРАНСБАНК" (ОАО) принципов и рекомендаций Кодекса корпоративного управления, рекомендованного к применению Банком России</w:t>
      </w:r>
      <w:bookmarkEnd w:id="27"/>
    </w:p>
    <w:p w:rsidR="00FB5533" w:rsidRPr="00D540DD" w:rsidRDefault="00FB5533" w:rsidP="00D540DD">
      <w:pPr>
        <w:spacing w:before="120" w:after="60"/>
        <w:ind w:firstLine="567"/>
        <w:jc w:val="both"/>
        <w:rPr>
          <w:rFonts w:ascii="Arial Narrow" w:hAnsi="Arial Narrow"/>
        </w:rPr>
      </w:pPr>
      <w:r w:rsidRPr="00D540DD">
        <w:rPr>
          <w:rFonts w:ascii="Arial Narrow" w:hAnsi="Arial Narrow"/>
        </w:rPr>
        <w:t xml:space="preserve">Эффективное корпоративное управление является одним из важнейших условий обеспечения финансовой стабильности и эффективности деятельности  КБ «ЭНЕРГОТРАНСБАНК» (ОАО), улучшения его имиджа и инвестиционной привлекательности. </w:t>
      </w:r>
    </w:p>
    <w:p w:rsidR="00FB5533" w:rsidRPr="00D540DD" w:rsidRDefault="00FB5533" w:rsidP="00D540DD">
      <w:pPr>
        <w:spacing w:before="120" w:after="60"/>
        <w:ind w:firstLine="567"/>
        <w:jc w:val="both"/>
        <w:rPr>
          <w:rFonts w:ascii="Arial Narrow" w:hAnsi="Arial Narrow"/>
        </w:rPr>
      </w:pPr>
      <w:r w:rsidRPr="00D540DD">
        <w:rPr>
          <w:rFonts w:ascii="Arial Narrow" w:hAnsi="Arial Narrow"/>
        </w:rPr>
        <w:t xml:space="preserve"> </w:t>
      </w:r>
      <w:proofErr w:type="gramStart"/>
      <w:r w:rsidRPr="00D540DD">
        <w:rPr>
          <w:rFonts w:ascii="Arial Narrow" w:hAnsi="Arial Narrow"/>
        </w:rPr>
        <w:t>В целях обеспечения высокого уровня  корпоративного управления, профессиональной и деловой этики во взаимоотношениях между исполнительными органами, советом директоров, акционерами Банка в  соответствии, Банком утверждены и действуют Кодекс корпоративного поведения и внутренние документы, содержащие стандарты и принципы корпоративного управления, основанные на зарубежной практике и учитывающих требования законодательства Российской Федерации и рекомендации Банка России.</w:t>
      </w:r>
      <w:proofErr w:type="gramEnd"/>
    </w:p>
    <w:p w:rsidR="00FB5533" w:rsidRPr="00D540DD" w:rsidRDefault="00FB5533" w:rsidP="00D540DD">
      <w:pPr>
        <w:spacing w:before="120" w:after="60"/>
        <w:ind w:firstLine="567"/>
        <w:jc w:val="both"/>
        <w:rPr>
          <w:rFonts w:ascii="Arial Narrow" w:hAnsi="Arial Narrow"/>
        </w:rPr>
      </w:pPr>
      <w:r w:rsidRPr="00D540DD">
        <w:rPr>
          <w:rFonts w:ascii="Arial Narrow" w:hAnsi="Arial Narrow"/>
        </w:rPr>
        <w:t>КБ «ЭНЕРГОТРАНСБАНК» (ОАО) обеспечивает акционерам все возможности по участию в управлении акционерным обществом и получению информации о деятельности акционерного общества в соответствии с Федеральным законом «Об акционерных обществах», Федеральным законом «О рынке ценных бумаг» и нормативными актами банка России.</w:t>
      </w:r>
    </w:p>
    <w:p w:rsidR="00FB5533" w:rsidRPr="00D540DD" w:rsidRDefault="00FB5533" w:rsidP="00D540DD">
      <w:pPr>
        <w:spacing w:before="120" w:after="60"/>
        <w:ind w:firstLine="567"/>
        <w:jc w:val="both"/>
        <w:rPr>
          <w:rFonts w:ascii="Arial Narrow" w:hAnsi="Arial Narrow"/>
        </w:rPr>
      </w:pPr>
      <w:r w:rsidRPr="00D540DD">
        <w:rPr>
          <w:rFonts w:ascii="Arial Narrow" w:hAnsi="Arial Narrow"/>
        </w:rPr>
        <w:t>Основным принципом построения Банком взаимоотношений с акционерами и инвесторами является разумный баланс интересов Банка как хозяйствующего субъекта и как акционерного общества, заинтересованного в защите прав и законных интересов своих акционеров.</w:t>
      </w:r>
    </w:p>
    <w:p w:rsidR="00FB5533" w:rsidRPr="00D540DD" w:rsidRDefault="00FB5533" w:rsidP="00D540DD">
      <w:pPr>
        <w:spacing w:before="120" w:after="60"/>
        <w:ind w:firstLine="567"/>
        <w:jc w:val="both"/>
        <w:rPr>
          <w:rFonts w:ascii="Arial Narrow" w:hAnsi="Arial Narrow"/>
        </w:rPr>
      </w:pPr>
      <w:r w:rsidRPr="00D540DD">
        <w:rPr>
          <w:rFonts w:ascii="Arial Narrow" w:hAnsi="Arial Narrow"/>
        </w:rPr>
        <w:lastRenderedPageBreak/>
        <w:t>КБ «ЭНЕРГОТРАНСБАНК» (ОАО) в 2015 году стремился  соблюдать принципы и рекомендации Кодекса корпоративного управления, рекомендованного Банком России.</w:t>
      </w:r>
    </w:p>
    <w:tbl>
      <w:tblPr>
        <w:tblStyle w:val="33"/>
        <w:tblW w:w="10314" w:type="dxa"/>
        <w:tblLayout w:type="fixed"/>
        <w:tblLook w:val="04A0" w:firstRow="1" w:lastRow="0" w:firstColumn="1" w:lastColumn="0" w:noHBand="0" w:noVBand="1"/>
      </w:tblPr>
      <w:tblGrid>
        <w:gridCol w:w="567"/>
        <w:gridCol w:w="5954"/>
        <w:gridCol w:w="3793"/>
      </w:tblGrid>
      <w:tr w:rsidR="00FB5533" w:rsidRPr="00D540DD" w:rsidTr="00064A1E">
        <w:trPr>
          <w:cantSplit/>
          <w:trHeight w:val="20"/>
          <w:tblHeader/>
        </w:trPr>
        <w:tc>
          <w:tcPr>
            <w:tcW w:w="567" w:type="dxa"/>
            <w:vAlign w:val="center"/>
          </w:tcPr>
          <w:p w:rsidR="00FB5533" w:rsidRPr="00D540DD" w:rsidRDefault="00FB5533" w:rsidP="00D540DD">
            <w:pPr>
              <w:jc w:val="center"/>
              <w:rPr>
                <w:rFonts w:ascii="Arial Narrow" w:hAnsi="Arial Narrow"/>
                <w:b/>
                <w:sz w:val="20"/>
                <w:szCs w:val="20"/>
                <w:lang w:val="en-US"/>
              </w:rPr>
            </w:pPr>
            <w:r w:rsidRPr="00D540DD">
              <w:rPr>
                <w:rFonts w:ascii="Arial Narrow" w:hAnsi="Arial Narrow"/>
                <w:b/>
                <w:sz w:val="20"/>
                <w:szCs w:val="20"/>
                <w:lang w:val="en-US"/>
              </w:rPr>
              <w:t>№</w:t>
            </w:r>
          </w:p>
        </w:tc>
        <w:tc>
          <w:tcPr>
            <w:tcW w:w="5954" w:type="dxa"/>
            <w:vAlign w:val="center"/>
          </w:tcPr>
          <w:p w:rsidR="00FB5533" w:rsidRPr="00D540DD" w:rsidRDefault="00FB5533" w:rsidP="00D540DD">
            <w:pPr>
              <w:jc w:val="center"/>
              <w:rPr>
                <w:rFonts w:ascii="Arial Narrow" w:hAnsi="Arial Narrow"/>
                <w:b/>
                <w:sz w:val="20"/>
                <w:szCs w:val="20"/>
              </w:rPr>
            </w:pPr>
            <w:r w:rsidRPr="00D540DD">
              <w:rPr>
                <w:rFonts w:ascii="Arial Narrow" w:hAnsi="Arial Narrow"/>
                <w:b/>
                <w:sz w:val="20"/>
                <w:szCs w:val="20"/>
              </w:rPr>
              <w:t>Принцип (принципы) корпоративного управления или ключевой критерий (рекомендация)</w:t>
            </w:r>
          </w:p>
        </w:tc>
        <w:tc>
          <w:tcPr>
            <w:tcW w:w="3793" w:type="dxa"/>
            <w:vAlign w:val="center"/>
          </w:tcPr>
          <w:p w:rsidR="00FB5533" w:rsidRPr="00D540DD" w:rsidRDefault="00FB5533" w:rsidP="00D540DD">
            <w:pPr>
              <w:jc w:val="center"/>
              <w:rPr>
                <w:rFonts w:ascii="Arial Narrow" w:hAnsi="Arial Narrow"/>
                <w:b/>
                <w:sz w:val="20"/>
                <w:szCs w:val="20"/>
              </w:rPr>
            </w:pPr>
            <w:r w:rsidRPr="00D540DD">
              <w:rPr>
                <w:rFonts w:ascii="Arial Narrow" w:hAnsi="Arial Narrow"/>
                <w:b/>
                <w:sz w:val="20"/>
                <w:szCs w:val="20"/>
              </w:rPr>
              <w:t>Сведения о соблюдении принципа или ключевого критерия (рекомендации)</w:t>
            </w:r>
          </w:p>
        </w:tc>
      </w:tr>
      <w:tr w:rsidR="00FB5533" w:rsidRPr="00D540DD" w:rsidTr="00064A1E">
        <w:trPr>
          <w:cantSplit/>
          <w:trHeight w:val="20"/>
        </w:trPr>
        <w:tc>
          <w:tcPr>
            <w:tcW w:w="10314" w:type="dxa"/>
            <w:gridSpan w:val="3"/>
          </w:tcPr>
          <w:p w:rsidR="00FB5533" w:rsidRPr="00D540DD" w:rsidRDefault="00FB5533" w:rsidP="00D540DD">
            <w:pPr>
              <w:jc w:val="center"/>
              <w:rPr>
                <w:rFonts w:ascii="Arial Narrow" w:hAnsi="Arial Narrow"/>
                <w:b/>
                <w:sz w:val="20"/>
                <w:szCs w:val="20"/>
              </w:rPr>
            </w:pPr>
            <w:r w:rsidRPr="00D540DD">
              <w:rPr>
                <w:rFonts w:ascii="Arial Narrow" w:hAnsi="Arial Narrow"/>
                <w:b/>
                <w:sz w:val="20"/>
                <w:szCs w:val="20"/>
              </w:rPr>
              <w:t>I. Права акционеров и равенство условий для акционеров при осуществлении ими своих прав</w:t>
            </w:r>
          </w:p>
        </w:tc>
      </w:tr>
      <w:tr w:rsidR="00FB5533" w:rsidRPr="00D540DD" w:rsidTr="00064A1E">
        <w:trPr>
          <w:cantSplit/>
          <w:trHeight w:val="20"/>
        </w:trPr>
        <w:tc>
          <w:tcPr>
            <w:tcW w:w="567" w:type="dxa"/>
          </w:tcPr>
          <w:p w:rsidR="00FB5533" w:rsidRPr="00D540DD" w:rsidRDefault="00FB5533" w:rsidP="00D540DD">
            <w:pPr>
              <w:tabs>
                <w:tab w:val="left" w:pos="2355"/>
              </w:tabs>
              <w:ind w:left="-80" w:right="-88"/>
              <w:jc w:val="center"/>
              <w:rPr>
                <w:rFonts w:ascii="Arial Narrow" w:hAnsi="Arial Narrow"/>
                <w:b/>
                <w:sz w:val="20"/>
                <w:szCs w:val="20"/>
              </w:rPr>
            </w:pPr>
            <w:r w:rsidRPr="00D540DD">
              <w:rPr>
                <w:rFonts w:ascii="Arial Narrow" w:hAnsi="Arial Narrow"/>
                <w:b/>
                <w:sz w:val="20"/>
                <w:szCs w:val="20"/>
              </w:rPr>
              <w:t>1.1.</w:t>
            </w:r>
          </w:p>
        </w:tc>
        <w:tc>
          <w:tcPr>
            <w:tcW w:w="9747" w:type="dxa"/>
            <w:gridSpan w:val="2"/>
          </w:tcPr>
          <w:p w:rsidR="00FB5533" w:rsidRPr="00D540DD" w:rsidRDefault="00FB5533" w:rsidP="00D540DD">
            <w:pPr>
              <w:tabs>
                <w:tab w:val="left" w:pos="2355"/>
              </w:tabs>
              <w:rPr>
                <w:rFonts w:ascii="Arial Narrow" w:hAnsi="Arial Narrow"/>
                <w:b/>
                <w:sz w:val="20"/>
                <w:szCs w:val="20"/>
              </w:rPr>
            </w:pPr>
            <w:r w:rsidRPr="00D540DD">
              <w:rPr>
                <w:rFonts w:ascii="Arial Narrow" w:hAnsi="Arial Narrow"/>
                <w:sz w:val="20"/>
                <w:szCs w:val="20"/>
              </w:rPr>
              <w:t>Общество должно обеспечивать равное и справедливое отношение ко всем акционерам при реализации ими права на участие в управлении обществом. Система и практика корпоративного управления должны обеспечивать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FB5533" w:rsidRPr="00D540DD" w:rsidTr="00064A1E">
        <w:trPr>
          <w:cantSplit/>
          <w:trHeight w:val="20"/>
        </w:trPr>
        <w:tc>
          <w:tcPr>
            <w:tcW w:w="567" w:type="dxa"/>
          </w:tcPr>
          <w:p w:rsidR="00FB5533" w:rsidRPr="00D540DD" w:rsidRDefault="00FB5533" w:rsidP="00D540DD">
            <w:pPr>
              <w:ind w:left="-94" w:right="-88"/>
              <w:jc w:val="center"/>
              <w:rPr>
                <w:rFonts w:ascii="Arial Narrow" w:hAnsi="Arial Narrow"/>
                <w:sz w:val="20"/>
                <w:szCs w:val="20"/>
              </w:rPr>
            </w:pPr>
            <w:r w:rsidRPr="00D540DD">
              <w:rPr>
                <w:rFonts w:ascii="Arial Narrow" w:hAnsi="Arial Narrow"/>
                <w:sz w:val="20"/>
                <w:szCs w:val="20"/>
              </w:rPr>
              <w:t>1.1.1</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В обществе утвержден внутренний документ, определяющий основные процедуры подготовки, созыва и проведения общего собрания акционеров, соответствующий рекомендациям Кодекса корпоративного управления, включая обязанность общества:</w:t>
            </w:r>
          </w:p>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сообщать акционерам о проведении общего собрания акционеров и предоставлять доступ к материалам, в том числе размещать сообщение и материалы на сайте общества в сети «Интернет», не менее чем за 30 дней до даты его проведения, если законодательством Российской Федерации не предусмотрен больший срок); </w:t>
            </w:r>
          </w:p>
          <w:p w:rsidR="00FB5533" w:rsidRPr="00D540DD" w:rsidRDefault="00FB5533" w:rsidP="00D540DD">
            <w:pPr>
              <w:rPr>
                <w:rFonts w:ascii="Arial Narrow" w:hAnsi="Arial Narrow"/>
                <w:sz w:val="20"/>
                <w:szCs w:val="20"/>
              </w:rPr>
            </w:pPr>
            <w:r w:rsidRPr="00D540DD">
              <w:rPr>
                <w:rFonts w:ascii="Arial Narrow" w:hAnsi="Arial Narrow"/>
                <w:sz w:val="20"/>
                <w:szCs w:val="20"/>
              </w:rPr>
              <w:t>раскрывать информацию о дате составления списка лиц, имеющих право на участие в общем собрании акционеров, не менее чем за 7 дней до её наступления;</w:t>
            </w:r>
          </w:p>
          <w:p w:rsidR="00FB5533" w:rsidRPr="00D540DD" w:rsidRDefault="00FB5533" w:rsidP="00D540DD">
            <w:pPr>
              <w:rPr>
                <w:rFonts w:ascii="Arial Narrow" w:hAnsi="Arial Narrow"/>
                <w:sz w:val="20"/>
                <w:szCs w:val="20"/>
              </w:rPr>
            </w:pPr>
            <w:r w:rsidRPr="00D540DD">
              <w:rPr>
                <w:rFonts w:ascii="Arial Narrow" w:hAnsi="Arial Narrow"/>
                <w:sz w:val="20"/>
                <w:szCs w:val="20"/>
              </w:rPr>
              <w:t>предоставлять к общему собранию акционеров дополнительную информацию и материалы по вопросам повестки дня в соответствии с рекомендациями Кодекса корпоративного управления</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r w:rsidRPr="00D540DD">
              <w:rPr>
                <w:rFonts w:ascii="Arial Narrow" w:hAnsi="Arial Narrow"/>
                <w:sz w:val="20"/>
                <w:szCs w:val="20"/>
              </w:rPr>
              <w:t>В Банке действуют внутренние документы, обеспечивающие соблюдение прав акционеров и равенство условий для акционеров при осуществлении ими своих прав:</w:t>
            </w:r>
          </w:p>
          <w:p w:rsidR="00FB5533" w:rsidRPr="00D540DD" w:rsidRDefault="00FB5533" w:rsidP="00D540DD">
            <w:pPr>
              <w:rPr>
                <w:rFonts w:ascii="Arial Narrow" w:hAnsi="Arial Narrow"/>
                <w:sz w:val="20"/>
                <w:szCs w:val="20"/>
              </w:rPr>
            </w:pPr>
            <w:r w:rsidRPr="00D540DD">
              <w:rPr>
                <w:rFonts w:ascii="Arial Narrow" w:hAnsi="Arial Narrow"/>
                <w:sz w:val="20"/>
                <w:szCs w:val="20"/>
              </w:rPr>
              <w:t>- Устав общества;</w:t>
            </w:r>
          </w:p>
          <w:p w:rsidR="00FB5533" w:rsidRPr="00D540DD" w:rsidRDefault="00FB5533" w:rsidP="00D540DD">
            <w:pPr>
              <w:rPr>
                <w:rFonts w:ascii="Arial Narrow" w:hAnsi="Arial Narrow"/>
                <w:sz w:val="20"/>
                <w:szCs w:val="20"/>
              </w:rPr>
            </w:pPr>
            <w:r w:rsidRPr="00D540DD">
              <w:rPr>
                <w:rFonts w:ascii="Arial Narrow" w:hAnsi="Arial Narrow"/>
                <w:sz w:val="20"/>
                <w:szCs w:val="20"/>
              </w:rPr>
              <w:t>- Положение об общем собрании акционеров;</w:t>
            </w:r>
          </w:p>
          <w:p w:rsidR="00FB5533" w:rsidRPr="00D540DD" w:rsidRDefault="00FB5533" w:rsidP="00D540DD">
            <w:pPr>
              <w:rPr>
                <w:rFonts w:ascii="Arial Narrow" w:hAnsi="Arial Narrow"/>
                <w:sz w:val="20"/>
                <w:szCs w:val="20"/>
              </w:rPr>
            </w:pPr>
            <w:r w:rsidRPr="00D540DD">
              <w:rPr>
                <w:rFonts w:ascii="Arial Narrow" w:hAnsi="Arial Narrow"/>
                <w:sz w:val="20"/>
                <w:szCs w:val="20"/>
              </w:rPr>
              <w:t>- Кодекс корпоративного поведения;</w:t>
            </w:r>
          </w:p>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 Регламент о раскрытии информации; </w:t>
            </w:r>
          </w:p>
          <w:p w:rsidR="00FB5533" w:rsidRPr="00D540DD" w:rsidRDefault="00FB5533" w:rsidP="00D540DD">
            <w:pPr>
              <w:rPr>
                <w:rFonts w:ascii="Arial Narrow" w:hAnsi="Arial Narrow"/>
                <w:sz w:val="20"/>
                <w:szCs w:val="20"/>
              </w:rPr>
            </w:pPr>
            <w:r w:rsidRPr="00D540DD">
              <w:rPr>
                <w:rFonts w:ascii="Arial Narrow" w:hAnsi="Arial Narrow"/>
                <w:sz w:val="20"/>
                <w:szCs w:val="20"/>
              </w:rPr>
              <w:t>- Правила предоставления документов по требованиям Акционеров.</w:t>
            </w:r>
          </w:p>
        </w:tc>
      </w:tr>
      <w:tr w:rsidR="00FB5533" w:rsidRPr="00D540DD" w:rsidTr="00064A1E">
        <w:trPr>
          <w:cantSplit/>
          <w:trHeight w:val="20"/>
        </w:trPr>
        <w:tc>
          <w:tcPr>
            <w:tcW w:w="567" w:type="dxa"/>
          </w:tcPr>
          <w:p w:rsidR="00FB5533" w:rsidRPr="00D540DD" w:rsidRDefault="00FB5533" w:rsidP="00D540DD">
            <w:pPr>
              <w:ind w:left="-94" w:right="-88"/>
              <w:jc w:val="center"/>
              <w:rPr>
                <w:rFonts w:ascii="Arial Narrow" w:hAnsi="Arial Narrow"/>
                <w:sz w:val="20"/>
                <w:szCs w:val="20"/>
              </w:rPr>
            </w:pPr>
            <w:r w:rsidRPr="00D540DD">
              <w:rPr>
                <w:rFonts w:ascii="Arial Narrow" w:hAnsi="Arial Narrow"/>
                <w:sz w:val="20"/>
                <w:szCs w:val="20"/>
              </w:rPr>
              <w:t>1.1.2</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Обществом приняты на себя обязанности по предоставлению акционерам в ходе подготовки и проведения общего собрания акционеров возможности задавать вопросы о деятельности общества членам органов управления и контроля, членам комитета по аудиту, главному бухгалтеру, аудиторам общества, а также кандидатам в органы управления и контроля. Указанные обязанности закреплены в уставе или во внутренних документах общества</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Указанные обязанности общества предусмотрены </w:t>
            </w:r>
            <w:proofErr w:type="gramStart"/>
            <w:r w:rsidRPr="00D540DD">
              <w:rPr>
                <w:rFonts w:ascii="Arial Narrow" w:hAnsi="Arial Narrow"/>
                <w:sz w:val="20"/>
                <w:szCs w:val="20"/>
              </w:rPr>
              <w:t>в</w:t>
            </w:r>
            <w:proofErr w:type="gramEnd"/>
            <w:r w:rsidRPr="00D540DD">
              <w:rPr>
                <w:rFonts w:ascii="Arial Narrow" w:hAnsi="Arial Narrow"/>
                <w:sz w:val="20"/>
                <w:szCs w:val="20"/>
              </w:rPr>
              <w:t>:</w:t>
            </w:r>
          </w:p>
          <w:p w:rsidR="00FB5533" w:rsidRPr="00D540DD" w:rsidRDefault="00FB5533" w:rsidP="00D540DD">
            <w:pPr>
              <w:rPr>
                <w:rFonts w:ascii="Arial Narrow" w:hAnsi="Arial Narrow"/>
                <w:sz w:val="20"/>
                <w:szCs w:val="20"/>
              </w:rPr>
            </w:pPr>
            <w:r w:rsidRPr="00D540DD">
              <w:rPr>
                <w:rFonts w:ascii="Arial Narrow" w:hAnsi="Arial Narrow"/>
                <w:sz w:val="20"/>
                <w:szCs w:val="20"/>
              </w:rPr>
              <w:t>-</w:t>
            </w:r>
            <w:proofErr w:type="gramStart"/>
            <w:r w:rsidRPr="00D540DD">
              <w:rPr>
                <w:rFonts w:ascii="Arial Narrow" w:hAnsi="Arial Narrow"/>
                <w:sz w:val="20"/>
                <w:szCs w:val="20"/>
              </w:rPr>
              <w:t>Положении</w:t>
            </w:r>
            <w:proofErr w:type="gramEnd"/>
            <w:r w:rsidRPr="00D540DD">
              <w:rPr>
                <w:rFonts w:ascii="Arial Narrow" w:hAnsi="Arial Narrow"/>
                <w:sz w:val="20"/>
                <w:szCs w:val="20"/>
              </w:rPr>
              <w:t xml:space="preserve"> об общем собрании акционеров;</w:t>
            </w:r>
          </w:p>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 </w:t>
            </w:r>
            <w:proofErr w:type="gramStart"/>
            <w:r w:rsidRPr="00D540DD">
              <w:rPr>
                <w:rFonts w:ascii="Arial Narrow" w:hAnsi="Arial Narrow"/>
                <w:sz w:val="20"/>
                <w:szCs w:val="20"/>
              </w:rPr>
              <w:t>Регламенте</w:t>
            </w:r>
            <w:proofErr w:type="gramEnd"/>
            <w:r w:rsidRPr="00D540DD">
              <w:rPr>
                <w:rFonts w:ascii="Arial Narrow" w:hAnsi="Arial Narrow"/>
                <w:sz w:val="20"/>
                <w:szCs w:val="20"/>
              </w:rPr>
              <w:t xml:space="preserve"> о раскрытии информации.</w:t>
            </w:r>
          </w:p>
        </w:tc>
      </w:tr>
      <w:tr w:rsidR="00FB5533" w:rsidRPr="00D540DD" w:rsidTr="00064A1E">
        <w:trPr>
          <w:cantSplit/>
          <w:trHeight w:val="20"/>
        </w:trPr>
        <w:tc>
          <w:tcPr>
            <w:tcW w:w="567" w:type="dxa"/>
          </w:tcPr>
          <w:p w:rsidR="00FB5533" w:rsidRPr="00D540DD" w:rsidRDefault="00FB5533" w:rsidP="00D540DD">
            <w:pPr>
              <w:ind w:left="-94" w:right="-74"/>
              <w:jc w:val="center"/>
              <w:rPr>
                <w:rFonts w:ascii="Arial Narrow" w:hAnsi="Arial Narrow"/>
                <w:sz w:val="20"/>
                <w:szCs w:val="20"/>
              </w:rPr>
            </w:pPr>
            <w:r w:rsidRPr="00D540DD">
              <w:rPr>
                <w:rFonts w:ascii="Arial Narrow" w:hAnsi="Arial Narrow"/>
                <w:sz w:val="20"/>
                <w:szCs w:val="20"/>
              </w:rPr>
              <w:t>1.1.3</w:t>
            </w:r>
          </w:p>
        </w:tc>
        <w:tc>
          <w:tcPr>
            <w:tcW w:w="5954" w:type="dxa"/>
          </w:tcPr>
          <w:p w:rsidR="00FB5533" w:rsidRPr="00D540DD" w:rsidRDefault="00FB5533" w:rsidP="00D540DD">
            <w:pPr>
              <w:rPr>
                <w:rFonts w:ascii="Arial Narrow" w:hAnsi="Arial Narrow"/>
                <w:sz w:val="20"/>
                <w:szCs w:val="20"/>
              </w:rPr>
            </w:pPr>
            <w:proofErr w:type="gramStart"/>
            <w:r w:rsidRPr="00D540DD">
              <w:rPr>
                <w:rFonts w:ascii="Arial Narrow" w:hAnsi="Arial Narrow"/>
                <w:sz w:val="20"/>
                <w:szCs w:val="20"/>
              </w:rPr>
              <w:t>Обществом приняты на себя обязанности придерживаться принципа недопустимости совершения действий, приводящих к искусственному перераспределению корпоративного контроля (например, голосование «</w:t>
            </w:r>
            <w:proofErr w:type="spellStart"/>
            <w:r w:rsidRPr="00D540DD">
              <w:rPr>
                <w:rFonts w:ascii="Arial Narrow" w:hAnsi="Arial Narrow"/>
                <w:sz w:val="20"/>
                <w:szCs w:val="20"/>
              </w:rPr>
              <w:t>квазиказначейскими</w:t>
            </w:r>
            <w:proofErr w:type="spellEnd"/>
            <w:r w:rsidRPr="00D540DD">
              <w:rPr>
                <w:rFonts w:ascii="Arial Narrow" w:hAnsi="Arial Narrow"/>
                <w:sz w:val="20"/>
                <w:szCs w:val="20"/>
              </w:rPr>
              <w:t>» акциями, принятие решения о выплате дивидендов по привилегированным акциям в условиях ограниченных финансовых возможностей, принятие решения о невыплате определенных в уставе общества дивидендов по привилегированным акциям при наличии достаточных источников для их выплаты).</w:t>
            </w:r>
            <w:proofErr w:type="gramEnd"/>
            <w:r w:rsidRPr="00D540DD">
              <w:rPr>
                <w:rFonts w:ascii="Arial Narrow" w:hAnsi="Arial Narrow"/>
                <w:sz w:val="20"/>
                <w:szCs w:val="20"/>
              </w:rPr>
              <w:t xml:space="preserve"> Указанные обязанности закреплены в уставе или во внутренних документах общества</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Обыкновенные именные акции Банка публично не размещались и на организованных торгах не обращаются, привилегированные акции Банком не выпускались.</w:t>
            </w:r>
          </w:p>
          <w:p w:rsidR="00FB5533" w:rsidRPr="00D540DD" w:rsidRDefault="00FB5533" w:rsidP="00D540DD">
            <w:pPr>
              <w:rPr>
                <w:rFonts w:ascii="Arial Narrow" w:hAnsi="Arial Narrow"/>
                <w:sz w:val="20"/>
                <w:szCs w:val="20"/>
              </w:rPr>
            </w:pPr>
          </w:p>
          <w:p w:rsidR="00FB5533" w:rsidRPr="00D540DD" w:rsidRDefault="00FB5533" w:rsidP="00D540DD">
            <w:pPr>
              <w:rPr>
                <w:rFonts w:ascii="Arial Narrow" w:hAnsi="Arial Narrow"/>
                <w:sz w:val="20"/>
                <w:szCs w:val="20"/>
              </w:rPr>
            </w:pPr>
          </w:p>
        </w:tc>
      </w:tr>
      <w:tr w:rsidR="00FB5533" w:rsidRPr="00D540DD" w:rsidTr="00064A1E">
        <w:trPr>
          <w:cantSplit/>
          <w:trHeight w:val="20"/>
        </w:trPr>
        <w:tc>
          <w:tcPr>
            <w:tcW w:w="567" w:type="dxa"/>
          </w:tcPr>
          <w:p w:rsidR="00FB5533" w:rsidRPr="00D540DD" w:rsidRDefault="00FB5533" w:rsidP="00D540DD">
            <w:pPr>
              <w:keepNext/>
              <w:ind w:left="-80" w:right="-88"/>
              <w:jc w:val="center"/>
              <w:rPr>
                <w:rFonts w:ascii="Arial Narrow" w:hAnsi="Arial Narrow"/>
                <w:sz w:val="20"/>
                <w:szCs w:val="20"/>
              </w:rPr>
            </w:pPr>
            <w:r w:rsidRPr="00D540DD">
              <w:rPr>
                <w:rFonts w:ascii="Arial Narrow" w:hAnsi="Arial Narrow"/>
                <w:sz w:val="20"/>
                <w:szCs w:val="20"/>
              </w:rPr>
              <w:t>1.2.</w:t>
            </w:r>
          </w:p>
        </w:tc>
        <w:tc>
          <w:tcPr>
            <w:tcW w:w="9747" w:type="dxa"/>
            <w:gridSpan w:val="2"/>
          </w:tcPr>
          <w:p w:rsidR="00FB5533" w:rsidRPr="00D540DD" w:rsidRDefault="00FB5533" w:rsidP="00D540DD">
            <w:pPr>
              <w:keepNext/>
              <w:rPr>
                <w:rFonts w:ascii="Arial Narrow" w:hAnsi="Arial Narrow"/>
                <w:sz w:val="20"/>
                <w:szCs w:val="20"/>
              </w:rPr>
            </w:pPr>
            <w:r w:rsidRPr="00D540DD">
              <w:rPr>
                <w:rFonts w:ascii="Arial Narrow" w:hAnsi="Arial Narrow"/>
                <w:sz w:val="20"/>
                <w:szCs w:val="20"/>
              </w:rPr>
              <w:t>Акционерам должна быть предоставлена равная и справедливая возможность участвовать в прибыли общества посредством получения дивидендов</w:t>
            </w:r>
          </w:p>
        </w:tc>
      </w:tr>
      <w:tr w:rsidR="00FB5533" w:rsidRPr="00D540DD" w:rsidTr="00064A1E">
        <w:trPr>
          <w:cantSplit/>
          <w:trHeight w:val="20"/>
        </w:trPr>
        <w:tc>
          <w:tcPr>
            <w:tcW w:w="567" w:type="dxa"/>
          </w:tcPr>
          <w:p w:rsidR="00FB5533" w:rsidRPr="00D540DD" w:rsidRDefault="00FB5533" w:rsidP="00D540DD">
            <w:pPr>
              <w:ind w:left="-94" w:right="-102"/>
              <w:jc w:val="center"/>
              <w:rPr>
                <w:rFonts w:ascii="Arial Narrow" w:hAnsi="Arial Narrow"/>
                <w:sz w:val="20"/>
                <w:szCs w:val="20"/>
              </w:rPr>
            </w:pPr>
            <w:r w:rsidRPr="00D540DD">
              <w:rPr>
                <w:rFonts w:ascii="Arial Narrow" w:hAnsi="Arial Narrow"/>
                <w:sz w:val="20"/>
                <w:szCs w:val="20"/>
              </w:rPr>
              <w:t>1.2.1</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В обществе утвержден внутренний документ, определяющий дивидендную политику общества, соответствующую рекомендациям Кодекса корпоративного управления, и устанавливающий в том числе:</w:t>
            </w:r>
          </w:p>
          <w:p w:rsidR="00FB5533" w:rsidRPr="00D540DD" w:rsidRDefault="00FB5533" w:rsidP="00D540DD">
            <w:pPr>
              <w:rPr>
                <w:rFonts w:ascii="Arial Narrow" w:hAnsi="Arial Narrow"/>
                <w:sz w:val="20"/>
                <w:szCs w:val="20"/>
              </w:rPr>
            </w:pPr>
            <w:r w:rsidRPr="00D540DD">
              <w:rPr>
                <w:rFonts w:ascii="Arial Narrow" w:hAnsi="Arial Narrow"/>
                <w:sz w:val="20"/>
                <w:szCs w:val="20"/>
              </w:rPr>
              <w:t>порядок определения части чистой прибыли (для обществ, составляющих консолидированную финансовую отчетность, - минимальной части (доли) консолидированной чистой прибыли), направляемой на выплату дивидендов, условия, при соблюдении которых объявляются дивиденды;</w:t>
            </w:r>
          </w:p>
          <w:p w:rsidR="00FB5533" w:rsidRPr="00D540DD" w:rsidRDefault="00FB5533" w:rsidP="00D540DD">
            <w:pPr>
              <w:rPr>
                <w:rFonts w:ascii="Arial Narrow" w:hAnsi="Arial Narrow"/>
                <w:sz w:val="20"/>
                <w:szCs w:val="20"/>
              </w:rPr>
            </w:pPr>
            <w:r w:rsidRPr="00D540DD">
              <w:rPr>
                <w:rFonts w:ascii="Arial Narrow" w:hAnsi="Arial Narrow"/>
                <w:sz w:val="20"/>
                <w:szCs w:val="20"/>
              </w:rPr>
              <w:t>минимальный размер дивидендов по акциям общества разных категорий (типов);</w:t>
            </w:r>
          </w:p>
          <w:p w:rsidR="00FB5533" w:rsidRPr="00D540DD" w:rsidRDefault="00FB5533" w:rsidP="00D540DD">
            <w:pPr>
              <w:rPr>
                <w:rFonts w:ascii="Arial Narrow" w:hAnsi="Arial Narrow"/>
                <w:sz w:val="20"/>
                <w:szCs w:val="20"/>
              </w:rPr>
            </w:pPr>
            <w:r w:rsidRPr="00D540DD">
              <w:rPr>
                <w:rFonts w:ascii="Arial Narrow" w:hAnsi="Arial Narrow"/>
                <w:sz w:val="20"/>
                <w:szCs w:val="20"/>
              </w:rPr>
              <w:t>обязанность раскрытия документа, определяющего дивидендную политику общества, на сайте общества в сети «Интернет»</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Общими собраниями акционеров Банка принимались решения дивиденды не объявлять и не выплачивать, нераспределенная прибыль направлялась в распоряжение Банка, </w:t>
            </w:r>
            <w:proofErr w:type="gramStart"/>
            <w:r w:rsidRPr="00D540DD">
              <w:rPr>
                <w:rFonts w:ascii="Arial Narrow" w:hAnsi="Arial Narrow"/>
                <w:sz w:val="20"/>
                <w:szCs w:val="20"/>
              </w:rPr>
              <w:t>внутренний документ, определяющий дивидендную политику</w:t>
            </w:r>
            <w:proofErr w:type="gramEnd"/>
            <w:r w:rsidRPr="00D540DD">
              <w:rPr>
                <w:rFonts w:ascii="Arial Narrow" w:hAnsi="Arial Narrow"/>
                <w:sz w:val="20"/>
                <w:szCs w:val="20"/>
              </w:rPr>
              <w:t xml:space="preserve"> будет утверждаться в перспективе выплаты дивидендов.</w:t>
            </w:r>
          </w:p>
          <w:p w:rsidR="00FB5533" w:rsidRPr="00D540DD" w:rsidRDefault="00FB5533" w:rsidP="00D540DD">
            <w:pPr>
              <w:rPr>
                <w:rFonts w:ascii="Arial Narrow" w:hAnsi="Arial Narrow"/>
                <w:sz w:val="20"/>
                <w:szCs w:val="20"/>
              </w:rPr>
            </w:pPr>
          </w:p>
          <w:p w:rsidR="00FB5533" w:rsidRPr="00D540DD" w:rsidRDefault="00FB5533" w:rsidP="00D540DD">
            <w:pPr>
              <w:rPr>
                <w:rFonts w:ascii="Arial Narrow" w:hAnsi="Arial Narrow"/>
                <w:sz w:val="20"/>
                <w:szCs w:val="20"/>
              </w:rPr>
            </w:pPr>
          </w:p>
        </w:tc>
      </w:tr>
      <w:tr w:rsidR="00FB5533" w:rsidRPr="00D540DD" w:rsidTr="00064A1E">
        <w:trPr>
          <w:cantSplit/>
          <w:trHeight w:val="20"/>
        </w:trPr>
        <w:tc>
          <w:tcPr>
            <w:tcW w:w="10314" w:type="dxa"/>
            <w:gridSpan w:val="3"/>
          </w:tcPr>
          <w:p w:rsidR="00FB5533" w:rsidRPr="00D540DD" w:rsidRDefault="00FB5533" w:rsidP="00D540DD">
            <w:pPr>
              <w:jc w:val="center"/>
              <w:rPr>
                <w:rFonts w:ascii="Arial Narrow" w:hAnsi="Arial Narrow"/>
                <w:b/>
                <w:sz w:val="20"/>
                <w:szCs w:val="20"/>
              </w:rPr>
            </w:pPr>
            <w:r w:rsidRPr="00D540DD">
              <w:rPr>
                <w:rFonts w:ascii="Arial Narrow" w:hAnsi="Arial Narrow"/>
                <w:b/>
                <w:sz w:val="20"/>
                <w:szCs w:val="20"/>
              </w:rPr>
              <w:t>II. Совет директоров общества</w:t>
            </w:r>
          </w:p>
        </w:tc>
      </w:tr>
      <w:tr w:rsidR="00FB5533" w:rsidRPr="00D540DD" w:rsidTr="00064A1E">
        <w:trPr>
          <w:cantSplit/>
          <w:trHeight w:val="20"/>
        </w:trPr>
        <w:tc>
          <w:tcPr>
            <w:tcW w:w="567" w:type="dxa"/>
          </w:tcPr>
          <w:p w:rsidR="00FB5533" w:rsidRPr="00D540DD" w:rsidRDefault="00FB5533" w:rsidP="00D540DD">
            <w:pPr>
              <w:ind w:left="-94" w:right="-88"/>
              <w:jc w:val="center"/>
              <w:rPr>
                <w:rFonts w:ascii="Arial Narrow" w:hAnsi="Arial Narrow"/>
                <w:b/>
                <w:sz w:val="20"/>
                <w:szCs w:val="20"/>
              </w:rPr>
            </w:pPr>
            <w:r w:rsidRPr="00D540DD">
              <w:rPr>
                <w:rFonts w:ascii="Arial Narrow" w:hAnsi="Arial Narrow"/>
                <w:b/>
                <w:sz w:val="20"/>
                <w:szCs w:val="20"/>
              </w:rPr>
              <w:t>2.1</w:t>
            </w:r>
          </w:p>
        </w:tc>
        <w:tc>
          <w:tcPr>
            <w:tcW w:w="9747" w:type="dxa"/>
            <w:gridSpan w:val="2"/>
          </w:tcPr>
          <w:p w:rsidR="00FB5533" w:rsidRPr="00D540DD" w:rsidRDefault="00FB5533" w:rsidP="00D540DD">
            <w:pPr>
              <w:rPr>
                <w:rFonts w:ascii="Arial Narrow" w:hAnsi="Arial Narrow"/>
                <w:b/>
                <w:sz w:val="20"/>
                <w:szCs w:val="20"/>
              </w:rPr>
            </w:pPr>
            <w:proofErr w:type="gramStart"/>
            <w:r w:rsidRPr="00D540DD">
              <w:rPr>
                <w:rFonts w:ascii="Arial Narrow" w:hAnsi="Arial Narrow"/>
                <w:sz w:val="20"/>
                <w:szCs w:val="20"/>
              </w:rPr>
              <w:t>Совет директоров определяет основные стратегические ориентиры деятельности общества на долгосрочную перспективу, ключевые показатели деятельности общества,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определяет политику общества по вознаграждению членов совета директоров и исполнительных органов, а также реализует иные ключевые функции</w:t>
            </w:r>
            <w:proofErr w:type="gramEnd"/>
          </w:p>
        </w:tc>
      </w:tr>
      <w:tr w:rsidR="00FB5533" w:rsidRPr="00D540DD" w:rsidTr="00064A1E">
        <w:trPr>
          <w:cantSplit/>
          <w:trHeight w:val="20"/>
        </w:trPr>
        <w:tc>
          <w:tcPr>
            <w:tcW w:w="567" w:type="dxa"/>
          </w:tcPr>
          <w:p w:rsidR="00FB5533" w:rsidRPr="00D540DD" w:rsidRDefault="00FB5533" w:rsidP="00D540DD">
            <w:pPr>
              <w:ind w:left="-80" w:right="-88"/>
              <w:jc w:val="center"/>
              <w:rPr>
                <w:rFonts w:ascii="Arial Narrow" w:hAnsi="Arial Narrow"/>
                <w:sz w:val="20"/>
                <w:szCs w:val="20"/>
              </w:rPr>
            </w:pPr>
            <w:r w:rsidRPr="00D540DD">
              <w:rPr>
                <w:rFonts w:ascii="Arial Narrow" w:hAnsi="Arial Narrow"/>
                <w:sz w:val="20"/>
                <w:szCs w:val="20"/>
              </w:rPr>
              <w:lastRenderedPageBreak/>
              <w:t>2.1.1</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В обществе сформирован совет директоров, который:</w:t>
            </w:r>
          </w:p>
          <w:p w:rsidR="00FB5533" w:rsidRPr="00D540DD" w:rsidRDefault="00FB5533" w:rsidP="00D540DD">
            <w:pPr>
              <w:rPr>
                <w:rFonts w:ascii="Arial Narrow" w:hAnsi="Arial Narrow"/>
                <w:sz w:val="20"/>
                <w:szCs w:val="20"/>
              </w:rPr>
            </w:pPr>
            <w:r w:rsidRPr="00D540DD">
              <w:rPr>
                <w:rFonts w:ascii="Arial Narrow" w:hAnsi="Arial Narrow"/>
                <w:sz w:val="20"/>
                <w:szCs w:val="20"/>
              </w:rPr>
              <w:t>определяет основные стратегические ориентиры деятельности общества на долгосрочную перспективу, ключевые показатели деятельности общества;</w:t>
            </w:r>
          </w:p>
          <w:p w:rsidR="00FB5533" w:rsidRPr="00D540DD" w:rsidRDefault="00FB5533" w:rsidP="00D540DD">
            <w:pPr>
              <w:rPr>
                <w:rFonts w:ascii="Arial Narrow" w:hAnsi="Arial Narrow"/>
                <w:sz w:val="20"/>
                <w:szCs w:val="20"/>
              </w:rPr>
            </w:pPr>
            <w:r w:rsidRPr="00D540DD">
              <w:rPr>
                <w:rFonts w:ascii="Arial Narrow" w:hAnsi="Arial Narrow"/>
                <w:sz w:val="20"/>
                <w:szCs w:val="20"/>
              </w:rPr>
              <w:t>контролирует деятельность исполнительных органов общества;</w:t>
            </w:r>
          </w:p>
          <w:p w:rsidR="00FB5533" w:rsidRPr="00D540DD" w:rsidRDefault="00FB5533" w:rsidP="00D540DD">
            <w:pPr>
              <w:rPr>
                <w:rFonts w:ascii="Arial Narrow" w:hAnsi="Arial Narrow"/>
                <w:sz w:val="20"/>
                <w:szCs w:val="20"/>
              </w:rPr>
            </w:pPr>
            <w:r w:rsidRPr="00D540DD">
              <w:rPr>
                <w:rFonts w:ascii="Arial Narrow" w:hAnsi="Arial Narrow"/>
                <w:sz w:val="20"/>
                <w:szCs w:val="20"/>
              </w:rPr>
              <w:t>определяет принципы и подходы к организации управления рисками и внутреннего контроля в обществе;</w:t>
            </w:r>
          </w:p>
          <w:p w:rsidR="00FB5533" w:rsidRPr="00D540DD" w:rsidRDefault="00FB5533" w:rsidP="00D540DD">
            <w:pPr>
              <w:rPr>
                <w:rFonts w:ascii="Arial Narrow" w:hAnsi="Arial Narrow"/>
                <w:sz w:val="20"/>
                <w:szCs w:val="20"/>
              </w:rPr>
            </w:pPr>
            <w:r w:rsidRPr="00D540DD">
              <w:rPr>
                <w:rFonts w:ascii="Arial Narrow" w:hAnsi="Arial Narrow"/>
                <w:sz w:val="20"/>
                <w:szCs w:val="20"/>
              </w:rPr>
              <w:t>определяет политику общества по вознаграждению членов совета директоров, исполнительных органов и иных ключевых руководящих работников общества</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p>
          <w:p w:rsidR="00FB5533" w:rsidRPr="00D540DD" w:rsidRDefault="00FB5533" w:rsidP="00D540DD">
            <w:pPr>
              <w:rPr>
                <w:rFonts w:ascii="Arial Narrow" w:hAnsi="Arial Narrow"/>
                <w:sz w:val="20"/>
                <w:szCs w:val="20"/>
              </w:rPr>
            </w:pPr>
            <w:r w:rsidRPr="00D540DD">
              <w:rPr>
                <w:rFonts w:ascii="Arial Narrow" w:hAnsi="Arial Narrow"/>
                <w:sz w:val="20"/>
                <w:szCs w:val="20"/>
              </w:rPr>
              <w:t>Указанные полномочия Совета Директоров общества закреплены в Уставе общества и Положении о Совете Директоров общества.</w:t>
            </w:r>
          </w:p>
        </w:tc>
      </w:tr>
      <w:tr w:rsidR="00FB5533" w:rsidRPr="00D540DD" w:rsidTr="00064A1E">
        <w:trPr>
          <w:cantSplit/>
          <w:trHeight w:val="20"/>
        </w:trPr>
        <w:tc>
          <w:tcPr>
            <w:tcW w:w="567" w:type="dxa"/>
          </w:tcPr>
          <w:p w:rsidR="00FB5533" w:rsidRPr="00D540DD" w:rsidRDefault="00FB5533" w:rsidP="00D540DD">
            <w:pPr>
              <w:ind w:left="-80" w:right="-88"/>
              <w:jc w:val="center"/>
              <w:rPr>
                <w:rFonts w:ascii="Arial Narrow" w:hAnsi="Arial Narrow"/>
                <w:sz w:val="20"/>
                <w:szCs w:val="20"/>
              </w:rPr>
            </w:pPr>
            <w:r w:rsidRPr="00D540DD">
              <w:rPr>
                <w:rFonts w:ascii="Arial Narrow" w:hAnsi="Arial Narrow"/>
                <w:sz w:val="20"/>
                <w:szCs w:val="20"/>
              </w:rPr>
              <w:t>2.2</w:t>
            </w:r>
          </w:p>
        </w:tc>
        <w:tc>
          <w:tcPr>
            <w:tcW w:w="9747" w:type="dxa"/>
            <w:gridSpan w:val="2"/>
          </w:tcPr>
          <w:p w:rsidR="00FB5533" w:rsidRPr="00D540DD" w:rsidRDefault="00FB5533" w:rsidP="00D540DD">
            <w:pPr>
              <w:rPr>
                <w:rFonts w:ascii="Arial Narrow" w:hAnsi="Arial Narrow"/>
                <w:sz w:val="20"/>
                <w:szCs w:val="20"/>
              </w:rPr>
            </w:pPr>
            <w:r w:rsidRPr="00D540DD">
              <w:rPr>
                <w:rFonts w:ascii="Arial Narrow" w:hAnsi="Arial Narrow"/>
                <w:sz w:val="20"/>
                <w:szCs w:val="20"/>
              </w:rPr>
              <w:t>Совет директоров должен являться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 Председатель совета директоров должен способствовать наиболее эффективному осуществлению функций, возложенных на совет директоров. Заседания совета директоров, подготовка к ним и участие в них членов совета директоров должны обеспечивать эффективную деятельность совета директоров</w:t>
            </w:r>
          </w:p>
        </w:tc>
      </w:tr>
      <w:tr w:rsidR="00FB5533" w:rsidRPr="00D540DD" w:rsidTr="00064A1E">
        <w:trPr>
          <w:cantSplit/>
          <w:trHeight w:val="20"/>
        </w:trPr>
        <w:tc>
          <w:tcPr>
            <w:tcW w:w="567" w:type="dxa"/>
          </w:tcPr>
          <w:p w:rsidR="00FB5533" w:rsidRPr="00D540DD" w:rsidRDefault="00FB5533" w:rsidP="00D540DD">
            <w:pPr>
              <w:ind w:left="-94" w:right="-88"/>
              <w:jc w:val="center"/>
              <w:rPr>
                <w:rFonts w:ascii="Arial Narrow" w:hAnsi="Arial Narrow"/>
                <w:sz w:val="20"/>
                <w:szCs w:val="20"/>
              </w:rPr>
            </w:pPr>
            <w:r w:rsidRPr="00D540DD">
              <w:rPr>
                <w:rFonts w:ascii="Arial Narrow" w:hAnsi="Arial Narrow"/>
                <w:sz w:val="20"/>
                <w:szCs w:val="20"/>
              </w:rPr>
              <w:t>2.2.1</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Председателем совета директоров является независимый директор или среди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3793" w:type="dxa"/>
          </w:tcPr>
          <w:p w:rsidR="00FB5533" w:rsidRPr="00D540DD" w:rsidRDefault="00FB5533" w:rsidP="00D540DD">
            <w:pPr>
              <w:ind w:firstLine="34"/>
              <w:rPr>
                <w:rFonts w:ascii="Arial Narrow" w:hAnsi="Arial Narrow"/>
                <w:sz w:val="20"/>
                <w:szCs w:val="20"/>
              </w:rPr>
            </w:pPr>
            <w:r w:rsidRPr="00D540DD">
              <w:rPr>
                <w:rFonts w:ascii="Arial Narrow" w:hAnsi="Arial Narrow"/>
                <w:sz w:val="20"/>
                <w:szCs w:val="20"/>
              </w:rPr>
              <w:t>В Банке из 9 избранных членов Совета директоров Банка 6  являются независимыми, председатель совета директоров не является независимым директором.</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2.2.2</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Внутренними документами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их проведению, и предусматривающий, в частности:</w:t>
            </w:r>
          </w:p>
          <w:p w:rsidR="00FB5533" w:rsidRPr="00D540DD" w:rsidRDefault="00FB5533" w:rsidP="00D540DD">
            <w:pPr>
              <w:rPr>
                <w:rFonts w:ascii="Arial Narrow" w:hAnsi="Arial Narrow"/>
                <w:sz w:val="20"/>
                <w:szCs w:val="20"/>
              </w:rPr>
            </w:pPr>
            <w:r w:rsidRPr="00D540DD">
              <w:rPr>
                <w:rFonts w:ascii="Arial Narrow" w:hAnsi="Arial Narrow"/>
                <w:sz w:val="20"/>
                <w:szCs w:val="20"/>
              </w:rPr>
              <w:t>сроки уведомления членов совета директоров о предстоящем заседании;</w:t>
            </w:r>
          </w:p>
          <w:p w:rsidR="00FB5533" w:rsidRPr="00D540DD" w:rsidRDefault="00FB5533" w:rsidP="00D540DD">
            <w:pPr>
              <w:rPr>
                <w:rFonts w:ascii="Arial Narrow" w:hAnsi="Arial Narrow"/>
                <w:sz w:val="20"/>
                <w:szCs w:val="20"/>
              </w:rPr>
            </w:pPr>
            <w:r w:rsidRPr="00D540DD">
              <w:rPr>
                <w:rFonts w:ascii="Arial Narrow" w:hAnsi="Arial Narrow"/>
                <w:sz w:val="20"/>
                <w:szCs w:val="20"/>
              </w:rPr>
              <w:t>сроки направления документов (бюллетеней) для голосования и получения заполненных документов (бюллетеней) при проведении заседаний в заочной форме;</w:t>
            </w:r>
          </w:p>
          <w:p w:rsidR="00FB5533" w:rsidRPr="00D540DD" w:rsidRDefault="00FB5533" w:rsidP="00D540DD">
            <w:pPr>
              <w:rPr>
                <w:rFonts w:ascii="Arial Narrow" w:hAnsi="Arial Narrow"/>
                <w:sz w:val="20"/>
                <w:szCs w:val="20"/>
              </w:rPr>
            </w:pPr>
            <w:r w:rsidRPr="00D540DD">
              <w:rPr>
                <w:rFonts w:ascii="Arial Narrow" w:hAnsi="Arial Narrow"/>
                <w:sz w:val="20"/>
                <w:szCs w:val="20"/>
              </w:rPr>
              <w:t>возможность направления и учета письменного мнения по вопросам повестки дня для членов совета директоров, отсутствующих на очном заседании;</w:t>
            </w:r>
          </w:p>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возможность обсуждения и голосования посредством </w:t>
            </w:r>
            <w:proofErr w:type="gramStart"/>
            <w:r w:rsidRPr="00D540DD">
              <w:rPr>
                <w:rFonts w:ascii="Arial Narrow" w:hAnsi="Arial Narrow"/>
                <w:sz w:val="20"/>
                <w:szCs w:val="20"/>
              </w:rPr>
              <w:t>конференц-связи</w:t>
            </w:r>
            <w:proofErr w:type="gramEnd"/>
            <w:r w:rsidRPr="00D540DD">
              <w:rPr>
                <w:rFonts w:ascii="Arial Narrow" w:hAnsi="Arial Narrow"/>
                <w:sz w:val="20"/>
                <w:szCs w:val="20"/>
              </w:rPr>
              <w:t xml:space="preserve"> и видео-конференц-связи</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p>
          <w:p w:rsidR="00FB5533" w:rsidRPr="00D540DD" w:rsidRDefault="00FB5533" w:rsidP="00D540DD">
            <w:pPr>
              <w:rPr>
                <w:rFonts w:ascii="Arial Narrow" w:hAnsi="Arial Narrow"/>
                <w:sz w:val="20"/>
                <w:szCs w:val="20"/>
              </w:rPr>
            </w:pPr>
            <w:r w:rsidRPr="00D540DD">
              <w:rPr>
                <w:rFonts w:ascii="Arial Narrow" w:hAnsi="Arial Narrow"/>
                <w:sz w:val="20"/>
                <w:szCs w:val="20"/>
              </w:rPr>
              <w:t>Указанные принцип закреплен в Положении о Совете Директоров общества</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2.2.3</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Наиболее важные вопросы решаются на заседаниях совета директоров, проводимых в очной форме. Перечень таких вопросов соответствует рекомендациям Кодекса корпоративного управления</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r w:rsidRPr="00D540DD">
              <w:rPr>
                <w:rFonts w:ascii="Arial Narrow" w:hAnsi="Arial Narrow"/>
                <w:sz w:val="20"/>
                <w:szCs w:val="20"/>
              </w:rPr>
              <w:t>Указанный принцип закреплен в Уставе общества и Положении о Совете Директоров</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2.3</w:t>
            </w:r>
          </w:p>
        </w:tc>
        <w:tc>
          <w:tcPr>
            <w:tcW w:w="9747" w:type="dxa"/>
            <w:gridSpan w:val="2"/>
          </w:tcPr>
          <w:p w:rsidR="00FB5533" w:rsidRPr="00D540DD" w:rsidRDefault="00FB5533" w:rsidP="00D540DD">
            <w:pPr>
              <w:rPr>
                <w:rFonts w:ascii="Arial Narrow" w:hAnsi="Arial Narrow"/>
                <w:sz w:val="20"/>
                <w:szCs w:val="20"/>
              </w:rPr>
            </w:pPr>
            <w:r w:rsidRPr="00D540DD">
              <w:rPr>
                <w:rFonts w:ascii="Arial Narrow" w:hAnsi="Arial Narrow"/>
                <w:sz w:val="20"/>
                <w:szCs w:val="20"/>
              </w:rPr>
              <w:t>В состав совета директоров должно входить достаточное количество независимых директоров</w:t>
            </w:r>
          </w:p>
        </w:tc>
      </w:tr>
      <w:tr w:rsidR="00FB5533" w:rsidRPr="00D540DD" w:rsidTr="00064A1E">
        <w:trPr>
          <w:cantSplit/>
          <w:trHeight w:val="20"/>
        </w:trPr>
        <w:tc>
          <w:tcPr>
            <w:tcW w:w="567" w:type="dxa"/>
          </w:tcPr>
          <w:p w:rsidR="00FB5533" w:rsidRPr="00D540DD" w:rsidRDefault="00FB5533" w:rsidP="00D540DD">
            <w:pPr>
              <w:ind w:left="-80" w:right="-88"/>
              <w:jc w:val="center"/>
              <w:rPr>
                <w:rFonts w:ascii="Arial Narrow" w:hAnsi="Arial Narrow"/>
                <w:sz w:val="20"/>
                <w:szCs w:val="20"/>
              </w:rPr>
            </w:pPr>
            <w:r w:rsidRPr="00D540DD">
              <w:rPr>
                <w:rFonts w:ascii="Arial Narrow" w:hAnsi="Arial Narrow"/>
                <w:sz w:val="20"/>
                <w:szCs w:val="20"/>
              </w:rPr>
              <w:t>2.3.1</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Независимые директора составляют не менее одной трети избранного состава совета директоров</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r w:rsidRPr="00D540DD">
              <w:rPr>
                <w:rFonts w:ascii="Arial Narrow" w:hAnsi="Arial Narrow"/>
                <w:sz w:val="20"/>
                <w:szCs w:val="20"/>
              </w:rPr>
              <w:t>Указанный принцип закреплен в Положении о Совете Директоров.</w:t>
            </w:r>
          </w:p>
          <w:p w:rsidR="00FB5533" w:rsidRPr="00D540DD" w:rsidRDefault="00FB5533" w:rsidP="00D540DD">
            <w:pPr>
              <w:rPr>
                <w:rFonts w:ascii="Arial Narrow" w:hAnsi="Arial Narrow"/>
                <w:sz w:val="20"/>
                <w:szCs w:val="20"/>
              </w:rPr>
            </w:pPr>
            <w:r w:rsidRPr="00D540DD">
              <w:rPr>
                <w:rFonts w:ascii="Arial Narrow" w:hAnsi="Arial Narrow"/>
                <w:sz w:val="20"/>
                <w:szCs w:val="20"/>
              </w:rPr>
              <w:t>На текущий момент из 9 членов Совета Директоров общества 6 членов являются независимыми.</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2.3.2</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Независимые директора в полном объеме соответствуют критериям независимости, рекомендованным Кодексом корпоративного управления</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Критерии </w:t>
            </w:r>
            <w:proofErr w:type="gramStart"/>
            <w:r w:rsidRPr="00D540DD">
              <w:rPr>
                <w:rFonts w:ascii="Arial Narrow" w:hAnsi="Arial Narrow"/>
                <w:sz w:val="20"/>
                <w:szCs w:val="20"/>
              </w:rPr>
              <w:t>независимости членов Совета Директоров общества</w:t>
            </w:r>
            <w:proofErr w:type="gramEnd"/>
            <w:r w:rsidRPr="00D540DD">
              <w:rPr>
                <w:rFonts w:ascii="Arial Narrow" w:hAnsi="Arial Narrow"/>
                <w:sz w:val="20"/>
                <w:szCs w:val="20"/>
              </w:rPr>
              <w:t xml:space="preserve"> закреплены в Положении о Совете Директоров и соответствуют рекомендациям Кодекса корпоративного управления, рекомендуемого Банком России</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2.3.3</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Совет директоров (комитет по номинациям (кадрам, назначениям)) проводит оценку соответствия кандидатов в члены совета директоров критериям независимости</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p>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В обществе данную функцию исполняет Комитет по корпоративному управлению и </w:t>
            </w:r>
          </w:p>
          <w:p w:rsidR="00FB5533" w:rsidRPr="00D540DD" w:rsidRDefault="00FB5533" w:rsidP="00D540DD">
            <w:pPr>
              <w:rPr>
                <w:rFonts w:ascii="Arial Narrow" w:hAnsi="Arial Narrow"/>
                <w:sz w:val="20"/>
                <w:szCs w:val="20"/>
              </w:rPr>
            </w:pPr>
            <w:r w:rsidRPr="00D540DD">
              <w:rPr>
                <w:rFonts w:ascii="Arial Narrow" w:hAnsi="Arial Narrow"/>
                <w:sz w:val="20"/>
                <w:szCs w:val="20"/>
              </w:rPr>
              <w:t>предотвращению конфликта интересов.</w:t>
            </w:r>
          </w:p>
          <w:p w:rsidR="00FB5533" w:rsidRPr="00D540DD" w:rsidRDefault="00FB5533" w:rsidP="00D540DD">
            <w:pPr>
              <w:rPr>
                <w:rFonts w:ascii="Arial Narrow" w:hAnsi="Arial Narrow"/>
                <w:sz w:val="20"/>
                <w:szCs w:val="20"/>
              </w:rPr>
            </w:pPr>
            <w:r w:rsidRPr="00D540DD">
              <w:rPr>
                <w:rFonts w:ascii="Arial Narrow" w:hAnsi="Arial Narrow"/>
                <w:sz w:val="20"/>
                <w:szCs w:val="20"/>
              </w:rPr>
              <w:t>В обществе утверждено Положение о Комитете Совета Директоров по корпоративному управлению и предотвращению конфликта интересов, а также Положение о Совете Директоров общества</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lastRenderedPageBreak/>
              <w:t>2.4</w:t>
            </w:r>
          </w:p>
        </w:tc>
        <w:tc>
          <w:tcPr>
            <w:tcW w:w="9747" w:type="dxa"/>
            <w:gridSpan w:val="2"/>
          </w:tcPr>
          <w:p w:rsidR="00FB5533" w:rsidRPr="00D540DD" w:rsidRDefault="00FB5533" w:rsidP="00D540DD">
            <w:pPr>
              <w:rPr>
                <w:rFonts w:ascii="Arial Narrow" w:hAnsi="Arial Narrow"/>
                <w:sz w:val="20"/>
                <w:szCs w:val="20"/>
              </w:rPr>
            </w:pPr>
            <w:r w:rsidRPr="00D540DD">
              <w:rPr>
                <w:rFonts w:ascii="Arial Narrow" w:hAnsi="Arial Narrow"/>
                <w:sz w:val="20"/>
                <w:szCs w:val="20"/>
              </w:rPr>
              <w:t>Совет директоров должен создавать комитеты для предварительного рассмотрения наиболее важных вопросов деятельности общества</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2.4.1</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Советом директоров общества создан комитет по аудиту, состоящий из независимых директоров, функции которого закреплены во внутренних документах и соответствуют рекомендациям Кодекса корпоративного управления</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p>
          <w:p w:rsidR="00FB5533" w:rsidRPr="00D540DD" w:rsidRDefault="00FB5533" w:rsidP="00D540DD">
            <w:pPr>
              <w:rPr>
                <w:rFonts w:ascii="Arial Narrow" w:hAnsi="Arial Narrow"/>
                <w:sz w:val="20"/>
                <w:szCs w:val="20"/>
              </w:rPr>
            </w:pPr>
            <w:r w:rsidRPr="00D540DD">
              <w:rPr>
                <w:rFonts w:ascii="Arial Narrow" w:hAnsi="Arial Narrow"/>
                <w:sz w:val="20"/>
                <w:szCs w:val="20"/>
              </w:rPr>
              <w:t>В обществе утверждено Положение о Комитете Совета Директоров по аудиту.       Комитет состоит из Председателя комитета – независимого Директора, Председателя Совета Директоров, не являющегося независимым Директором и Советника Председателя Правления, не являющегося членом Совета Директоров.</w:t>
            </w:r>
          </w:p>
        </w:tc>
      </w:tr>
      <w:tr w:rsidR="00FB5533" w:rsidRPr="00D540DD" w:rsidTr="00064A1E">
        <w:trPr>
          <w:cantSplit/>
          <w:trHeight w:val="20"/>
        </w:trPr>
        <w:tc>
          <w:tcPr>
            <w:tcW w:w="567" w:type="dxa"/>
          </w:tcPr>
          <w:p w:rsidR="00FB5533" w:rsidRPr="00D540DD" w:rsidRDefault="00FB5533" w:rsidP="00D540DD">
            <w:pPr>
              <w:ind w:left="-80" w:right="-116"/>
              <w:jc w:val="center"/>
              <w:rPr>
                <w:rFonts w:ascii="Arial Narrow" w:hAnsi="Arial Narrow"/>
                <w:sz w:val="20"/>
                <w:szCs w:val="20"/>
              </w:rPr>
            </w:pPr>
            <w:r w:rsidRPr="00D540DD">
              <w:rPr>
                <w:rFonts w:ascii="Arial Narrow" w:hAnsi="Arial Narrow"/>
                <w:sz w:val="20"/>
                <w:szCs w:val="20"/>
              </w:rPr>
              <w:t>2.4.2</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Советом директоров общества создан комитет по вознаграждениям (может быть совмещен с комитетом по номинациям (кадрам, назначениям)), состоящий из независимых директоров, функции которого соответствуют рекомендациям Кодекса корпоративного управления</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p>
          <w:p w:rsidR="00FB5533" w:rsidRPr="00D540DD" w:rsidRDefault="00FB5533" w:rsidP="00D540DD">
            <w:pPr>
              <w:rPr>
                <w:rFonts w:ascii="Arial Narrow" w:hAnsi="Arial Narrow"/>
                <w:sz w:val="20"/>
                <w:szCs w:val="20"/>
              </w:rPr>
            </w:pPr>
            <w:r w:rsidRPr="00D540DD">
              <w:rPr>
                <w:rFonts w:ascii="Arial Narrow" w:hAnsi="Arial Narrow"/>
                <w:sz w:val="20"/>
                <w:szCs w:val="20"/>
              </w:rPr>
              <w:t>В Банке создан Комитет по корпоративному управлению и предотвращению конфликта интересов, совмещенный с комитетом по номинациям (кадрам, назначениям), действующий в соответствии с утвержденным Положением о Комитете Совета Директоров по корпоративному управлению и предотвращению конфликта интересов</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2.4.3</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Советом директоров общества создан комитет по номинациям (кадрам, назначениям) (может быть совмещен с комитетом по вознаграждениям), большинство членов которого являются независимыми директорами, функции которого соответствуют рекомендациям Кодекса корпоративного управления</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p>
          <w:p w:rsidR="00FB5533" w:rsidRPr="00D540DD" w:rsidRDefault="00FB5533" w:rsidP="00D540DD">
            <w:pPr>
              <w:rPr>
                <w:rFonts w:ascii="Arial Narrow" w:hAnsi="Arial Narrow"/>
                <w:sz w:val="20"/>
                <w:szCs w:val="20"/>
              </w:rPr>
            </w:pPr>
            <w:r w:rsidRPr="00D540DD">
              <w:rPr>
                <w:rFonts w:ascii="Arial Narrow" w:hAnsi="Arial Narrow"/>
                <w:sz w:val="20"/>
                <w:szCs w:val="20"/>
              </w:rPr>
              <w:t>Указанные функции в обществе выполняет Комитет по корпоративному управлению и предотвращению конфликта интересов, совмещенный с комитетом по номинациям (кадрам, назначениям), в соответствии с  Положением о Комитете Совета Директоров по корпоративному управлению и предотвращению конфликта интересов.</w:t>
            </w:r>
          </w:p>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В указанный комитет входят независимые члены Совета Директоров общества </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2.5</w:t>
            </w:r>
          </w:p>
        </w:tc>
        <w:tc>
          <w:tcPr>
            <w:tcW w:w="9747" w:type="dxa"/>
            <w:gridSpan w:val="2"/>
          </w:tcPr>
          <w:p w:rsidR="00FB5533" w:rsidRPr="00D540DD" w:rsidRDefault="00FB5533" w:rsidP="00D540DD">
            <w:pPr>
              <w:rPr>
                <w:rFonts w:ascii="Arial Narrow" w:hAnsi="Arial Narrow"/>
                <w:sz w:val="20"/>
                <w:szCs w:val="20"/>
              </w:rPr>
            </w:pPr>
            <w:r w:rsidRPr="00D540DD">
              <w:rPr>
                <w:rFonts w:ascii="Arial Narrow" w:hAnsi="Arial Narrow"/>
                <w:sz w:val="20"/>
                <w:szCs w:val="20"/>
              </w:rPr>
              <w:t>Совет директоров должен обеспечивать проведение оценки качества работы совета директоров, его комитетов и членов совета директоров</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2.5.1</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Оценка качества работы совета директоров проводится на регулярной основе не реже одного раза в год, при этом не реже одного раза в три года такая оценка проводится с привлечением внешней организации (консультанта)</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r w:rsidRPr="00D540DD">
              <w:rPr>
                <w:rFonts w:ascii="Arial Narrow" w:hAnsi="Arial Narrow"/>
                <w:sz w:val="20"/>
                <w:szCs w:val="20"/>
              </w:rPr>
              <w:t>Указанный принцип закреплен в  Уставе общества, Положении о Совете Директоров общества и Положении о Комитете Совета Директоров по корпоративному управлению и предотвращению конфликта интересов</w:t>
            </w:r>
          </w:p>
        </w:tc>
      </w:tr>
      <w:tr w:rsidR="00FB5533" w:rsidRPr="00D540DD" w:rsidTr="00064A1E">
        <w:trPr>
          <w:cantSplit/>
          <w:trHeight w:val="20"/>
        </w:trPr>
        <w:tc>
          <w:tcPr>
            <w:tcW w:w="10314" w:type="dxa"/>
            <w:gridSpan w:val="3"/>
          </w:tcPr>
          <w:p w:rsidR="00FB5533" w:rsidRPr="00D540DD" w:rsidRDefault="00FB5533" w:rsidP="00D540DD">
            <w:pPr>
              <w:jc w:val="center"/>
              <w:rPr>
                <w:rFonts w:ascii="Arial Narrow" w:hAnsi="Arial Narrow"/>
                <w:sz w:val="20"/>
                <w:szCs w:val="20"/>
              </w:rPr>
            </w:pPr>
            <w:r w:rsidRPr="00D540DD">
              <w:rPr>
                <w:rFonts w:ascii="Arial Narrow" w:hAnsi="Arial Narrow"/>
                <w:b/>
                <w:sz w:val="20"/>
                <w:szCs w:val="20"/>
              </w:rPr>
              <w:t>III. Корпоративный секретарь общества</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b/>
                <w:sz w:val="20"/>
                <w:szCs w:val="20"/>
              </w:rPr>
            </w:pPr>
            <w:r w:rsidRPr="00D540DD">
              <w:rPr>
                <w:rFonts w:ascii="Arial Narrow" w:hAnsi="Arial Narrow"/>
                <w:b/>
                <w:sz w:val="20"/>
                <w:szCs w:val="20"/>
              </w:rPr>
              <w:t>3.1</w:t>
            </w:r>
          </w:p>
        </w:tc>
        <w:tc>
          <w:tcPr>
            <w:tcW w:w="9747" w:type="dxa"/>
            <w:gridSpan w:val="2"/>
          </w:tcPr>
          <w:p w:rsidR="00FB5533" w:rsidRPr="00D540DD" w:rsidRDefault="00FB5533" w:rsidP="00D540DD">
            <w:pPr>
              <w:rPr>
                <w:rFonts w:ascii="Arial Narrow" w:hAnsi="Arial Narrow"/>
                <w:b/>
                <w:sz w:val="20"/>
                <w:szCs w:val="20"/>
              </w:rPr>
            </w:pPr>
            <w:r w:rsidRPr="00D540DD">
              <w:rPr>
                <w:rFonts w:ascii="Arial Narrow" w:hAnsi="Arial Narrow"/>
                <w:sz w:val="20"/>
                <w:szCs w:val="20"/>
              </w:rPr>
              <w:t>Эффективное текущее взаимодействие с акционерами, координация действий общества по защите прав и интересов акционеров, поддержка эффективной работы совета директоров обеспечиваются корпоративным секретарем (специальным структурным подразделением, возглавляемым корпоративным секретарем)</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3.1.1</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Корпоративный секретарь подотчетен совету директоров, назначается и снимается с должности по решению или с согласия совета директоров</w:t>
            </w:r>
          </w:p>
        </w:tc>
        <w:tc>
          <w:tcPr>
            <w:tcW w:w="3793" w:type="dxa"/>
            <w:vMerge w:val="restart"/>
          </w:tcPr>
          <w:p w:rsidR="00FB5533" w:rsidRPr="00D540DD" w:rsidRDefault="00FB5533" w:rsidP="00FB5533">
            <w:pPr>
              <w:jc w:val="both"/>
              <w:rPr>
                <w:rFonts w:ascii="Arial Narrow" w:hAnsi="Arial Narrow"/>
                <w:sz w:val="20"/>
                <w:szCs w:val="20"/>
              </w:rPr>
            </w:pPr>
          </w:p>
          <w:p w:rsidR="00FB5533" w:rsidRPr="00D540DD" w:rsidRDefault="00FB5533" w:rsidP="00FB5533">
            <w:pPr>
              <w:jc w:val="both"/>
              <w:rPr>
                <w:rFonts w:ascii="Arial Narrow" w:hAnsi="Arial Narrow"/>
                <w:sz w:val="20"/>
                <w:szCs w:val="20"/>
              </w:rPr>
            </w:pPr>
            <w:r w:rsidRPr="00D540DD">
              <w:rPr>
                <w:rFonts w:ascii="Arial Narrow" w:hAnsi="Arial Narrow"/>
                <w:sz w:val="20"/>
                <w:szCs w:val="20"/>
              </w:rPr>
              <w:t>В составе Совета директоров действует Комитет по корпоративному управлению.</w:t>
            </w:r>
          </w:p>
          <w:p w:rsidR="00FB5533" w:rsidRPr="00D540DD" w:rsidRDefault="00FB5533" w:rsidP="00FB5533">
            <w:pPr>
              <w:jc w:val="both"/>
              <w:rPr>
                <w:rFonts w:ascii="Arial Narrow" w:hAnsi="Arial Narrow"/>
                <w:sz w:val="20"/>
                <w:szCs w:val="20"/>
              </w:rPr>
            </w:pP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3.1.2</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В обществе утвержден внутренний документ, определяющий права и обязанности корпоративного секретаря (Положение о корпоративном секретаре), содержание которого соответствует рекомендациям Кодекса корпоративного управления</w:t>
            </w:r>
          </w:p>
        </w:tc>
        <w:tc>
          <w:tcPr>
            <w:tcW w:w="3793" w:type="dxa"/>
            <w:vMerge/>
          </w:tcPr>
          <w:p w:rsidR="00FB5533" w:rsidRPr="00D540DD" w:rsidRDefault="00FB5533" w:rsidP="00FB5533">
            <w:pPr>
              <w:rPr>
                <w:rFonts w:ascii="Arial Narrow" w:hAnsi="Arial Narrow"/>
                <w:sz w:val="20"/>
                <w:szCs w:val="20"/>
              </w:rPr>
            </w:pP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3.1.3</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Корпоративный секретарь занимает позицию, не совмещаемую с выполнением иных функций в обществе. Корпоративный секретарь наделен функциями в соответствии с рекомендациями Кодекса корпоративного управления.  Корпоративный секретарь располагает достаточными ресурсами для осуществления своих функций</w:t>
            </w:r>
          </w:p>
        </w:tc>
        <w:tc>
          <w:tcPr>
            <w:tcW w:w="3793" w:type="dxa"/>
            <w:vMerge/>
          </w:tcPr>
          <w:p w:rsidR="00FB5533" w:rsidRPr="00D540DD" w:rsidRDefault="00FB5533" w:rsidP="00FB5533">
            <w:pPr>
              <w:rPr>
                <w:rFonts w:ascii="Arial Narrow" w:hAnsi="Arial Narrow"/>
                <w:sz w:val="20"/>
                <w:szCs w:val="20"/>
              </w:rPr>
            </w:pPr>
          </w:p>
        </w:tc>
      </w:tr>
      <w:tr w:rsidR="00FB5533" w:rsidRPr="00D540DD" w:rsidTr="00064A1E">
        <w:trPr>
          <w:cantSplit/>
          <w:trHeight w:val="20"/>
        </w:trPr>
        <w:tc>
          <w:tcPr>
            <w:tcW w:w="10314" w:type="dxa"/>
            <w:gridSpan w:val="3"/>
          </w:tcPr>
          <w:p w:rsidR="00FB5533" w:rsidRPr="00D540DD" w:rsidRDefault="00FB5533" w:rsidP="00D540DD">
            <w:pPr>
              <w:keepNext/>
              <w:jc w:val="center"/>
              <w:rPr>
                <w:rFonts w:ascii="Arial Narrow" w:hAnsi="Arial Narrow"/>
                <w:sz w:val="20"/>
                <w:szCs w:val="20"/>
              </w:rPr>
            </w:pPr>
            <w:r w:rsidRPr="00D540DD">
              <w:rPr>
                <w:rFonts w:ascii="Arial Narrow" w:hAnsi="Arial Narrow"/>
                <w:b/>
                <w:sz w:val="20"/>
                <w:szCs w:val="20"/>
              </w:rPr>
              <w:lastRenderedPageBreak/>
              <w:t>IV. Система вознаграждения членов совета директоров, исполнительных органов и иных ключевых руководящих работников общества</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b/>
                <w:sz w:val="20"/>
                <w:szCs w:val="20"/>
              </w:rPr>
            </w:pPr>
            <w:r w:rsidRPr="00D540DD">
              <w:rPr>
                <w:rFonts w:ascii="Arial Narrow" w:hAnsi="Arial Narrow"/>
                <w:b/>
                <w:sz w:val="20"/>
                <w:szCs w:val="20"/>
              </w:rPr>
              <w:t>4.1</w:t>
            </w:r>
          </w:p>
        </w:tc>
        <w:tc>
          <w:tcPr>
            <w:tcW w:w="9747" w:type="dxa"/>
            <w:gridSpan w:val="2"/>
          </w:tcPr>
          <w:p w:rsidR="00FB5533" w:rsidRPr="00D540DD" w:rsidRDefault="00FB5533" w:rsidP="00D540DD">
            <w:pPr>
              <w:tabs>
                <w:tab w:val="left" w:pos="291"/>
              </w:tabs>
              <w:rPr>
                <w:rFonts w:ascii="Arial Narrow" w:hAnsi="Arial Narrow"/>
                <w:b/>
                <w:sz w:val="20"/>
                <w:szCs w:val="20"/>
              </w:rPr>
            </w:pPr>
            <w:r w:rsidRPr="00D540DD">
              <w:rPr>
                <w:rFonts w:ascii="Arial Narrow" w:hAnsi="Arial Narrow"/>
                <w:sz w:val="20"/>
                <w:szCs w:val="20"/>
              </w:rPr>
              <w:t>Уровень выплачиваемого обществом вознаграждения должен быть достаточным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должна осуществляться в соответствии с принятой в обществе политикой по вознаграждению</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4.1.1</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В обществе регламентированы  все выплаты, льготы и привилегии, предоставляемые  членам совета директоров, исполнительных органов и иным ключевым руководящим работникам общества</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r w:rsidRPr="00D540DD">
              <w:rPr>
                <w:rFonts w:ascii="Arial Narrow" w:hAnsi="Arial Narrow"/>
                <w:sz w:val="20"/>
                <w:szCs w:val="20"/>
              </w:rPr>
              <w:t>В обществе утверждено Положение о порядке вознаграждения Членов Совета Директоров</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4.2</w:t>
            </w:r>
          </w:p>
        </w:tc>
        <w:tc>
          <w:tcPr>
            <w:tcW w:w="9747" w:type="dxa"/>
            <w:gridSpan w:val="2"/>
          </w:tcPr>
          <w:p w:rsidR="00FB5533" w:rsidRPr="00D540DD" w:rsidRDefault="00FB5533" w:rsidP="00D540DD">
            <w:pPr>
              <w:rPr>
                <w:rFonts w:ascii="Arial Narrow" w:hAnsi="Arial Narrow"/>
                <w:sz w:val="20"/>
                <w:szCs w:val="20"/>
              </w:rPr>
            </w:pPr>
            <w:r w:rsidRPr="00D540DD">
              <w:rPr>
                <w:rFonts w:ascii="Arial Narrow" w:hAnsi="Arial Narrow"/>
                <w:sz w:val="20"/>
                <w:szCs w:val="20"/>
              </w:rPr>
              <w:t>Система вознаграждения членов совета директоров должна обеспечивать сближение финансовых интересов директоров с долгосрочными финансовыми интересами акционеров</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4.1.2</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Общество не применяет других форм денежного вознаграждения членов совета директоров кроме фиксированного годового вознаграждения</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Положением о порядке вознаграждения Членов Совета Директоров предусмотрена выплата базового (фиксированного) вознаграждения независимым директорам, а также вознаграждения по итогам исполнения членами Совета директоров своих обязанностей, </w:t>
            </w:r>
            <w:proofErr w:type="gramStart"/>
            <w:r w:rsidRPr="00D540DD">
              <w:rPr>
                <w:rFonts w:ascii="Arial Narrow" w:hAnsi="Arial Narrow"/>
                <w:sz w:val="20"/>
                <w:szCs w:val="20"/>
              </w:rPr>
              <w:t>решение</w:t>
            </w:r>
            <w:proofErr w:type="gramEnd"/>
            <w:r w:rsidRPr="00D540DD">
              <w:rPr>
                <w:rFonts w:ascii="Arial Narrow" w:hAnsi="Arial Narrow"/>
                <w:sz w:val="20"/>
                <w:szCs w:val="20"/>
              </w:rPr>
              <w:t xml:space="preserve"> о выплате которого и его размере принимается общим собранием акционеров</w:t>
            </w:r>
          </w:p>
        </w:tc>
      </w:tr>
      <w:tr w:rsidR="00FB5533" w:rsidRPr="00D540DD" w:rsidTr="00064A1E">
        <w:trPr>
          <w:cantSplit/>
          <w:trHeight w:val="20"/>
        </w:trPr>
        <w:tc>
          <w:tcPr>
            <w:tcW w:w="567" w:type="dxa"/>
          </w:tcPr>
          <w:p w:rsidR="00FB5533" w:rsidRPr="00D540DD" w:rsidRDefault="00FB5533" w:rsidP="00D540DD">
            <w:pPr>
              <w:ind w:left="-94" w:right="-102"/>
              <w:jc w:val="center"/>
              <w:rPr>
                <w:rFonts w:ascii="Arial Narrow" w:hAnsi="Arial Narrow"/>
                <w:sz w:val="20"/>
                <w:szCs w:val="20"/>
              </w:rPr>
            </w:pPr>
            <w:r w:rsidRPr="00D540DD">
              <w:rPr>
                <w:rFonts w:ascii="Arial Narrow" w:hAnsi="Arial Narrow"/>
                <w:sz w:val="20"/>
                <w:szCs w:val="20"/>
              </w:rPr>
              <w:t>4.2.2</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В обществе членам совета директоров не предоставляется возможность участия в опционных программах и право реализации принадлежащих им акций общества не обуславливается достижением определенных показателей деятельности</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Соблюдается. Внутренними документами не предусмотрено участие совета директоров в опционных программах.   </w:t>
            </w:r>
          </w:p>
        </w:tc>
      </w:tr>
      <w:tr w:rsidR="00FB5533" w:rsidRPr="00D540DD" w:rsidTr="00064A1E">
        <w:trPr>
          <w:cantSplit/>
          <w:trHeight w:val="20"/>
        </w:trPr>
        <w:tc>
          <w:tcPr>
            <w:tcW w:w="567" w:type="dxa"/>
          </w:tcPr>
          <w:p w:rsidR="00FB5533" w:rsidRPr="00D540DD" w:rsidRDefault="00FB5533" w:rsidP="00D540DD">
            <w:pPr>
              <w:ind w:left="-94" w:right="-102"/>
              <w:jc w:val="center"/>
              <w:rPr>
                <w:rFonts w:ascii="Arial Narrow" w:hAnsi="Arial Narrow"/>
                <w:sz w:val="20"/>
                <w:szCs w:val="20"/>
              </w:rPr>
            </w:pPr>
            <w:r w:rsidRPr="00D540DD">
              <w:rPr>
                <w:rFonts w:ascii="Arial Narrow" w:hAnsi="Arial Narrow"/>
                <w:sz w:val="20"/>
                <w:szCs w:val="20"/>
              </w:rPr>
              <w:t>4.3</w:t>
            </w:r>
          </w:p>
        </w:tc>
        <w:tc>
          <w:tcPr>
            <w:tcW w:w="9747" w:type="dxa"/>
            <w:gridSpan w:val="2"/>
          </w:tcPr>
          <w:p w:rsidR="00FB5533" w:rsidRPr="00D540DD" w:rsidRDefault="00FB5533" w:rsidP="00D540DD">
            <w:pPr>
              <w:rPr>
                <w:rFonts w:ascii="Arial Narrow" w:hAnsi="Arial Narrow"/>
                <w:sz w:val="20"/>
                <w:szCs w:val="20"/>
              </w:rPr>
            </w:pPr>
            <w:r w:rsidRPr="00D540DD">
              <w:rPr>
                <w:rFonts w:ascii="Arial Narrow" w:hAnsi="Arial Narrow"/>
                <w:sz w:val="20"/>
                <w:szCs w:val="20"/>
              </w:rPr>
              <w:t>Система вознаграждения исполнительных органов и иных ключевых руководящих работников общества должна предусматривать зависимость вознаграждения от результата работы общества и их личного вклада в достижение этого результата</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4.3.1</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В обществе внедрена программа долгосрочной мотивации членов исполнительных органов и иных ключевых руководящих работников общества</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Соблюдается: в банке действует система оплаты </w:t>
            </w:r>
            <w:proofErr w:type="gramStart"/>
            <w:r w:rsidRPr="00D540DD">
              <w:rPr>
                <w:rFonts w:ascii="Arial Narrow" w:hAnsi="Arial Narrow"/>
                <w:sz w:val="20"/>
                <w:szCs w:val="20"/>
              </w:rPr>
              <w:t>труда</w:t>
            </w:r>
            <w:proofErr w:type="gramEnd"/>
            <w:r w:rsidRPr="00D540DD">
              <w:rPr>
                <w:rFonts w:ascii="Arial Narrow" w:hAnsi="Arial Narrow"/>
                <w:sz w:val="20"/>
                <w:szCs w:val="20"/>
              </w:rPr>
              <w:t xml:space="preserve"> предусматривающая премирование по результатам работы.</w:t>
            </w:r>
          </w:p>
          <w:p w:rsidR="00FB5533" w:rsidRPr="00D540DD" w:rsidRDefault="00FB5533" w:rsidP="00D540DD">
            <w:pPr>
              <w:rPr>
                <w:rFonts w:ascii="Arial Narrow" w:hAnsi="Arial Narrow"/>
                <w:sz w:val="20"/>
                <w:szCs w:val="20"/>
              </w:rPr>
            </w:pPr>
          </w:p>
        </w:tc>
      </w:tr>
      <w:tr w:rsidR="00FB5533" w:rsidRPr="00D540DD" w:rsidTr="00064A1E">
        <w:trPr>
          <w:cantSplit/>
          <w:trHeight w:val="20"/>
        </w:trPr>
        <w:tc>
          <w:tcPr>
            <w:tcW w:w="10314" w:type="dxa"/>
            <w:gridSpan w:val="3"/>
          </w:tcPr>
          <w:p w:rsidR="00FB5533" w:rsidRPr="00D540DD" w:rsidRDefault="00FB5533" w:rsidP="00D540DD">
            <w:pPr>
              <w:jc w:val="center"/>
              <w:rPr>
                <w:rFonts w:ascii="Arial Narrow" w:hAnsi="Arial Narrow"/>
                <w:sz w:val="20"/>
                <w:szCs w:val="20"/>
              </w:rPr>
            </w:pPr>
            <w:r w:rsidRPr="00D540DD">
              <w:rPr>
                <w:rFonts w:ascii="Arial Narrow" w:hAnsi="Arial Narrow"/>
                <w:b/>
                <w:sz w:val="20"/>
                <w:szCs w:val="20"/>
              </w:rPr>
              <w:t>V. Система управления рисками и внутреннего контроля</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b/>
                <w:sz w:val="20"/>
                <w:szCs w:val="20"/>
              </w:rPr>
            </w:pPr>
            <w:r w:rsidRPr="00D540DD">
              <w:rPr>
                <w:rFonts w:ascii="Arial Narrow" w:hAnsi="Arial Narrow"/>
                <w:b/>
                <w:sz w:val="20"/>
                <w:szCs w:val="20"/>
              </w:rPr>
              <w:t>5.1</w:t>
            </w:r>
          </w:p>
        </w:tc>
        <w:tc>
          <w:tcPr>
            <w:tcW w:w="9747" w:type="dxa"/>
            <w:gridSpan w:val="2"/>
          </w:tcPr>
          <w:p w:rsidR="00FB5533" w:rsidRPr="00D540DD" w:rsidRDefault="00FB5533" w:rsidP="00D540DD">
            <w:pPr>
              <w:rPr>
                <w:rFonts w:ascii="Arial Narrow" w:hAnsi="Arial Narrow"/>
                <w:b/>
                <w:sz w:val="20"/>
                <w:szCs w:val="20"/>
              </w:rPr>
            </w:pPr>
            <w:r w:rsidRPr="00D540DD">
              <w:rPr>
                <w:rFonts w:ascii="Arial Narrow" w:hAnsi="Arial Narrow"/>
                <w:bCs/>
                <w:sz w:val="20"/>
                <w:szCs w:val="20"/>
              </w:rPr>
              <w:t>В обществе должна быть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5.1.1</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Советом директоров определены принципы и подходы к организации системы управления рисками и внутреннего контроля в обществе</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r w:rsidRPr="00D540DD">
              <w:rPr>
                <w:rFonts w:ascii="Arial Narrow" w:hAnsi="Arial Narrow"/>
                <w:sz w:val="20"/>
                <w:szCs w:val="20"/>
              </w:rPr>
              <w:t>В обществе утверждена Политика по управлению рисками и Положение о системе внутреннего контроля</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5.1.2</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В обществе создано отдельное структурное подразделение по управлению рисками и внутреннему контролю</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В обществе </w:t>
            </w:r>
            <w:proofErr w:type="gramStart"/>
            <w:r w:rsidRPr="00D540DD">
              <w:rPr>
                <w:rFonts w:ascii="Arial Narrow" w:hAnsi="Arial Narrow"/>
                <w:sz w:val="20"/>
                <w:szCs w:val="20"/>
              </w:rPr>
              <w:t>создана</w:t>
            </w:r>
            <w:proofErr w:type="gramEnd"/>
            <w:r w:rsidRPr="00D540DD">
              <w:rPr>
                <w:rFonts w:ascii="Arial Narrow" w:hAnsi="Arial Narrow"/>
                <w:sz w:val="20"/>
                <w:szCs w:val="20"/>
              </w:rPr>
              <w:t xml:space="preserve"> Служба внутреннего контроля, действующая в соответствии с Положением о Службе внутреннего контроля и Политикой по управлению рисками общества</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lastRenderedPageBreak/>
              <w:t>5.1.3</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В обществе разработана и внедрена антикоррупционная политика общества, определяющая меры, направленные на формирование элементов корпоративной культуры, организационной структуры, правил и процедур, обеспечивающих недопущение коррупции</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Соблюдается: в обществе </w:t>
            </w:r>
            <w:proofErr w:type="gramStart"/>
            <w:r w:rsidRPr="00D540DD">
              <w:rPr>
                <w:rFonts w:ascii="Arial Narrow" w:hAnsi="Arial Narrow"/>
                <w:sz w:val="20"/>
                <w:szCs w:val="20"/>
              </w:rPr>
              <w:t>утверждены</w:t>
            </w:r>
            <w:proofErr w:type="gramEnd"/>
            <w:r w:rsidRPr="00D540DD">
              <w:rPr>
                <w:rFonts w:ascii="Arial Narrow" w:hAnsi="Arial Narrow"/>
                <w:sz w:val="20"/>
                <w:szCs w:val="20"/>
              </w:rPr>
              <w:t xml:space="preserve"> и действуют:</w:t>
            </w:r>
          </w:p>
          <w:p w:rsidR="00FB5533" w:rsidRPr="00D540DD" w:rsidRDefault="00FB5533" w:rsidP="00D540DD">
            <w:pPr>
              <w:rPr>
                <w:rFonts w:ascii="Arial Narrow" w:hAnsi="Arial Narrow"/>
                <w:sz w:val="20"/>
                <w:szCs w:val="20"/>
              </w:rPr>
            </w:pPr>
            <w:r w:rsidRPr="00D540DD">
              <w:rPr>
                <w:rFonts w:ascii="Arial Narrow" w:hAnsi="Arial Narrow"/>
                <w:sz w:val="20"/>
                <w:szCs w:val="20"/>
              </w:rPr>
              <w:t>- Кодекс корпоративного поведения общества;</w:t>
            </w:r>
          </w:p>
          <w:p w:rsidR="00FB5533" w:rsidRPr="00D540DD" w:rsidRDefault="00FB5533" w:rsidP="00D540DD">
            <w:pPr>
              <w:rPr>
                <w:rFonts w:ascii="Arial Narrow" w:hAnsi="Arial Narrow" w:cs="Arial"/>
                <w:sz w:val="20"/>
                <w:szCs w:val="20"/>
              </w:rPr>
            </w:pPr>
            <w:r w:rsidRPr="00D540DD">
              <w:rPr>
                <w:rFonts w:ascii="Arial Narrow" w:hAnsi="Arial Narrow"/>
                <w:sz w:val="20"/>
                <w:szCs w:val="20"/>
              </w:rPr>
              <w:t xml:space="preserve">- </w:t>
            </w:r>
            <w:r w:rsidRPr="00D540DD">
              <w:rPr>
                <w:rFonts w:ascii="Arial Narrow" w:hAnsi="Arial Narrow" w:cs="Arial"/>
                <w:bCs/>
                <w:sz w:val="20"/>
                <w:szCs w:val="20"/>
              </w:rPr>
              <w:t>Положение «О системе внутреннего контроля в КБ «ЭНЕРГОТРАНСБАНК» (ОАО)»;</w:t>
            </w:r>
          </w:p>
          <w:p w:rsidR="00FB5533" w:rsidRPr="00D540DD" w:rsidRDefault="00FB5533" w:rsidP="00D540DD">
            <w:pPr>
              <w:rPr>
                <w:rFonts w:ascii="Arial Narrow" w:hAnsi="Arial Narrow" w:cs="Times New Roman"/>
                <w:bCs/>
                <w:sz w:val="20"/>
                <w:szCs w:val="20"/>
              </w:rPr>
            </w:pPr>
            <w:r w:rsidRPr="00D540DD">
              <w:rPr>
                <w:rFonts w:ascii="Arial Narrow" w:hAnsi="Arial Narrow"/>
                <w:bCs/>
                <w:sz w:val="20"/>
                <w:szCs w:val="20"/>
              </w:rPr>
              <w:t>- Положение о закупочной деятельности и организации отбора поставщиков товаров (работ, услуг) и подрядных (субподрядных) организаций для обеспечения деятельности КБ "ЭНЕРГОТРАНСБАНК" (ОАО);</w:t>
            </w:r>
          </w:p>
          <w:p w:rsidR="00FB5533" w:rsidRPr="00D540DD" w:rsidRDefault="00FB5533" w:rsidP="00D540DD">
            <w:pPr>
              <w:rPr>
                <w:rFonts w:ascii="Arial Narrow" w:hAnsi="Arial Narrow"/>
                <w:sz w:val="20"/>
                <w:szCs w:val="20"/>
              </w:rPr>
            </w:pPr>
            <w:r w:rsidRPr="00D540DD">
              <w:rPr>
                <w:rFonts w:ascii="Arial Narrow" w:hAnsi="Arial Narrow"/>
                <w:sz w:val="20"/>
                <w:szCs w:val="20"/>
              </w:rPr>
              <w:t>- Правила внутреннего трудового распорядка;</w:t>
            </w:r>
          </w:p>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 Правила внутреннего контроля в целях противодействия легализации (отмыванию) доходов, полученных преступным путем, и финансированию терроризма; </w:t>
            </w:r>
          </w:p>
          <w:p w:rsidR="00FB5533" w:rsidRPr="00D540DD" w:rsidRDefault="00FB5533" w:rsidP="00D540DD">
            <w:pPr>
              <w:rPr>
                <w:rFonts w:ascii="Arial Narrow" w:hAnsi="Arial Narrow"/>
                <w:sz w:val="20"/>
                <w:szCs w:val="20"/>
              </w:rPr>
            </w:pPr>
            <w:r w:rsidRPr="00D540DD">
              <w:rPr>
                <w:rFonts w:ascii="Arial Narrow" w:hAnsi="Arial Narrow"/>
                <w:sz w:val="20"/>
                <w:szCs w:val="20"/>
              </w:rPr>
              <w:t>- Приказ о распределении обязанностей между Заместителями Председателя Правления и членами Правления.</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5.2</w:t>
            </w:r>
          </w:p>
        </w:tc>
        <w:tc>
          <w:tcPr>
            <w:tcW w:w="9747" w:type="dxa"/>
            <w:gridSpan w:val="2"/>
          </w:tcPr>
          <w:p w:rsidR="00FB5533" w:rsidRPr="00D540DD" w:rsidRDefault="00FB5533" w:rsidP="00D540DD">
            <w:pPr>
              <w:rPr>
                <w:rFonts w:ascii="Arial Narrow" w:hAnsi="Arial Narrow"/>
                <w:sz w:val="20"/>
                <w:szCs w:val="20"/>
              </w:rPr>
            </w:pPr>
            <w:r w:rsidRPr="00D540DD">
              <w:rPr>
                <w:rFonts w:ascii="Arial Narrow" w:hAnsi="Arial Narrow"/>
                <w:sz w:val="20"/>
                <w:szCs w:val="20"/>
              </w:rPr>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должно организовывать проведение внутреннего аудита</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5.2.1</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В обществе сформировано отдельное структурное подразделение, осуществляющее функции внутреннего аудита, функционально подчиненное совету директоров общества. Функции указанного подразделения соответствуют рекомендациям Кодекса корпоративного управления и к таким функциям, в частности, относятся:</w:t>
            </w:r>
          </w:p>
          <w:p w:rsidR="00FB5533" w:rsidRPr="00D540DD" w:rsidRDefault="00FB5533" w:rsidP="00D540DD">
            <w:pPr>
              <w:rPr>
                <w:rFonts w:ascii="Arial Narrow" w:hAnsi="Arial Narrow"/>
                <w:sz w:val="20"/>
                <w:szCs w:val="20"/>
              </w:rPr>
            </w:pPr>
            <w:r w:rsidRPr="00D540DD">
              <w:rPr>
                <w:rFonts w:ascii="Arial Narrow" w:hAnsi="Arial Narrow"/>
                <w:sz w:val="20"/>
                <w:szCs w:val="20"/>
              </w:rPr>
              <w:t>оценка эффективности системы внутреннего контроля;</w:t>
            </w:r>
          </w:p>
          <w:p w:rsidR="00FB5533" w:rsidRPr="00D540DD" w:rsidRDefault="00FB5533" w:rsidP="00D540DD">
            <w:pPr>
              <w:rPr>
                <w:rFonts w:ascii="Arial Narrow" w:hAnsi="Arial Narrow"/>
                <w:sz w:val="20"/>
                <w:szCs w:val="20"/>
              </w:rPr>
            </w:pPr>
            <w:r w:rsidRPr="00D540DD">
              <w:rPr>
                <w:rFonts w:ascii="Arial Narrow" w:hAnsi="Arial Narrow"/>
                <w:sz w:val="20"/>
                <w:szCs w:val="20"/>
              </w:rPr>
              <w:t>оценка эффективности системы управления рисками;</w:t>
            </w:r>
          </w:p>
          <w:p w:rsidR="00FB5533" w:rsidRPr="00D540DD" w:rsidRDefault="00FB5533" w:rsidP="00D540DD">
            <w:pPr>
              <w:rPr>
                <w:rFonts w:ascii="Arial Narrow" w:hAnsi="Arial Narrow"/>
                <w:sz w:val="20"/>
                <w:szCs w:val="20"/>
              </w:rPr>
            </w:pPr>
            <w:r w:rsidRPr="00D540DD">
              <w:rPr>
                <w:rFonts w:ascii="Arial Narrow" w:hAnsi="Arial Narrow"/>
                <w:sz w:val="20"/>
                <w:szCs w:val="20"/>
              </w:rPr>
              <w:t>оценка корпоративного управления (в случае отсутствия комитета по корпоративному управлению)</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 указанные функции закреплены в Положении о Службе внутреннего аудита.</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5.2.2</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Руководитель подразделения внутреннего аудита подотчетен совету директоров общества, назначается и снимается с должности по решению совета директоров общества</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r w:rsidR="00D540DD">
              <w:rPr>
                <w:rFonts w:ascii="Arial Narrow" w:hAnsi="Arial Narrow"/>
                <w:sz w:val="20"/>
                <w:szCs w:val="20"/>
              </w:rPr>
              <w:t xml:space="preserve"> </w:t>
            </w:r>
            <w:r w:rsidRPr="00D540DD">
              <w:rPr>
                <w:rFonts w:ascii="Arial Narrow" w:hAnsi="Arial Narrow"/>
                <w:sz w:val="20"/>
                <w:szCs w:val="20"/>
              </w:rPr>
              <w:t>данный принцип закреплен в Положении о службе внутреннего аудита</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5.2.3</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В обществе утверждена политика в области внутреннего аудита (Положение о внутреннем аудите), определяющая цели, задачи и функции внутреннего аудита</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r w:rsidRPr="00D540DD">
              <w:rPr>
                <w:rFonts w:ascii="Arial Narrow" w:hAnsi="Arial Narrow"/>
                <w:sz w:val="20"/>
                <w:szCs w:val="20"/>
              </w:rPr>
              <w:t>Цели, задачи и функции внутреннего аудита указаны в утвержденном в обществе Положении о службе внутреннего аудита общества</w:t>
            </w:r>
          </w:p>
        </w:tc>
      </w:tr>
      <w:tr w:rsidR="00FB5533" w:rsidRPr="00D540DD" w:rsidTr="00064A1E">
        <w:trPr>
          <w:cantSplit/>
          <w:trHeight w:val="20"/>
        </w:trPr>
        <w:tc>
          <w:tcPr>
            <w:tcW w:w="10314" w:type="dxa"/>
            <w:gridSpan w:val="3"/>
          </w:tcPr>
          <w:p w:rsidR="00FB5533" w:rsidRPr="00D540DD" w:rsidRDefault="00FB5533" w:rsidP="00D540DD">
            <w:pPr>
              <w:keepNext/>
              <w:jc w:val="center"/>
              <w:rPr>
                <w:rFonts w:ascii="Arial Narrow" w:hAnsi="Arial Narrow"/>
                <w:sz w:val="20"/>
                <w:szCs w:val="20"/>
              </w:rPr>
            </w:pPr>
            <w:r w:rsidRPr="00D540DD">
              <w:rPr>
                <w:rFonts w:ascii="Arial Narrow" w:hAnsi="Arial Narrow"/>
                <w:b/>
                <w:sz w:val="20"/>
                <w:szCs w:val="20"/>
              </w:rPr>
              <w:t>VI. Раскрытие информации об обществе, информационная политика общества</w:t>
            </w:r>
          </w:p>
        </w:tc>
      </w:tr>
      <w:tr w:rsidR="00FB5533" w:rsidRPr="00D540DD" w:rsidTr="00064A1E">
        <w:trPr>
          <w:cantSplit/>
          <w:trHeight w:val="20"/>
        </w:trPr>
        <w:tc>
          <w:tcPr>
            <w:tcW w:w="567" w:type="dxa"/>
          </w:tcPr>
          <w:p w:rsidR="00FB5533" w:rsidRPr="00D540DD" w:rsidRDefault="00FB5533" w:rsidP="00D540DD">
            <w:pPr>
              <w:keepNext/>
              <w:ind w:left="-108" w:right="-108"/>
              <w:jc w:val="center"/>
              <w:rPr>
                <w:rFonts w:ascii="Arial Narrow" w:hAnsi="Arial Narrow"/>
                <w:b/>
                <w:sz w:val="20"/>
                <w:szCs w:val="20"/>
              </w:rPr>
            </w:pPr>
            <w:r w:rsidRPr="00D540DD">
              <w:rPr>
                <w:rFonts w:ascii="Arial Narrow" w:hAnsi="Arial Narrow"/>
                <w:b/>
                <w:sz w:val="20"/>
                <w:szCs w:val="20"/>
              </w:rPr>
              <w:t>6.1</w:t>
            </w:r>
          </w:p>
        </w:tc>
        <w:tc>
          <w:tcPr>
            <w:tcW w:w="9747" w:type="dxa"/>
            <w:gridSpan w:val="2"/>
          </w:tcPr>
          <w:p w:rsidR="00FB5533" w:rsidRPr="00D540DD" w:rsidRDefault="00FB5533" w:rsidP="00D540DD">
            <w:pPr>
              <w:keepNext/>
              <w:tabs>
                <w:tab w:val="left" w:pos="683"/>
              </w:tabs>
              <w:rPr>
                <w:rFonts w:ascii="Arial Narrow" w:hAnsi="Arial Narrow"/>
                <w:b/>
                <w:sz w:val="20"/>
                <w:szCs w:val="20"/>
              </w:rPr>
            </w:pPr>
            <w:r w:rsidRPr="00D540DD">
              <w:rPr>
                <w:rFonts w:ascii="Arial Narrow" w:hAnsi="Arial Narrow"/>
                <w:sz w:val="20"/>
                <w:szCs w:val="20"/>
              </w:rPr>
              <w:t>Общество и его деятельность должны быть прозрачными для акционеров, инвесторов и иных заинтересованных лиц</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6.1.1</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В обществе утвержден внутренний документ, определяющий информационную политику общества, соответствующую рекомендациям Кодекса корпоративного управления. Информационная политика общества включает следующие способы взаимодействия с инвесторами и иными заинтересованными лицами:</w:t>
            </w:r>
          </w:p>
          <w:p w:rsidR="00FB5533" w:rsidRPr="00D540DD" w:rsidRDefault="00FB5533" w:rsidP="00D540DD">
            <w:pPr>
              <w:rPr>
                <w:rFonts w:ascii="Arial Narrow" w:hAnsi="Arial Narrow"/>
                <w:sz w:val="20"/>
                <w:szCs w:val="20"/>
              </w:rPr>
            </w:pPr>
            <w:r w:rsidRPr="00D540DD">
              <w:rPr>
                <w:rFonts w:ascii="Arial Narrow" w:hAnsi="Arial Narrow"/>
                <w:sz w:val="20"/>
                <w:szCs w:val="20"/>
              </w:rPr>
              <w:t>организация специальной страницы сайта общества в сети «Интернет», на которой размещаются ответы на типичные вопросы акционеров и инвесторов, регулярно обновляемый календарь корпоративных событий общества, а также иная полезная для акционеров и инвесторов информация;</w:t>
            </w:r>
          </w:p>
          <w:p w:rsidR="00FB5533" w:rsidRPr="00D540DD" w:rsidRDefault="00FB5533" w:rsidP="00D540DD">
            <w:pPr>
              <w:rPr>
                <w:rFonts w:ascii="Arial Narrow" w:hAnsi="Arial Narrow"/>
                <w:sz w:val="20"/>
                <w:szCs w:val="20"/>
              </w:rPr>
            </w:pPr>
            <w:r w:rsidRPr="00D540DD">
              <w:rPr>
                <w:rFonts w:ascii="Arial Narrow" w:hAnsi="Arial Narrow"/>
                <w:sz w:val="20"/>
                <w:szCs w:val="20"/>
              </w:rPr>
              <w:t>регулярное проведение встреч членов исполнительных органов и иных ключевых руководящих работников общества с аналитиками;</w:t>
            </w:r>
          </w:p>
          <w:p w:rsidR="00FB5533" w:rsidRPr="00D540DD" w:rsidRDefault="00FB5533" w:rsidP="00D540DD">
            <w:pPr>
              <w:rPr>
                <w:rFonts w:ascii="Arial Narrow" w:hAnsi="Arial Narrow"/>
                <w:sz w:val="20"/>
                <w:szCs w:val="20"/>
              </w:rPr>
            </w:pPr>
            <w:r w:rsidRPr="00D540DD">
              <w:rPr>
                <w:rFonts w:ascii="Arial Narrow" w:hAnsi="Arial Narrow"/>
                <w:sz w:val="20"/>
                <w:szCs w:val="20"/>
              </w:rPr>
              <w:t>регулярное проведение презентаций (в том числе в форме телеконференций, веб-</w:t>
            </w:r>
            <w:proofErr w:type="spellStart"/>
            <w:r w:rsidRPr="00D540DD">
              <w:rPr>
                <w:rFonts w:ascii="Arial Narrow" w:hAnsi="Arial Narrow"/>
                <w:sz w:val="20"/>
                <w:szCs w:val="20"/>
              </w:rPr>
              <w:t>кастов</w:t>
            </w:r>
            <w:proofErr w:type="spellEnd"/>
            <w:r w:rsidRPr="00D540DD">
              <w:rPr>
                <w:rFonts w:ascii="Arial Narrow" w:hAnsi="Arial Narrow"/>
                <w:sz w:val="20"/>
                <w:szCs w:val="20"/>
              </w:rPr>
              <w:t>) и встреч с участием членов органов управления и иных ключевых руководящих работников общества, в том числе сопутствующих публикации бухгалтерской (финансовой) отчетности общества, либо связанных с основными инвестиционными проектами и планами стратегического развития общества</w:t>
            </w:r>
          </w:p>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Реализация обществом информационной политики осуществляется исполнительными органами общества. </w:t>
            </w:r>
            <w:proofErr w:type="gramStart"/>
            <w:r w:rsidRPr="00D540DD">
              <w:rPr>
                <w:rFonts w:ascii="Arial Narrow" w:hAnsi="Arial Narrow"/>
                <w:sz w:val="20"/>
                <w:szCs w:val="20"/>
              </w:rPr>
              <w:t>Контроль за</w:t>
            </w:r>
            <w:proofErr w:type="gramEnd"/>
            <w:r w:rsidRPr="00D540DD">
              <w:rPr>
                <w:rFonts w:ascii="Arial Narrow" w:hAnsi="Arial Narrow"/>
                <w:sz w:val="20"/>
                <w:szCs w:val="20"/>
              </w:rPr>
              <w:t xml:space="preserve"> надлежащим раскрытием информации и соблюдением информационной политики осуществляет совет директоров общества</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 в обществе утвержден Регламент о раскрытии информации и Кодекс корпоративного поведения.</w:t>
            </w:r>
          </w:p>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 </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lastRenderedPageBreak/>
              <w:t>6.1.2</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Реализация обществом информационной политики осуществляется исполнительными органами общества. </w:t>
            </w:r>
            <w:proofErr w:type="gramStart"/>
            <w:r w:rsidRPr="00D540DD">
              <w:rPr>
                <w:rFonts w:ascii="Arial Narrow" w:hAnsi="Arial Narrow"/>
                <w:sz w:val="20"/>
                <w:szCs w:val="20"/>
              </w:rPr>
              <w:t>Контроль за</w:t>
            </w:r>
            <w:proofErr w:type="gramEnd"/>
            <w:r w:rsidRPr="00D540DD">
              <w:rPr>
                <w:rFonts w:ascii="Arial Narrow" w:hAnsi="Arial Narrow"/>
                <w:sz w:val="20"/>
                <w:szCs w:val="20"/>
              </w:rPr>
              <w:t xml:space="preserve"> надлежащим раскрытием информации и соблюдением информационной политики осуществляет совет директоров общества</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p>
          <w:p w:rsidR="00FB5533" w:rsidRPr="00D540DD" w:rsidRDefault="00FB5533" w:rsidP="00D540DD">
            <w:pPr>
              <w:rPr>
                <w:rFonts w:ascii="Arial Narrow" w:hAnsi="Arial Narrow"/>
                <w:sz w:val="20"/>
                <w:szCs w:val="20"/>
              </w:rPr>
            </w:pPr>
            <w:r w:rsidRPr="00D540DD">
              <w:rPr>
                <w:rFonts w:ascii="Arial Narrow" w:hAnsi="Arial Narrow"/>
                <w:sz w:val="20"/>
                <w:szCs w:val="20"/>
              </w:rPr>
              <w:t>Раскрытие информации о деятельности общества осуществляется в соответствии с утвержденным Регламентом о раскрытии информации общества и Кодекса корпоративного поведения</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6.1.3</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В обществе установлены процедуры, обеспечивающие координацию работы всех служб и структурных подразделений общества, связанных с раскрытием информации или деятельность которых может привести к необходимости раскрытия информации</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p>
          <w:p w:rsidR="00FB5533" w:rsidRPr="00D540DD" w:rsidRDefault="00FB5533" w:rsidP="00D540DD">
            <w:pPr>
              <w:rPr>
                <w:rFonts w:ascii="Arial Narrow" w:hAnsi="Arial Narrow"/>
                <w:sz w:val="20"/>
                <w:szCs w:val="20"/>
              </w:rPr>
            </w:pPr>
            <w:r w:rsidRPr="00D540DD">
              <w:rPr>
                <w:rFonts w:ascii="Arial Narrow" w:hAnsi="Arial Narrow"/>
                <w:sz w:val="20"/>
                <w:szCs w:val="20"/>
              </w:rPr>
              <w:t>Порядок взаимодействия структурных подразделений общества при раскрытии информации предусмотрен Регламентом о раскрытии информации</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6.2</w:t>
            </w:r>
          </w:p>
        </w:tc>
        <w:tc>
          <w:tcPr>
            <w:tcW w:w="9747" w:type="dxa"/>
            <w:gridSpan w:val="2"/>
          </w:tcPr>
          <w:p w:rsidR="00FB5533" w:rsidRPr="00D540DD" w:rsidRDefault="00FB5533" w:rsidP="00D540DD">
            <w:pPr>
              <w:rPr>
                <w:rFonts w:ascii="Arial Narrow" w:hAnsi="Arial Narrow"/>
                <w:sz w:val="20"/>
                <w:szCs w:val="20"/>
              </w:rPr>
            </w:pPr>
            <w:r w:rsidRPr="00D540DD">
              <w:rPr>
                <w:rFonts w:ascii="Arial Narrow" w:hAnsi="Arial Narrow"/>
                <w:sz w:val="20"/>
                <w:szCs w:val="20"/>
              </w:rPr>
              <w:t>Общество должно своевременно раскрывать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6.2.1</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При наличии существенной доли иностранных инвесторов в капитале в обществе обеспечивается параллельно с раскрытием информации на русском языке раскрытие наиболее существенной информации об обществе (в том числе сообщения о проведении общего собрания акционеров, годового отчета общества) на иностранном языке, который является общепринятым на финансовом рынке</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В уставном капитале Банка отсутствуют доли иностранных инвесторов, данный признак не применим.</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6.2.2</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В обществе обеспечивается раскрытие информации не только о нем самом, но и о подконтрольных ему юридических лицах, имеющих для него существенное значение</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r w:rsidRPr="00D540DD">
              <w:rPr>
                <w:rFonts w:ascii="Arial Narrow" w:hAnsi="Arial Narrow"/>
                <w:sz w:val="20"/>
                <w:szCs w:val="20"/>
              </w:rPr>
              <w:t>Информация о дочернем юридическом лице раскрывается в составе годового отчета общества в соответствии с Регламент о раскрытии информации</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6.2.3</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Общество раскрывает годовую и промежуточную (полугодовую) консолидированную или индивидуальную финансовую отчетность, составленную в соответствии с Международными стандартами финансовой отчетности (МСФО). Годовая консолидированная или индивидуальная финансовая отчетность раскрывается вместе с аудиторским заключением, а промежуточная (полугодовая) консолидированная или индивидуальная финансовая отчетность – вместе с отчетом о результатах обзорной аудиторской проверки или аудиторским заключением</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r w:rsidRPr="00D540DD">
              <w:rPr>
                <w:rFonts w:ascii="Arial Narrow" w:hAnsi="Arial Narrow"/>
                <w:sz w:val="20"/>
                <w:szCs w:val="20"/>
              </w:rPr>
              <w:t>Финансовая отчетность общества в соответствии с утвержденным в обществе Регламентом о раскрытии информации публикуется на официальном сайте общества в сети Интернет</w:t>
            </w:r>
          </w:p>
          <w:p w:rsidR="00FB5533" w:rsidRPr="00D540DD" w:rsidRDefault="00FB5533" w:rsidP="00D540DD">
            <w:pPr>
              <w:rPr>
                <w:rFonts w:ascii="Arial Narrow" w:hAnsi="Arial Narrow"/>
                <w:sz w:val="20"/>
                <w:szCs w:val="20"/>
              </w:rPr>
            </w:pP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6.2.4</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Обществом раскрыт специальный меморандум, содержащий планы в отношении общества лица, контролирующего общество. Указанный меморандум составлен в соответствии с рекомендациями Кодекса корпоративного управления</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Лицо, контролирующее общество, является членом Совета директоров. Совет директоров Банка утверждает планы стратегического развития (бизнес-план) и рассматривает отчет о результатах деятельности. </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6.2.5</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В обществе обеспечивается раскрытие подробной информации о биографических данных членов совета директоров, включая информацию о том, являются ли они независимыми директорами, а также оперативное раскрытие информации об утрате членом совета директоров статуса независимого директора</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 информация о биографических данных членов Совета Директоров общества опубликована на официальном сайте общества в сети Интернет, а также отражается в годовом отчете общества в соответствии с утвержденным в обществе Регламентом о раскрытии информации.</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6.2.6</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Общество раскрывает информацию о структуре капитала в соответствии с рекомендациями Кодекса корпоративного управления</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 в соответствии с утвержденным в обществе Регламентом о раскрытии информации данные сведения публикуются на официальных сайтах общества и Банка России в сети Интернет.</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lastRenderedPageBreak/>
              <w:t>6.2.7</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Годовой отчет общества содержит дополнительную информацию, рекомендуемую Кодексом корпоративного управления:</w:t>
            </w:r>
          </w:p>
          <w:p w:rsidR="00FB5533" w:rsidRPr="00D540DD" w:rsidRDefault="00FB5533" w:rsidP="00D540DD">
            <w:pPr>
              <w:rPr>
                <w:rFonts w:ascii="Arial Narrow" w:hAnsi="Arial Narrow"/>
                <w:sz w:val="20"/>
                <w:szCs w:val="20"/>
              </w:rPr>
            </w:pPr>
            <w:r w:rsidRPr="00D540DD">
              <w:rPr>
                <w:rFonts w:ascii="Arial Narrow" w:hAnsi="Arial Narrow"/>
                <w:sz w:val="20"/>
                <w:szCs w:val="20"/>
              </w:rPr>
              <w:t>краткий обзор наиболее существенных сделок, в том числе взаимосвязанных сделок, совершенных обществом и подконтрольными ему юридическими лицами за последний год;</w:t>
            </w:r>
          </w:p>
          <w:p w:rsidR="00FB5533" w:rsidRPr="00D540DD" w:rsidRDefault="00FB5533" w:rsidP="00D540DD">
            <w:pPr>
              <w:rPr>
                <w:rFonts w:ascii="Arial Narrow" w:hAnsi="Arial Narrow"/>
                <w:sz w:val="20"/>
                <w:szCs w:val="20"/>
              </w:rPr>
            </w:pPr>
            <w:proofErr w:type="gramStart"/>
            <w:r w:rsidRPr="00D540DD">
              <w:rPr>
                <w:rFonts w:ascii="Arial Narrow" w:hAnsi="Arial Narrow"/>
                <w:sz w:val="20"/>
                <w:szCs w:val="20"/>
              </w:rPr>
              <w:t>отчет о работе совета директоров (в том числе комитетов совета директоров) за год, содержащий, в том числе, сведения о количестве очных (заочных) заседаний, об участии каждого из членов совета директоров в заседаниях, описание наиболее существенных вопросов и наиболее сложных проблем, рассмотренных на заседаниях совета директоров и комитетов совета директоров, основных рекомендаций, которые комитеты давали совету директоров;</w:t>
            </w:r>
            <w:proofErr w:type="gramEnd"/>
          </w:p>
          <w:p w:rsidR="00FB5533" w:rsidRPr="00D540DD" w:rsidRDefault="00FB5533" w:rsidP="00D540DD">
            <w:pPr>
              <w:rPr>
                <w:rFonts w:ascii="Arial Narrow" w:hAnsi="Arial Narrow"/>
                <w:sz w:val="20"/>
                <w:szCs w:val="20"/>
              </w:rPr>
            </w:pPr>
            <w:r w:rsidRPr="00D540DD">
              <w:rPr>
                <w:rFonts w:ascii="Arial Narrow" w:hAnsi="Arial Narrow"/>
                <w:sz w:val="20"/>
                <w:szCs w:val="20"/>
              </w:rPr>
              <w:t>сведения о прямом или косвенном владении членами совета директоров и исполнительных органов общества акциями общества;</w:t>
            </w:r>
          </w:p>
          <w:p w:rsidR="00FB5533" w:rsidRPr="00D540DD" w:rsidRDefault="00FB5533" w:rsidP="00D540DD">
            <w:pPr>
              <w:rPr>
                <w:rFonts w:ascii="Arial Narrow" w:hAnsi="Arial Narrow"/>
                <w:sz w:val="20"/>
                <w:szCs w:val="20"/>
              </w:rPr>
            </w:pPr>
            <w:r w:rsidRPr="00D540DD">
              <w:rPr>
                <w:rFonts w:ascii="Arial Narrow" w:hAnsi="Arial Narrow"/>
                <w:sz w:val="20"/>
                <w:szCs w:val="20"/>
              </w:rPr>
              <w:t>сведения о наличии у членов совета директоров и исполнительных органов конфликта интересов (в том числе связанного с участием указанных лиц в органах управления конкурентов общества);</w:t>
            </w:r>
          </w:p>
          <w:p w:rsidR="00FB5533" w:rsidRPr="00D540DD" w:rsidRDefault="00FB5533" w:rsidP="00D540DD">
            <w:pPr>
              <w:rPr>
                <w:rFonts w:ascii="Arial Narrow" w:hAnsi="Arial Narrow"/>
                <w:sz w:val="20"/>
                <w:szCs w:val="20"/>
              </w:rPr>
            </w:pPr>
            <w:proofErr w:type="gramStart"/>
            <w:r w:rsidRPr="00D540DD">
              <w:rPr>
                <w:rFonts w:ascii="Arial Narrow" w:hAnsi="Arial Narrow"/>
                <w:sz w:val="20"/>
                <w:szCs w:val="20"/>
              </w:rPr>
              <w:t>описание системы вознаграждения членов совета директоров, в том числе размер индивидуального вознаграждения по итогам года по каждому члену совета директоров (с разбивкой на базовое, дополнительное вознаграждение за председательство в совете директоров, за председательство (членство) в комитетах при совете директоров, размер участия в долгосрочной мотивационной программе, объем участия каждого члена совета директоров в опционной программе, при наличии таковой), компенсаций расходов, связанных</w:t>
            </w:r>
            <w:proofErr w:type="gramEnd"/>
            <w:r w:rsidRPr="00D540DD">
              <w:rPr>
                <w:rFonts w:ascii="Arial Narrow" w:hAnsi="Arial Narrow"/>
                <w:sz w:val="20"/>
                <w:szCs w:val="20"/>
              </w:rPr>
              <w:t xml:space="preserve"> с участием в совете директоров, а также расходов общества на страхование ответственности директоров как членов органов управления;</w:t>
            </w:r>
          </w:p>
          <w:p w:rsidR="00FB5533" w:rsidRPr="00D540DD" w:rsidRDefault="00FB5533" w:rsidP="00D540DD">
            <w:pPr>
              <w:rPr>
                <w:rFonts w:ascii="Arial Narrow" w:hAnsi="Arial Narrow"/>
                <w:sz w:val="20"/>
                <w:szCs w:val="20"/>
              </w:rPr>
            </w:pPr>
            <w:r w:rsidRPr="00D540DD">
              <w:rPr>
                <w:rFonts w:ascii="Arial Narrow" w:hAnsi="Arial Narrow"/>
                <w:sz w:val="20"/>
                <w:szCs w:val="20"/>
              </w:rPr>
              <w:t>сведения о суммарном вознаграждении за год:</w:t>
            </w:r>
          </w:p>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а) по группе из не менее пяти наиболее высокооплачиваемых членов исполнительных органов и иных ключевых руководящих работников общества с разбивкой по каждому виду вознаграждения; </w:t>
            </w:r>
          </w:p>
          <w:p w:rsidR="00FB5533" w:rsidRPr="00D540DD" w:rsidRDefault="00FB5533" w:rsidP="00D540DD">
            <w:pPr>
              <w:rPr>
                <w:rFonts w:ascii="Arial Narrow" w:hAnsi="Arial Narrow"/>
                <w:sz w:val="20"/>
                <w:szCs w:val="20"/>
              </w:rPr>
            </w:pPr>
            <w:r w:rsidRPr="00D540DD">
              <w:rPr>
                <w:rFonts w:ascii="Arial Narrow" w:hAnsi="Arial Narrow"/>
                <w:sz w:val="20"/>
                <w:szCs w:val="20"/>
              </w:rPr>
              <w:t>б) по всем членам исполнительных органов и иным ключевым руководящим работникам общества, на которых распространяется действие политики общества в области вознаграждения, с разбивкой по каждому виду вознаграждения;</w:t>
            </w:r>
          </w:p>
          <w:p w:rsidR="00FB5533" w:rsidRPr="00D540DD" w:rsidRDefault="00FB5533" w:rsidP="00D540DD">
            <w:pPr>
              <w:rPr>
                <w:rFonts w:ascii="Arial Narrow" w:hAnsi="Arial Narrow"/>
                <w:sz w:val="20"/>
                <w:szCs w:val="20"/>
              </w:rPr>
            </w:pPr>
            <w:r w:rsidRPr="00D540DD">
              <w:rPr>
                <w:rFonts w:ascii="Arial Narrow" w:hAnsi="Arial Narrow"/>
                <w:sz w:val="20"/>
                <w:szCs w:val="20"/>
              </w:rPr>
              <w:t>сведения о вознаграждении за год единоличного исполнительного органа, которое он получил или должен получить от общества (юридического лица из группы организаций, в состав которой входит общество) с разбивкой по каждому виду вознаграждения, как за исполнение им обязанностей единоличного исполнительного органа, так и по иным основаниям</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6.3</w:t>
            </w:r>
          </w:p>
        </w:tc>
        <w:tc>
          <w:tcPr>
            <w:tcW w:w="9747" w:type="dxa"/>
            <w:gridSpan w:val="2"/>
          </w:tcPr>
          <w:p w:rsidR="00FB5533" w:rsidRPr="00D540DD" w:rsidRDefault="00FB5533" w:rsidP="00D540DD">
            <w:pPr>
              <w:tabs>
                <w:tab w:val="left" w:pos="1548"/>
              </w:tabs>
              <w:rPr>
                <w:rFonts w:ascii="Arial Narrow" w:hAnsi="Arial Narrow"/>
                <w:sz w:val="20"/>
                <w:szCs w:val="20"/>
              </w:rPr>
            </w:pPr>
            <w:r w:rsidRPr="00D540DD">
              <w:rPr>
                <w:rFonts w:ascii="Arial Narrow" w:hAnsi="Arial Narrow"/>
                <w:sz w:val="20"/>
                <w:szCs w:val="20"/>
              </w:rPr>
              <w:t>Предоставление обществом информации и документов по запросам акционеров должно осуществляться в соответствии с принципами равнодоступности и необременительности</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6.3.1</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В соответствии с информационной политикой общества акционерам общества, владеющим одинаковым количеством голосующих акций общества, обеспечивается равный доступ к информации и документам общества</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r w:rsidRPr="00D540DD">
              <w:rPr>
                <w:rFonts w:ascii="Arial Narrow" w:hAnsi="Arial Narrow"/>
                <w:sz w:val="20"/>
                <w:szCs w:val="20"/>
              </w:rPr>
              <w:t>Данный принцип закреплен в Уставе общества, Регламенте о раскрытии информации и Правилах предоставления документов по требованиям Акционеров.</w:t>
            </w:r>
          </w:p>
        </w:tc>
      </w:tr>
      <w:tr w:rsidR="00FB5533" w:rsidRPr="00D540DD" w:rsidTr="00064A1E">
        <w:trPr>
          <w:cantSplit/>
          <w:trHeight w:val="20"/>
        </w:trPr>
        <w:tc>
          <w:tcPr>
            <w:tcW w:w="10314" w:type="dxa"/>
            <w:gridSpan w:val="3"/>
          </w:tcPr>
          <w:p w:rsidR="00FB5533" w:rsidRPr="00D540DD" w:rsidRDefault="00FB5533" w:rsidP="00D540DD">
            <w:pPr>
              <w:jc w:val="center"/>
              <w:rPr>
                <w:rFonts w:ascii="Arial Narrow" w:hAnsi="Arial Narrow"/>
                <w:b/>
                <w:sz w:val="20"/>
                <w:szCs w:val="20"/>
              </w:rPr>
            </w:pPr>
            <w:r w:rsidRPr="00D540DD">
              <w:rPr>
                <w:rFonts w:ascii="Arial Narrow" w:hAnsi="Arial Narrow"/>
                <w:b/>
                <w:sz w:val="20"/>
                <w:szCs w:val="20"/>
              </w:rPr>
              <w:t>VII. Существенные корпоративные действия</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b/>
                <w:sz w:val="20"/>
                <w:szCs w:val="20"/>
              </w:rPr>
            </w:pPr>
            <w:r w:rsidRPr="00D540DD">
              <w:rPr>
                <w:rFonts w:ascii="Arial Narrow" w:hAnsi="Arial Narrow"/>
                <w:b/>
                <w:sz w:val="20"/>
                <w:szCs w:val="20"/>
              </w:rPr>
              <w:t>7.1</w:t>
            </w:r>
          </w:p>
        </w:tc>
        <w:tc>
          <w:tcPr>
            <w:tcW w:w="9747" w:type="dxa"/>
            <w:gridSpan w:val="2"/>
          </w:tcPr>
          <w:p w:rsidR="00FB5533" w:rsidRPr="00D540DD" w:rsidRDefault="00FB5533" w:rsidP="00D540DD">
            <w:pPr>
              <w:rPr>
                <w:rFonts w:ascii="Arial Narrow" w:hAnsi="Arial Narrow"/>
                <w:b/>
                <w:sz w:val="20"/>
                <w:szCs w:val="20"/>
              </w:rPr>
            </w:pPr>
            <w:r w:rsidRPr="00D540DD">
              <w:rPr>
                <w:rFonts w:ascii="Arial Narrow" w:hAnsi="Arial Narrow"/>
                <w:bCs/>
                <w:sz w:val="20"/>
                <w:szCs w:val="20"/>
              </w:rPr>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должны осуществляться на справедливых условиях, обеспечивающих соблюдение прав и интересов акционеров, а также иных заинтересованных сторон</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lastRenderedPageBreak/>
              <w:t>7.1.1</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Уставом общества определен перечень (критерии) сделок или иных действий, являющихся существенными корпоративными действиями, рассмотрение которых отнесено к компетенции совета директоров общества, включая:</w:t>
            </w:r>
          </w:p>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реорганизацию общества, приобретение 30 и более процентов голосующих акций общества (поглощение), увеличение или уменьшение уставного капитала общества, листинг и </w:t>
            </w:r>
            <w:proofErr w:type="spellStart"/>
            <w:r w:rsidRPr="00D540DD">
              <w:rPr>
                <w:rFonts w:ascii="Arial Narrow" w:hAnsi="Arial Narrow"/>
                <w:sz w:val="20"/>
                <w:szCs w:val="20"/>
              </w:rPr>
              <w:t>делистинг</w:t>
            </w:r>
            <w:proofErr w:type="spellEnd"/>
            <w:r w:rsidRPr="00D540DD">
              <w:rPr>
                <w:rFonts w:ascii="Arial Narrow" w:hAnsi="Arial Narrow"/>
                <w:sz w:val="20"/>
                <w:szCs w:val="20"/>
              </w:rPr>
              <w:t xml:space="preserve"> акций общества;</w:t>
            </w:r>
          </w:p>
          <w:p w:rsidR="00FB5533" w:rsidRPr="00D540DD" w:rsidRDefault="00FB5533" w:rsidP="00D540DD">
            <w:pPr>
              <w:rPr>
                <w:rFonts w:ascii="Arial Narrow" w:hAnsi="Arial Narrow"/>
                <w:sz w:val="20"/>
                <w:szCs w:val="20"/>
              </w:rPr>
            </w:pPr>
            <w:r w:rsidRPr="00D540DD">
              <w:rPr>
                <w:rFonts w:ascii="Arial Narrow" w:hAnsi="Arial Narrow"/>
                <w:sz w:val="20"/>
                <w:szCs w:val="20"/>
              </w:rPr>
              <w:t>сделки по продаже акций (долей) подконтрольных обществу юридических лиц, имеющих для него существенное значение, в результате совершения которых общество утрачивает контроль над такими юридическими лицами;</w:t>
            </w:r>
          </w:p>
          <w:p w:rsidR="00FB5533" w:rsidRPr="00D540DD" w:rsidRDefault="00FB5533" w:rsidP="00D540DD">
            <w:pPr>
              <w:rPr>
                <w:rFonts w:ascii="Arial Narrow" w:hAnsi="Arial Narrow"/>
                <w:sz w:val="20"/>
                <w:szCs w:val="20"/>
              </w:rPr>
            </w:pPr>
            <w:r w:rsidRPr="00D540DD">
              <w:rPr>
                <w:rFonts w:ascii="Arial Narrow" w:hAnsi="Arial Narrow"/>
                <w:sz w:val="20"/>
                <w:szCs w:val="20"/>
              </w:rPr>
              <w:t>сделки, в том числе взаимосвязанные сделки, с имуществом общества или подконтрольных ему юридических лиц, стоимость которого превышает указанную в уставе общества сумму или которое имеет существенное значение для хозяйственной деятельности общества;</w:t>
            </w:r>
          </w:p>
          <w:p w:rsidR="00FB5533" w:rsidRPr="00D540DD" w:rsidRDefault="00FB5533" w:rsidP="00D540DD">
            <w:pPr>
              <w:rPr>
                <w:rFonts w:ascii="Arial Narrow" w:hAnsi="Arial Narrow"/>
                <w:sz w:val="20"/>
                <w:szCs w:val="20"/>
              </w:rPr>
            </w:pPr>
            <w:r w:rsidRPr="00D540DD">
              <w:rPr>
                <w:rFonts w:ascii="Arial Narrow" w:hAnsi="Arial Narrow"/>
                <w:sz w:val="20"/>
                <w:szCs w:val="20"/>
              </w:rPr>
              <w:t>создание подконтрольного обществу юридического лица, имеющего существенное значение для деятельности общества;</w:t>
            </w:r>
          </w:p>
          <w:p w:rsidR="00FB5533" w:rsidRPr="00D540DD" w:rsidRDefault="00FB5533" w:rsidP="00D540DD">
            <w:pPr>
              <w:rPr>
                <w:rFonts w:ascii="Arial Narrow" w:hAnsi="Arial Narrow"/>
                <w:sz w:val="20"/>
                <w:szCs w:val="20"/>
              </w:rPr>
            </w:pPr>
            <w:r w:rsidRPr="00D540DD">
              <w:rPr>
                <w:rFonts w:ascii="Arial Narrow" w:hAnsi="Arial Narrow"/>
                <w:sz w:val="20"/>
                <w:szCs w:val="20"/>
              </w:rPr>
              <w:t>отчуждение обществом казначейских и «</w:t>
            </w:r>
            <w:proofErr w:type="spellStart"/>
            <w:r w:rsidRPr="00D540DD">
              <w:rPr>
                <w:rFonts w:ascii="Arial Narrow" w:hAnsi="Arial Narrow"/>
                <w:sz w:val="20"/>
                <w:szCs w:val="20"/>
              </w:rPr>
              <w:t>квазиказначейских</w:t>
            </w:r>
            <w:proofErr w:type="spellEnd"/>
            <w:r w:rsidRPr="00D540DD">
              <w:rPr>
                <w:rFonts w:ascii="Arial Narrow" w:hAnsi="Arial Narrow"/>
                <w:sz w:val="20"/>
                <w:szCs w:val="20"/>
              </w:rPr>
              <w:t>» акций</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Соблюдается.</w:t>
            </w:r>
          </w:p>
          <w:p w:rsidR="00FB5533" w:rsidRPr="00D540DD" w:rsidRDefault="00FB5533" w:rsidP="00D540DD">
            <w:pPr>
              <w:rPr>
                <w:rFonts w:ascii="Arial Narrow" w:hAnsi="Arial Narrow"/>
                <w:sz w:val="20"/>
                <w:szCs w:val="20"/>
              </w:rPr>
            </w:pPr>
            <w:r w:rsidRPr="00D540DD">
              <w:rPr>
                <w:rFonts w:ascii="Arial Narrow" w:hAnsi="Arial Narrow"/>
                <w:sz w:val="20"/>
                <w:szCs w:val="20"/>
              </w:rPr>
              <w:t>Компетенция Совета директоров указана в Уставе общества</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7.2</w:t>
            </w:r>
          </w:p>
        </w:tc>
        <w:tc>
          <w:tcPr>
            <w:tcW w:w="9747" w:type="dxa"/>
            <w:gridSpan w:val="2"/>
          </w:tcPr>
          <w:p w:rsidR="00FB5533" w:rsidRPr="00D540DD" w:rsidRDefault="00FB5533" w:rsidP="00D540DD">
            <w:pPr>
              <w:rPr>
                <w:rFonts w:ascii="Arial Narrow" w:hAnsi="Arial Narrow"/>
                <w:sz w:val="20"/>
                <w:szCs w:val="20"/>
              </w:rPr>
            </w:pPr>
            <w:r w:rsidRPr="00D540DD">
              <w:rPr>
                <w:rFonts w:ascii="Arial Narrow" w:hAnsi="Arial Narrow"/>
                <w:sz w:val="20"/>
                <w:szCs w:val="20"/>
              </w:rPr>
              <w:t>Общество должно обеспечить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FB5533" w:rsidRPr="00D540DD" w:rsidTr="00064A1E">
        <w:trPr>
          <w:cantSplit/>
          <w:trHeight w:val="20"/>
        </w:trPr>
        <w:tc>
          <w:tcPr>
            <w:tcW w:w="567" w:type="dxa"/>
          </w:tcPr>
          <w:p w:rsidR="00FB5533" w:rsidRPr="00D540DD" w:rsidRDefault="00FB5533" w:rsidP="00D540DD">
            <w:pPr>
              <w:ind w:left="-108" w:right="-108"/>
              <w:jc w:val="center"/>
              <w:rPr>
                <w:rFonts w:ascii="Arial Narrow" w:hAnsi="Arial Narrow"/>
                <w:sz w:val="20"/>
                <w:szCs w:val="20"/>
              </w:rPr>
            </w:pPr>
            <w:r w:rsidRPr="00D540DD">
              <w:rPr>
                <w:rFonts w:ascii="Arial Narrow" w:hAnsi="Arial Narrow"/>
                <w:sz w:val="20"/>
                <w:szCs w:val="20"/>
              </w:rPr>
              <w:t>7.2.1</w:t>
            </w:r>
          </w:p>
        </w:tc>
        <w:tc>
          <w:tcPr>
            <w:tcW w:w="5954"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Во внутренних документах общества установлен принцип обеспечения равных условия для всех акционеров общества при совершении существенных корпоративных действий, затрагивающих права и законные интересы акционеров, а также закреплены дополнительные меры, защищающие права и законные интересы акционеров общества, предусмотренные Кодексом корпоративного управления, включая:</w:t>
            </w:r>
          </w:p>
          <w:p w:rsidR="00FB5533" w:rsidRPr="00D540DD" w:rsidRDefault="00FB5533" w:rsidP="00D540DD">
            <w:pPr>
              <w:rPr>
                <w:rFonts w:ascii="Arial Narrow" w:hAnsi="Arial Narrow"/>
                <w:sz w:val="20"/>
                <w:szCs w:val="20"/>
              </w:rPr>
            </w:pPr>
            <w:proofErr w:type="gramStart"/>
            <w:r w:rsidRPr="00D540DD">
              <w:rPr>
                <w:rFonts w:ascii="Arial Narrow" w:hAnsi="Arial Narrow"/>
                <w:sz w:val="20"/>
                <w:szCs w:val="20"/>
              </w:rPr>
              <w:t xml:space="preserve">привлечение независимого оценщика, обладающего признанной на рынке безупречной репутацией и опытом оценки в соответствующей сфере, либо представление оснований </w:t>
            </w:r>
            <w:proofErr w:type="spellStart"/>
            <w:r w:rsidRPr="00D540DD">
              <w:rPr>
                <w:rFonts w:ascii="Arial Narrow" w:hAnsi="Arial Narrow"/>
                <w:sz w:val="20"/>
                <w:szCs w:val="20"/>
              </w:rPr>
              <w:t>непривлечения</w:t>
            </w:r>
            <w:proofErr w:type="spellEnd"/>
            <w:r w:rsidRPr="00D540DD">
              <w:rPr>
                <w:rFonts w:ascii="Arial Narrow" w:hAnsi="Arial Narrow"/>
                <w:sz w:val="20"/>
                <w:szCs w:val="20"/>
              </w:rPr>
              <w:t xml:space="preserve"> независимого оценщика при определении стоимости имущества, отчуждаемого или приобретаемого по крупной сделке или сделке, в совершении которой имеется заинтересованность;</w:t>
            </w:r>
            <w:proofErr w:type="gramEnd"/>
          </w:p>
          <w:p w:rsidR="00FB5533" w:rsidRPr="00D540DD" w:rsidRDefault="00FB5533" w:rsidP="00D540DD">
            <w:pPr>
              <w:rPr>
                <w:rFonts w:ascii="Arial Narrow" w:hAnsi="Arial Narrow"/>
                <w:sz w:val="20"/>
                <w:szCs w:val="20"/>
              </w:rPr>
            </w:pPr>
            <w:proofErr w:type="gramStart"/>
            <w:r w:rsidRPr="00D540DD">
              <w:rPr>
                <w:rFonts w:ascii="Arial Narrow" w:hAnsi="Arial Narrow"/>
                <w:sz w:val="20"/>
                <w:szCs w:val="20"/>
              </w:rPr>
              <w:t>определение цены акций общества при их приобретении и выкупе независимым оценщиком, обладающим признанной на рынке безупречной репутацией и опытом оценки в соответствующей сфере, с учетом средневзвешенной цены акций за разумный период времени, без учета эффекта, связанного с совершением обществом соответствующей сделки (в том числе без учета изменения цены акций в связи с распространением информации о совершении обществом соответствующей сделки), а</w:t>
            </w:r>
            <w:proofErr w:type="gramEnd"/>
            <w:r w:rsidRPr="00D540DD">
              <w:rPr>
                <w:rFonts w:ascii="Arial Narrow" w:hAnsi="Arial Narrow"/>
                <w:sz w:val="20"/>
                <w:szCs w:val="20"/>
              </w:rPr>
              <w:t xml:space="preserve"> также без учета дисконта за отчуждение акций в составе неконтрольного пакета;</w:t>
            </w:r>
          </w:p>
          <w:p w:rsidR="00FB5533" w:rsidRPr="00D540DD" w:rsidRDefault="00FB5533" w:rsidP="00D540DD">
            <w:pPr>
              <w:rPr>
                <w:rFonts w:ascii="Arial Narrow" w:hAnsi="Arial Narrow"/>
                <w:sz w:val="20"/>
                <w:szCs w:val="20"/>
              </w:rPr>
            </w:pPr>
            <w:r w:rsidRPr="00D540DD">
              <w:rPr>
                <w:rFonts w:ascii="Arial Narrow" w:hAnsi="Arial Narrow"/>
                <w:sz w:val="20"/>
                <w:szCs w:val="20"/>
              </w:rPr>
              <w:t>расширение перечня оснований, по которым члены совета директоров общества и иные предусмотренные законодательством лица признаются заинтересованными в сделках общества с целью оценки фактической связанности соответствующих лиц</w:t>
            </w:r>
          </w:p>
        </w:tc>
        <w:tc>
          <w:tcPr>
            <w:tcW w:w="3793" w:type="dxa"/>
          </w:tcPr>
          <w:p w:rsidR="00FB5533" w:rsidRPr="00D540DD" w:rsidRDefault="00FB5533" w:rsidP="00D540DD">
            <w:pPr>
              <w:rPr>
                <w:rFonts w:ascii="Arial Narrow" w:hAnsi="Arial Narrow"/>
                <w:sz w:val="20"/>
                <w:szCs w:val="20"/>
              </w:rPr>
            </w:pPr>
            <w:r w:rsidRPr="00D540DD">
              <w:rPr>
                <w:rFonts w:ascii="Arial Narrow" w:hAnsi="Arial Narrow"/>
                <w:sz w:val="20"/>
                <w:szCs w:val="20"/>
              </w:rPr>
              <w:t xml:space="preserve">Соблюдается. </w:t>
            </w:r>
          </w:p>
          <w:p w:rsidR="00FB5533" w:rsidRPr="00D540DD" w:rsidRDefault="00FB5533" w:rsidP="00D540DD">
            <w:pPr>
              <w:rPr>
                <w:rFonts w:ascii="Arial Narrow" w:hAnsi="Arial Narrow"/>
                <w:sz w:val="20"/>
                <w:szCs w:val="20"/>
              </w:rPr>
            </w:pPr>
          </w:p>
        </w:tc>
      </w:tr>
      <w:bookmarkEnd w:id="28"/>
    </w:tbl>
    <w:p w:rsidR="00724D18" w:rsidRPr="006F3773" w:rsidRDefault="00724D18" w:rsidP="00937968">
      <w:pPr>
        <w:tabs>
          <w:tab w:val="left" w:pos="3654"/>
          <w:tab w:val="right" w:pos="9639"/>
        </w:tabs>
        <w:spacing w:before="120"/>
        <w:ind w:left="2"/>
        <w:rPr>
          <w:rFonts w:ascii="Arial Narrow" w:hAnsi="Arial Narrow" w:cs="Cambria"/>
          <w:lang w:eastAsia="ru-RU"/>
        </w:rPr>
      </w:pPr>
    </w:p>
    <w:p w:rsidR="00937968" w:rsidRPr="00937968" w:rsidRDefault="00937968" w:rsidP="00937968">
      <w:pPr>
        <w:tabs>
          <w:tab w:val="left" w:pos="4395"/>
          <w:tab w:val="right" w:pos="9639"/>
        </w:tabs>
        <w:spacing w:before="120"/>
        <w:ind w:left="2"/>
        <w:rPr>
          <w:rFonts w:ascii="Arial Narrow" w:hAnsi="Arial Narrow" w:cs="Cambria"/>
          <w:iCs/>
          <w:lang w:eastAsia="ru-RU"/>
        </w:rPr>
      </w:pPr>
      <w:r w:rsidRPr="00937968">
        <w:rPr>
          <w:rFonts w:ascii="Arial Narrow" w:hAnsi="Arial Narrow" w:cs="Cambria"/>
          <w:lang w:eastAsia="ru-RU"/>
        </w:rPr>
        <w:t>Председатель Правления</w:t>
      </w:r>
      <w:r w:rsidRPr="00937968">
        <w:rPr>
          <w:rFonts w:ascii="Arial Narrow" w:hAnsi="Arial Narrow" w:cs="Cambria"/>
          <w:iCs/>
          <w:lang w:eastAsia="ru-RU"/>
        </w:rPr>
        <w:tab/>
      </w:r>
      <w:r w:rsidR="00044746">
        <w:rPr>
          <w:rFonts w:ascii="Arial Narrow" w:hAnsi="Arial Narrow" w:cs="Cambria"/>
          <w:lang w:eastAsia="ru-RU"/>
        </w:rPr>
        <w:t>С.П. Соловь</w:t>
      </w:r>
      <w:r w:rsidR="00FD66F7">
        <w:rPr>
          <w:rFonts w:ascii="Arial Narrow" w:hAnsi="Arial Narrow" w:cs="Cambria"/>
          <w:lang w:eastAsia="ru-RU"/>
        </w:rPr>
        <w:t>ё</w:t>
      </w:r>
      <w:r w:rsidR="00044746">
        <w:rPr>
          <w:rFonts w:ascii="Arial Narrow" w:hAnsi="Arial Narrow" w:cs="Cambria"/>
          <w:lang w:eastAsia="ru-RU"/>
        </w:rPr>
        <w:t>в</w:t>
      </w:r>
    </w:p>
    <w:p w:rsidR="001431C5" w:rsidRDefault="001431C5" w:rsidP="00937968">
      <w:pPr>
        <w:tabs>
          <w:tab w:val="left" w:pos="4395"/>
          <w:tab w:val="right" w:pos="9639"/>
        </w:tabs>
        <w:spacing w:before="120"/>
        <w:ind w:left="2"/>
        <w:rPr>
          <w:rFonts w:ascii="Arial Narrow" w:hAnsi="Arial Narrow" w:cs="Cambria"/>
          <w:iCs/>
          <w:lang w:eastAsia="ru-RU"/>
        </w:rPr>
      </w:pPr>
    </w:p>
    <w:p w:rsidR="00937968" w:rsidRPr="00937968" w:rsidRDefault="00937968" w:rsidP="00937968">
      <w:pPr>
        <w:tabs>
          <w:tab w:val="left" w:pos="4395"/>
          <w:tab w:val="right" w:pos="9639"/>
        </w:tabs>
        <w:spacing w:before="120"/>
        <w:ind w:left="2"/>
        <w:rPr>
          <w:rFonts w:ascii="Arial Narrow" w:hAnsi="Arial Narrow" w:cs="Cambria"/>
          <w:iCs/>
          <w:lang w:eastAsia="ru-RU"/>
        </w:rPr>
      </w:pPr>
      <w:r w:rsidRPr="00937968">
        <w:rPr>
          <w:rFonts w:ascii="Arial Narrow" w:hAnsi="Arial Narrow" w:cs="Cambria"/>
          <w:iCs/>
          <w:lang w:eastAsia="ru-RU"/>
        </w:rPr>
        <w:t>Главный бухгалтер</w:t>
      </w:r>
      <w:r w:rsidRPr="00937968">
        <w:rPr>
          <w:rFonts w:ascii="Arial Narrow" w:hAnsi="Arial Narrow" w:cs="Cambria"/>
          <w:iCs/>
          <w:lang w:eastAsia="ru-RU"/>
        </w:rPr>
        <w:tab/>
        <w:t>Т.В. Андреева</w:t>
      </w:r>
    </w:p>
    <w:sectPr w:rsidR="00937968" w:rsidRPr="00937968" w:rsidSect="00805517">
      <w:footerReference w:type="default" r:id="rId24"/>
      <w:pgSz w:w="11906" w:h="16838"/>
      <w:pgMar w:top="709" w:right="707" w:bottom="1134" w:left="1134"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DC" w:rsidRDefault="00D015DC" w:rsidP="00937968">
      <w:r>
        <w:separator/>
      </w:r>
    </w:p>
  </w:endnote>
  <w:endnote w:type="continuationSeparator" w:id="0">
    <w:p w:rsidR="00D015DC" w:rsidRDefault="00D015DC" w:rsidP="0093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820000"/>
        <w:sz w:val="20"/>
      </w:rPr>
      <w:id w:val="1278208647"/>
      <w:docPartObj>
        <w:docPartGallery w:val="Page Numbers (Bottom of Page)"/>
        <w:docPartUnique/>
      </w:docPartObj>
    </w:sdtPr>
    <w:sdtEndPr/>
    <w:sdtContent>
      <w:p w:rsidR="00FB5533" w:rsidRPr="007B1E26" w:rsidRDefault="00FB5533" w:rsidP="00F04C34">
        <w:pPr>
          <w:pStyle w:val="a8"/>
          <w:tabs>
            <w:tab w:val="clear" w:pos="4677"/>
            <w:tab w:val="clear" w:pos="9355"/>
            <w:tab w:val="center" w:pos="5245"/>
            <w:tab w:val="right" w:pos="10065"/>
          </w:tabs>
          <w:jc w:val="center"/>
          <w:rPr>
            <w:rFonts w:ascii="Arial" w:hAnsi="Arial" w:cs="Arial"/>
            <w:color w:val="820000"/>
            <w:sz w:val="20"/>
          </w:rPr>
        </w:pPr>
        <w:r w:rsidRPr="007B1E26">
          <w:rPr>
            <w:rFonts w:ascii="Arial" w:hAnsi="Arial" w:cs="Arial"/>
            <w:color w:val="820000"/>
            <w:sz w:val="20"/>
          </w:rPr>
          <w:t>КБ «ЭНЕРГОТРАНСБАНК» (ОАО)</w:t>
        </w:r>
        <w:r>
          <w:rPr>
            <w:rFonts w:ascii="Arial" w:hAnsi="Arial" w:cs="Arial"/>
            <w:color w:val="820000"/>
            <w:sz w:val="20"/>
          </w:rPr>
          <w:tab/>
        </w:r>
        <w:r w:rsidRPr="007B1E26">
          <w:rPr>
            <w:rFonts w:ascii="Arial" w:hAnsi="Arial" w:cs="Arial"/>
            <w:color w:val="820000"/>
            <w:sz w:val="20"/>
          </w:rPr>
          <w:t>Годовой отчет 201</w:t>
        </w:r>
        <w:r>
          <w:rPr>
            <w:rFonts w:ascii="Arial" w:hAnsi="Arial" w:cs="Arial"/>
            <w:color w:val="820000"/>
            <w:sz w:val="20"/>
          </w:rPr>
          <w:t>5</w:t>
        </w:r>
        <w:r>
          <w:rPr>
            <w:rFonts w:ascii="Arial" w:hAnsi="Arial" w:cs="Arial"/>
            <w:color w:val="820000"/>
            <w:sz w:val="20"/>
          </w:rPr>
          <w:tab/>
          <w:t xml:space="preserve">стр. </w:t>
        </w:r>
        <w:r w:rsidRPr="007B1E26">
          <w:rPr>
            <w:rFonts w:ascii="Arial" w:hAnsi="Arial" w:cs="Arial"/>
            <w:color w:val="820000"/>
            <w:sz w:val="20"/>
          </w:rPr>
          <w:fldChar w:fldCharType="begin"/>
        </w:r>
        <w:r w:rsidRPr="007B1E26">
          <w:rPr>
            <w:rFonts w:ascii="Arial" w:hAnsi="Arial" w:cs="Arial"/>
            <w:color w:val="820000"/>
            <w:sz w:val="20"/>
          </w:rPr>
          <w:instrText>PAGE   \* MERGEFORMAT</w:instrText>
        </w:r>
        <w:r w:rsidRPr="007B1E26">
          <w:rPr>
            <w:rFonts w:ascii="Arial" w:hAnsi="Arial" w:cs="Arial"/>
            <w:color w:val="820000"/>
            <w:sz w:val="20"/>
          </w:rPr>
          <w:fldChar w:fldCharType="separate"/>
        </w:r>
        <w:r w:rsidR="0057221F">
          <w:rPr>
            <w:rFonts w:ascii="Arial" w:hAnsi="Arial" w:cs="Arial"/>
            <w:noProof/>
            <w:color w:val="820000"/>
            <w:sz w:val="20"/>
          </w:rPr>
          <w:t>2</w:t>
        </w:r>
        <w:r w:rsidRPr="007B1E26">
          <w:rPr>
            <w:rFonts w:ascii="Arial" w:hAnsi="Arial" w:cs="Arial"/>
            <w:color w:val="820000"/>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DC" w:rsidRDefault="00D015DC" w:rsidP="00937968">
      <w:r>
        <w:separator/>
      </w:r>
    </w:p>
  </w:footnote>
  <w:footnote w:type="continuationSeparator" w:id="0">
    <w:p w:rsidR="00D015DC" w:rsidRDefault="00D015DC" w:rsidP="00937968">
      <w:r>
        <w:continuationSeparator/>
      </w:r>
    </w:p>
  </w:footnote>
  <w:footnote w:id="1">
    <w:p w:rsidR="00FB5533" w:rsidRPr="000E11A7" w:rsidRDefault="00FB5533" w:rsidP="00024464">
      <w:pPr>
        <w:pStyle w:val="af5"/>
        <w:rPr>
          <w:rFonts w:ascii="Arial Narrow" w:hAnsi="Arial Narrow"/>
          <w:sz w:val="18"/>
          <w:szCs w:val="18"/>
        </w:rPr>
      </w:pPr>
      <w:r w:rsidRPr="00024464">
        <w:rPr>
          <w:rStyle w:val="af4"/>
          <w:rFonts w:ascii="Arial Narrow" w:hAnsi="Arial Narrow"/>
          <w:sz w:val="18"/>
          <w:szCs w:val="18"/>
        </w:rPr>
        <w:footnoteRef/>
      </w:r>
      <w:r>
        <w:t xml:space="preserve"> </w:t>
      </w:r>
      <w:proofErr w:type="spellStart"/>
      <w:r w:rsidRPr="00024464">
        <w:rPr>
          <w:rFonts w:ascii="Arial Narrow" w:hAnsi="Arial Narrow"/>
          <w:sz w:val="16"/>
          <w:szCs w:val="18"/>
        </w:rPr>
        <w:t>Рэнкинги</w:t>
      </w:r>
      <w:proofErr w:type="spellEnd"/>
      <w:r w:rsidRPr="00024464">
        <w:rPr>
          <w:rFonts w:ascii="Arial Narrow" w:hAnsi="Arial Narrow"/>
          <w:sz w:val="16"/>
          <w:szCs w:val="18"/>
        </w:rPr>
        <w:t xml:space="preserve"> «ИНТЕРФАКС-100. Банки России. Основные показатели деятельности» по итогам 2014 года и 2015 года</w:t>
      </w:r>
      <w:r>
        <w:rPr>
          <w:rFonts w:ascii="Arial Narrow" w:hAnsi="Arial Narrow"/>
          <w:sz w:val="16"/>
          <w:szCs w:val="18"/>
        </w:rPr>
        <w:t>.</w:t>
      </w:r>
    </w:p>
  </w:footnote>
  <w:footnote w:id="2">
    <w:p w:rsidR="00FB5533" w:rsidRDefault="00FB5533" w:rsidP="00024464">
      <w:pPr>
        <w:pStyle w:val="af5"/>
      </w:pPr>
      <w:r w:rsidRPr="00024464">
        <w:rPr>
          <w:rStyle w:val="af4"/>
          <w:rFonts w:ascii="Arial Narrow" w:hAnsi="Arial Narrow"/>
          <w:sz w:val="18"/>
          <w:szCs w:val="18"/>
        </w:rPr>
        <w:footnoteRef/>
      </w:r>
      <w:r>
        <w:t xml:space="preserve"> </w:t>
      </w:r>
      <w:r w:rsidRPr="00024464">
        <w:rPr>
          <w:rFonts w:ascii="Arial Narrow" w:hAnsi="Arial Narrow"/>
          <w:sz w:val="16"/>
          <w:szCs w:val="18"/>
        </w:rPr>
        <w:t xml:space="preserve">Ежемесячные выпуски </w:t>
      </w:r>
      <w:proofErr w:type="spellStart"/>
      <w:r w:rsidRPr="00024464">
        <w:rPr>
          <w:rFonts w:ascii="Arial Narrow" w:hAnsi="Arial Narrow"/>
          <w:sz w:val="16"/>
          <w:szCs w:val="18"/>
        </w:rPr>
        <w:t>рэнкингов</w:t>
      </w:r>
      <w:proofErr w:type="spellEnd"/>
      <w:r w:rsidRPr="00024464">
        <w:rPr>
          <w:rFonts w:ascii="Arial Narrow" w:hAnsi="Arial Narrow"/>
          <w:sz w:val="16"/>
          <w:szCs w:val="18"/>
        </w:rPr>
        <w:t xml:space="preserve"> банков рейтингового агентства «Эксперт РА» за январь 2015 года и январь 2016 года</w:t>
      </w:r>
      <w:r>
        <w:rPr>
          <w:rFonts w:ascii="Arial Narrow" w:hAnsi="Arial Narrow"/>
          <w:sz w:val="16"/>
          <w:szCs w:val="18"/>
        </w:rPr>
        <w:t>.</w:t>
      </w:r>
    </w:p>
  </w:footnote>
  <w:footnote w:id="3">
    <w:p w:rsidR="00FB5533" w:rsidRPr="004707F8" w:rsidRDefault="00FB5533" w:rsidP="00024464">
      <w:pPr>
        <w:pStyle w:val="ae"/>
        <w:spacing w:before="60" w:after="60" w:line="240" w:lineRule="auto"/>
        <w:ind w:left="0"/>
        <w:jc w:val="both"/>
        <w:rPr>
          <w:rFonts w:ascii="Arial Narrow" w:hAnsi="Arial Narrow"/>
          <w:i w:val="0"/>
          <w:sz w:val="16"/>
          <w:szCs w:val="16"/>
          <w:lang w:val="ru-RU"/>
        </w:rPr>
      </w:pPr>
      <w:r w:rsidRPr="004707F8">
        <w:rPr>
          <w:rStyle w:val="af4"/>
          <w:rFonts w:ascii="Arial Narrow" w:eastAsiaTheme="majorEastAsia" w:hAnsi="Arial Narrow"/>
          <w:i w:val="0"/>
          <w:sz w:val="18"/>
          <w:szCs w:val="18"/>
        </w:rPr>
        <w:footnoteRef/>
      </w:r>
      <w:r w:rsidRPr="004707F8">
        <w:rPr>
          <w:rFonts w:ascii="Arial Narrow" w:hAnsi="Arial Narrow"/>
          <w:i w:val="0"/>
          <w:sz w:val="16"/>
          <w:szCs w:val="16"/>
          <w:lang w:val="ru-RU"/>
        </w:rPr>
        <w:t xml:space="preserve"> - </w:t>
      </w:r>
      <w:r w:rsidRPr="00024464">
        <w:rPr>
          <w:rFonts w:ascii="Arial Narrow" w:hAnsi="Arial Narrow"/>
          <w:i w:val="0"/>
          <w:sz w:val="16"/>
          <w:szCs w:val="15"/>
          <w:lang w:val="ru-RU"/>
        </w:rPr>
        <w:t>источник: ф.0409302: рассмотрена территориальная привязка «Калининградская область». В форме отчетности кредиты группируются по месту нахождения заемщика (ЮЛ, ИП, ФЛ – резиденты), а депозиты – по месту привлечения денежных сре</w:t>
      </w:r>
      <w:proofErr w:type="gramStart"/>
      <w:r w:rsidRPr="00024464">
        <w:rPr>
          <w:rFonts w:ascii="Arial Narrow" w:hAnsi="Arial Narrow"/>
          <w:i w:val="0"/>
          <w:sz w:val="16"/>
          <w:szCs w:val="15"/>
          <w:lang w:val="ru-RU"/>
        </w:rPr>
        <w:t>дств кр</w:t>
      </w:r>
      <w:proofErr w:type="gramEnd"/>
      <w:r w:rsidRPr="00024464">
        <w:rPr>
          <w:rFonts w:ascii="Arial Narrow" w:hAnsi="Arial Narrow"/>
          <w:i w:val="0"/>
          <w:sz w:val="16"/>
          <w:szCs w:val="15"/>
          <w:lang w:val="ru-RU"/>
        </w:rPr>
        <w:t>едитными организациями, их филиалами и внутренними структурными подразделениями.</w:t>
      </w:r>
    </w:p>
  </w:footnote>
  <w:footnote w:id="4">
    <w:p w:rsidR="00FB5533" w:rsidRPr="00BE6EA3" w:rsidRDefault="00FB5533" w:rsidP="00304953">
      <w:pPr>
        <w:pStyle w:val="af5"/>
        <w:rPr>
          <w:rFonts w:ascii="Arial Narrow" w:hAnsi="Arial Narrow"/>
          <w:sz w:val="18"/>
          <w:szCs w:val="18"/>
        </w:rPr>
      </w:pPr>
      <w:r w:rsidRPr="00BE6EA3">
        <w:rPr>
          <w:rStyle w:val="af4"/>
          <w:rFonts w:ascii="Arial Narrow" w:hAnsi="Arial Narrow"/>
          <w:sz w:val="18"/>
          <w:szCs w:val="18"/>
        </w:rPr>
        <w:footnoteRef/>
      </w:r>
      <w:r w:rsidRPr="00BE6EA3">
        <w:rPr>
          <w:rFonts w:ascii="Arial Narrow" w:hAnsi="Arial Narrow"/>
          <w:sz w:val="18"/>
          <w:szCs w:val="18"/>
        </w:rPr>
        <w:t xml:space="preserve"> Значение величины собственных сре</w:t>
      </w:r>
      <w:proofErr w:type="gramStart"/>
      <w:r w:rsidRPr="00BE6EA3">
        <w:rPr>
          <w:rFonts w:ascii="Arial Narrow" w:hAnsi="Arial Narrow"/>
          <w:sz w:val="18"/>
          <w:szCs w:val="18"/>
        </w:rPr>
        <w:t>дств пр</w:t>
      </w:r>
      <w:proofErr w:type="gramEnd"/>
      <w:r w:rsidRPr="00BE6EA3">
        <w:rPr>
          <w:rFonts w:ascii="Arial Narrow" w:hAnsi="Arial Narrow"/>
          <w:sz w:val="18"/>
          <w:szCs w:val="18"/>
        </w:rPr>
        <w:t>ив</w:t>
      </w:r>
      <w:r>
        <w:rPr>
          <w:rFonts w:ascii="Arial Narrow" w:hAnsi="Arial Narrow"/>
          <w:sz w:val="18"/>
          <w:szCs w:val="18"/>
        </w:rPr>
        <w:t xml:space="preserve">едено </w:t>
      </w:r>
      <w:r w:rsidRPr="00BE6EA3">
        <w:rPr>
          <w:rFonts w:ascii="Arial Narrow" w:hAnsi="Arial Narrow"/>
          <w:sz w:val="18"/>
          <w:szCs w:val="18"/>
        </w:rPr>
        <w:t>по данным формы 0409808.</w:t>
      </w:r>
    </w:p>
  </w:footnote>
  <w:footnote w:id="5">
    <w:p w:rsidR="00FB5533" w:rsidRPr="00BE6EA3" w:rsidRDefault="00FB5533" w:rsidP="00304953">
      <w:pPr>
        <w:pStyle w:val="af5"/>
        <w:rPr>
          <w:rFonts w:ascii="Arial Narrow" w:hAnsi="Arial Narrow"/>
          <w:sz w:val="18"/>
          <w:szCs w:val="18"/>
        </w:rPr>
      </w:pPr>
      <w:r w:rsidRPr="00BE6EA3">
        <w:rPr>
          <w:rStyle w:val="af4"/>
          <w:rFonts w:ascii="Arial Narrow" w:hAnsi="Arial Narrow"/>
          <w:sz w:val="18"/>
          <w:szCs w:val="18"/>
        </w:rPr>
        <w:footnoteRef/>
      </w:r>
      <w:r w:rsidRPr="00BE6EA3">
        <w:rPr>
          <w:rFonts w:ascii="Arial Narrow" w:hAnsi="Arial Narrow"/>
          <w:sz w:val="18"/>
          <w:szCs w:val="18"/>
        </w:rPr>
        <w:t xml:space="preserve"> Значение величины активов приведено по данным </w:t>
      </w:r>
      <w:r>
        <w:rPr>
          <w:rFonts w:ascii="Arial Narrow" w:hAnsi="Arial Narrow"/>
          <w:sz w:val="18"/>
          <w:szCs w:val="18"/>
        </w:rPr>
        <w:t xml:space="preserve">п.12 «Всего активов» </w:t>
      </w:r>
      <w:r w:rsidRPr="00BE6EA3">
        <w:rPr>
          <w:rFonts w:ascii="Arial Narrow" w:hAnsi="Arial Narrow"/>
          <w:sz w:val="18"/>
          <w:szCs w:val="18"/>
        </w:rPr>
        <w:t>формы 0409806.</w:t>
      </w:r>
    </w:p>
  </w:footnote>
  <w:footnote w:id="6">
    <w:p w:rsidR="00FB5533" w:rsidRDefault="00FB5533" w:rsidP="00304953">
      <w:pPr>
        <w:pStyle w:val="af5"/>
      </w:pPr>
      <w:r>
        <w:rPr>
          <w:rStyle w:val="af4"/>
        </w:rPr>
        <w:footnoteRef/>
      </w:r>
      <w:r>
        <w:t xml:space="preserve"> </w:t>
      </w:r>
      <w:r w:rsidRPr="00BE6EA3">
        <w:rPr>
          <w:rFonts w:ascii="Arial Narrow" w:hAnsi="Arial Narrow"/>
          <w:sz w:val="18"/>
          <w:szCs w:val="18"/>
        </w:rPr>
        <w:t xml:space="preserve">Значение величины </w:t>
      </w:r>
      <w:r>
        <w:rPr>
          <w:rFonts w:ascii="Arial Narrow" w:hAnsi="Arial Narrow"/>
          <w:sz w:val="18"/>
          <w:szCs w:val="18"/>
        </w:rPr>
        <w:t>прибыли</w:t>
      </w:r>
      <w:r w:rsidRPr="00BE6EA3">
        <w:rPr>
          <w:rFonts w:ascii="Arial Narrow" w:hAnsi="Arial Narrow"/>
          <w:sz w:val="18"/>
          <w:szCs w:val="18"/>
        </w:rPr>
        <w:t xml:space="preserve"> приведено по данным </w:t>
      </w:r>
      <w:r>
        <w:rPr>
          <w:rFonts w:ascii="Arial Narrow" w:hAnsi="Arial Narrow"/>
          <w:sz w:val="18"/>
          <w:szCs w:val="18"/>
        </w:rPr>
        <w:t xml:space="preserve">п.22 «Прибыль после налогообложения» </w:t>
      </w:r>
      <w:r w:rsidRPr="00BE6EA3">
        <w:rPr>
          <w:rFonts w:ascii="Arial Narrow" w:hAnsi="Arial Narrow"/>
          <w:sz w:val="18"/>
          <w:szCs w:val="18"/>
        </w:rPr>
        <w:t>формы 040980</w:t>
      </w:r>
      <w:r>
        <w:rPr>
          <w:rFonts w:ascii="Arial Narrow" w:hAnsi="Arial Narrow"/>
          <w:sz w:val="18"/>
          <w:szCs w:val="18"/>
        </w:rPr>
        <w:t>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284" w:hanging="284"/>
      </w:pPr>
      <w:rPr>
        <w:rFonts w:ascii="Wingdings 2" w:hAnsi="Wingdings 2" w:cs="Wingdings 2"/>
        <w:b w:val="0"/>
        <w:bCs w:val="0"/>
        <w:i w:val="0"/>
        <w:iCs w:val="0"/>
        <w:sz w:val="20"/>
        <w:szCs w:val="20"/>
      </w:rPr>
    </w:lvl>
  </w:abstractNum>
  <w:abstractNum w:abstractNumId="1">
    <w:nsid w:val="00000003"/>
    <w:multiLevelType w:val="singleLevel"/>
    <w:tmpl w:val="00000003"/>
    <w:name w:val="WW8Num3"/>
    <w:lvl w:ilvl="0">
      <w:start w:val="1"/>
      <w:numFmt w:val="bullet"/>
      <w:lvlText w:val=""/>
      <w:lvlJc w:val="left"/>
      <w:pPr>
        <w:tabs>
          <w:tab w:val="num" w:pos="360"/>
        </w:tabs>
        <w:ind w:left="284" w:hanging="284"/>
      </w:pPr>
      <w:rPr>
        <w:rFonts w:ascii="Wingdings 2" w:hAnsi="Wingdings 2" w:cs="Wingdings 2"/>
        <w:b w:val="0"/>
        <w:bCs w:val="0"/>
        <w:i w:val="0"/>
        <w:iCs w:val="0"/>
        <w:sz w:val="20"/>
        <w:szCs w:val="20"/>
      </w:rPr>
    </w:lvl>
  </w:abstractNum>
  <w:abstractNum w:abstractNumId="2">
    <w:nsid w:val="00000004"/>
    <w:multiLevelType w:val="singleLevel"/>
    <w:tmpl w:val="00000004"/>
    <w:name w:val="WW8Num4"/>
    <w:lvl w:ilvl="0">
      <w:start w:val="1"/>
      <w:numFmt w:val="bullet"/>
      <w:lvlText w:val="-"/>
      <w:lvlJc w:val="left"/>
      <w:pPr>
        <w:tabs>
          <w:tab w:val="num" w:pos="1980"/>
        </w:tabs>
        <w:ind w:left="1980" w:hanging="360"/>
      </w:pPr>
      <w:rPr>
        <w:rFonts w:ascii="Times New Roman" w:hAnsi="Times New Roman"/>
        <w:color w:val="auto"/>
      </w:rPr>
    </w:lvl>
  </w:abstractNum>
  <w:abstractNum w:abstractNumId="3">
    <w:nsid w:val="00000005"/>
    <w:multiLevelType w:val="singleLevel"/>
    <w:tmpl w:val="D3BA224C"/>
    <w:name w:val="WW8Num5"/>
    <w:lvl w:ilvl="0">
      <w:start w:val="1"/>
      <w:numFmt w:val="decimal"/>
      <w:lvlText w:val="%1."/>
      <w:lvlJc w:val="left"/>
      <w:pPr>
        <w:tabs>
          <w:tab w:val="num" w:pos="720"/>
        </w:tabs>
        <w:ind w:left="720" w:hanging="360"/>
      </w:pPr>
      <w:rPr>
        <w:b w:val="0"/>
        <w:bCs w:val="0"/>
        <w:i w:val="0"/>
        <w:color w:val="auto"/>
      </w:rPr>
    </w:lvl>
  </w:abstractNum>
  <w:abstractNum w:abstractNumId="4">
    <w:nsid w:val="0FF71F11"/>
    <w:multiLevelType w:val="singleLevel"/>
    <w:tmpl w:val="D3BA224C"/>
    <w:lvl w:ilvl="0">
      <w:start w:val="1"/>
      <w:numFmt w:val="decimal"/>
      <w:lvlText w:val="%1."/>
      <w:lvlJc w:val="left"/>
      <w:pPr>
        <w:tabs>
          <w:tab w:val="num" w:pos="720"/>
        </w:tabs>
        <w:ind w:left="720" w:hanging="360"/>
      </w:pPr>
      <w:rPr>
        <w:b w:val="0"/>
        <w:bCs w:val="0"/>
        <w:i w:val="0"/>
        <w:color w:val="auto"/>
      </w:rPr>
    </w:lvl>
  </w:abstractNum>
  <w:abstractNum w:abstractNumId="5">
    <w:nsid w:val="14925A3F"/>
    <w:multiLevelType w:val="hybridMultilevel"/>
    <w:tmpl w:val="C600A7BC"/>
    <w:lvl w:ilvl="0" w:tplc="540235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1688F"/>
    <w:multiLevelType w:val="singleLevel"/>
    <w:tmpl w:val="D3BA224C"/>
    <w:lvl w:ilvl="0">
      <w:start w:val="1"/>
      <w:numFmt w:val="decimal"/>
      <w:lvlText w:val="%1."/>
      <w:lvlJc w:val="left"/>
      <w:pPr>
        <w:tabs>
          <w:tab w:val="num" w:pos="720"/>
        </w:tabs>
        <w:ind w:left="720" w:hanging="360"/>
      </w:pPr>
      <w:rPr>
        <w:b w:val="0"/>
        <w:bCs w:val="0"/>
        <w:i w:val="0"/>
        <w:color w:val="auto"/>
      </w:rPr>
    </w:lvl>
  </w:abstractNum>
  <w:abstractNum w:abstractNumId="7">
    <w:nsid w:val="16492A4A"/>
    <w:multiLevelType w:val="hybridMultilevel"/>
    <w:tmpl w:val="2A0EB1C8"/>
    <w:lvl w:ilvl="0" w:tplc="D9EE3386">
      <w:start w:val="1"/>
      <w:numFmt w:val="bullet"/>
      <w:lvlText w:val=""/>
      <w:lvlJc w:val="left"/>
      <w:pPr>
        <w:ind w:left="780" w:hanging="360"/>
      </w:pPr>
      <w:rPr>
        <w:rFonts w:ascii="Symbol" w:hAnsi="Symbol" w:cs="Symbol" w:hint="default"/>
        <w:sz w:val="22"/>
        <w:szCs w:val="22"/>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8">
    <w:nsid w:val="16DA4E28"/>
    <w:multiLevelType w:val="hybridMultilevel"/>
    <w:tmpl w:val="10C8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F67E71"/>
    <w:multiLevelType w:val="hybridMultilevel"/>
    <w:tmpl w:val="C600A7BC"/>
    <w:lvl w:ilvl="0" w:tplc="540235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F0F86"/>
    <w:multiLevelType w:val="hybridMultilevel"/>
    <w:tmpl w:val="8DC0A898"/>
    <w:lvl w:ilvl="0" w:tplc="04190001">
      <w:start w:val="1"/>
      <w:numFmt w:val="bullet"/>
      <w:lvlText w:val=""/>
      <w:lvlJc w:val="left"/>
      <w:pPr>
        <w:ind w:left="720" w:hanging="360"/>
      </w:pPr>
      <w:rPr>
        <w:rFonts w:ascii="Symbol" w:hAnsi="Symbol" w:hint="default"/>
      </w:rPr>
    </w:lvl>
    <w:lvl w:ilvl="1" w:tplc="5BE0137A">
      <w:numFmt w:val="bullet"/>
      <w:lvlText w:val="•"/>
      <w:lvlJc w:val="left"/>
      <w:pPr>
        <w:ind w:left="1785" w:hanging="705"/>
      </w:pPr>
      <w:rPr>
        <w:rFonts w:ascii="Arial Narrow" w:eastAsia="Calibri" w:hAnsi="Arial Narrow" w:cs="Cambri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760FC7"/>
    <w:multiLevelType w:val="hybridMultilevel"/>
    <w:tmpl w:val="CCE615B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nsid w:val="25474BD2"/>
    <w:multiLevelType w:val="hybridMultilevel"/>
    <w:tmpl w:val="BCAEE4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B685D21"/>
    <w:multiLevelType w:val="hybridMultilevel"/>
    <w:tmpl w:val="17601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274F7E"/>
    <w:multiLevelType w:val="singleLevel"/>
    <w:tmpl w:val="1612F3BE"/>
    <w:lvl w:ilvl="0">
      <w:numFmt w:val="bullet"/>
      <w:lvlText w:val="·"/>
      <w:lvlJc w:val="left"/>
      <w:pPr>
        <w:tabs>
          <w:tab w:val="num" w:pos="480"/>
        </w:tabs>
        <w:ind w:left="360" w:hanging="360"/>
      </w:pPr>
      <w:rPr>
        <w:rFonts w:ascii="Symbol" w:hAnsi="Symbol" w:cs="Symbol"/>
        <w:sz w:val="22"/>
        <w:szCs w:val="22"/>
      </w:rPr>
    </w:lvl>
  </w:abstractNum>
  <w:abstractNum w:abstractNumId="15">
    <w:nsid w:val="36521349"/>
    <w:multiLevelType w:val="hybridMultilevel"/>
    <w:tmpl w:val="D22CA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810C0D"/>
    <w:multiLevelType w:val="hybridMultilevel"/>
    <w:tmpl w:val="2222DF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C3C17A5"/>
    <w:multiLevelType w:val="hybridMultilevel"/>
    <w:tmpl w:val="81E807D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7170151"/>
    <w:multiLevelType w:val="hybridMultilevel"/>
    <w:tmpl w:val="49FA4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91E51C4"/>
    <w:multiLevelType w:val="hybridMultilevel"/>
    <w:tmpl w:val="42BC8E4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785" w:hanging="70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1E33A9"/>
    <w:multiLevelType w:val="hybridMultilevel"/>
    <w:tmpl w:val="798A1584"/>
    <w:lvl w:ilvl="0" w:tplc="C136CD5E">
      <w:start w:val="1"/>
      <w:numFmt w:val="decimal"/>
      <w:lvlText w:val="%1."/>
      <w:lvlJc w:val="left"/>
      <w:pPr>
        <w:ind w:left="732" w:hanging="360"/>
      </w:pPr>
      <w:rPr>
        <w:rFonts w:hint="default"/>
        <w:i w:val="0"/>
        <w:color w:val="auto"/>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21">
    <w:nsid w:val="51A61A76"/>
    <w:multiLevelType w:val="hybridMultilevel"/>
    <w:tmpl w:val="A1DE4A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3CA2535"/>
    <w:multiLevelType w:val="hybridMultilevel"/>
    <w:tmpl w:val="08C253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6914648"/>
    <w:multiLevelType w:val="hybridMultilevel"/>
    <w:tmpl w:val="E5EE9FAE"/>
    <w:lvl w:ilvl="0" w:tplc="5B2863B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C543C36"/>
    <w:multiLevelType w:val="hybridMultilevel"/>
    <w:tmpl w:val="BBCABE3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5">
    <w:nsid w:val="5FE23A5F"/>
    <w:multiLevelType w:val="hybridMultilevel"/>
    <w:tmpl w:val="0C14C5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42933B5"/>
    <w:multiLevelType w:val="hybridMultilevel"/>
    <w:tmpl w:val="E5F2FE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59A159A"/>
    <w:multiLevelType w:val="hybridMultilevel"/>
    <w:tmpl w:val="C600A7BC"/>
    <w:lvl w:ilvl="0" w:tplc="540235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6A7BA3"/>
    <w:multiLevelType w:val="hybridMultilevel"/>
    <w:tmpl w:val="C600A7BC"/>
    <w:lvl w:ilvl="0" w:tplc="540235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9E18CE"/>
    <w:multiLevelType w:val="hybridMultilevel"/>
    <w:tmpl w:val="AE36F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EE7BB3"/>
    <w:multiLevelType w:val="hybridMultilevel"/>
    <w:tmpl w:val="BFB63630"/>
    <w:lvl w:ilvl="0" w:tplc="3716BDCA">
      <w:start w:val="1"/>
      <w:numFmt w:val="bullet"/>
      <w:lvlText w:val=""/>
      <w:lvlJc w:val="left"/>
      <w:pPr>
        <w:ind w:left="720" w:hanging="360"/>
      </w:pPr>
      <w:rPr>
        <w:rFonts w:ascii="Symbol" w:hAnsi="Symbol" w:cs="Symbol"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22"/>
  </w:num>
  <w:num w:numId="3">
    <w:abstractNumId w:val="20"/>
  </w:num>
  <w:num w:numId="4">
    <w:abstractNumId w:val="23"/>
  </w:num>
  <w:num w:numId="5">
    <w:abstractNumId w:val="14"/>
  </w:num>
  <w:num w:numId="6">
    <w:abstractNumId w:val="7"/>
  </w:num>
  <w:num w:numId="7">
    <w:abstractNumId w:val="30"/>
  </w:num>
  <w:num w:numId="8">
    <w:abstractNumId w:val="17"/>
  </w:num>
  <w:num w:numId="9">
    <w:abstractNumId w:val="16"/>
  </w:num>
  <w:num w:numId="10">
    <w:abstractNumId w:val="4"/>
  </w:num>
  <w:num w:numId="11">
    <w:abstractNumId w:val="6"/>
  </w:num>
  <w:num w:numId="12">
    <w:abstractNumId w:val="27"/>
  </w:num>
  <w:num w:numId="13">
    <w:abstractNumId w:val="15"/>
  </w:num>
  <w:num w:numId="14">
    <w:abstractNumId w:val="8"/>
  </w:num>
  <w:num w:numId="15">
    <w:abstractNumId w:val="10"/>
  </w:num>
  <w:num w:numId="16">
    <w:abstractNumId w:val="19"/>
  </w:num>
  <w:num w:numId="17">
    <w:abstractNumId w:val="18"/>
  </w:num>
  <w:num w:numId="18">
    <w:abstractNumId w:val="25"/>
  </w:num>
  <w:num w:numId="19">
    <w:abstractNumId w:val="11"/>
  </w:num>
  <w:num w:numId="20">
    <w:abstractNumId w:val="12"/>
  </w:num>
  <w:num w:numId="21">
    <w:abstractNumId w:val="21"/>
  </w:num>
  <w:num w:numId="22">
    <w:abstractNumId w:val="9"/>
  </w:num>
  <w:num w:numId="23">
    <w:abstractNumId w:val="28"/>
  </w:num>
  <w:num w:numId="24">
    <w:abstractNumId w:val="5"/>
  </w:num>
  <w:num w:numId="25">
    <w:abstractNumId w:val="26"/>
  </w:num>
  <w:num w:numId="26">
    <w:abstractNumId w:val="29"/>
  </w:num>
  <w:num w:numId="27">
    <w:abstractNumId w:val="1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51"/>
    <w:rsid w:val="000013DF"/>
    <w:rsid w:val="000046BE"/>
    <w:rsid w:val="00006138"/>
    <w:rsid w:val="0000776F"/>
    <w:rsid w:val="00007D16"/>
    <w:rsid w:val="00010EF8"/>
    <w:rsid w:val="000152EB"/>
    <w:rsid w:val="000165B0"/>
    <w:rsid w:val="00021B38"/>
    <w:rsid w:val="00023DC0"/>
    <w:rsid w:val="00024464"/>
    <w:rsid w:val="00034189"/>
    <w:rsid w:val="00035813"/>
    <w:rsid w:val="0003735D"/>
    <w:rsid w:val="00044746"/>
    <w:rsid w:val="00045E6D"/>
    <w:rsid w:val="00047643"/>
    <w:rsid w:val="00052444"/>
    <w:rsid w:val="00052EE8"/>
    <w:rsid w:val="00062C16"/>
    <w:rsid w:val="0006353D"/>
    <w:rsid w:val="00064A1E"/>
    <w:rsid w:val="000716FD"/>
    <w:rsid w:val="00075A92"/>
    <w:rsid w:val="00075B33"/>
    <w:rsid w:val="00076F1E"/>
    <w:rsid w:val="0007776F"/>
    <w:rsid w:val="00080035"/>
    <w:rsid w:val="000809CA"/>
    <w:rsid w:val="00081506"/>
    <w:rsid w:val="000840A8"/>
    <w:rsid w:val="000851DB"/>
    <w:rsid w:val="00091154"/>
    <w:rsid w:val="0009134B"/>
    <w:rsid w:val="00092C04"/>
    <w:rsid w:val="0009402D"/>
    <w:rsid w:val="000A1FAE"/>
    <w:rsid w:val="000A354D"/>
    <w:rsid w:val="000A5C4D"/>
    <w:rsid w:val="000A634C"/>
    <w:rsid w:val="000B274D"/>
    <w:rsid w:val="000B2C93"/>
    <w:rsid w:val="000B3359"/>
    <w:rsid w:val="000B362F"/>
    <w:rsid w:val="000C6C41"/>
    <w:rsid w:val="000D1590"/>
    <w:rsid w:val="000E0F02"/>
    <w:rsid w:val="000E5CF3"/>
    <w:rsid w:val="000F03A4"/>
    <w:rsid w:val="000F6495"/>
    <w:rsid w:val="000F71D4"/>
    <w:rsid w:val="00101C23"/>
    <w:rsid w:val="00122525"/>
    <w:rsid w:val="00125B3F"/>
    <w:rsid w:val="00130013"/>
    <w:rsid w:val="0013305A"/>
    <w:rsid w:val="001368D1"/>
    <w:rsid w:val="001431C5"/>
    <w:rsid w:val="001513E1"/>
    <w:rsid w:val="00152182"/>
    <w:rsid w:val="00153C11"/>
    <w:rsid w:val="00160015"/>
    <w:rsid w:val="00161DD6"/>
    <w:rsid w:val="00165A30"/>
    <w:rsid w:val="00167243"/>
    <w:rsid w:val="001761B0"/>
    <w:rsid w:val="00182B1E"/>
    <w:rsid w:val="00183F16"/>
    <w:rsid w:val="00187095"/>
    <w:rsid w:val="00190E2D"/>
    <w:rsid w:val="0019206F"/>
    <w:rsid w:val="00194800"/>
    <w:rsid w:val="001A249C"/>
    <w:rsid w:val="001A3695"/>
    <w:rsid w:val="001A6047"/>
    <w:rsid w:val="001B53CA"/>
    <w:rsid w:val="001B6569"/>
    <w:rsid w:val="001C0726"/>
    <w:rsid w:val="001C0AF5"/>
    <w:rsid w:val="001C16BB"/>
    <w:rsid w:val="001C1D07"/>
    <w:rsid w:val="001C4B19"/>
    <w:rsid w:val="001C5598"/>
    <w:rsid w:val="001C7026"/>
    <w:rsid w:val="001C79AA"/>
    <w:rsid w:val="001D1271"/>
    <w:rsid w:val="001D134C"/>
    <w:rsid w:val="001D2898"/>
    <w:rsid w:val="001D3E70"/>
    <w:rsid w:val="001D4F92"/>
    <w:rsid w:val="001D5087"/>
    <w:rsid w:val="001D6C1D"/>
    <w:rsid w:val="001E18BC"/>
    <w:rsid w:val="001E6993"/>
    <w:rsid w:val="001F3EA9"/>
    <w:rsid w:val="001F5F32"/>
    <w:rsid w:val="00202F02"/>
    <w:rsid w:val="002152EB"/>
    <w:rsid w:val="0022123B"/>
    <w:rsid w:val="00224909"/>
    <w:rsid w:val="0022596F"/>
    <w:rsid w:val="00231F34"/>
    <w:rsid w:val="0023332B"/>
    <w:rsid w:val="0023360E"/>
    <w:rsid w:val="00237179"/>
    <w:rsid w:val="00247280"/>
    <w:rsid w:val="002571C4"/>
    <w:rsid w:val="00260DDC"/>
    <w:rsid w:val="0027320F"/>
    <w:rsid w:val="00274A11"/>
    <w:rsid w:val="002762AA"/>
    <w:rsid w:val="0028437F"/>
    <w:rsid w:val="002856FE"/>
    <w:rsid w:val="00295FEF"/>
    <w:rsid w:val="002964C5"/>
    <w:rsid w:val="002A314D"/>
    <w:rsid w:val="002A5382"/>
    <w:rsid w:val="002A6478"/>
    <w:rsid w:val="002A77C8"/>
    <w:rsid w:val="002C2D57"/>
    <w:rsid w:val="002C36BB"/>
    <w:rsid w:val="002C56BC"/>
    <w:rsid w:val="002D256E"/>
    <w:rsid w:val="002D5D2F"/>
    <w:rsid w:val="002D6718"/>
    <w:rsid w:val="002E0A97"/>
    <w:rsid w:val="002E21D0"/>
    <w:rsid w:val="002E3BB3"/>
    <w:rsid w:val="002E4FB8"/>
    <w:rsid w:val="002E53A9"/>
    <w:rsid w:val="002E5537"/>
    <w:rsid w:val="002E76ED"/>
    <w:rsid w:val="002E787F"/>
    <w:rsid w:val="00304953"/>
    <w:rsid w:val="00304A20"/>
    <w:rsid w:val="00310440"/>
    <w:rsid w:val="00311F89"/>
    <w:rsid w:val="00316604"/>
    <w:rsid w:val="0032236A"/>
    <w:rsid w:val="00331BCB"/>
    <w:rsid w:val="00332EBE"/>
    <w:rsid w:val="00335601"/>
    <w:rsid w:val="00336A1B"/>
    <w:rsid w:val="0034043A"/>
    <w:rsid w:val="00341888"/>
    <w:rsid w:val="003510D4"/>
    <w:rsid w:val="003548DB"/>
    <w:rsid w:val="003568E9"/>
    <w:rsid w:val="00363716"/>
    <w:rsid w:val="00364000"/>
    <w:rsid w:val="003722BF"/>
    <w:rsid w:val="003722F8"/>
    <w:rsid w:val="0037514E"/>
    <w:rsid w:val="0037763D"/>
    <w:rsid w:val="00377D27"/>
    <w:rsid w:val="00384548"/>
    <w:rsid w:val="00386400"/>
    <w:rsid w:val="00386DB8"/>
    <w:rsid w:val="00394E51"/>
    <w:rsid w:val="003A1F86"/>
    <w:rsid w:val="003A4D4B"/>
    <w:rsid w:val="003A4EB1"/>
    <w:rsid w:val="003A7E1C"/>
    <w:rsid w:val="003B430D"/>
    <w:rsid w:val="003B69F4"/>
    <w:rsid w:val="003C0338"/>
    <w:rsid w:val="003C10C5"/>
    <w:rsid w:val="003C19E7"/>
    <w:rsid w:val="003E3F85"/>
    <w:rsid w:val="003E4B68"/>
    <w:rsid w:val="003E6F55"/>
    <w:rsid w:val="003E7709"/>
    <w:rsid w:val="003F2B30"/>
    <w:rsid w:val="003F3E6E"/>
    <w:rsid w:val="003F63C1"/>
    <w:rsid w:val="003F64C5"/>
    <w:rsid w:val="003F78FB"/>
    <w:rsid w:val="00405821"/>
    <w:rsid w:val="00413474"/>
    <w:rsid w:val="0041505C"/>
    <w:rsid w:val="0041698C"/>
    <w:rsid w:val="00422773"/>
    <w:rsid w:val="00423619"/>
    <w:rsid w:val="00424798"/>
    <w:rsid w:val="004259A2"/>
    <w:rsid w:val="00433189"/>
    <w:rsid w:val="00446E4E"/>
    <w:rsid w:val="00447F5A"/>
    <w:rsid w:val="0045477B"/>
    <w:rsid w:val="00454C13"/>
    <w:rsid w:val="00460563"/>
    <w:rsid w:val="00465CAA"/>
    <w:rsid w:val="004707F8"/>
    <w:rsid w:val="00471532"/>
    <w:rsid w:val="0047346D"/>
    <w:rsid w:val="00474DDF"/>
    <w:rsid w:val="00476378"/>
    <w:rsid w:val="004803D8"/>
    <w:rsid w:val="00480945"/>
    <w:rsid w:val="00481B6D"/>
    <w:rsid w:val="0048259B"/>
    <w:rsid w:val="00484FAC"/>
    <w:rsid w:val="00487247"/>
    <w:rsid w:val="00490186"/>
    <w:rsid w:val="004912FD"/>
    <w:rsid w:val="00491DDF"/>
    <w:rsid w:val="004965F1"/>
    <w:rsid w:val="0049776A"/>
    <w:rsid w:val="004A150D"/>
    <w:rsid w:val="004A4188"/>
    <w:rsid w:val="004B24AC"/>
    <w:rsid w:val="004B27B3"/>
    <w:rsid w:val="004B37AD"/>
    <w:rsid w:val="004B4A2F"/>
    <w:rsid w:val="004B7CD8"/>
    <w:rsid w:val="004C16C8"/>
    <w:rsid w:val="004C23EA"/>
    <w:rsid w:val="004D1D37"/>
    <w:rsid w:val="004D33C0"/>
    <w:rsid w:val="004D4A72"/>
    <w:rsid w:val="004D6BDB"/>
    <w:rsid w:val="004D7EF1"/>
    <w:rsid w:val="004E0785"/>
    <w:rsid w:val="004E1F0C"/>
    <w:rsid w:val="004E760B"/>
    <w:rsid w:val="004E7B5E"/>
    <w:rsid w:val="004F059E"/>
    <w:rsid w:val="004F07DD"/>
    <w:rsid w:val="004F4BE1"/>
    <w:rsid w:val="004F794F"/>
    <w:rsid w:val="005009B3"/>
    <w:rsid w:val="00501168"/>
    <w:rsid w:val="00505ABF"/>
    <w:rsid w:val="005077F3"/>
    <w:rsid w:val="0051371B"/>
    <w:rsid w:val="0051393F"/>
    <w:rsid w:val="00514AC9"/>
    <w:rsid w:val="0052080E"/>
    <w:rsid w:val="00520BF4"/>
    <w:rsid w:val="00524DD7"/>
    <w:rsid w:val="005322B2"/>
    <w:rsid w:val="00535798"/>
    <w:rsid w:val="00542C6C"/>
    <w:rsid w:val="00543043"/>
    <w:rsid w:val="00543F34"/>
    <w:rsid w:val="00547A07"/>
    <w:rsid w:val="005539D4"/>
    <w:rsid w:val="005545BA"/>
    <w:rsid w:val="00554F0C"/>
    <w:rsid w:val="0055552C"/>
    <w:rsid w:val="00561B72"/>
    <w:rsid w:val="005673E8"/>
    <w:rsid w:val="00567636"/>
    <w:rsid w:val="0057221F"/>
    <w:rsid w:val="00572A5A"/>
    <w:rsid w:val="005740E5"/>
    <w:rsid w:val="00574902"/>
    <w:rsid w:val="005772D6"/>
    <w:rsid w:val="00582C64"/>
    <w:rsid w:val="00597477"/>
    <w:rsid w:val="005A011D"/>
    <w:rsid w:val="005A0EF4"/>
    <w:rsid w:val="005A1DCE"/>
    <w:rsid w:val="005A4129"/>
    <w:rsid w:val="005B0941"/>
    <w:rsid w:val="005B2BDD"/>
    <w:rsid w:val="005B6418"/>
    <w:rsid w:val="005B6570"/>
    <w:rsid w:val="005B6D43"/>
    <w:rsid w:val="005B7425"/>
    <w:rsid w:val="005C163E"/>
    <w:rsid w:val="005C6A6F"/>
    <w:rsid w:val="005C6CAA"/>
    <w:rsid w:val="005D29C9"/>
    <w:rsid w:val="005D33E8"/>
    <w:rsid w:val="005D43CC"/>
    <w:rsid w:val="005E3E02"/>
    <w:rsid w:val="005E41B0"/>
    <w:rsid w:val="005F226D"/>
    <w:rsid w:val="005F26BC"/>
    <w:rsid w:val="005F630B"/>
    <w:rsid w:val="00600051"/>
    <w:rsid w:val="00601C94"/>
    <w:rsid w:val="006043AE"/>
    <w:rsid w:val="00611D2F"/>
    <w:rsid w:val="00617A08"/>
    <w:rsid w:val="00624DD2"/>
    <w:rsid w:val="00630315"/>
    <w:rsid w:val="0063042A"/>
    <w:rsid w:val="0063405C"/>
    <w:rsid w:val="006430E1"/>
    <w:rsid w:val="00650D76"/>
    <w:rsid w:val="006537FD"/>
    <w:rsid w:val="006548CE"/>
    <w:rsid w:val="0065519D"/>
    <w:rsid w:val="00656A80"/>
    <w:rsid w:val="00665DAD"/>
    <w:rsid w:val="006728C0"/>
    <w:rsid w:val="006739D1"/>
    <w:rsid w:val="006742FE"/>
    <w:rsid w:val="006804EA"/>
    <w:rsid w:val="00681C3A"/>
    <w:rsid w:val="006864E2"/>
    <w:rsid w:val="006922E3"/>
    <w:rsid w:val="006963CD"/>
    <w:rsid w:val="006A2A7C"/>
    <w:rsid w:val="006A3F92"/>
    <w:rsid w:val="006A6CF7"/>
    <w:rsid w:val="006A7645"/>
    <w:rsid w:val="006B03AE"/>
    <w:rsid w:val="006B65E4"/>
    <w:rsid w:val="006B7A46"/>
    <w:rsid w:val="006C0A2E"/>
    <w:rsid w:val="006C13BE"/>
    <w:rsid w:val="006C2946"/>
    <w:rsid w:val="006C4C2D"/>
    <w:rsid w:val="006D0BCB"/>
    <w:rsid w:val="006D3FA2"/>
    <w:rsid w:val="006D7951"/>
    <w:rsid w:val="006D7EC3"/>
    <w:rsid w:val="006F1C23"/>
    <w:rsid w:val="006F2FFB"/>
    <w:rsid w:val="006F3773"/>
    <w:rsid w:val="006F37FD"/>
    <w:rsid w:val="006F4F5F"/>
    <w:rsid w:val="006F60F7"/>
    <w:rsid w:val="0070008A"/>
    <w:rsid w:val="007000F8"/>
    <w:rsid w:val="00705816"/>
    <w:rsid w:val="00705C82"/>
    <w:rsid w:val="0070736A"/>
    <w:rsid w:val="0071480E"/>
    <w:rsid w:val="00716F76"/>
    <w:rsid w:val="00717765"/>
    <w:rsid w:val="007202D6"/>
    <w:rsid w:val="007208CA"/>
    <w:rsid w:val="00720BA6"/>
    <w:rsid w:val="00724D18"/>
    <w:rsid w:val="00726732"/>
    <w:rsid w:val="00726FDE"/>
    <w:rsid w:val="00736753"/>
    <w:rsid w:val="00754108"/>
    <w:rsid w:val="007551E6"/>
    <w:rsid w:val="0075798B"/>
    <w:rsid w:val="007602AF"/>
    <w:rsid w:val="00762274"/>
    <w:rsid w:val="0076494B"/>
    <w:rsid w:val="00773E14"/>
    <w:rsid w:val="007759BF"/>
    <w:rsid w:val="00775E28"/>
    <w:rsid w:val="00776D5A"/>
    <w:rsid w:val="00783C3D"/>
    <w:rsid w:val="00790969"/>
    <w:rsid w:val="00790D0E"/>
    <w:rsid w:val="0079466C"/>
    <w:rsid w:val="0079712F"/>
    <w:rsid w:val="007978BB"/>
    <w:rsid w:val="007A2DE8"/>
    <w:rsid w:val="007A3656"/>
    <w:rsid w:val="007A4373"/>
    <w:rsid w:val="007A4A06"/>
    <w:rsid w:val="007B1E26"/>
    <w:rsid w:val="007B41BA"/>
    <w:rsid w:val="007B71E2"/>
    <w:rsid w:val="007C35B4"/>
    <w:rsid w:val="007C38BF"/>
    <w:rsid w:val="007C515C"/>
    <w:rsid w:val="007C6B8C"/>
    <w:rsid w:val="007D1B2D"/>
    <w:rsid w:val="007D1DD0"/>
    <w:rsid w:val="007D3F10"/>
    <w:rsid w:val="007D5126"/>
    <w:rsid w:val="007E0C2F"/>
    <w:rsid w:val="007E3B1A"/>
    <w:rsid w:val="007E6FD8"/>
    <w:rsid w:val="007E7AAC"/>
    <w:rsid w:val="007F2BF1"/>
    <w:rsid w:val="007F3187"/>
    <w:rsid w:val="007F3FD2"/>
    <w:rsid w:val="007F4B24"/>
    <w:rsid w:val="007F6A97"/>
    <w:rsid w:val="00805517"/>
    <w:rsid w:val="00806361"/>
    <w:rsid w:val="00807088"/>
    <w:rsid w:val="008101F9"/>
    <w:rsid w:val="00810FDC"/>
    <w:rsid w:val="00811DF5"/>
    <w:rsid w:val="008218EE"/>
    <w:rsid w:val="00823025"/>
    <w:rsid w:val="0083116F"/>
    <w:rsid w:val="00833D1A"/>
    <w:rsid w:val="008345A0"/>
    <w:rsid w:val="00835785"/>
    <w:rsid w:val="00844E16"/>
    <w:rsid w:val="00846254"/>
    <w:rsid w:val="008469CD"/>
    <w:rsid w:val="008501B5"/>
    <w:rsid w:val="00853028"/>
    <w:rsid w:val="0086122E"/>
    <w:rsid w:val="008614E1"/>
    <w:rsid w:val="008621F1"/>
    <w:rsid w:val="00863943"/>
    <w:rsid w:val="00864BB7"/>
    <w:rsid w:val="00866E92"/>
    <w:rsid w:val="0087596C"/>
    <w:rsid w:val="008764B6"/>
    <w:rsid w:val="00877685"/>
    <w:rsid w:val="00877DC3"/>
    <w:rsid w:val="0088199D"/>
    <w:rsid w:val="00882852"/>
    <w:rsid w:val="008839B3"/>
    <w:rsid w:val="008851BB"/>
    <w:rsid w:val="008858EB"/>
    <w:rsid w:val="00886B5E"/>
    <w:rsid w:val="008871A6"/>
    <w:rsid w:val="008959A5"/>
    <w:rsid w:val="00897E14"/>
    <w:rsid w:val="008A04A7"/>
    <w:rsid w:val="008A2C19"/>
    <w:rsid w:val="008A37A5"/>
    <w:rsid w:val="008B0B23"/>
    <w:rsid w:val="008B5AE0"/>
    <w:rsid w:val="008B5DB9"/>
    <w:rsid w:val="008C0EE1"/>
    <w:rsid w:val="008C3A4C"/>
    <w:rsid w:val="008C7210"/>
    <w:rsid w:val="008D0073"/>
    <w:rsid w:val="008D15A8"/>
    <w:rsid w:val="008D18EF"/>
    <w:rsid w:val="008D27DE"/>
    <w:rsid w:val="008D602B"/>
    <w:rsid w:val="008E242B"/>
    <w:rsid w:val="008E366D"/>
    <w:rsid w:val="008F29D9"/>
    <w:rsid w:val="00903A8C"/>
    <w:rsid w:val="00906872"/>
    <w:rsid w:val="00914A0B"/>
    <w:rsid w:val="00914D8D"/>
    <w:rsid w:val="0092112B"/>
    <w:rsid w:val="0092371A"/>
    <w:rsid w:val="009243B9"/>
    <w:rsid w:val="0092470E"/>
    <w:rsid w:val="00924E64"/>
    <w:rsid w:val="00926196"/>
    <w:rsid w:val="00931708"/>
    <w:rsid w:val="00932508"/>
    <w:rsid w:val="00937968"/>
    <w:rsid w:val="00937EEF"/>
    <w:rsid w:val="009403C8"/>
    <w:rsid w:val="00942C2F"/>
    <w:rsid w:val="009453C9"/>
    <w:rsid w:val="009531C3"/>
    <w:rsid w:val="00954D90"/>
    <w:rsid w:val="00963409"/>
    <w:rsid w:val="00963F3C"/>
    <w:rsid w:val="00967A14"/>
    <w:rsid w:val="00972CF0"/>
    <w:rsid w:val="009735F9"/>
    <w:rsid w:val="00977082"/>
    <w:rsid w:val="0098115A"/>
    <w:rsid w:val="00982920"/>
    <w:rsid w:val="00983942"/>
    <w:rsid w:val="0099028C"/>
    <w:rsid w:val="0099053F"/>
    <w:rsid w:val="00991B97"/>
    <w:rsid w:val="00993464"/>
    <w:rsid w:val="009965F6"/>
    <w:rsid w:val="00996843"/>
    <w:rsid w:val="009A0D5C"/>
    <w:rsid w:val="009A6256"/>
    <w:rsid w:val="009B5B34"/>
    <w:rsid w:val="009C243C"/>
    <w:rsid w:val="009C59F8"/>
    <w:rsid w:val="009C655D"/>
    <w:rsid w:val="009C79F6"/>
    <w:rsid w:val="009D3346"/>
    <w:rsid w:val="009D3CCE"/>
    <w:rsid w:val="009D71F3"/>
    <w:rsid w:val="009D73F4"/>
    <w:rsid w:val="009F21F4"/>
    <w:rsid w:val="009F680D"/>
    <w:rsid w:val="00A00930"/>
    <w:rsid w:val="00A0166C"/>
    <w:rsid w:val="00A031FF"/>
    <w:rsid w:val="00A0551B"/>
    <w:rsid w:val="00A06782"/>
    <w:rsid w:val="00A06810"/>
    <w:rsid w:val="00A06F62"/>
    <w:rsid w:val="00A15502"/>
    <w:rsid w:val="00A22F46"/>
    <w:rsid w:val="00A254D0"/>
    <w:rsid w:val="00A35F05"/>
    <w:rsid w:val="00A35F98"/>
    <w:rsid w:val="00A37646"/>
    <w:rsid w:val="00A41C7A"/>
    <w:rsid w:val="00A43D99"/>
    <w:rsid w:val="00A44F45"/>
    <w:rsid w:val="00A451F3"/>
    <w:rsid w:val="00A452EE"/>
    <w:rsid w:val="00A51378"/>
    <w:rsid w:val="00A55F64"/>
    <w:rsid w:val="00A61557"/>
    <w:rsid w:val="00A658AB"/>
    <w:rsid w:val="00A77F17"/>
    <w:rsid w:val="00A80642"/>
    <w:rsid w:val="00A80E0F"/>
    <w:rsid w:val="00A86C7E"/>
    <w:rsid w:val="00A903F9"/>
    <w:rsid w:val="00AA0DF7"/>
    <w:rsid w:val="00AA3C65"/>
    <w:rsid w:val="00AA560E"/>
    <w:rsid w:val="00AB54E4"/>
    <w:rsid w:val="00AB614D"/>
    <w:rsid w:val="00AB635B"/>
    <w:rsid w:val="00AB6D23"/>
    <w:rsid w:val="00AB7F60"/>
    <w:rsid w:val="00AC1544"/>
    <w:rsid w:val="00AC1D5C"/>
    <w:rsid w:val="00AC3C3B"/>
    <w:rsid w:val="00AC71F9"/>
    <w:rsid w:val="00AE03B5"/>
    <w:rsid w:val="00AE1E95"/>
    <w:rsid w:val="00AE3BF9"/>
    <w:rsid w:val="00AE50AB"/>
    <w:rsid w:val="00AE6E21"/>
    <w:rsid w:val="00AF0323"/>
    <w:rsid w:val="00AF171B"/>
    <w:rsid w:val="00AF39ED"/>
    <w:rsid w:val="00AF4C13"/>
    <w:rsid w:val="00B0314D"/>
    <w:rsid w:val="00B0544D"/>
    <w:rsid w:val="00B06054"/>
    <w:rsid w:val="00B066F7"/>
    <w:rsid w:val="00B06ACE"/>
    <w:rsid w:val="00B10CC2"/>
    <w:rsid w:val="00B13F38"/>
    <w:rsid w:val="00B15C7A"/>
    <w:rsid w:val="00B17B6E"/>
    <w:rsid w:val="00B25802"/>
    <w:rsid w:val="00B260A1"/>
    <w:rsid w:val="00B27BE4"/>
    <w:rsid w:val="00B27D3E"/>
    <w:rsid w:val="00B34321"/>
    <w:rsid w:val="00B5049F"/>
    <w:rsid w:val="00B51286"/>
    <w:rsid w:val="00B54419"/>
    <w:rsid w:val="00B57F59"/>
    <w:rsid w:val="00B603F0"/>
    <w:rsid w:val="00B63641"/>
    <w:rsid w:val="00B643D8"/>
    <w:rsid w:val="00B651CE"/>
    <w:rsid w:val="00B742A0"/>
    <w:rsid w:val="00B82CC0"/>
    <w:rsid w:val="00B863D6"/>
    <w:rsid w:val="00B865A6"/>
    <w:rsid w:val="00B91F77"/>
    <w:rsid w:val="00B9271B"/>
    <w:rsid w:val="00B93431"/>
    <w:rsid w:val="00B93D5B"/>
    <w:rsid w:val="00BA0F6F"/>
    <w:rsid w:val="00BA4890"/>
    <w:rsid w:val="00BA4FC6"/>
    <w:rsid w:val="00BA63B5"/>
    <w:rsid w:val="00BB55F9"/>
    <w:rsid w:val="00BB76A9"/>
    <w:rsid w:val="00BC1B5B"/>
    <w:rsid w:val="00BC7169"/>
    <w:rsid w:val="00BC7188"/>
    <w:rsid w:val="00BD03DB"/>
    <w:rsid w:val="00BD079B"/>
    <w:rsid w:val="00BD2FFF"/>
    <w:rsid w:val="00BD38A8"/>
    <w:rsid w:val="00BD7DDF"/>
    <w:rsid w:val="00BE2D46"/>
    <w:rsid w:val="00BF3359"/>
    <w:rsid w:val="00BF6B32"/>
    <w:rsid w:val="00C004DB"/>
    <w:rsid w:val="00C0090C"/>
    <w:rsid w:val="00C019F0"/>
    <w:rsid w:val="00C037CD"/>
    <w:rsid w:val="00C04E86"/>
    <w:rsid w:val="00C12E6C"/>
    <w:rsid w:val="00C13B72"/>
    <w:rsid w:val="00C15B22"/>
    <w:rsid w:val="00C205D8"/>
    <w:rsid w:val="00C2181A"/>
    <w:rsid w:val="00C23BB7"/>
    <w:rsid w:val="00C31702"/>
    <w:rsid w:val="00C34BC3"/>
    <w:rsid w:val="00C35927"/>
    <w:rsid w:val="00C37572"/>
    <w:rsid w:val="00C403BF"/>
    <w:rsid w:val="00C40AA5"/>
    <w:rsid w:val="00C41681"/>
    <w:rsid w:val="00C42C36"/>
    <w:rsid w:val="00C44609"/>
    <w:rsid w:val="00C505B7"/>
    <w:rsid w:val="00C51151"/>
    <w:rsid w:val="00C54073"/>
    <w:rsid w:val="00C55259"/>
    <w:rsid w:val="00C56EF7"/>
    <w:rsid w:val="00C62A33"/>
    <w:rsid w:val="00C70030"/>
    <w:rsid w:val="00C70073"/>
    <w:rsid w:val="00C7219B"/>
    <w:rsid w:val="00C819CD"/>
    <w:rsid w:val="00C84C22"/>
    <w:rsid w:val="00CA09FF"/>
    <w:rsid w:val="00CA0FD7"/>
    <w:rsid w:val="00CA4DD5"/>
    <w:rsid w:val="00CA73FF"/>
    <w:rsid w:val="00CB1991"/>
    <w:rsid w:val="00CB6DB2"/>
    <w:rsid w:val="00CC26D6"/>
    <w:rsid w:val="00CC6C6C"/>
    <w:rsid w:val="00CD05EC"/>
    <w:rsid w:val="00CD0CD0"/>
    <w:rsid w:val="00CD6E6A"/>
    <w:rsid w:val="00CE2CD5"/>
    <w:rsid w:val="00CE3D94"/>
    <w:rsid w:val="00CE4AE1"/>
    <w:rsid w:val="00CE7AC2"/>
    <w:rsid w:val="00CF12CB"/>
    <w:rsid w:val="00CF32C1"/>
    <w:rsid w:val="00CF48A2"/>
    <w:rsid w:val="00CF6F8C"/>
    <w:rsid w:val="00D015DC"/>
    <w:rsid w:val="00D0554A"/>
    <w:rsid w:val="00D0604D"/>
    <w:rsid w:val="00D11A61"/>
    <w:rsid w:val="00D140A3"/>
    <w:rsid w:val="00D140F6"/>
    <w:rsid w:val="00D2012C"/>
    <w:rsid w:val="00D21247"/>
    <w:rsid w:val="00D21904"/>
    <w:rsid w:val="00D22E02"/>
    <w:rsid w:val="00D324B6"/>
    <w:rsid w:val="00D34008"/>
    <w:rsid w:val="00D34FA1"/>
    <w:rsid w:val="00D43C53"/>
    <w:rsid w:val="00D47DC8"/>
    <w:rsid w:val="00D540DD"/>
    <w:rsid w:val="00D61259"/>
    <w:rsid w:val="00D61329"/>
    <w:rsid w:val="00D6323D"/>
    <w:rsid w:val="00D6756F"/>
    <w:rsid w:val="00D70FC6"/>
    <w:rsid w:val="00D73B61"/>
    <w:rsid w:val="00D80436"/>
    <w:rsid w:val="00D837DD"/>
    <w:rsid w:val="00D85050"/>
    <w:rsid w:val="00D901D7"/>
    <w:rsid w:val="00D9351C"/>
    <w:rsid w:val="00D96C35"/>
    <w:rsid w:val="00DA3F31"/>
    <w:rsid w:val="00DA5B0F"/>
    <w:rsid w:val="00DB01D1"/>
    <w:rsid w:val="00DB2431"/>
    <w:rsid w:val="00DC0A58"/>
    <w:rsid w:val="00DC1A56"/>
    <w:rsid w:val="00DD0756"/>
    <w:rsid w:val="00DD099E"/>
    <w:rsid w:val="00DD27B6"/>
    <w:rsid w:val="00DD3EC6"/>
    <w:rsid w:val="00DD7491"/>
    <w:rsid w:val="00DE2A07"/>
    <w:rsid w:val="00DE4BB1"/>
    <w:rsid w:val="00DE5098"/>
    <w:rsid w:val="00DE6154"/>
    <w:rsid w:val="00E00D5E"/>
    <w:rsid w:val="00E01AE8"/>
    <w:rsid w:val="00E04920"/>
    <w:rsid w:val="00E04E39"/>
    <w:rsid w:val="00E07AA6"/>
    <w:rsid w:val="00E12AB1"/>
    <w:rsid w:val="00E13482"/>
    <w:rsid w:val="00E16A77"/>
    <w:rsid w:val="00E2158F"/>
    <w:rsid w:val="00E24864"/>
    <w:rsid w:val="00E32504"/>
    <w:rsid w:val="00E33C25"/>
    <w:rsid w:val="00E3411C"/>
    <w:rsid w:val="00E36014"/>
    <w:rsid w:val="00E41B0C"/>
    <w:rsid w:val="00E4448D"/>
    <w:rsid w:val="00E44E92"/>
    <w:rsid w:val="00E461EE"/>
    <w:rsid w:val="00E468A9"/>
    <w:rsid w:val="00E46B64"/>
    <w:rsid w:val="00E511A1"/>
    <w:rsid w:val="00E5237C"/>
    <w:rsid w:val="00E57E44"/>
    <w:rsid w:val="00E6003D"/>
    <w:rsid w:val="00E623E6"/>
    <w:rsid w:val="00E64992"/>
    <w:rsid w:val="00E839E2"/>
    <w:rsid w:val="00E844F8"/>
    <w:rsid w:val="00E903ED"/>
    <w:rsid w:val="00E9056C"/>
    <w:rsid w:val="00E91BBE"/>
    <w:rsid w:val="00E93574"/>
    <w:rsid w:val="00E93A2A"/>
    <w:rsid w:val="00E94D10"/>
    <w:rsid w:val="00E95A46"/>
    <w:rsid w:val="00EA7EB5"/>
    <w:rsid w:val="00EB0360"/>
    <w:rsid w:val="00EB26C7"/>
    <w:rsid w:val="00EB53A1"/>
    <w:rsid w:val="00EC00C9"/>
    <w:rsid w:val="00EC0264"/>
    <w:rsid w:val="00EC366F"/>
    <w:rsid w:val="00ED02FF"/>
    <w:rsid w:val="00ED3211"/>
    <w:rsid w:val="00ED66AD"/>
    <w:rsid w:val="00ED7768"/>
    <w:rsid w:val="00ED7E02"/>
    <w:rsid w:val="00EE599A"/>
    <w:rsid w:val="00EF0404"/>
    <w:rsid w:val="00EF092F"/>
    <w:rsid w:val="00EF378E"/>
    <w:rsid w:val="00F0063C"/>
    <w:rsid w:val="00F0209C"/>
    <w:rsid w:val="00F02E5F"/>
    <w:rsid w:val="00F04C34"/>
    <w:rsid w:val="00F05E9A"/>
    <w:rsid w:val="00F1028B"/>
    <w:rsid w:val="00F10382"/>
    <w:rsid w:val="00F12359"/>
    <w:rsid w:val="00F12DCF"/>
    <w:rsid w:val="00F13D19"/>
    <w:rsid w:val="00F14E8A"/>
    <w:rsid w:val="00F17999"/>
    <w:rsid w:val="00F2148C"/>
    <w:rsid w:val="00F26E3D"/>
    <w:rsid w:val="00F30CDF"/>
    <w:rsid w:val="00F311E7"/>
    <w:rsid w:val="00F340B1"/>
    <w:rsid w:val="00F42C5B"/>
    <w:rsid w:val="00F451DA"/>
    <w:rsid w:val="00F47589"/>
    <w:rsid w:val="00F54320"/>
    <w:rsid w:val="00F54857"/>
    <w:rsid w:val="00F55C14"/>
    <w:rsid w:val="00F642A2"/>
    <w:rsid w:val="00F648EB"/>
    <w:rsid w:val="00F65831"/>
    <w:rsid w:val="00F6673E"/>
    <w:rsid w:val="00F704E7"/>
    <w:rsid w:val="00F721F0"/>
    <w:rsid w:val="00F74285"/>
    <w:rsid w:val="00F75C1A"/>
    <w:rsid w:val="00F762EB"/>
    <w:rsid w:val="00F766B3"/>
    <w:rsid w:val="00F779CB"/>
    <w:rsid w:val="00F8049E"/>
    <w:rsid w:val="00F83708"/>
    <w:rsid w:val="00F848D8"/>
    <w:rsid w:val="00F87800"/>
    <w:rsid w:val="00F90B2A"/>
    <w:rsid w:val="00F9763F"/>
    <w:rsid w:val="00FA1EFE"/>
    <w:rsid w:val="00FA2DA3"/>
    <w:rsid w:val="00FA3B90"/>
    <w:rsid w:val="00FA3DB2"/>
    <w:rsid w:val="00FA5330"/>
    <w:rsid w:val="00FA61CC"/>
    <w:rsid w:val="00FA723E"/>
    <w:rsid w:val="00FB4C92"/>
    <w:rsid w:val="00FB5533"/>
    <w:rsid w:val="00FB56FB"/>
    <w:rsid w:val="00FB6964"/>
    <w:rsid w:val="00FC10D1"/>
    <w:rsid w:val="00FC144A"/>
    <w:rsid w:val="00FC1D46"/>
    <w:rsid w:val="00FD66F7"/>
    <w:rsid w:val="00FE35D7"/>
    <w:rsid w:val="00FE44C4"/>
    <w:rsid w:val="00FE492B"/>
    <w:rsid w:val="00FE64D4"/>
    <w:rsid w:val="00FF411B"/>
    <w:rsid w:val="00FF42A3"/>
    <w:rsid w:val="00FF586D"/>
    <w:rsid w:val="00FF5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796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ЭБ"/>
    <w:basedOn w:val="a"/>
    <w:next w:val="a"/>
    <w:link w:val="20"/>
    <w:unhideWhenUsed/>
    <w:qFormat/>
    <w:rsid w:val="0093796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7968"/>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70073"/>
    <w:pPr>
      <w:keepNext/>
      <w:keepLines/>
      <w:spacing w:before="200"/>
      <w:outlineLvl w:val="3"/>
    </w:pPr>
    <w:rPr>
      <w:rFonts w:ascii="Cambria" w:eastAsia="Times New Roman" w:hAnsi="Cambria" w:cs="Times New Roman"/>
      <w:b/>
      <w:bCs/>
      <w:i/>
      <w:iCs/>
      <w:color w:val="4F81BD"/>
    </w:rPr>
  </w:style>
  <w:style w:type="paragraph" w:styleId="5">
    <w:name w:val="heading 5"/>
    <w:basedOn w:val="a"/>
    <w:next w:val="a"/>
    <w:link w:val="50"/>
    <w:unhideWhenUsed/>
    <w:qFormat/>
    <w:rsid w:val="00C70073"/>
    <w:pPr>
      <w:keepNext/>
      <w:keepLines/>
      <w:spacing w:before="200"/>
      <w:outlineLvl w:val="4"/>
    </w:pPr>
    <w:rPr>
      <w:rFonts w:ascii="Cambria" w:eastAsia="Times New Roman" w:hAnsi="Cambria" w:cs="Times New Roman"/>
      <w:color w:val="243F60"/>
    </w:rPr>
  </w:style>
  <w:style w:type="paragraph" w:styleId="6">
    <w:name w:val="heading 6"/>
    <w:basedOn w:val="a"/>
    <w:next w:val="a"/>
    <w:link w:val="60"/>
    <w:unhideWhenUsed/>
    <w:qFormat/>
    <w:rsid w:val="00C70073"/>
    <w:pPr>
      <w:keepNext/>
      <w:keepLines/>
      <w:spacing w:before="20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C70073"/>
    <w:pPr>
      <w:keepNext/>
      <w:keepLines/>
      <w:spacing w:before="20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C70073"/>
    <w:pPr>
      <w:keepNext/>
      <w:keepLines/>
      <w:spacing w:before="20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C70073"/>
    <w:pPr>
      <w:keepNext/>
      <w:keepLines/>
      <w:spacing w:before="20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9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ЭБ Знак"/>
    <w:basedOn w:val="a0"/>
    <w:link w:val="2"/>
    <w:uiPriority w:val="9"/>
    <w:rsid w:val="009379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7968"/>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937968"/>
  </w:style>
  <w:style w:type="paragraph" w:styleId="a3">
    <w:name w:val="Balloon Text"/>
    <w:basedOn w:val="a"/>
    <w:link w:val="a4"/>
    <w:semiHidden/>
    <w:unhideWhenUsed/>
    <w:rsid w:val="00937968"/>
    <w:rPr>
      <w:rFonts w:ascii="Tahoma" w:hAnsi="Tahoma" w:cs="Tahoma"/>
      <w:sz w:val="16"/>
      <w:szCs w:val="16"/>
    </w:rPr>
  </w:style>
  <w:style w:type="character" w:customStyle="1" w:styleId="a4">
    <w:name w:val="Текст выноски Знак"/>
    <w:basedOn w:val="a0"/>
    <w:link w:val="a3"/>
    <w:semiHidden/>
    <w:rsid w:val="00937968"/>
    <w:rPr>
      <w:rFonts w:ascii="Tahoma" w:hAnsi="Tahoma" w:cs="Tahoma"/>
      <w:sz w:val="16"/>
      <w:szCs w:val="16"/>
    </w:rPr>
  </w:style>
  <w:style w:type="table" w:styleId="a5">
    <w:name w:val="Table Grid"/>
    <w:basedOn w:val="a1"/>
    <w:rsid w:val="00937968"/>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937968"/>
    <w:pPr>
      <w:tabs>
        <w:tab w:val="center" w:pos="4677"/>
        <w:tab w:val="right" w:pos="9355"/>
      </w:tabs>
    </w:pPr>
    <w:rPr>
      <w:rFonts w:asciiTheme="minorHAnsi" w:hAnsiTheme="minorHAnsi"/>
    </w:rPr>
  </w:style>
  <w:style w:type="character" w:customStyle="1" w:styleId="a7">
    <w:name w:val="Верхний колонтитул Знак"/>
    <w:basedOn w:val="a0"/>
    <w:link w:val="a6"/>
    <w:rsid w:val="00937968"/>
    <w:rPr>
      <w:rFonts w:asciiTheme="minorHAnsi" w:hAnsiTheme="minorHAnsi"/>
    </w:rPr>
  </w:style>
  <w:style w:type="paragraph" w:styleId="a8">
    <w:name w:val="footer"/>
    <w:basedOn w:val="a"/>
    <w:link w:val="a9"/>
    <w:uiPriority w:val="99"/>
    <w:unhideWhenUsed/>
    <w:rsid w:val="00937968"/>
    <w:pPr>
      <w:tabs>
        <w:tab w:val="center" w:pos="4677"/>
        <w:tab w:val="right" w:pos="9355"/>
      </w:tabs>
    </w:pPr>
    <w:rPr>
      <w:rFonts w:asciiTheme="minorHAnsi" w:hAnsiTheme="minorHAnsi"/>
    </w:rPr>
  </w:style>
  <w:style w:type="character" w:customStyle="1" w:styleId="a9">
    <w:name w:val="Нижний колонтитул Знак"/>
    <w:basedOn w:val="a0"/>
    <w:link w:val="a8"/>
    <w:uiPriority w:val="99"/>
    <w:rsid w:val="00937968"/>
    <w:rPr>
      <w:rFonts w:asciiTheme="minorHAnsi" w:hAnsiTheme="minorHAnsi"/>
    </w:rPr>
  </w:style>
  <w:style w:type="character" w:styleId="aa">
    <w:name w:val="Hyperlink"/>
    <w:uiPriority w:val="99"/>
    <w:rsid w:val="00937968"/>
    <w:rPr>
      <w:color w:val="EA5E0D"/>
      <w:u w:val="single"/>
    </w:rPr>
  </w:style>
  <w:style w:type="paragraph" w:styleId="ab">
    <w:name w:val="TOC Heading"/>
    <w:basedOn w:val="1"/>
    <w:next w:val="a"/>
    <w:uiPriority w:val="39"/>
    <w:qFormat/>
    <w:rsid w:val="00937968"/>
    <w:pPr>
      <w:keepLines w:val="0"/>
      <w:spacing w:before="240" w:after="240"/>
      <w:outlineLvl w:val="9"/>
    </w:pPr>
    <w:rPr>
      <w:rFonts w:ascii="Arial Narrow" w:eastAsia="Times New Roman" w:hAnsi="Arial Narrow" w:cs="Cambria"/>
      <w:i/>
      <w:iCs/>
      <w:caps/>
      <w:color w:val="943634"/>
      <w:kern w:val="20"/>
      <w:sz w:val="32"/>
      <w:szCs w:val="32"/>
      <w:lang w:eastAsia="ru-RU"/>
    </w:rPr>
  </w:style>
  <w:style w:type="paragraph" w:styleId="21">
    <w:name w:val="toc 2"/>
    <w:basedOn w:val="a"/>
    <w:next w:val="a"/>
    <w:autoRedefine/>
    <w:uiPriority w:val="39"/>
    <w:qFormat/>
    <w:rsid w:val="00937968"/>
    <w:pPr>
      <w:spacing w:after="100" w:line="288" w:lineRule="auto"/>
      <w:ind w:left="200"/>
    </w:pPr>
    <w:rPr>
      <w:rFonts w:ascii="Calibri" w:eastAsia="Calibri" w:hAnsi="Calibri" w:cs="Calibri"/>
      <w:i/>
      <w:iCs/>
      <w:sz w:val="20"/>
      <w:szCs w:val="20"/>
      <w:lang w:val="en-US"/>
    </w:rPr>
  </w:style>
  <w:style w:type="paragraph" w:styleId="12">
    <w:name w:val="toc 1"/>
    <w:basedOn w:val="a"/>
    <w:next w:val="a"/>
    <w:autoRedefine/>
    <w:uiPriority w:val="39"/>
    <w:qFormat/>
    <w:rsid w:val="00937968"/>
    <w:pPr>
      <w:spacing w:after="100" w:line="288" w:lineRule="auto"/>
    </w:pPr>
    <w:rPr>
      <w:rFonts w:ascii="Calibri" w:eastAsia="Calibri" w:hAnsi="Calibri" w:cs="Calibri"/>
      <w:i/>
      <w:iCs/>
      <w:sz w:val="20"/>
      <w:szCs w:val="20"/>
      <w:lang w:val="en-US"/>
    </w:rPr>
  </w:style>
  <w:style w:type="paragraph" w:styleId="ac">
    <w:name w:val="Subtitle"/>
    <w:basedOn w:val="a"/>
    <w:next w:val="a"/>
    <w:link w:val="ad"/>
    <w:uiPriority w:val="99"/>
    <w:qFormat/>
    <w:rsid w:val="00937968"/>
    <w:pPr>
      <w:pBdr>
        <w:bottom w:val="dotted" w:sz="8" w:space="10" w:color="C0504D"/>
      </w:pBdr>
      <w:spacing w:before="200" w:after="900"/>
      <w:jc w:val="center"/>
    </w:pPr>
    <w:rPr>
      <w:rFonts w:ascii="Cambria" w:eastAsia="Times New Roman" w:hAnsi="Cambria" w:cs="Cambria"/>
      <w:i/>
      <w:iCs/>
      <w:color w:val="622423"/>
      <w:sz w:val="24"/>
      <w:szCs w:val="24"/>
      <w:lang w:val="en-US"/>
    </w:rPr>
  </w:style>
  <w:style w:type="character" w:customStyle="1" w:styleId="ad">
    <w:name w:val="Подзаголовок Знак"/>
    <w:basedOn w:val="a0"/>
    <w:link w:val="ac"/>
    <w:uiPriority w:val="99"/>
    <w:rsid w:val="00937968"/>
    <w:rPr>
      <w:rFonts w:ascii="Cambria" w:eastAsia="Times New Roman" w:hAnsi="Cambria" w:cs="Cambria"/>
      <w:i/>
      <w:iCs/>
      <w:color w:val="622423"/>
      <w:sz w:val="24"/>
      <w:szCs w:val="24"/>
      <w:lang w:val="en-US"/>
    </w:rPr>
  </w:style>
  <w:style w:type="paragraph" w:styleId="ae">
    <w:name w:val="List Paragraph"/>
    <w:basedOn w:val="a"/>
    <w:link w:val="af"/>
    <w:uiPriority w:val="34"/>
    <w:qFormat/>
    <w:rsid w:val="00937968"/>
    <w:pPr>
      <w:spacing w:after="200" w:line="288" w:lineRule="auto"/>
      <w:ind w:left="720"/>
    </w:pPr>
    <w:rPr>
      <w:rFonts w:ascii="Calibri" w:eastAsia="Times New Roman" w:hAnsi="Calibri" w:cs="Calibri"/>
      <w:i/>
      <w:iCs/>
      <w:sz w:val="20"/>
      <w:szCs w:val="20"/>
      <w:lang w:val="en-US"/>
    </w:rPr>
  </w:style>
  <w:style w:type="paragraph" w:styleId="af0">
    <w:name w:val="Normal (Web)"/>
    <w:basedOn w:val="a"/>
    <w:uiPriority w:val="99"/>
    <w:rsid w:val="00937968"/>
    <w:pPr>
      <w:spacing w:before="100" w:beforeAutospacing="1" w:after="100" w:afterAutospacing="1"/>
    </w:pPr>
    <w:rPr>
      <w:rFonts w:eastAsia="Times New Roman" w:cs="Times New Roman"/>
      <w:sz w:val="24"/>
      <w:szCs w:val="24"/>
      <w:lang w:eastAsia="ru-RU"/>
    </w:rPr>
  </w:style>
  <w:style w:type="character" w:customStyle="1" w:styleId="13">
    <w:name w:val="Слабое выделение1"/>
    <w:uiPriority w:val="99"/>
    <w:rsid w:val="00937968"/>
    <w:rPr>
      <w:rFonts w:ascii="Cambria" w:hAnsi="Cambria" w:cs="Cambria"/>
      <w:i/>
      <w:iCs/>
      <w:color w:val="C0504D"/>
    </w:rPr>
  </w:style>
  <w:style w:type="paragraph" w:styleId="22">
    <w:name w:val="Quote"/>
    <w:basedOn w:val="a"/>
    <w:next w:val="a"/>
    <w:link w:val="23"/>
    <w:uiPriority w:val="99"/>
    <w:qFormat/>
    <w:rsid w:val="00937968"/>
    <w:pPr>
      <w:spacing w:after="160" w:line="288" w:lineRule="auto"/>
      <w:ind w:left="2160"/>
    </w:pPr>
    <w:rPr>
      <w:rFonts w:ascii="Calibri" w:eastAsia="Times New Roman" w:hAnsi="Calibri" w:cs="Calibri"/>
      <w:i/>
      <w:iCs/>
      <w:color w:val="5A5A5A"/>
      <w:sz w:val="20"/>
      <w:szCs w:val="20"/>
      <w:lang w:val="en-US"/>
    </w:rPr>
  </w:style>
  <w:style w:type="character" w:customStyle="1" w:styleId="23">
    <w:name w:val="Цитата 2 Знак"/>
    <w:basedOn w:val="a0"/>
    <w:link w:val="22"/>
    <w:uiPriority w:val="99"/>
    <w:rsid w:val="00937968"/>
    <w:rPr>
      <w:rFonts w:ascii="Calibri" w:eastAsia="Times New Roman" w:hAnsi="Calibri" w:cs="Calibri"/>
      <w:i/>
      <w:iCs/>
      <w:color w:val="5A5A5A"/>
      <w:sz w:val="20"/>
      <w:szCs w:val="20"/>
      <w:lang w:val="en-US"/>
    </w:rPr>
  </w:style>
  <w:style w:type="paragraph" w:styleId="af1">
    <w:name w:val="Body Text"/>
    <w:basedOn w:val="a"/>
    <w:link w:val="af2"/>
    <w:uiPriority w:val="99"/>
    <w:rsid w:val="00937968"/>
    <w:pPr>
      <w:spacing w:after="160" w:line="288" w:lineRule="auto"/>
      <w:ind w:left="2160"/>
    </w:pPr>
    <w:rPr>
      <w:rFonts w:ascii="Calibri" w:eastAsia="Times New Roman" w:hAnsi="Calibri" w:cs="Calibri"/>
      <w:color w:val="5A5A5A"/>
      <w:sz w:val="20"/>
      <w:szCs w:val="20"/>
      <w:lang w:val="en-US"/>
    </w:rPr>
  </w:style>
  <w:style w:type="character" w:customStyle="1" w:styleId="af2">
    <w:name w:val="Основной текст Знак"/>
    <w:basedOn w:val="a0"/>
    <w:link w:val="af1"/>
    <w:uiPriority w:val="99"/>
    <w:rsid w:val="00937968"/>
    <w:rPr>
      <w:rFonts w:ascii="Calibri" w:eastAsia="Times New Roman" w:hAnsi="Calibri" w:cs="Calibri"/>
      <w:color w:val="5A5A5A"/>
      <w:sz w:val="20"/>
      <w:szCs w:val="20"/>
      <w:lang w:val="en-US"/>
    </w:rPr>
  </w:style>
  <w:style w:type="character" w:styleId="af3">
    <w:name w:val="Strong"/>
    <w:uiPriority w:val="99"/>
    <w:qFormat/>
    <w:rsid w:val="00937968"/>
    <w:rPr>
      <w:b/>
      <w:bCs/>
    </w:rPr>
  </w:style>
  <w:style w:type="paragraph" w:customStyle="1" w:styleId="DecimalAligned">
    <w:name w:val="Decimal Aligned"/>
    <w:basedOn w:val="a"/>
    <w:uiPriority w:val="99"/>
    <w:rsid w:val="00937968"/>
    <w:pPr>
      <w:tabs>
        <w:tab w:val="decimal" w:pos="360"/>
      </w:tabs>
      <w:spacing w:after="200" w:line="276" w:lineRule="auto"/>
      <w:ind w:left="2160"/>
    </w:pPr>
    <w:rPr>
      <w:rFonts w:ascii="Calibri" w:eastAsia="Times New Roman" w:hAnsi="Calibri" w:cs="Calibri"/>
      <w:color w:val="5A5A5A"/>
      <w:lang w:val="en-US"/>
    </w:rPr>
  </w:style>
  <w:style w:type="paragraph" w:customStyle="1" w:styleId="24">
    <w:name w:val="Стиль2"/>
    <w:basedOn w:val="a"/>
    <w:link w:val="25"/>
    <w:rsid w:val="00937968"/>
    <w:pPr>
      <w:ind w:firstLine="709"/>
      <w:jc w:val="both"/>
    </w:pPr>
    <w:rPr>
      <w:rFonts w:eastAsia="Times New Roman" w:cs="Times New Roman"/>
      <w:bCs/>
      <w:sz w:val="28"/>
      <w:szCs w:val="28"/>
      <w:lang w:eastAsia="ru-RU"/>
    </w:rPr>
  </w:style>
  <w:style w:type="character" w:customStyle="1" w:styleId="25">
    <w:name w:val="Стиль2 Знак"/>
    <w:link w:val="24"/>
    <w:rsid w:val="00937968"/>
    <w:rPr>
      <w:rFonts w:eastAsia="Times New Roman" w:cs="Times New Roman"/>
      <w:bCs/>
      <w:sz w:val="28"/>
      <w:szCs w:val="28"/>
      <w:lang w:eastAsia="ru-RU"/>
    </w:rPr>
  </w:style>
  <w:style w:type="paragraph" w:customStyle="1" w:styleId="14">
    <w:name w:val="Стиль1"/>
    <w:basedOn w:val="a"/>
    <w:link w:val="15"/>
    <w:rsid w:val="00937968"/>
    <w:pPr>
      <w:ind w:firstLine="709"/>
      <w:jc w:val="both"/>
    </w:pPr>
    <w:rPr>
      <w:rFonts w:eastAsia="Times New Roman" w:cs="Times New Roman"/>
      <w:bCs/>
      <w:sz w:val="24"/>
      <w:szCs w:val="24"/>
      <w:lang w:eastAsia="ru-RU"/>
    </w:rPr>
  </w:style>
  <w:style w:type="character" w:customStyle="1" w:styleId="15">
    <w:name w:val="Стиль1 Знак"/>
    <w:link w:val="14"/>
    <w:rsid w:val="00937968"/>
    <w:rPr>
      <w:rFonts w:eastAsia="Times New Roman" w:cs="Times New Roman"/>
      <w:bCs/>
      <w:sz w:val="24"/>
      <w:szCs w:val="24"/>
      <w:lang w:eastAsia="ru-RU"/>
    </w:rPr>
  </w:style>
  <w:style w:type="character" w:styleId="af4">
    <w:name w:val="footnote reference"/>
    <w:uiPriority w:val="99"/>
    <w:rsid w:val="00937968"/>
    <w:rPr>
      <w:vertAlign w:val="superscript"/>
    </w:rPr>
  </w:style>
  <w:style w:type="paragraph" w:styleId="af5">
    <w:name w:val="footnote text"/>
    <w:basedOn w:val="a"/>
    <w:link w:val="af6"/>
    <w:uiPriority w:val="99"/>
    <w:rsid w:val="00937968"/>
    <w:rPr>
      <w:rFonts w:eastAsia="Times New Roman" w:cs="Times New Roman"/>
      <w:sz w:val="20"/>
      <w:szCs w:val="20"/>
      <w:lang w:eastAsia="ru-RU"/>
    </w:rPr>
  </w:style>
  <w:style w:type="character" w:customStyle="1" w:styleId="af6">
    <w:name w:val="Текст сноски Знак"/>
    <w:basedOn w:val="a0"/>
    <w:link w:val="af5"/>
    <w:uiPriority w:val="99"/>
    <w:rsid w:val="00937968"/>
    <w:rPr>
      <w:rFonts w:eastAsia="Times New Roman" w:cs="Times New Roman"/>
      <w:sz w:val="20"/>
      <w:szCs w:val="20"/>
      <w:lang w:eastAsia="ru-RU"/>
    </w:rPr>
  </w:style>
  <w:style w:type="character" w:styleId="af7">
    <w:name w:val="Intense Emphasis"/>
    <w:uiPriority w:val="99"/>
    <w:qFormat/>
    <w:rsid w:val="00937968"/>
    <w:rPr>
      <w:b/>
      <w:bCs/>
      <w:i/>
      <w:iCs/>
      <w:color w:val="4F81BD"/>
    </w:rPr>
  </w:style>
  <w:style w:type="paragraph" w:customStyle="1" w:styleId="16">
    <w:name w:val="Обычный текст1"/>
    <w:basedOn w:val="a"/>
    <w:link w:val="17"/>
    <w:autoRedefine/>
    <w:uiPriority w:val="99"/>
    <w:rsid w:val="00937968"/>
    <w:pPr>
      <w:spacing w:before="120" w:after="60"/>
      <w:ind w:firstLine="567"/>
      <w:jc w:val="both"/>
    </w:pPr>
    <w:rPr>
      <w:rFonts w:ascii="Arial Narrow" w:eastAsia="Calibri" w:hAnsi="Arial Narrow" w:cs="Cambria"/>
      <w:lang w:eastAsia="ru-RU"/>
    </w:rPr>
  </w:style>
  <w:style w:type="character" w:customStyle="1" w:styleId="17">
    <w:name w:val="Обычный текст1 Знак"/>
    <w:link w:val="16"/>
    <w:uiPriority w:val="99"/>
    <w:locked/>
    <w:rsid w:val="00937968"/>
    <w:rPr>
      <w:rFonts w:ascii="Arial Narrow" w:eastAsia="Calibri" w:hAnsi="Arial Narrow" w:cs="Cambria"/>
      <w:lang w:eastAsia="ru-RU"/>
    </w:rPr>
  </w:style>
  <w:style w:type="paragraph" w:styleId="af8">
    <w:name w:val="Body Text Indent"/>
    <w:basedOn w:val="a"/>
    <w:link w:val="af9"/>
    <w:uiPriority w:val="99"/>
    <w:semiHidden/>
    <w:unhideWhenUsed/>
    <w:rsid w:val="00937968"/>
    <w:pPr>
      <w:spacing w:after="120" w:line="276" w:lineRule="auto"/>
      <w:ind w:left="283"/>
    </w:pPr>
    <w:rPr>
      <w:rFonts w:asciiTheme="minorHAnsi" w:hAnsiTheme="minorHAnsi"/>
    </w:rPr>
  </w:style>
  <w:style w:type="character" w:customStyle="1" w:styleId="af9">
    <w:name w:val="Основной текст с отступом Знак"/>
    <w:basedOn w:val="a0"/>
    <w:link w:val="af8"/>
    <w:uiPriority w:val="99"/>
    <w:semiHidden/>
    <w:rsid w:val="00937968"/>
    <w:rPr>
      <w:rFonts w:asciiTheme="minorHAnsi" w:hAnsiTheme="minorHAnsi"/>
    </w:rPr>
  </w:style>
  <w:style w:type="paragraph" w:styleId="afa">
    <w:name w:val="No Spacing"/>
    <w:link w:val="afb"/>
    <w:uiPriority w:val="1"/>
    <w:qFormat/>
    <w:rsid w:val="00937968"/>
    <w:rPr>
      <w:rFonts w:ascii="Calibri" w:eastAsia="Times New Roman" w:hAnsi="Calibri" w:cs="Calibri"/>
    </w:rPr>
  </w:style>
  <w:style w:type="character" w:customStyle="1" w:styleId="afb">
    <w:name w:val="Без интервала Знак"/>
    <w:link w:val="afa"/>
    <w:uiPriority w:val="1"/>
    <w:locked/>
    <w:rsid w:val="00937968"/>
    <w:rPr>
      <w:rFonts w:ascii="Calibri" w:eastAsia="Times New Roman" w:hAnsi="Calibri" w:cs="Calibri"/>
    </w:rPr>
  </w:style>
  <w:style w:type="character" w:styleId="afc">
    <w:name w:val="FollowedHyperlink"/>
    <w:basedOn w:val="a0"/>
    <w:uiPriority w:val="99"/>
    <w:semiHidden/>
    <w:unhideWhenUsed/>
    <w:rsid w:val="00937968"/>
    <w:rPr>
      <w:color w:val="800080" w:themeColor="followedHyperlink"/>
      <w:u w:val="single"/>
    </w:rPr>
  </w:style>
  <w:style w:type="paragraph" w:styleId="26">
    <w:name w:val="Body Text 2"/>
    <w:basedOn w:val="a"/>
    <w:link w:val="27"/>
    <w:unhideWhenUsed/>
    <w:rsid w:val="00937968"/>
    <w:pPr>
      <w:spacing w:after="120" w:line="480" w:lineRule="auto"/>
    </w:pPr>
    <w:rPr>
      <w:rFonts w:asciiTheme="minorHAnsi" w:eastAsiaTheme="minorEastAsia" w:hAnsiTheme="minorHAnsi"/>
      <w:lang w:eastAsia="ru-RU"/>
    </w:rPr>
  </w:style>
  <w:style w:type="character" w:customStyle="1" w:styleId="27">
    <w:name w:val="Основной текст 2 Знак"/>
    <w:basedOn w:val="a0"/>
    <w:link w:val="26"/>
    <w:rsid w:val="00937968"/>
    <w:rPr>
      <w:rFonts w:asciiTheme="minorHAnsi" w:eastAsiaTheme="minorEastAsia" w:hAnsiTheme="minorHAnsi"/>
      <w:lang w:eastAsia="ru-RU"/>
    </w:rPr>
  </w:style>
  <w:style w:type="paragraph" w:styleId="31">
    <w:name w:val="toc 3"/>
    <w:basedOn w:val="a"/>
    <w:next w:val="a"/>
    <w:autoRedefine/>
    <w:uiPriority w:val="39"/>
    <w:unhideWhenUsed/>
    <w:qFormat/>
    <w:rsid w:val="00937968"/>
    <w:pPr>
      <w:spacing w:after="100" w:line="276" w:lineRule="auto"/>
      <w:ind w:left="440"/>
    </w:pPr>
    <w:rPr>
      <w:rFonts w:asciiTheme="minorHAnsi" w:hAnsiTheme="minorHAnsi"/>
    </w:rPr>
  </w:style>
  <w:style w:type="character" w:styleId="afd">
    <w:name w:val="annotation reference"/>
    <w:basedOn w:val="a0"/>
    <w:unhideWhenUsed/>
    <w:rsid w:val="00937968"/>
    <w:rPr>
      <w:sz w:val="16"/>
      <w:szCs w:val="16"/>
    </w:rPr>
  </w:style>
  <w:style w:type="paragraph" w:styleId="afe">
    <w:name w:val="annotation text"/>
    <w:basedOn w:val="a"/>
    <w:link w:val="aff"/>
    <w:unhideWhenUsed/>
    <w:rsid w:val="00937968"/>
    <w:pPr>
      <w:spacing w:after="200"/>
    </w:pPr>
    <w:rPr>
      <w:rFonts w:asciiTheme="minorHAnsi" w:hAnsiTheme="minorHAnsi"/>
      <w:sz w:val="20"/>
      <w:szCs w:val="20"/>
    </w:rPr>
  </w:style>
  <w:style w:type="character" w:customStyle="1" w:styleId="aff">
    <w:name w:val="Текст примечания Знак"/>
    <w:basedOn w:val="a0"/>
    <w:link w:val="afe"/>
    <w:rsid w:val="00937968"/>
    <w:rPr>
      <w:rFonts w:asciiTheme="minorHAnsi" w:hAnsiTheme="minorHAnsi"/>
      <w:sz w:val="20"/>
      <w:szCs w:val="20"/>
    </w:rPr>
  </w:style>
  <w:style w:type="paragraph" w:styleId="aff0">
    <w:name w:val="annotation subject"/>
    <w:basedOn w:val="afe"/>
    <w:next w:val="afe"/>
    <w:link w:val="aff1"/>
    <w:unhideWhenUsed/>
    <w:rsid w:val="00937968"/>
    <w:rPr>
      <w:b/>
      <w:bCs/>
    </w:rPr>
  </w:style>
  <w:style w:type="character" w:customStyle="1" w:styleId="aff1">
    <w:name w:val="Тема примечания Знак"/>
    <w:basedOn w:val="aff"/>
    <w:link w:val="aff0"/>
    <w:rsid w:val="00937968"/>
    <w:rPr>
      <w:rFonts w:asciiTheme="minorHAnsi" w:hAnsiTheme="minorHAnsi"/>
      <w:b/>
      <w:bCs/>
      <w:sz w:val="20"/>
      <w:szCs w:val="20"/>
    </w:rPr>
  </w:style>
  <w:style w:type="numbering" w:customStyle="1" w:styleId="28">
    <w:name w:val="Нет списка2"/>
    <w:next w:val="a2"/>
    <w:uiPriority w:val="99"/>
    <w:semiHidden/>
    <w:unhideWhenUsed/>
    <w:rsid w:val="00C205D8"/>
  </w:style>
  <w:style w:type="paragraph" w:customStyle="1" w:styleId="41">
    <w:name w:val="Заголовок 41"/>
    <w:basedOn w:val="a"/>
    <w:next w:val="a"/>
    <w:uiPriority w:val="9"/>
    <w:semiHidden/>
    <w:unhideWhenUsed/>
    <w:qFormat/>
    <w:rsid w:val="00C70073"/>
    <w:pPr>
      <w:keepNext/>
      <w:keepLines/>
      <w:spacing w:before="200" w:line="276" w:lineRule="auto"/>
      <w:ind w:left="2880" w:hanging="360"/>
      <w:outlineLvl w:val="3"/>
    </w:pPr>
    <w:rPr>
      <w:rFonts w:ascii="Cambria" w:eastAsia="Times New Roman" w:hAnsi="Cambria" w:cs="Times New Roman"/>
      <w:b/>
      <w:bCs/>
      <w:i/>
      <w:iCs/>
      <w:color w:val="4F81BD"/>
    </w:rPr>
  </w:style>
  <w:style w:type="paragraph" w:customStyle="1" w:styleId="51">
    <w:name w:val="Заголовок 51"/>
    <w:basedOn w:val="a"/>
    <w:next w:val="a"/>
    <w:uiPriority w:val="9"/>
    <w:semiHidden/>
    <w:unhideWhenUsed/>
    <w:qFormat/>
    <w:rsid w:val="00C70073"/>
    <w:pPr>
      <w:keepNext/>
      <w:keepLines/>
      <w:spacing w:before="200" w:line="276" w:lineRule="auto"/>
      <w:ind w:left="3600" w:hanging="360"/>
      <w:outlineLvl w:val="4"/>
    </w:pPr>
    <w:rPr>
      <w:rFonts w:ascii="Cambria" w:eastAsia="Times New Roman" w:hAnsi="Cambria" w:cs="Times New Roman"/>
      <w:color w:val="243F60"/>
    </w:rPr>
  </w:style>
  <w:style w:type="paragraph" w:customStyle="1" w:styleId="61">
    <w:name w:val="Заголовок 61"/>
    <w:basedOn w:val="a"/>
    <w:next w:val="a"/>
    <w:uiPriority w:val="9"/>
    <w:semiHidden/>
    <w:unhideWhenUsed/>
    <w:qFormat/>
    <w:rsid w:val="00C70073"/>
    <w:pPr>
      <w:keepNext/>
      <w:keepLines/>
      <w:spacing w:before="200" w:line="276" w:lineRule="auto"/>
      <w:ind w:left="4320" w:hanging="360"/>
      <w:outlineLvl w:val="5"/>
    </w:pPr>
    <w:rPr>
      <w:rFonts w:ascii="Cambria" w:eastAsia="Times New Roman" w:hAnsi="Cambria" w:cs="Times New Roman"/>
      <w:i/>
      <w:iCs/>
      <w:color w:val="243F60"/>
    </w:rPr>
  </w:style>
  <w:style w:type="paragraph" w:customStyle="1" w:styleId="71">
    <w:name w:val="Заголовок 71"/>
    <w:basedOn w:val="a"/>
    <w:next w:val="a"/>
    <w:uiPriority w:val="9"/>
    <w:semiHidden/>
    <w:unhideWhenUsed/>
    <w:qFormat/>
    <w:rsid w:val="00C70073"/>
    <w:pPr>
      <w:keepNext/>
      <w:keepLines/>
      <w:spacing w:before="200" w:line="276" w:lineRule="auto"/>
      <w:ind w:left="5040" w:hanging="360"/>
      <w:outlineLvl w:val="6"/>
    </w:pPr>
    <w:rPr>
      <w:rFonts w:ascii="Cambria" w:eastAsia="Times New Roman" w:hAnsi="Cambria" w:cs="Times New Roman"/>
      <w:i/>
      <w:iCs/>
      <w:color w:val="404040"/>
    </w:rPr>
  </w:style>
  <w:style w:type="paragraph" w:customStyle="1" w:styleId="81">
    <w:name w:val="Заголовок 81"/>
    <w:basedOn w:val="a"/>
    <w:next w:val="a"/>
    <w:uiPriority w:val="9"/>
    <w:semiHidden/>
    <w:unhideWhenUsed/>
    <w:qFormat/>
    <w:rsid w:val="00C70073"/>
    <w:pPr>
      <w:keepNext/>
      <w:keepLines/>
      <w:spacing w:before="200" w:line="276" w:lineRule="auto"/>
      <w:ind w:left="5760" w:hanging="360"/>
      <w:outlineLvl w:val="7"/>
    </w:pPr>
    <w:rPr>
      <w:rFonts w:ascii="Cambria" w:eastAsia="Times New Roman" w:hAnsi="Cambria" w:cs="Times New Roman"/>
      <w:color w:val="404040"/>
      <w:sz w:val="20"/>
      <w:szCs w:val="20"/>
    </w:rPr>
  </w:style>
  <w:style w:type="paragraph" w:customStyle="1" w:styleId="91">
    <w:name w:val="Заголовок 91"/>
    <w:basedOn w:val="a"/>
    <w:next w:val="a"/>
    <w:uiPriority w:val="9"/>
    <w:semiHidden/>
    <w:unhideWhenUsed/>
    <w:qFormat/>
    <w:rsid w:val="00C70073"/>
    <w:pPr>
      <w:keepNext/>
      <w:keepLines/>
      <w:spacing w:before="200" w:line="276" w:lineRule="auto"/>
      <w:ind w:left="6480" w:hanging="360"/>
      <w:outlineLvl w:val="8"/>
    </w:pPr>
    <w:rPr>
      <w:rFonts w:ascii="Cambria" w:eastAsia="Times New Roman" w:hAnsi="Cambria" w:cs="Times New Roman"/>
      <w:i/>
      <w:iCs/>
      <w:color w:val="404040"/>
      <w:sz w:val="20"/>
      <w:szCs w:val="20"/>
    </w:rPr>
  </w:style>
  <w:style w:type="numbering" w:customStyle="1" w:styleId="32">
    <w:name w:val="Нет списка3"/>
    <w:next w:val="a2"/>
    <w:uiPriority w:val="99"/>
    <w:semiHidden/>
    <w:unhideWhenUsed/>
    <w:rsid w:val="00C70073"/>
  </w:style>
  <w:style w:type="character" w:customStyle="1" w:styleId="40">
    <w:name w:val="Заголовок 4 Знак"/>
    <w:basedOn w:val="a0"/>
    <w:link w:val="4"/>
    <w:rsid w:val="00C70073"/>
    <w:rPr>
      <w:rFonts w:ascii="Cambria" w:eastAsia="Times New Roman" w:hAnsi="Cambria" w:cs="Times New Roman"/>
      <w:b/>
      <w:bCs/>
      <w:i/>
      <w:iCs/>
      <w:color w:val="4F81BD"/>
      <w:lang w:eastAsia="en-US"/>
    </w:rPr>
  </w:style>
  <w:style w:type="character" w:customStyle="1" w:styleId="50">
    <w:name w:val="Заголовок 5 Знак"/>
    <w:basedOn w:val="a0"/>
    <w:link w:val="5"/>
    <w:rsid w:val="00C70073"/>
    <w:rPr>
      <w:rFonts w:ascii="Cambria" w:eastAsia="Times New Roman" w:hAnsi="Cambria" w:cs="Times New Roman"/>
      <w:color w:val="243F60"/>
      <w:lang w:eastAsia="en-US"/>
    </w:rPr>
  </w:style>
  <w:style w:type="character" w:customStyle="1" w:styleId="60">
    <w:name w:val="Заголовок 6 Знак"/>
    <w:basedOn w:val="a0"/>
    <w:link w:val="6"/>
    <w:rsid w:val="00C70073"/>
    <w:rPr>
      <w:rFonts w:ascii="Cambria" w:eastAsia="Times New Roman" w:hAnsi="Cambria" w:cs="Times New Roman"/>
      <w:i/>
      <w:iCs/>
      <w:color w:val="243F60"/>
      <w:lang w:eastAsia="en-US"/>
    </w:rPr>
  </w:style>
  <w:style w:type="character" w:customStyle="1" w:styleId="70">
    <w:name w:val="Заголовок 7 Знак"/>
    <w:basedOn w:val="a0"/>
    <w:link w:val="7"/>
    <w:uiPriority w:val="9"/>
    <w:semiHidden/>
    <w:rsid w:val="00C70073"/>
    <w:rPr>
      <w:rFonts w:ascii="Cambria" w:eastAsia="Times New Roman" w:hAnsi="Cambria" w:cs="Times New Roman"/>
      <w:i/>
      <w:iCs/>
      <w:color w:val="404040"/>
      <w:lang w:eastAsia="en-US"/>
    </w:rPr>
  </w:style>
  <w:style w:type="character" w:customStyle="1" w:styleId="80">
    <w:name w:val="Заголовок 8 Знак"/>
    <w:basedOn w:val="a0"/>
    <w:link w:val="8"/>
    <w:uiPriority w:val="9"/>
    <w:semiHidden/>
    <w:rsid w:val="00C70073"/>
    <w:rPr>
      <w:rFonts w:ascii="Cambria" w:eastAsia="Times New Roman" w:hAnsi="Cambria" w:cs="Times New Roman"/>
      <w:color w:val="404040"/>
      <w:sz w:val="20"/>
      <w:szCs w:val="20"/>
      <w:lang w:eastAsia="en-US"/>
    </w:rPr>
  </w:style>
  <w:style w:type="character" w:customStyle="1" w:styleId="90">
    <w:name w:val="Заголовок 9 Знак"/>
    <w:basedOn w:val="a0"/>
    <w:link w:val="9"/>
    <w:uiPriority w:val="9"/>
    <w:semiHidden/>
    <w:rsid w:val="00C70073"/>
    <w:rPr>
      <w:rFonts w:ascii="Cambria" w:eastAsia="Times New Roman" w:hAnsi="Cambria" w:cs="Times New Roman"/>
      <w:i/>
      <w:iCs/>
      <w:color w:val="404040"/>
      <w:sz w:val="20"/>
      <w:szCs w:val="20"/>
      <w:lang w:eastAsia="en-US"/>
    </w:rPr>
  </w:style>
  <w:style w:type="table" w:customStyle="1" w:styleId="18">
    <w:name w:val="Сетка таблицы1"/>
    <w:basedOn w:val="a1"/>
    <w:next w:val="a5"/>
    <w:uiPriority w:val="59"/>
    <w:rsid w:val="00C70073"/>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basedOn w:val="a0"/>
    <w:uiPriority w:val="99"/>
    <w:rsid w:val="00C70073"/>
    <w:rPr>
      <w:rFonts w:ascii="Times New Roman" w:hAnsi="Times New Roman" w:cs="Times New Roman"/>
      <w:b/>
      <w:bCs/>
      <w:sz w:val="20"/>
      <w:szCs w:val="20"/>
    </w:rPr>
  </w:style>
  <w:style w:type="numbering" w:customStyle="1" w:styleId="110">
    <w:name w:val="Нет списка11"/>
    <w:next w:val="a2"/>
    <w:uiPriority w:val="99"/>
    <w:semiHidden/>
    <w:unhideWhenUsed/>
    <w:rsid w:val="00C70073"/>
  </w:style>
  <w:style w:type="paragraph" w:customStyle="1" w:styleId="Default">
    <w:name w:val="Default"/>
    <w:rsid w:val="00C70073"/>
    <w:pPr>
      <w:autoSpaceDE w:val="0"/>
      <w:autoSpaceDN w:val="0"/>
      <w:adjustRightInd w:val="0"/>
    </w:pPr>
    <w:rPr>
      <w:rFonts w:ascii="Arial" w:hAnsi="Arial" w:cs="Arial"/>
      <w:color w:val="000000"/>
      <w:sz w:val="24"/>
      <w:szCs w:val="24"/>
    </w:rPr>
  </w:style>
  <w:style w:type="character" w:customStyle="1" w:styleId="410">
    <w:name w:val="Заголовок 4 Знак1"/>
    <w:basedOn w:val="a0"/>
    <w:uiPriority w:val="9"/>
    <w:semiHidden/>
    <w:rsid w:val="00C70073"/>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C70073"/>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C70073"/>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C70073"/>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C70073"/>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C70073"/>
    <w:rPr>
      <w:rFonts w:asciiTheme="majorHAnsi" w:eastAsiaTheme="majorEastAsia" w:hAnsiTheme="majorHAnsi" w:cstheme="majorBidi"/>
      <w:i/>
      <w:iCs/>
      <w:color w:val="404040" w:themeColor="text1" w:themeTint="BF"/>
      <w:sz w:val="20"/>
      <w:szCs w:val="20"/>
    </w:rPr>
  </w:style>
  <w:style w:type="paragraph" w:styleId="29">
    <w:name w:val="Body Text Indent 2"/>
    <w:basedOn w:val="a"/>
    <w:link w:val="2a"/>
    <w:unhideWhenUsed/>
    <w:rsid w:val="00F87800"/>
    <w:pPr>
      <w:spacing w:after="120" w:line="480" w:lineRule="auto"/>
      <w:ind w:left="283"/>
    </w:pPr>
  </w:style>
  <w:style w:type="character" w:customStyle="1" w:styleId="2a">
    <w:name w:val="Основной текст с отступом 2 Знак"/>
    <w:basedOn w:val="a0"/>
    <w:link w:val="29"/>
    <w:rsid w:val="00F87800"/>
  </w:style>
  <w:style w:type="numbering" w:customStyle="1" w:styleId="42">
    <w:name w:val="Нет списка4"/>
    <w:next w:val="a2"/>
    <w:semiHidden/>
    <w:unhideWhenUsed/>
    <w:rsid w:val="00F87800"/>
  </w:style>
  <w:style w:type="paragraph" w:customStyle="1" w:styleId="19">
    <w:name w:val="заголовок 1"/>
    <w:basedOn w:val="a"/>
    <w:next w:val="a"/>
    <w:rsid w:val="00F87800"/>
    <w:pPr>
      <w:keepNext/>
      <w:autoSpaceDE w:val="0"/>
      <w:autoSpaceDN w:val="0"/>
      <w:spacing w:before="240" w:after="60"/>
      <w:ind w:firstLine="720"/>
      <w:jc w:val="both"/>
    </w:pPr>
    <w:rPr>
      <w:rFonts w:ascii="Arial" w:eastAsia="Times New Roman" w:hAnsi="Arial" w:cs="Arial"/>
      <w:b/>
      <w:bCs/>
      <w:kern w:val="28"/>
      <w:sz w:val="28"/>
      <w:szCs w:val="28"/>
      <w:lang w:eastAsia="ru-RU"/>
    </w:rPr>
  </w:style>
  <w:style w:type="paragraph" w:customStyle="1" w:styleId="2b">
    <w:name w:val="заголовок 2"/>
    <w:basedOn w:val="a"/>
    <w:next w:val="a"/>
    <w:rsid w:val="00F87800"/>
    <w:pPr>
      <w:keepNext/>
      <w:autoSpaceDE w:val="0"/>
      <w:autoSpaceDN w:val="0"/>
      <w:spacing w:before="240" w:after="60"/>
      <w:ind w:firstLine="720"/>
      <w:jc w:val="both"/>
    </w:pPr>
    <w:rPr>
      <w:rFonts w:ascii="Arial" w:eastAsia="Times New Roman" w:hAnsi="Arial" w:cs="Arial"/>
      <w:b/>
      <w:bCs/>
      <w:i/>
      <w:iCs/>
      <w:sz w:val="24"/>
      <w:szCs w:val="24"/>
      <w:lang w:eastAsia="ru-RU"/>
    </w:rPr>
  </w:style>
  <w:style w:type="character" w:customStyle="1" w:styleId="aff2">
    <w:name w:val="Основной шрифт"/>
    <w:rsid w:val="00F87800"/>
  </w:style>
  <w:style w:type="paragraph" w:customStyle="1" w:styleId="1a">
    <w:name w:val="оглавление 1"/>
    <w:basedOn w:val="a"/>
    <w:next w:val="a"/>
    <w:autoRedefine/>
    <w:rsid w:val="00F87800"/>
    <w:pPr>
      <w:autoSpaceDE w:val="0"/>
      <w:autoSpaceDN w:val="0"/>
      <w:ind w:firstLine="720"/>
      <w:jc w:val="both"/>
    </w:pPr>
    <w:rPr>
      <w:rFonts w:eastAsia="Times New Roman" w:cs="Times New Roman"/>
      <w:sz w:val="24"/>
      <w:szCs w:val="24"/>
      <w:lang w:eastAsia="ru-RU"/>
    </w:rPr>
  </w:style>
  <w:style w:type="paragraph" w:customStyle="1" w:styleId="2c">
    <w:name w:val="оглавление 2"/>
    <w:basedOn w:val="a"/>
    <w:next w:val="a"/>
    <w:autoRedefine/>
    <w:rsid w:val="00F87800"/>
    <w:pPr>
      <w:autoSpaceDE w:val="0"/>
      <w:autoSpaceDN w:val="0"/>
      <w:ind w:left="240" w:firstLine="720"/>
      <w:jc w:val="both"/>
    </w:pPr>
    <w:rPr>
      <w:rFonts w:eastAsia="Times New Roman" w:cs="Times New Roman"/>
      <w:sz w:val="24"/>
      <w:szCs w:val="24"/>
      <w:lang w:eastAsia="ru-RU"/>
    </w:rPr>
  </w:style>
  <w:style w:type="character" w:styleId="aff3">
    <w:name w:val="page number"/>
    <w:basedOn w:val="a0"/>
    <w:rsid w:val="00F87800"/>
  </w:style>
  <w:style w:type="table" w:customStyle="1" w:styleId="2d">
    <w:name w:val="Сетка таблицы2"/>
    <w:basedOn w:val="a1"/>
    <w:next w:val="a5"/>
    <w:rsid w:val="00F87800"/>
    <w:pPr>
      <w:autoSpaceDE w:val="0"/>
      <w:autoSpaceDN w:val="0"/>
      <w:ind w:firstLine="720"/>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87800"/>
    <w:pPr>
      <w:autoSpaceDE w:val="0"/>
      <w:autoSpaceDN w:val="0"/>
      <w:adjustRightInd w:val="0"/>
    </w:pPr>
    <w:rPr>
      <w:rFonts w:ascii="Courier New" w:eastAsia="Times New Roman" w:hAnsi="Courier New" w:cs="Courier New"/>
      <w:sz w:val="20"/>
      <w:szCs w:val="20"/>
      <w:lang w:eastAsia="ru-RU"/>
    </w:rPr>
  </w:style>
  <w:style w:type="paragraph" w:styleId="43">
    <w:name w:val="toc 4"/>
    <w:basedOn w:val="a"/>
    <w:next w:val="a"/>
    <w:autoRedefine/>
    <w:uiPriority w:val="39"/>
    <w:unhideWhenUsed/>
    <w:rsid w:val="00C403BF"/>
    <w:pPr>
      <w:spacing w:after="100" w:line="276" w:lineRule="auto"/>
      <w:ind w:left="660"/>
    </w:pPr>
    <w:rPr>
      <w:rFonts w:asciiTheme="minorHAnsi" w:eastAsiaTheme="minorEastAsia" w:hAnsiTheme="minorHAnsi"/>
      <w:lang w:eastAsia="ru-RU"/>
    </w:rPr>
  </w:style>
  <w:style w:type="paragraph" w:styleId="52">
    <w:name w:val="toc 5"/>
    <w:basedOn w:val="a"/>
    <w:next w:val="a"/>
    <w:autoRedefine/>
    <w:uiPriority w:val="39"/>
    <w:unhideWhenUsed/>
    <w:rsid w:val="00C403BF"/>
    <w:pPr>
      <w:spacing w:after="100" w:line="276" w:lineRule="auto"/>
      <w:ind w:left="880"/>
    </w:pPr>
    <w:rPr>
      <w:rFonts w:asciiTheme="minorHAnsi" w:eastAsiaTheme="minorEastAsia" w:hAnsiTheme="minorHAnsi"/>
      <w:lang w:eastAsia="ru-RU"/>
    </w:rPr>
  </w:style>
  <w:style w:type="paragraph" w:styleId="62">
    <w:name w:val="toc 6"/>
    <w:basedOn w:val="a"/>
    <w:next w:val="a"/>
    <w:autoRedefine/>
    <w:uiPriority w:val="39"/>
    <w:unhideWhenUsed/>
    <w:rsid w:val="00C403BF"/>
    <w:pPr>
      <w:spacing w:after="100" w:line="276" w:lineRule="auto"/>
      <w:ind w:left="1100"/>
    </w:pPr>
    <w:rPr>
      <w:rFonts w:asciiTheme="minorHAnsi" w:eastAsiaTheme="minorEastAsia" w:hAnsiTheme="minorHAnsi"/>
      <w:lang w:eastAsia="ru-RU"/>
    </w:rPr>
  </w:style>
  <w:style w:type="paragraph" w:styleId="72">
    <w:name w:val="toc 7"/>
    <w:basedOn w:val="a"/>
    <w:next w:val="a"/>
    <w:autoRedefine/>
    <w:uiPriority w:val="39"/>
    <w:unhideWhenUsed/>
    <w:rsid w:val="00C403BF"/>
    <w:pPr>
      <w:spacing w:after="100" w:line="276" w:lineRule="auto"/>
      <w:ind w:left="1320"/>
    </w:pPr>
    <w:rPr>
      <w:rFonts w:asciiTheme="minorHAnsi" w:eastAsiaTheme="minorEastAsia" w:hAnsiTheme="minorHAnsi"/>
      <w:lang w:eastAsia="ru-RU"/>
    </w:rPr>
  </w:style>
  <w:style w:type="paragraph" w:styleId="82">
    <w:name w:val="toc 8"/>
    <w:basedOn w:val="a"/>
    <w:next w:val="a"/>
    <w:autoRedefine/>
    <w:uiPriority w:val="39"/>
    <w:unhideWhenUsed/>
    <w:rsid w:val="00C403BF"/>
    <w:pPr>
      <w:spacing w:after="100" w:line="276" w:lineRule="auto"/>
      <w:ind w:left="1540"/>
    </w:pPr>
    <w:rPr>
      <w:rFonts w:asciiTheme="minorHAnsi" w:eastAsiaTheme="minorEastAsia" w:hAnsiTheme="minorHAnsi"/>
      <w:lang w:eastAsia="ru-RU"/>
    </w:rPr>
  </w:style>
  <w:style w:type="paragraph" w:styleId="92">
    <w:name w:val="toc 9"/>
    <w:basedOn w:val="a"/>
    <w:next w:val="a"/>
    <w:autoRedefine/>
    <w:uiPriority w:val="39"/>
    <w:unhideWhenUsed/>
    <w:rsid w:val="00C403BF"/>
    <w:pPr>
      <w:spacing w:after="100" w:line="276" w:lineRule="auto"/>
      <w:ind w:left="1760"/>
    </w:pPr>
    <w:rPr>
      <w:rFonts w:asciiTheme="minorHAnsi" w:eastAsiaTheme="minorEastAsia" w:hAnsiTheme="minorHAnsi"/>
      <w:lang w:eastAsia="ru-RU"/>
    </w:rPr>
  </w:style>
  <w:style w:type="paragraph" w:customStyle="1" w:styleId="Tabletext">
    <w:name w:val="Tabletext"/>
    <w:basedOn w:val="a"/>
    <w:rsid w:val="006728C0"/>
    <w:pPr>
      <w:spacing w:before="40" w:after="40"/>
    </w:pPr>
    <w:rPr>
      <w:rFonts w:eastAsia="Times New Roman" w:cs="Times New Roman"/>
      <w:sz w:val="18"/>
      <w:szCs w:val="20"/>
      <w:lang w:val="en-US"/>
    </w:rPr>
  </w:style>
  <w:style w:type="character" w:customStyle="1" w:styleId="af">
    <w:name w:val="Абзац списка Знак"/>
    <w:basedOn w:val="a0"/>
    <w:link w:val="ae"/>
    <w:uiPriority w:val="34"/>
    <w:locked/>
    <w:rsid w:val="00007D16"/>
    <w:rPr>
      <w:rFonts w:ascii="Calibri" w:eastAsia="Times New Roman" w:hAnsi="Calibri" w:cs="Calibri"/>
      <w:i/>
      <w:iCs/>
      <w:sz w:val="20"/>
      <w:szCs w:val="20"/>
      <w:lang w:val="en-US"/>
    </w:rPr>
  </w:style>
  <w:style w:type="paragraph" w:styleId="aff4">
    <w:name w:val="caption"/>
    <w:basedOn w:val="a"/>
    <w:next w:val="a"/>
    <w:uiPriority w:val="35"/>
    <w:unhideWhenUsed/>
    <w:qFormat/>
    <w:rsid w:val="00007D16"/>
    <w:pPr>
      <w:spacing w:after="200"/>
    </w:pPr>
    <w:rPr>
      <w:rFonts w:eastAsia="Times New Roman" w:cs="Times New Roman"/>
      <w:b/>
      <w:bCs/>
      <w:color w:val="4F81BD" w:themeColor="accent1"/>
      <w:sz w:val="18"/>
      <w:szCs w:val="18"/>
      <w:lang w:eastAsia="ru-RU"/>
    </w:rPr>
  </w:style>
  <w:style w:type="paragraph" w:styleId="aff5">
    <w:name w:val="Plain Text"/>
    <w:basedOn w:val="a"/>
    <w:link w:val="aff6"/>
    <w:uiPriority w:val="99"/>
    <w:semiHidden/>
    <w:unhideWhenUsed/>
    <w:rsid w:val="004E0785"/>
    <w:rPr>
      <w:rFonts w:ascii="Calibri" w:hAnsi="Calibri"/>
      <w:szCs w:val="21"/>
    </w:rPr>
  </w:style>
  <w:style w:type="character" w:customStyle="1" w:styleId="aff6">
    <w:name w:val="Текст Знак"/>
    <w:basedOn w:val="a0"/>
    <w:link w:val="aff5"/>
    <w:uiPriority w:val="99"/>
    <w:semiHidden/>
    <w:rsid w:val="004E0785"/>
    <w:rPr>
      <w:rFonts w:ascii="Calibri" w:hAnsi="Calibri"/>
      <w:szCs w:val="21"/>
    </w:rPr>
  </w:style>
  <w:style w:type="paragraph" w:customStyle="1" w:styleId="ConsPlusNormal">
    <w:name w:val="ConsPlusNormal"/>
    <w:rsid w:val="00075A92"/>
    <w:pPr>
      <w:widowControl w:val="0"/>
      <w:autoSpaceDE w:val="0"/>
      <w:autoSpaceDN w:val="0"/>
      <w:adjustRightInd w:val="0"/>
    </w:pPr>
    <w:rPr>
      <w:rFonts w:ascii="Arial" w:eastAsiaTheme="minorEastAsia" w:hAnsi="Arial" w:cs="Arial"/>
      <w:sz w:val="20"/>
      <w:szCs w:val="20"/>
      <w:lang w:eastAsia="ru-RU"/>
    </w:rPr>
  </w:style>
  <w:style w:type="table" w:customStyle="1" w:styleId="33">
    <w:name w:val="Сетка таблицы3"/>
    <w:basedOn w:val="a1"/>
    <w:next w:val="a5"/>
    <w:uiPriority w:val="59"/>
    <w:rsid w:val="00FB5533"/>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796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ЭБ"/>
    <w:basedOn w:val="a"/>
    <w:next w:val="a"/>
    <w:link w:val="20"/>
    <w:unhideWhenUsed/>
    <w:qFormat/>
    <w:rsid w:val="0093796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7968"/>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70073"/>
    <w:pPr>
      <w:keepNext/>
      <w:keepLines/>
      <w:spacing w:before="200"/>
      <w:outlineLvl w:val="3"/>
    </w:pPr>
    <w:rPr>
      <w:rFonts w:ascii="Cambria" w:eastAsia="Times New Roman" w:hAnsi="Cambria" w:cs="Times New Roman"/>
      <w:b/>
      <w:bCs/>
      <w:i/>
      <w:iCs/>
      <w:color w:val="4F81BD"/>
    </w:rPr>
  </w:style>
  <w:style w:type="paragraph" w:styleId="5">
    <w:name w:val="heading 5"/>
    <w:basedOn w:val="a"/>
    <w:next w:val="a"/>
    <w:link w:val="50"/>
    <w:unhideWhenUsed/>
    <w:qFormat/>
    <w:rsid w:val="00C70073"/>
    <w:pPr>
      <w:keepNext/>
      <w:keepLines/>
      <w:spacing w:before="200"/>
      <w:outlineLvl w:val="4"/>
    </w:pPr>
    <w:rPr>
      <w:rFonts w:ascii="Cambria" w:eastAsia="Times New Roman" w:hAnsi="Cambria" w:cs="Times New Roman"/>
      <w:color w:val="243F60"/>
    </w:rPr>
  </w:style>
  <w:style w:type="paragraph" w:styleId="6">
    <w:name w:val="heading 6"/>
    <w:basedOn w:val="a"/>
    <w:next w:val="a"/>
    <w:link w:val="60"/>
    <w:unhideWhenUsed/>
    <w:qFormat/>
    <w:rsid w:val="00C70073"/>
    <w:pPr>
      <w:keepNext/>
      <w:keepLines/>
      <w:spacing w:before="20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C70073"/>
    <w:pPr>
      <w:keepNext/>
      <w:keepLines/>
      <w:spacing w:before="20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C70073"/>
    <w:pPr>
      <w:keepNext/>
      <w:keepLines/>
      <w:spacing w:before="20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C70073"/>
    <w:pPr>
      <w:keepNext/>
      <w:keepLines/>
      <w:spacing w:before="20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9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ЭБ Знак"/>
    <w:basedOn w:val="a0"/>
    <w:link w:val="2"/>
    <w:uiPriority w:val="9"/>
    <w:rsid w:val="009379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7968"/>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937968"/>
  </w:style>
  <w:style w:type="paragraph" w:styleId="a3">
    <w:name w:val="Balloon Text"/>
    <w:basedOn w:val="a"/>
    <w:link w:val="a4"/>
    <w:semiHidden/>
    <w:unhideWhenUsed/>
    <w:rsid w:val="00937968"/>
    <w:rPr>
      <w:rFonts w:ascii="Tahoma" w:hAnsi="Tahoma" w:cs="Tahoma"/>
      <w:sz w:val="16"/>
      <w:szCs w:val="16"/>
    </w:rPr>
  </w:style>
  <w:style w:type="character" w:customStyle="1" w:styleId="a4">
    <w:name w:val="Текст выноски Знак"/>
    <w:basedOn w:val="a0"/>
    <w:link w:val="a3"/>
    <w:semiHidden/>
    <w:rsid w:val="00937968"/>
    <w:rPr>
      <w:rFonts w:ascii="Tahoma" w:hAnsi="Tahoma" w:cs="Tahoma"/>
      <w:sz w:val="16"/>
      <w:szCs w:val="16"/>
    </w:rPr>
  </w:style>
  <w:style w:type="table" w:styleId="a5">
    <w:name w:val="Table Grid"/>
    <w:basedOn w:val="a1"/>
    <w:rsid w:val="00937968"/>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937968"/>
    <w:pPr>
      <w:tabs>
        <w:tab w:val="center" w:pos="4677"/>
        <w:tab w:val="right" w:pos="9355"/>
      </w:tabs>
    </w:pPr>
    <w:rPr>
      <w:rFonts w:asciiTheme="minorHAnsi" w:hAnsiTheme="minorHAnsi"/>
    </w:rPr>
  </w:style>
  <w:style w:type="character" w:customStyle="1" w:styleId="a7">
    <w:name w:val="Верхний колонтитул Знак"/>
    <w:basedOn w:val="a0"/>
    <w:link w:val="a6"/>
    <w:rsid w:val="00937968"/>
    <w:rPr>
      <w:rFonts w:asciiTheme="minorHAnsi" w:hAnsiTheme="minorHAnsi"/>
    </w:rPr>
  </w:style>
  <w:style w:type="paragraph" w:styleId="a8">
    <w:name w:val="footer"/>
    <w:basedOn w:val="a"/>
    <w:link w:val="a9"/>
    <w:uiPriority w:val="99"/>
    <w:unhideWhenUsed/>
    <w:rsid w:val="00937968"/>
    <w:pPr>
      <w:tabs>
        <w:tab w:val="center" w:pos="4677"/>
        <w:tab w:val="right" w:pos="9355"/>
      </w:tabs>
    </w:pPr>
    <w:rPr>
      <w:rFonts w:asciiTheme="minorHAnsi" w:hAnsiTheme="minorHAnsi"/>
    </w:rPr>
  </w:style>
  <w:style w:type="character" w:customStyle="1" w:styleId="a9">
    <w:name w:val="Нижний колонтитул Знак"/>
    <w:basedOn w:val="a0"/>
    <w:link w:val="a8"/>
    <w:uiPriority w:val="99"/>
    <w:rsid w:val="00937968"/>
    <w:rPr>
      <w:rFonts w:asciiTheme="minorHAnsi" w:hAnsiTheme="minorHAnsi"/>
    </w:rPr>
  </w:style>
  <w:style w:type="character" w:styleId="aa">
    <w:name w:val="Hyperlink"/>
    <w:uiPriority w:val="99"/>
    <w:rsid w:val="00937968"/>
    <w:rPr>
      <w:color w:val="EA5E0D"/>
      <w:u w:val="single"/>
    </w:rPr>
  </w:style>
  <w:style w:type="paragraph" w:styleId="ab">
    <w:name w:val="TOC Heading"/>
    <w:basedOn w:val="1"/>
    <w:next w:val="a"/>
    <w:uiPriority w:val="39"/>
    <w:qFormat/>
    <w:rsid w:val="00937968"/>
    <w:pPr>
      <w:keepLines w:val="0"/>
      <w:spacing w:before="240" w:after="240"/>
      <w:outlineLvl w:val="9"/>
    </w:pPr>
    <w:rPr>
      <w:rFonts w:ascii="Arial Narrow" w:eastAsia="Times New Roman" w:hAnsi="Arial Narrow" w:cs="Cambria"/>
      <w:i/>
      <w:iCs/>
      <w:caps/>
      <w:color w:val="943634"/>
      <w:kern w:val="20"/>
      <w:sz w:val="32"/>
      <w:szCs w:val="32"/>
      <w:lang w:eastAsia="ru-RU"/>
    </w:rPr>
  </w:style>
  <w:style w:type="paragraph" w:styleId="21">
    <w:name w:val="toc 2"/>
    <w:basedOn w:val="a"/>
    <w:next w:val="a"/>
    <w:autoRedefine/>
    <w:uiPriority w:val="39"/>
    <w:qFormat/>
    <w:rsid w:val="00937968"/>
    <w:pPr>
      <w:spacing w:after="100" w:line="288" w:lineRule="auto"/>
      <w:ind w:left="200"/>
    </w:pPr>
    <w:rPr>
      <w:rFonts w:ascii="Calibri" w:eastAsia="Calibri" w:hAnsi="Calibri" w:cs="Calibri"/>
      <w:i/>
      <w:iCs/>
      <w:sz w:val="20"/>
      <w:szCs w:val="20"/>
      <w:lang w:val="en-US"/>
    </w:rPr>
  </w:style>
  <w:style w:type="paragraph" w:styleId="12">
    <w:name w:val="toc 1"/>
    <w:basedOn w:val="a"/>
    <w:next w:val="a"/>
    <w:autoRedefine/>
    <w:uiPriority w:val="39"/>
    <w:qFormat/>
    <w:rsid w:val="00937968"/>
    <w:pPr>
      <w:spacing w:after="100" w:line="288" w:lineRule="auto"/>
    </w:pPr>
    <w:rPr>
      <w:rFonts w:ascii="Calibri" w:eastAsia="Calibri" w:hAnsi="Calibri" w:cs="Calibri"/>
      <w:i/>
      <w:iCs/>
      <w:sz w:val="20"/>
      <w:szCs w:val="20"/>
      <w:lang w:val="en-US"/>
    </w:rPr>
  </w:style>
  <w:style w:type="paragraph" w:styleId="ac">
    <w:name w:val="Subtitle"/>
    <w:basedOn w:val="a"/>
    <w:next w:val="a"/>
    <w:link w:val="ad"/>
    <w:uiPriority w:val="99"/>
    <w:qFormat/>
    <w:rsid w:val="00937968"/>
    <w:pPr>
      <w:pBdr>
        <w:bottom w:val="dotted" w:sz="8" w:space="10" w:color="C0504D"/>
      </w:pBdr>
      <w:spacing w:before="200" w:after="900"/>
      <w:jc w:val="center"/>
    </w:pPr>
    <w:rPr>
      <w:rFonts w:ascii="Cambria" w:eastAsia="Times New Roman" w:hAnsi="Cambria" w:cs="Cambria"/>
      <w:i/>
      <w:iCs/>
      <w:color w:val="622423"/>
      <w:sz w:val="24"/>
      <w:szCs w:val="24"/>
      <w:lang w:val="en-US"/>
    </w:rPr>
  </w:style>
  <w:style w:type="character" w:customStyle="1" w:styleId="ad">
    <w:name w:val="Подзаголовок Знак"/>
    <w:basedOn w:val="a0"/>
    <w:link w:val="ac"/>
    <w:uiPriority w:val="99"/>
    <w:rsid w:val="00937968"/>
    <w:rPr>
      <w:rFonts w:ascii="Cambria" w:eastAsia="Times New Roman" w:hAnsi="Cambria" w:cs="Cambria"/>
      <w:i/>
      <w:iCs/>
      <w:color w:val="622423"/>
      <w:sz w:val="24"/>
      <w:szCs w:val="24"/>
      <w:lang w:val="en-US"/>
    </w:rPr>
  </w:style>
  <w:style w:type="paragraph" w:styleId="ae">
    <w:name w:val="List Paragraph"/>
    <w:basedOn w:val="a"/>
    <w:link w:val="af"/>
    <w:uiPriority w:val="34"/>
    <w:qFormat/>
    <w:rsid w:val="00937968"/>
    <w:pPr>
      <w:spacing w:after="200" w:line="288" w:lineRule="auto"/>
      <w:ind w:left="720"/>
    </w:pPr>
    <w:rPr>
      <w:rFonts w:ascii="Calibri" w:eastAsia="Times New Roman" w:hAnsi="Calibri" w:cs="Calibri"/>
      <w:i/>
      <w:iCs/>
      <w:sz w:val="20"/>
      <w:szCs w:val="20"/>
      <w:lang w:val="en-US"/>
    </w:rPr>
  </w:style>
  <w:style w:type="paragraph" w:styleId="af0">
    <w:name w:val="Normal (Web)"/>
    <w:basedOn w:val="a"/>
    <w:uiPriority w:val="99"/>
    <w:rsid w:val="00937968"/>
    <w:pPr>
      <w:spacing w:before="100" w:beforeAutospacing="1" w:after="100" w:afterAutospacing="1"/>
    </w:pPr>
    <w:rPr>
      <w:rFonts w:eastAsia="Times New Roman" w:cs="Times New Roman"/>
      <w:sz w:val="24"/>
      <w:szCs w:val="24"/>
      <w:lang w:eastAsia="ru-RU"/>
    </w:rPr>
  </w:style>
  <w:style w:type="character" w:customStyle="1" w:styleId="13">
    <w:name w:val="Слабое выделение1"/>
    <w:uiPriority w:val="99"/>
    <w:rsid w:val="00937968"/>
    <w:rPr>
      <w:rFonts w:ascii="Cambria" w:hAnsi="Cambria" w:cs="Cambria"/>
      <w:i/>
      <w:iCs/>
      <w:color w:val="C0504D"/>
    </w:rPr>
  </w:style>
  <w:style w:type="paragraph" w:styleId="22">
    <w:name w:val="Quote"/>
    <w:basedOn w:val="a"/>
    <w:next w:val="a"/>
    <w:link w:val="23"/>
    <w:uiPriority w:val="99"/>
    <w:qFormat/>
    <w:rsid w:val="00937968"/>
    <w:pPr>
      <w:spacing w:after="160" w:line="288" w:lineRule="auto"/>
      <w:ind w:left="2160"/>
    </w:pPr>
    <w:rPr>
      <w:rFonts w:ascii="Calibri" w:eastAsia="Times New Roman" w:hAnsi="Calibri" w:cs="Calibri"/>
      <w:i/>
      <w:iCs/>
      <w:color w:val="5A5A5A"/>
      <w:sz w:val="20"/>
      <w:szCs w:val="20"/>
      <w:lang w:val="en-US"/>
    </w:rPr>
  </w:style>
  <w:style w:type="character" w:customStyle="1" w:styleId="23">
    <w:name w:val="Цитата 2 Знак"/>
    <w:basedOn w:val="a0"/>
    <w:link w:val="22"/>
    <w:uiPriority w:val="99"/>
    <w:rsid w:val="00937968"/>
    <w:rPr>
      <w:rFonts w:ascii="Calibri" w:eastAsia="Times New Roman" w:hAnsi="Calibri" w:cs="Calibri"/>
      <w:i/>
      <w:iCs/>
      <w:color w:val="5A5A5A"/>
      <w:sz w:val="20"/>
      <w:szCs w:val="20"/>
      <w:lang w:val="en-US"/>
    </w:rPr>
  </w:style>
  <w:style w:type="paragraph" w:styleId="af1">
    <w:name w:val="Body Text"/>
    <w:basedOn w:val="a"/>
    <w:link w:val="af2"/>
    <w:uiPriority w:val="99"/>
    <w:rsid w:val="00937968"/>
    <w:pPr>
      <w:spacing w:after="160" w:line="288" w:lineRule="auto"/>
      <w:ind w:left="2160"/>
    </w:pPr>
    <w:rPr>
      <w:rFonts w:ascii="Calibri" w:eastAsia="Times New Roman" w:hAnsi="Calibri" w:cs="Calibri"/>
      <w:color w:val="5A5A5A"/>
      <w:sz w:val="20"/>
      <w:szCs w:val="20"/>
      <w:lang w:val="en-US"/>
    </w:rPr>
  </w:style>
  <w:style w:type="character" w:customStyle="1" w:styleId="af2">
    <w:name w:val="Основной текст Знак"/>
    <w:basedOn w:val="a0"/>
    <w:link w:val="af1"/>
    <w:uiPriority w:val="99"/>
    <w:rsid w:val="00937968"/>
    <w:rPr>
      <w:rFonts w:ascii="Calibri" w:eastAsia="Times New Roman" w:hAnsi="Calibri" w:cs="Calibri"/>
      <w:color w:val="5A5A5A"/>
      <w:sz w:val="20"/>
      <w:szCs w:val="20"/>
      <w:lang w:val="en-US"/>
    </w:rPr>
  </w:style>
  <w:style w:type="character" w:styleId="af3">
    <w:name w:val="Strong"/>
    <w:uiPriority w:val="99"/>
    <w:qFormat/>
    <w:rsid w:val="00937968"/>
    <w:rPr>
      <w:b/>
      <w:bCs/>
    </w:rPr>
  </w:style>
  <w:style w:type="paragraph" w:customStyle="1" w:styleId="DecimalAligned">
    <w:name w:val="Decimal Aligned"/>
    <w:basedOn w:val="a"/>
    <w:uiPriority w:val="99"/>
    <w:rsid w:val="00937968"/>
    <w:pPr>
      <w:tabs>
        <w:tab w:val="decimal" w:pos="360"/>
      </w:tabs>
      <w:spacing w:after="200" w:line="276" w:lineRule="auto"/>
      <w:ind w:left="2160"/>
    </w:pPr>
    <w:rPr>
      <w:rFonts w:ascii="Calibri" w:eastAsia="Times New Roman" w:hAnsi="Calibri" w:cs="Calibri"/>
      <w:color w:val="5A5A5A"/>
      <w:lang w:val="en-US"/>
    </w:rPr>
  </w:style>
  <w:style w:type="paragraph" w:customStyle="1" w:styleId="24">
    <w:name w:val="Стиль2"/>
    <w:basedOn w:val="a"/>
    <w:link w:val="25"/>
    <w:rsid w:val="00937968"/>
    <w:pPr>
      <w:ind w:firstLine="709"/>
      <w:jc w:val="both"/>
    </w:pPr>
    <w:rPr>
      <w:rFonts w:eastAsia="Times New Roman" w:cs="Times New Roman"/>
      <w:bCs/>
      <w:sz w:val="28"/>
      <w:szCs w:val="28"/>
      <w:lang w:eastAsia="ru-RU"/>
    </w:rPr>
  </w:style>
  <w:style w:type="character" w:customStyle="1" w:styleId="25">
    <w:name w:val="Стиль2 Знак"/>
    <w:link w:val="24"/>
    <w:rsid w:val="00937968"/>
    <w:rPr>
      <w:rFonts w:eastAsia="Times New Roman" w:cs="Times New Roman"/>
      <w:bCs/>
      <w:sz w:val="28"/>
      <w:szCs w:val="28"/>
      <w:lang w:eastAsia="ru-RU"/>
    </w:rPr>
  </w:style>
  <w:style w:type="paragraph" w:customStyle="1" w:styleId="14">
    <w:name w:val="Стиль1"/>
    <w:basedOn w:val="a"/>
    <w:link w:val="15"/>
    <w:rsid w:val="00937968"/>
    <w:pPr>
      <w:ind w:firstLine="709"/>
      <w:jc w:val="both"/>
    </w:pPr>
    <w:rPr>
      <w:rFonts w:eastAsia="Times New Roman" w:cs="Times New Roman"/>
      <w:bCs/>
      <w:sz w:val="24"/>
      <w:szCs w:val="24"/>
      <w:lang w:eastAsia="ru-RU"/>
    </w:rPr>
  </w:style>
  <w:style w:type="character" w:customStyle="1" w:styleId="15">
    <w:name w:val="Стиль1 Знак"/>
    <w:link w:val="14"/>
    <w:rsid w:val="00937968"/>
    <w:rPr>
      <w:rFonts w:eastAsia="Times New Roman" w:cs="Times New Roman"/>
      <w:bCs/>
      <w:sz w:val="24"/>
      <w:szCs w:val="24"/>
      <w:lang w:eastAsia="ru-RU"/>
    </w:rPr>
  </w:style>
  <w:style w:type="character" w:styleId="af4">
    <w:name w:val="footnote reference"/>
    <w:uiPriority w:val="99"/>
    <w:rsid w:val="00937968"/>
    <w:rPr>
      <w:vertAlign w:val="superscript"/>
    </w:rPr>
  </w:style>
  <w:style w:type="paragraph" w:styleId="af5">
    <w:name w:val="footnote text"/>
    <w:basedOn w:val="a"/>
    <w:link w:val="af6"/>
    <w:uiPriority w:val="99"/>
    <w:rsid w:val="00937968"/>
    <w:rPr>
      <w:rFonts w:eastAsia="Times New Roman" w:cs="Times New Roman"/>
      <w:sz w:val="20"/>
      <w:szCs w:val="20"/>
      <w:lang w:eastAsia="ru-RU"/>
    </w:rPr>
  </w:style>
  <w:style w:type="character" w:customStyle="1" w:styleId="af6">
    <w:name w:val="Текст сноски Знак"/>
    <w:basedOn w:val="a0"/>
    <w:link w:val="af5"/>
    <w:uiPriority w:val="99"/>
    <w:rsid w:val="00937968"/>
    <w:rPr>
      <w:rFonts w:eastAsia="Times New Roman" w:cs="Times New Roman"/>
      <w:sz w:val="20"/>
      <w:szCs w:val="20"/>
      <w:lang w:eastAsia="ru-RU"/>
    </w:rPr>
  </w:style>
  <w:style w:type="character" w:styleId="af7">
    <w:name w:val="Intense Emphasis"/>
    <w:uiPriority w:val="99"/>
    <w:qFormat/>
    <w:rsid w:val="00937968"/>
    <w:rPr>
      <w:b/>
      <w:bCs/>
      <w:i/>
      <w:iCs/>
      <w:color w:val="4F81BD"/>
    </w:rPr>
  </w:style>
  <w:style w:type="paragraph" w:customStyle="1" w:styleId="16">
    <w:name w:val="Обычный текст1"/>
    <w:basedOn w:val="a"/>
    <w:link w:val="17"/>
    <w:autoRedefine/>
    <w:uiPriority w:val="99"/>
    <w:rsid w:val="00937968"/>
    <w:pPr>
      <w:spacing w:before="120" w:after="60"/>
      <w:ind w:firstLine="567"/>
      <w:jc w:val="both"/>
    </w:pPr>
    <w:rPr>
      <w:rFonts w:ascii="Arial Narrow" w:eastAsia="Calibri" w:hAnsi="Arial Narrow" w:cs="Cambria"/>
      <w:lang w:eastAsia="ru-RU"/>
    </w:rPr>
  </w:style>
  <w:style w:type="character" w:customStyle="1" w:styleId="17">
    <w:name w:val="Обычный текст1 Знак"/>
    <w:link w:val="16"/>
    <w:uiPriority w:val="99"/>
    <w:locked/>
    <w:rsid w:val="00937968"/>
    <w:rPr>
      <w:rFonts w:ascii="Arial Narrow" w:eastAsia="Calibri" w:hAnsi="Arial Narrow" w:cs="Cambria"/>
      <w:lang w:eastAsia="ru-RU"/>
    </w:rPr>
  </w:style>
  <w:style w:type="paragraph" w:styleId="af8">
    <w:name w:val="Body Text Indent"/>
    <w:basedOn w:val="a"/>
    <w:link w:val="af9"/>
    <w:uiPriority w:val="99"/>
    <w:semiHidden/>
    <w:unhideWhenUsed/>
    <w:rsid w:val="00937968"/>
    <w:pPr>
      <w:spacing w:after="120" w:line="276" w:lineRule="auto"/>
      <w:ind w:left="283"/>
    </w:pPr>
    <w:rPr>
      <w:rFonts w:asciiTheme="minorHAnsi" w:hAnsiTheme="minorHAnsi"/>
    </w:rPr>
  </w:style>
  <w:style w:type="character" w:customStyle="1" w:styleId="af9">
    <w:name w:val="Основной текст с отступом Знак"/>
    <w:basedOn w:val="a0"/>
    <w:link w:val="af8"/>
    <w:uiPriority w:val="99"/>
    <w:semiHidden/>
    <w:rsid w:val="00937968"/>
    <w:rPr>
      <w:rFonts w:asciiTheme="minorHAnsi" w:hAnsiTheme="minorHAnsi"/>
    </w:rPr>
  </w:style>
  <w:style w:type="paragraph" w:styleId="afa">
    <w:name w:val="No Spacing"/>
    <w:link w:val="afb"/>
    <w:uiPriority w:val="1"/>
    <w:qFormat/>
    <w:rsid w:val="00937968"/>
    <w:rPr>
      <w:rFonts w:ascii="Calibri" w:eastAsia="Times New Roman" w:hAnsi="Calibri" w:cs="Calibri"/>
    </w:rPr>
  </w:style>
  <w:style w:type="character" w:customStyle="1" w:styleId="afb">
    <w:name w:val="Без интервала Знак"/>
    <w:link w:val="afa"/>
    <w:uiPriority w:val="1"/>
    <w:locked/>
    <w:rsid w:val="00937968"/>
    <w:rPr>
      <w:rFonts w:ascii="Calibri" w:eastAsia="Times New Roman" w:hAnsi="Calibri" w:cs="Calibri"/>
    </w:rPr>
  </w:style>
  <w:style w:type="character" w:styleId="afc">
    <w:name w:val="FollowedHyperlink"/>
    <w:basedOn w:val="a0"/>
    <w:uiPriority w:val="99"/>
    <w:semiHidden/>
    <w:unhideWhenUsed/>
    <w:rsid w:val="00937968"/>
    <w:rPr>
      <w:color w:val="800080" w:themeColor="followedHyperlink"/>
      <w:u w:val="single"/>
    </w:rPr>
  </w:style>
  <w:style w:type="paragraph" w:styleId="26">
    <w:name w:val="Body Text 2"/>
    <w:basedOn w:val="a"/>
    <w:link w:val="27"/>
    <w:unhideWhenUsed/>
    <w:rsid w:val="00937968"/>
    <w:pPr>
      <w:spacing w:after="120" w:line="480" w:lineRule="auto"/>
    </w:pPr>
    <w:rPr>
      <w:rFonts w:asciiTheme="minorHAnsi" w:eastAsiaTheme="minorEastAsia" w:hAnsiTheme="minorHAnsi"/>
      <w:lang w:eastAsia="ru-RU"/>
    </w:rPr>
  </w:style>
  <w:style w:type="character" w:customStyle="1" w:styleId="27">
    <w:name w:val="Основной текст 2 Знак"/>
    <w:basedOn w:val="a0"/>
    <w:link w:val="26"/>
    <w:rsid w:val="00937968"/>
    <w:rPr>
      <w:rFonts w:asciiTheme="minorHAnsi" w:eastAsiaTheme="minorEastAsia" w:hAnsiTheme="minorHAnsi"/>
      <w:lang w:eastAsia="ru-RU"/>
    </w:rPr>
  </w:style>
  <w:style w:type="paragraph" w:styleId="31">
    <w:name w:val="toc 3"/>
    <w:basedOn w:val="a"/>
    <w:next w:val="a"/>
    <w:autoRedefine/>
    <w:uiPriority w:val="39"/>
    <w:unhideWhenUsed/>
    <w:qFormat/>
    <w:rsid w:val="00937968"/>
    <w:pPr>
      <w:spacing w:after="100" w:line="276" w:lineRule="auto"/>
      <w:ind w:left="440"/>
    </w:pPr>
    <w:rPr>
      <w:rFonts w:asciiTheme="minorHAnsi" w:hAnsiTheme="minorHAnsi"/>
    </w:rPr>
  </w:style>
  <w:style w:type="character" w:styleId="afd">
    <w:name w:val="annotation reference"/>
    <w:basedOn w:val="a0"/>
    <w:unhideWhenUsed/>
    <w:rsid w:val="00937968"/>
    <w:rPr>
      <w:sz w:val="16"/>
      <w:szCs w:val="16"/>
    </w:rPr>
  </w:style>
  <w:style w:type="paragraph" w:styleId="afe">
    <w:name w:val="annotation text"/>
    <w:basedOn w:val="a"/>
    <w:link w:val="aff"/>
    <w:unhideWhenUsed/>
    <w:rsid w:val="00937968"/>
    <w:pPr>
      <w:spacing w:after="200"/>
    </w:pPr>
    <w:rPr>
      <w:rFonts w:asciiTheme="minorHAnsi" w:hAnsiTheme="minorHAnsi"/>
      <w:sz w:val="20"/>
      <w:szCs w:val="20"/>
    </w:rPr>
  </w:style>
  <w:style w:type="character" w:customStyle="1" w:styleId="aff">
    <w:name w:val="Текст примечания Знак"/>
    <w:basedOn w:val="a0"/>
    <w:link w:val="afe"/>
    <w:rsid w:val="00937968"/>
    <w:rPr>
      <w:rFonts w:asciiTheme="minorHAnsi" w:hAnsiTheme="minorHAnsi"/>
      <w:sz w:val="20"/>
      <w:szCs w:val="20"/>
    </w:rPr>
  </w:style>
  <w:style w:type="paragraph" w:styleId="aff0">
    <w:name w:val="annotation subject"/>
    <w:basedOn w:val="afe"/>
    <w:next w:val="afe"/>
    <w:link w:val="aff1"/>
    <w:unhideWhenUsed/>
    <w:rsid w:val="00937968"/>
    <w:rPr>
      <w:b/>
      <w:bCs/>
    </w:rPr>
  </w:style>
  <w:style w:type="character" w:customStyle="1" w:styleId="aff1">
    <w:name w:val="Тема примечания Знак"/>
    <w:basedOn w:val="aff"/>
    <w:link w:val="aff0"/>
    <w:rsid w:val="00937968"/>
    <w:rPr>
      <w:rFonts w:asciiTheme="minorHAnsi" w:hAnsiTheme="minorHAnsi"/>
      <w:b/>
      <w:bCs/>
      <w:sz w:val="20"/>
      <w:szCs w:val="20"/>
    </w:rPr>
  </w:style>
  <w:style w:type="numbering" w:customStyle="1" w:styleId="28">
    <w:name w:val="Нет списка2"/>
    <w:next w:val="a2"/>
    <w:uiPriority w:val="99"/>
    <w:semiHidden/>
    <w:unhideWhenUsed/>
    <w:rsid w:val="00C205D8"/>
  </w:style>
  <w:style w:type="paragraph" w:customStyle="1" w:styleId="41">
    <w:name w:val="Заголовок 41"/>
    <w:basedOn w:val="a"/>
    <w:next w:val="a"/>
    <w:uiPriority w:val="9"/>
    <w:semiHidden/>
    <w:unhideWhenUsed/>
    <w:qFormat/>
    <w:rsid w:val="00C70073"/>
    <w:pPr>
      <w:keepNext/>
      <w:keepLines/>
      <w:spacing w:before="200" w:line="276" w:lineRule="auto"/>
      <w:ind w:left="2880" w:hanging="360"/>
      <w:outlineLvl w:val="3"/>
    </w:pPr>
    <w:rPr>
      <w:rFonts w:ascii="Cambria" w:eastAsia="Times New Roman" w:hAnsi="Cambria" w:cs="Times New Roman"/>
      <w:b/>
      <w:bCs/>
      <w:i/>
      <w:iCs/>
      <w:color w:val="4F81BD"/>
    </w:rPr>
  </w:style>
  <w:style w:type="paragraph" w:customStyle="1" w:styleId="51">
    <w:name w:val="Заголовок 51"/>
    <w:basedOn w:val="a"/>
    <w:next w:val="a"/>
    <w:uiPriority w:val="9"/>
    <w:semiHidden/>
    <w:unhideWhenUsed/>
    <w:qFormat/>
    <w:rsid w:val="00C70073"/>
    <w:pPr>
      <w:keepNext/>
      <w:keepLines/>
      <w:spacing w:before="200" w:line="276" w:lineRule="auto"/>
      <w:ind w:left="3600" w:hanging="360"/>
      <w:outlineLvl w:val="4"/>
    </w:pPr>
    <w:rPr>
      <w:rFonts w:ascii="Cambria" w:eastAsia="Times New Roman" w:hAnsi="Cambria" w:cs="Times New Roman"/>
      <w:color w:val="243F60"/>
    </w:rPr>
  </w:style>
  <w:style w:type="paragraph" w:customStyle="1" w:styleId="61">
    <w:name w:val="Заголовок 61"/>
    <w:basedOn w:val="a"/>
    <w:next w:val="a"/>
    <w:uiPriority w:val="9"/>
    <w:semiHidden/>
    <w:unhideWhenUsed/>
    <w:qFormat/>
    <w:rsid w:val="00C70073"/>
    <w:pPr>
      <w:keepNext/>
      <w:keepLines/>
      <w:spacing w:before="200" w:line="276" w:lineRule="auto"/>
      <w:ind w:left="4320" w:hanging="360"/>
      <w:outlineLvl w:val="5"/>
    </w:pPr>
    <w:rPr>
      <w:rFonts w:ascii="Cambria" w:eastAsia="Times New Roman" w:hAnsi="Cambria" w:cs="Times New Roman"/>
      <w:i/>
      <w:iCs/>
      <w:color w:val="243F60"/>
    </w:rPr>
  </w:style>
  <w:style w:type="paragraph" w:customStyle="1" w:styleId="71">
    <w:name w:val="Заголовок 71"/>
    <w:basedOn w:val="a"/>
    <w:next w:val="a"/>
    <w:uiPriority w:val="9"/>
    <w:semiHidden/>
    <w:unhideWhenUsed/>
    <w:qFormat/>
    <w:rsid w:val="00C70073"/>
    <w:pPr>
      <w:keepNext/>
      <w:keepLines/>
      <w:spacing w:before="200" w:line="276" w:lineRule="auto"/>
      <w:ind w:left="5040" w:hanging="360"/>
      <w:outlineLvl w:val="6"/>
    </w:pPr>
    <w:rPr>
      <w:rFonts w:ascii="Cambria" w:eastAsia="Times New Roman" w:hAnsi="Cambria" w:cs="Times New Roman"/>
      <w:i/>
      <w:iCs/>
      <w:color w:val="404040"/>
    </w:rPr>
  </w:style>
  <w:style w:type="paragraph" w:customStyle="1" w:styleId="81">
    <w:name w:val="Заголовок 81"/>
    <w:basedOn w:val="a"/>
    <w:next w:val="a"/>
    <w:uiPriority w:val="9"/>
    <w:semiHidden/>
    <w:unhideWhenUsed/>
    <w:qFormat/>
    <w:rsid w:val="00C70073"/>
    <w:pPr>
      <w:keepNext/>
      <w:keepLines/>
      <w:spacing w:before="200" w:line="276" w:lineRule="auto"/>
      <w:ind w:left="5760" w:hanging="360"/>
      <w:outlineLvl w:val="7"/>
    </w:pPr>
    <w:rPr>
      <w:rFonts w:ascii="Cambria" w:eastAsia="Times New Roman" w:hAnsi="Cambria" w:cs="Times New Roman"/>
      <w:color w:val="404040"/>
      <w:sz w:val="20"/>
      <w:szCs w:val="20"/>
    </w:rPr>
  </w:style>
  <w:style w:type="paragraph" w:customStyle="1" w:styleId="91">
    <w:name w:val="Заголовок 91"/>
    <w:basedOn w:val="a"/>
    <w:next w:val="a"/>
    <w:uiPriority w:val="9"/>
    <w:semiHidden/>
    <w:unhideWhenUsed/>
    <w:qFormat/>
    <w:rsid w:val="00C70073"/>
    <w:pPr>
      <w:keepNext/>
      <w:keepLines/>
      <w:spacing w:before="200" w:line="276" w:lineRule="auto"/>
      <w:ind w:left="6480" w:hanging="360"/>
      <w:outlineLvl w:val="8"/>
    </w:pPr>
    <w:rPr>
      <w:rFonts w:ascii="Cambria" w:eastAsia="Times New Roman" w:hAnsi="Cambria" w:cs="Times New Roman"/>
      <w:i/>
      <w:iCs/>
      <w:color w:val="404040"/>
      <w:sz w:val="20"/>
      <w:szCs w:val="20"/>
    </w:rPr>
  </w:style>
  <w:style w:type="numbering" w:customStyle="1" w:styleId="32">
    <w:name w:val="Нет списка3"/>
    <w:next w:val="a2"/>
    <w:uiPriority w:val="99"/>
    <w:semiHidden/>
    <w:unhideWhenUsed/>
    <w:rsid w:val="00C70073"/>
  </w:style>
  <w:style w:type="character" w:customStyle="1" w:styleId="40">
    <w:name w:val="Заголовок 4 Знак"/>
    <w:basedOn w:val="a0"/>
    <w:link w:val="4"/>
    <w:rsid w:val="00C70073"/>
    <w:rPr>
      <w:rFonts w:ascii="Cambria" w:eastAsia="Times New Roman" w:hAnsi="Cambria" w:cs="Times New Roman"/>
      <w:b/>
      <w:bCs/>
      <w:i/>
      <w:iCs/>
      <w:color w:val="4F81BD"/>
      <w:lang w:eastAsia="en-US"/>
    </w:rPr>
  </w:style>
  <w:style w:type="character" w:customStyle="1" w:styleId="50">
    <w:name w:val="Заголовок 5 Знак"/>
    <w:basedOn w:val="a0"/>
    <w:link w:val="5"/>
    <w:rsid w:val="00C70073"/>
    <w:rPr>
      <w:rFonts w:ascii="Cambria" w:eastAsia="Times New Roman" w:hAnsi="Cambria" w:cs="Times New Roman"/>
      <w:color w:val="243F60"/>
      <w:lang w:eastAsia="en-US"/>
    </w:rPr>
  </w:style>
  <w:style w:type="character" w:customStyle="1" w:styleId="60">
    <w:name w:val="Заголовок 6 Знак"/>
    <w:basedOn w:val="a0"/>
    <w:link w:val="6"/>
    <w:rsid w:val="00C70073"/>
    <w:rPr>
      <w:rFonts w:ascii="Cambria" w:eastAsia="Times New Roman" w:hAnsi="Cambria" w:cs="Times New Roman"/>
      <w:i/>
      <w:iCs/>
      <w:color w:val="243F60"/>
      <w:lang w:eastAsia="en-US"/>
    </w:rPr>
  </w:style>
  <w:style w:type="character" w:customStyle="1" w:styleId="70">
    <w:name w:val="Заголовок 7 Знак"/>
    <w:basedOn w:val="a0"/>
    <w:link w:val="7"/>
    <w:uiPriority w:val="9"/>
    <w:semiHidden/>
    <w:rsid w:val="00C70073"/>
    <w:rPr>
      <w:rFonts w:ascii="Cambria" w:eastAsia="Times New Roman" w:hAnsi="Cambria" w:cs="Times New Roman"/>
      <w:i/>
      <w:iCs/>
      <w:color w:val="404040"/>
      <w:lang w:eastAsia="en-US"/>
    </w:rPr>
  </w:style>
  <w:style w:type="character" w:customStyle="1" w:styleId="80">
    <w:name w:val="Заголовок 8 Знак"/>
    <w:basedOn w:val="a0"/>
    <w:link w:val="8"/>
    <w:uiPriority w:val="9"/>
    <w:semiHidden/>
    <w:rsid w:val="00C70073"/>
    <w:rPr>
      <w:rFonts w:ascii="Cambria" w:eastAsia="Times New Roman" w:hAnsi="Cambria" w:cs="Times New Roman"/>
      <w:color w:val="404040"/>
      <w:sz w:val="20"/>
      <w:szCs w:val="20"/>
      <w:lang w:eastAsia="en-US"/>
    </w:rPr>
  </w:style>
  <w:style w:type="character" w:customStyle="1" w:styleId="90">
    <w:name w:val="Заголовок 9 Знак"/>
    <w:basedOn w:val="a0"/>
    <w:link w:val="9"/>
    <w:uiPriority w:val="9"/>
    <w:semiHidden/>
    <w:rsid w:val="00C70073"/>
    <w:rPr>
      <w:rFonts w:ascii="Cambria" w:eastAsia="Times New Roman" w:hAnsi="Cambria" w:cs="Times New Roman"/>
      <w:i/>
      <w:iCs/>
      <w:color w:val="404040"/>
      <w:sz w:val="20"/>
      <w:szCs w:val="20"/>
      <w:lang w:eastAsia="en-US"/>
    </w:rPr>
  </w:style>
  <w:style w:type="table" w:customStyle="1" w:styleId="18">
    <w:name w:val="Сетка таблицы1"/>
    <w:basedOn w:val="a1"/>
    <w:next w:val="a5"/>
    <w:uiPriority w:val="59"/>
    <w:rsid w:val="00C70073"/>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basedOn w:val="a0"/>
    <w:uiPriority w:val="99"/>
    <w:rsid w:val="00C70073"/>
    <w:rPr>
      <w:rFonts w:ascii="Times New Roman" w:hAnsi="Times New Roman" w:cs="Times New Roman"/>
      <w:b/>
      <w:bCs/>
      <w:sz w:val="20"/>
      <w:szCs w:val="20"/>
    </w:rPr>
  </w:style>
  <w:style w:type="numbering" w:customStyle="1" w:styleId="110">
    <w:name w:val="Нет списка11"/>
    <w:next w:val="a2"/>
    <w:uiPriority w:val="99"/>
    <w:semiHidden/>
    <w:unhideWhenUsed/>
    <w:rsid w:val="00C70073"/>
  </w:style>
  <w:style w:type="paragraph" w:customStyle="1" w:styleId="Default">
    <w:name w:val="Default"/>
    <w:rsid w:val="00C70073"/>
    <w:pPr>
      <w:autoSpaceDE w:val="0"/>
      <w:autoSpaceDN w:val="0"/>
      <w:adjustRightInd w:val="0"/>
    </w:pPr>
    <w:rPr>
      <w:rFonts w:ascii="Arial" w:hAnsi="Arial" w:cs="Arial"/>
      <w:color w:val="000000"/>
      <w:sz w:val="24"/>
      <w:szCs w:val="24"/>
    </w:rPr>
  </w:style>
  <w:style w:type="character" w:customStyle="1" w:styleId="410">
    <w:name w:val="Заголовок 4 Знак1"/>
    <w:basedOn w:val="a0"/>
    <w:uiPriority w:val="9"/>
    <w:semiHidden/>
    <w:rsid w:val="00C70073"/>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C70073"/>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C70073"/>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C70073"/>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C70073"/>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C70073"/>
    <w:rPr>
      <w:rFonts w:asciiTheme="majorHAnsi" w:eastAsiaTheme="majorEastAsia" w:hAnsiTheme="majorHAnsi" w:cstheme="majorBidi"/>
      <w:i/>
      <w:iCs/>
      <w:color w:val="404040" w:themeColor="text1" w:themeTint="BF"/>
      <w:sz w:val="20"/>
      <w:szCs w:val="20"/>
    </w:rPr>
  </w:style>
  <w:style w:type="paragraph" w:styleId="29">
    <w:name w:val="Body Text Indent 2"/>
    <w:basedOn w:val="a"/>
    <w:link w:val="2a"/>
    <w:unhideWhenUsed/>
    <w:rsid w:val="00F87800"/>
    <w:pPr>
      <w:spacing w:after="120" w:line="480" w:lineRule="auto"/>
      <w:ind w:left="283"/>
    </w:pPr>
  </w:style>
  <w:style w:type="character" w:customStyle="1" w:styleId="2a">
    <w:name w:val="Основной текст с отступом 2 Знак"/>
    <w:basedOn w:val="a0"/>
    <w:link w:val="29"/>
    <w:rsid w:val="00F87800"/>
  </w:style>
  <w:style w:type="numbering" w:customStyle="1" w:styleId="42">
    <w:name w:val="Нет списка4"/>
    <w:next w:val="a2"/>
    <w:semiHidden/>
    <w:unhideWhenUsed/>
    <w:rsid w:val="00F87800"/>
  </w:style>
  <w:style w:type="paragraph" w:customStyle="1" w:styleId="19">
    <w:name w:val="заголовок 1"/>
    <w:basedOn w:val="a"/>
    <w:next w:val="a"/>
    <w:rsid w:val="00F87800"/>
    <w:pPr>
      <w:keepNext/>
      <w:autoSpaceDE w:val="0"/>
      <w:autoSpaceDN w:val="0"/>
      <w:spacing w:before="240" w:after="60"/>
      <w:ind w:firstLine="720"/>
      <w:jc w:val="both"/>
    </w:pPr>
    <w:rPr>
      <w:rFonts w:ascii="Arial" w:eastAsia="Times New Roman" w:hAnsi="Arial" w:cs="Arial"/>
      <w:b/>
      <w:bCs/>
      <w:kern w:val="28"/>
      <w:sz w:val="28"/>
      <w:szCs w:val="28"/>
      <w:lang w:eastAsia="ru-RU"/>
    </w:rPr>
  </w:style>
  <w:style w:type="paragraph" w:customStyle="1" w:styleId="2b">
    <w:name w:val="заголовок 2"/>
    <w:basedOn w:val="a"/>
    <w:next w:val="a"/>
    <w:rsid w:val="00F87800"/>
    <w:pPr>
      <w:keepNext/>
      <w:autoSpaceDE w:val="0"/>
      <w:autoSpaceDN w:val="0"/>
      <w:spacing w:before="240" w:after="60"/>
      <w:ind w:firstLine="720"/>
      <w:jc w:val="both"/>
    </w:pPr>
    <w:rPr>
      <w:rFonts w:ascii="Arial" w:eastAsia="Times New Roman" w:hAnsi="Arial" w:cs="Arial"/>
      <w:b/>
      <w:bCs/>
      <w:i/>
      <w:iCs/>
      <w:sz w:val="24"/>
      <w:szCs w:val="24"/>
      <w:lang w:eastAsia="ru-RU"/>
    </w:rPr>
  </w:style>
  <w:style w:type="character" w:customStyle="1" w:styleId="aff2">
    <w:name w:val="Основной шрифт"/>
    <w:rsid w:val="00F87800"/>
  </w:style>
  <w:style w:type="paragraph" w:customStyle="1" w:styleId="1a">
    <w:name w:val="оглавление 1"/>
    <w:basedOn w:val="a"/>
    <w:next w:val="a"/>
    <w:autoRedefine/>
    <w:rsid w:val="00F87800"/>
    <w:pPr>
      <w:autoSpaceDE w:val="0"/>
      <w:autoSpaceDN w:val="0"/>
      <w:ind w:firstLine="720"/>
      <w:jc w:val="both"/>
    </w:pPr>
    <w:rPr>
      <w:rFonts w:eastAsia="Times New Roman" w:cs="Times New Roman"/>
      <w:sz w:val="24"/>
      <w:szCs w:val="24"/>
      <w:lang w:eastAsia="ru-RU"/>
    </w:rPr>
  </w:style>
  <w:style w:type="paragraph" w:customStyle="1" w:styleId="2c">
    <w:name w:val="оглавление 2"/>
    <w:basedOn w:val="a"/>
    <w:next w:val="a"/>
    <w:autoRedefine/>
    <w:rsid w:val="00F87800"/>
    <w:pPr>
      <w:autoSpaceDE w:val="0"/>
      <w:autoSpaceDN w:val="0"/>
      <w:ind w:left="240" w:firstLine="720"/>
      <w:jc w:val="both"/>
    </w:pPr>
    <w:rPr>
      <w:rFonts w:eastAsia="Times New Roman" w:cs="Times New Roman"/>
      <w:sz w:val="24"/>
      <w:szCs w:val="24"/>
      <w:lang w:eastAsia="ru-RU"/>
    </w:rPr>
  </w:style>
  <w:style w:type="character" w:styleId="aff3">
    <w:name w:val="page number"/>
    <w:basedOn w:val="a0"/>
    <w:rsid w:val="00F87800"/>
  </w:style>
  <w:style w:type="table" w:customStyle="1" w:styleId="2d">
    <w:name w:val="Сетка таблицы2"/>
    <w:basedOn w:val="a1"/>
    <w:next w:val="a5"/>
    <w:rsid w:val="00F87800"/>
    <w:pPr>
      <w:autoSpaceDE w:val="0"/>
      <w:autoSpaceDN w:val="0"/>
      <w:ind w:firstLine="720"/>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87800"/>
    <w:pPr>
      <w:autoSpaceDE w:val="0"/>
      <w:autoSpaceDN w:val="0"/>
      <w:adjustRightInd w:val="0"/>
    </w:pPr>
    <w:rPr>
      <w:rFonts w:ascii="Courier New" w:eastAsia="Times New Roman" w:hAnsi="Courier New" w:cs="Courier New"/>
      <w:sz w:val="20"/>
      <w:szCs w:val="20"/>
      <w:lang w:eastAsia="ru-RU"/>
    </w:rPr>
  </w:style>
  <w:style w:type="paragraph" w:styleId="43">
    <w:name w:val="toc 4"/>
    <w:basedOn w:val="a"/>
    <w:next w:val="a"/>
    <w:autoRedefine/>
    <w:uiPriority w:val="39"/>
    <w:unhideWhenUsed/>
    <w:rsid w:val="00C403BF"/>
    <w:pPr>
      <w:spacing w:after="100" w:line="276" w:lineRule="auto"/>
      <w:ind w:left="660"/>
    </w:pPr>
    <w:rPr>
      <w:rFonts w:asciiTheme="minorHAnsi" w:eastAsiaTheme="minorEastAsia" w:hAnsiTheme="minorHAnsi"/>
      <w:lang w:eastAsia="ru-RU"/>
    </w:rPr>
  </w:style>
  <w:style w:type="paragraph" w:styleId="52">
    <w:name w:val="toc 5"/>
    <w:basedOn w:val="a"/>
    <w:next w:val="a"/>
    <w:autoRedefine/>
    <w:uiPriority w:val="39"/>
    <w:unhideWhenUsed/>
    <w:rsid w:val="00C403BF"/>
    <w:pPr>
      <w:spacing w:after="100" w:line="276" w:lineRule="auto"/>
      <w:ind w:left="880"/>
    </w:pPr>
    <w:rPr>
      <w:rFonts w:asciiTheme="minorHAnsi" w:eastAsiaTheme="minorEastAsia" w:hAnsiTheme="minorHAnsi"/>
      <w:lang w:eastAsia="ru-RU"/>
    </w:rPr>
  </w:style>
  <w:style w:type="paragraph" w:styleId="62">
    <w:name w:val="toc 6"/>
    <w:basedOn w:val="a"/>
    <w:next w:val="a"/>
    <w:autoRedefine/>
    <w:uiPriority w:val="39"/>
    <w:unhideWhenUsed/>
    <w:rsid w:val="00C403BF"/>
    <w:pPr>
      <w:spacing w:after="100" w:line="276" w:lineRule="auto"/>
      <w:ind w:left="1100"/>
    </w:pPr>
    <w:rPr>
      <w:rFonts w:asciiTheme="minorHAnsi" w:eastAsiaTheme="minorEastAsia" w:hAnsiTheme="minorHAnsi"/>
      <w:lang w:eastAsia="ru-RU"/>
    </w:rPr>
  </w:style>
  <w:style w:type="paragraph" w:styleId="72">
    <w:name w:val="toc 7"/>
    <w:basedOn w:val="a"/>
    <w:next w:val="a"/>
    <w:autoRedefine/>
    <w:uiPriority w:val="39"/>
    <w:unhideWhenUsed/>
    <w:rsid w:val="00C403BF"/>
    <w:pPr>
      <w:spacing w:after="100" w:line="276" w:lineRule="auto"/>
      <w:ind w:left="1320"/>
    </w:pPr>
    <w:rPr>
      <w:rFonts w:asciiTheme="minorHAnsi" w:eastAsiaTheme="minorEastAsia" w:hAnsiTheme="minorHAnsi"/>
      <w:lang w:eastAsia="ru-RU"/>
    </w:rPr>
  </w:style>
  <w:style w:type="paragraph" w:styleId="82">
    <w:name w:val="toc 8"/>
    <w:basedOn w:val="a"/>
    <w:next w:val="a"/>
    <w:autoRedefine/>
    <w:uiPriority w:val="39"/>
    <w:unhideWhenUsed/>
    <w:rsid w:val="00C403BF"/>
    <w:pPr>
      <w:spacing w:after="100" w:line="276" w:lineRule="auto"/>
      <w:ind w:left="1540"/>
    </w:pPr>
    <w:rPr>
      <w:rFonts w:asciiTheme="minorHAnsi" w:eastAsiaTheme="minorEastAsia" w:hAnsiTheme="minorHAnsi"/>
      <w:lang w:eastAsia="ru-RU"/>
    </w:rPr>
  </w:style>
  <w:style w:type="paragraph" w:styleId="92">
    <w:name w:val="toc 9"/>
    <w:basedOn w:val="a"/>
    <w:next w:val="a"/>
    <w:autoRedefine/>
    <w:uiPriority w:val="39"/>
    <w:unhideWhenUsed/>
    <w:rsid w:val="00C403BF"/>
    <w:pPr>
      <w:spacing w:after="100" w:line="276" w:lineRule="auto"/>
      <w:ind w:left="1760"/>
    </w:pPr>
    <w:rPr>
      <w:rFonts w:asciiTheme="minorHAnsi" w:eastAsiaTheme="minorEastAsia" w:hAnsiTheme="minorHAnsi"/>
      <w:lang w:eastAsia="ru-RU"/>
    </w:rPr>
  </w:style>
  <w:style w:type="paragraph" w:customStyle="1" w:styleId="Tabletext">
    <w:name w:val="Tabletext"/>
    <w:basedOn w:val="a"/>
    <w:rsid w:val="006728C0"/>
    <w:pPr>
      <w:spacing w:before="40" w:after="40"/>
    </w:pPr>
    <w:rPr>
      <w:rFonts w:eastAsia="Times New Roman" w:cs="Times New Roman"/>
      <w:sz w:val="18"/>
      <w:szCs w:val="20"/>
      <w:lang w:val="en-US"/>
    </w:rPr>
  </w:style>
  <w:style w:type="character" w:customStyle="1" w:styleId="af">
    <w:name w:val="Абзац списка Знак"/>
    <w:basedOn w:val="a0"/>
    <w:link w:val="ae"/>
    <w:uiPriority w:val="34"/>
    <w:locked/>
    <w:rsid w:val="00007D16"/>
    <w:rPr>
      <w:rFonts w:ascii="Calibri" w:eastAsia="Times New Roman" w:hAnsi="Calibri" w:cs="Calibri"/>
      <w:i/>
      <w:iCs/>
      <w:sz w:val="20"/>
      <w:szCs w:val="20"/>
      <w:lang w:val="en-US"/>
    </w:rPr>
  </w:style>
  <w:style w:type="paragraph" w:styleId="aff4">
    <w:name w:val="caption"/>
    <w:basedOn w:val="a"/>
    <w:next w:val="a"/>
    <w:uiPriority w:val="35"/>
    <w:unhideWhenUsed/>
    <w:qFormat/>
    <w:rsid w:val="00007D16"/>
    <w:pPr>
      <w:spacing w:after="200"/>
    </w:pPr>
    <w:rPr>
      <w:rFonts w:eastAsia="Times New Roman" w:cs="Times New Roman"/>
      <w:b/>
      <w:bCs/>
      <w:color w:val="4F81BD" w:themeColor="accent1"/>
      <w:sz w:val="18"/>
      <w:szCs w:val="18"/>
      <w:lang w:eastAsia="ru-RU"/>
    </w:rPr>
  </w:style>
  <w:style w:type="paragraph" w:styleId="aff5">
    <w:name w:val="Plain Text"/>
    <w:basedOn w:val="a"/>
    <w:link w:val="aff6"/>
    <w:uiPriority w:val="99"/>
    <w:semiHidden/>
    <w:unhideWhenUsed/>
    <w:rsid w:val="004E0785"/>
    <w:rPr>
      <w:rFonts w:ascii="Calibri" w:hAnsi="Calibri"/>
      <w:szCs w:val="21"/>
    </w:rPr>
  </w:style>
  <w:style w:type="character" w:customStyle="1" w:styleId="aff6">
    <w:name w:val="Текст Знак"/>
    <w:basedOn w:val="a0"/>
    <w:link w:val="aff5"/>
    <w:uiPriority w:val="99"/>
    <w:semiHidden/>
    <w:rsid w:val="004E0785"/>
    <w:rPr>
      <w:rFonts w:ascii="Calibri" w:hAnsi="Calibri"/>
      <w:szCs w:val="21"/>
    </w:rPr>
  </w:style>
  <w:style w:type="paragraph" w:customStyle="1" w:styleId="ConsPlusNormal">
    <w:name w:val="ConsPlusNormal"/>
    <w:rsid w:val="00075A92"/>
    <w:pPr>
      <w:widowControl w:val="0"/>
      <w:autoSpaceDE w:val="0"/>
      <w:autoSpaceDN w:val="0"/>
      <w:adjustRightInd w:val="0"/>
    </w:pPr>
    <w:rPr>
      <w:rFonts w:ascii="Arial" w:eastAsiaTheme="minorEastAsia" w:hAnsi="Arial" w:cs="Arial"/>
      <w:sz w:val="20"/>
      <w:szCs w:val="20"/>
      <w:lang w:eastAsia="ru-RU"/>
    </w:rPr>
  </w:style>
  <w:style w:type="table" w:customStyle="1" w:styleId="33">
    <w:name w:val="Сетка таблицы3"/>
    <w:basedOn w:val="a1"/>
    <w:next w:val="a5"/>
    <w:uiPriority w:val="59"/>
    <w:rsid w:val="00FB5533"/>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6457">
      <w:bodyDiv w:val="1"/>
      <w:marLeft w:val="0"/>
      <w:marRight w:val="0"/>
      <w:marTop w:val="0"/>
      <w:marBottom w:val="0"/>
      <w:divBdr>
        <w:top w:val="none" w:sz="0" w:space="0" w:color="auto"/>
        <w:left w:val="none" w:sz="0" w:space="0" w:color="auto"/>
        <w:bottom w:val="none" w:sz="0" w:space="0" w:color="auto"/>
        <w:right w:val="none" w:sz="0" w:space="0" w:color="auto"/>
      </w:divBdr>
    </w:div>
    <w:div w:id="751899577">
      <w:bodyDiv w:val="1"/>
      <w:marLeft w:val="0"/>
      <w:marRight w:val="0"/>
      <w:marTop w:val="0"/>
      <w:marBottom w:val="0"/>
      <w:divBdr>
        <w:top w:val="none" w:sz="0" w:space="0" w:color="auto"/>
        <w:left w:val="none" w:sz="0" w:space="0" w:color="auto"/>
        <w:bottom w:val="none" w:sz="0" w:space="0" w:color="auto"/>
        <w:right w:val="none" w:sz="0" w:space="0" w:color="auto"/>
      </w:divBdr>
    </w:div>
    <w:div w:id="787285807">
      <w:bodyDiv w:val="1"/>
      <w:marLeft w:val="0"/>
      <w:marRight w:val="0"/>
      <w:marTop w:val="0"/>
      <w:marBottom w:val="0"/>
      <w:divBdr>
        <w:top w:val="none" w:sz="0" w:space="0" w:color="auto"/>
        <w:left w:val="none" w:sz="0" w:space="0" w:color="auto"/>
        <w:bottom w:val="none" w:sz="0" w:space="0" w:color="auto"/>
        <w:right w:val="none" w:sz="0" w:space="0" w:color="auto"/>
      </w:divBdr>
    </w:div>
    <w:div w:id="894924406">
      <w:bodyDiv w:val="1"/>
      <w:marLeft w:val="0"/>
      <w:marRight w:val="0"/>
      <w:marTop w:val="0"/>
      <w:marBottom w:val="0"/>
      <w:divBdr>
        <w:top w:val="none" w:sz="0" w:space="0" w:color="auto"/>
        <w:left w:val="none" w:sz="0" w:space="0" w:color="auto"/>
        <w:bottom w:val="none" w:sz="0" w:space="0" w:color="auto"/>
        <w:right w:val="none" w:sz="0" w:space="0" w:color="auto"/>
      </w:divBdr>
    </w:div>
    <w:div w:id="952635240">
      <w:bodyDiv w:val="1"/>
      <w:marLeft w:val="0"/>
      <w:marRight w:val="0"/>
      <w:marTop w:val="0"/>
      <w:marBottom w:val="0"/>
      <w:divBdr>
        <w:top w:val="none" w:sz="0" w:space="0" w:color="auto"/>
        <w:left w:val="none" w:sz="0" w:space="0" w:color="auto"/>
        <w:bottom w:val="none" w:sz="0" w:space="0" w:color="auto"/>
        <w:right w:val="none" w:sz="0" w:space="0" w:color="auto"/>
      </w:divBdr>
    </w:div>
    <w:div w:id="1019506973">
      <w:bodyDiv w:val="1"/>
      <w:marLeft w:val="0"/>
      <w:marRight w:val="0"/>
      <w:marTop w:val="0"/>
      <w:marBottom w:val="0"/>
      <w:divBdr>
        <w:top w:val="none" w:sz="0" w:space="0" w:color="auto"/>
        <w:left w:val="none" w:sz="0" w:space="0" w:color="auto"/>
        <w:bottom w:val="none" w:sz="0" w:space="0" w:color="auto"/>
        <w:right w:val="none" w:sz="0" w:space="0" w:color="auto"/>
      </w:divBdr>
      <w:divsChild>
        <w:div w:id="981930078">
          <w:marLeft w:val="525"/>
          <w:marRight w:val="0"/>
          <w:marTop w:val="0"/>
          <w:marBottom w:val="0"/>
          <w:divBdr>
            <w:top w:val="none" w:sz="0" w:space="0" w:color="auto"/>
            <w:left w:val="none" w:sz="0" w:space="0" w:color="auto"/>
            <w:bottom w:val="none" w:sz="0" w:space="0" w:color="auto"/>
            <w:right w:val="none" w:sz="0" w:space="0" w:color="auto"/>
          </w:divBdr>
        </w:div>
      </w:divsChild>
    </w:div>
    <w:div w:id="1124620849">
      <w:bodyDiv w:val="1"/>
      <w:marLeft w:val="0"/>
      <w:marRight w:val="0"/>
      <w:marTop w:val="0"/>
      <w:marBottom w:val="0"/>
      <w:divBdr>
        <w:top w:val="none" w:sz="0" w:space="0" w:color="auto"/>
        <w:left w:val="none" w:sz="0" w:space="0" w:color="auto"/>
        <w:bottom w:val="none" w:sz="0" w:space="0" w:color="auto"/>
        <w:right w:val="none" w:sz="0" w:space="0" w:color="auto"/>
      </w:divBdr>
    </w:div>
    <w:div w:id="1276400039">
      <w:bodyDiv w:val="1"/>
      <w:marLeft w:val="0"/>
      <w:marRight w:val="0"/>
      <w:marTop w:val="0"/>
      <w:marBottom w:val="0"/>
      <w:divBdr>
        <w:top w:val="none" w:sz="0" w:space="0" w:color="auto"/>
        <w:left w:val="none" w:sz="0" w:space="0" w:color="auto"/>
        <w:bottom w:val="none" w:sz="0" w:space="0" w:color="auto"/>
        <w:right w:val="none" w:sz="0" w:space="0" w:color="auto"/>
      </w:divBdr>
    </w:div>
    <w:div w:id="1482699178">
      <w:bodyDiv w:val="1"/>
      <w:marLeft w:val="0"/>
      <w:marRight w:val="0"/>
      <w:marTop w:val="0"/>
      <w:marBottom w:val="0"/>
      <w:divBdr>
        <w:top w:val="none" w:sz="0" w:space="0" w:color="auto"/>
        <w:left w:val="none" w:sz="0" w:space="0" w:color="auto"/>
        <w:bottom w:val="none" w:sz="0" w:space="0" w:color="auto"/>
        <w:right w:val="none" w:sz="0" w:space="0" w:color="auto"/>
      </w:divBdr>
    </w:div>
    <w:div w:id="1746762041">
      <w:bodyDiv w:val="1"/>
      <w:marLeft w:val="0"/>
      <w:marRight w:val="0"/>
      <w:marTop w:val="0"/>
      <w:marBottom w:val="0"/>
      <w:divBdr>
        <w:top w:val="none" w:sz="0" w:space="0" w:color="auto"/>
        <w:left w:val="none" w:sz="0" w:space="0" w:color="auto"/>
        <w:bottom w:val="none" w:sz="0" w:space="0" w:color="auto"/>
        <w:right w:val="none" w:sz="0" w:space="0" w:color="auto"/>
      </w:divBdr>
    </w:div>
    <w:div w:id="1972399385">
      <w:bodyDiv w:val="1"/>
      <w:marLeft w:val="0"/>
      <w:marRight w:val="0"/>
      <w:marTop w:val="0"/>
      <w:marBottom w:val="0"/>
      <w:divBdr>
        <w:top w:val="none" w:sz="0" w:space="0" w:color="auto"/>
        <w:left w:val="none" w:sz="0" w:space="0" w:color="auto"/>
        <w:bottom w:val="none" w:sz="0" w:space="0" w:color="auto"/>
        <w:right w:val="none" w:sz="0" w:space="0" w:color="auto"/>
      </w:divBdr>
    </w:div>
    <w:div w:id="2115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consultantplus://offline/ref=FA07593982FA661C936723959072D2F1139F1CBBDF462F6BCE7C0589A5s2qAN" TargetMode="External"/><Relationship Id="rId10" Type="http://schemas.openxmlformats.org/officeDocument/2006/relationships/image" Target="media/image2.w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hyperlink" Target="http://ru.wikipedia.org/wiki/%D0%9F%D1%80%D0%BE%D1%86%D0%B5%D0%BD%D1%82%D0%BD%D0%B0%D1%8F_%D1%81%D1%82%D0%B0%D0%B2%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6886E-0F95-40BB-9ABF-40370CB7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13387</Words>
  <Characters>76310</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Поликовский Дмитрий Вадимович</dc:creator>
  <cp:lastModifiedBy>Поликовский Дмитрий Вадимович</cp:lastModifiedBy>
  <cp:revision>2</cp:revision>
  <cp:lastPrinted>2014-06-24T12:44:00Z</cp:lastPrinted>
  <dcterms:created xsi:type="dcterms:W3CDTF">2016-03-17T12:37:00Z</dcterms:created>
  <dcterms:modified xsi:type="dcterms:W3CDTF">2016-03-17T12:37:00Z</dcterms:modified>
</cp:coreProperties>
</file>