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900" w:rsidRPr="00050BA8" w:rsidRDefault="00062900" w:rsidP="008547B1">
      <w:pPr>
        <w:jc w:val="center"/>
        <w:rPr>
          <w:b/>
          <w:bCs/>
        </w:rPr>
      </w:pPr>
      <w:r w:rsidRPr="00050BA8">
        <w:rPr>
          <w:b/>
          <w:bCs/>
        </w:rPr>
        <w:t>Сообщение</w:t>
      </w:r>
    </w:p>
    <w:p w:rsidR="00062900" w:rsidRPr="00050BA8" w:rsidRDefault="009A7B0C" w:rsidP="008547B1">
      <w:pPr>
        <w:jc w:val="center"/>
        <w:rPr>
          <w:b/>
          <w:bCs/>
        </w:rPr>
      </w:pPr>
      <w:r w:rsidRPr="00050BA8">
        <w:rPr>
          <w:b/>
          <w:bCs/>
        </w:rPr>
        <w:t xml:space="preserve">о </w:t>
      </w:r>
      <w:r w:rsidR="00062900" w:rsidRPr="00050BA8">
        <w:rPr>
          <w:b/>
          <w:bCs/>
        </w:rPr>
        <w:t>проведении годового общего собрания акционеров</w:t>
      </w:r>
    </w:p>
    <w:p w:rsidR="009A7B0C" w:rsidRPr="00050BA8" w:rsidRDefault="009A7B0C" w:rsidP="008547B1">
      <w:pPr>
        <w:jc w:val="center"/>
        <w:rPr>
          <w:b/>
          <w:bCs/>
        </w:rPr>
      </w:pPr>
      <w:r w:rsidRPr="00050BA8">
        <w:rPr>
          <w:b/>
          <w:bCs/>
        </w:rPr>
        <w:t>Открытого акционерного общества «Строительно-монтажный поезд № 584»</w:t>
      </w:r>
    </w:p>
    <w:tbl>
      <w:tblPr>
        <w:tblW w:w="0" w:type="auto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4"/>
        <w:gridCol w:w="504"/>
        <w:gridCol w:w="281"/>
        <w:gridCol w:w="1681"/>
        <w:gridCol w:w="420"/>
        <w:gridCol w:w="420"/>
        <w:gridCol w:w="140"/>
        <w:gridCol w:w="406"/>
        <w:gridCol w:w="575"/>
        <w:gridCol w:w="700"/>
        <w:gridCol w:w="841"/>
        <w:gridCol w:w="2661"/>
        <w:gridCol w:w="281"/>
      </w:tblGrid>
      <w:tr w:rsidR="00D85614" w:rsidRPr="00050BA8" w:rsidTr="00050BA8">
        <w:trPr>
          <w:cantSplit/>
          <w:trHeight w:val="271"/>
        </w:trPr>
        <w:tc>
          <w:tcPr>
            <w:tcW w:w="1011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85614" w:rsidRPr="00050BA8" w:rsidRDefault="00D85614" w:rsidP="00050BA8">
            <w:pPr>
              <w:autoSpaceDE/>
              <w:jc w:val="center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1. Общие сведения</w:t>
            </w:r>
          </w:p>
        </w:tc>
      </w:tr>
      <w:tr w:rsidR="00D85614" w:rsidRPr="00050BA8" w:rsidTr="00050BA8">
        <w:trPr>
          <w:trHeight w:val="608"/>
        </w:trPr>
        <w:tc>
          <w:tcPr>
            <w:tcW w:w="50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spacing w:before="108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1.1.Полное фирменное наименование эмитента</w:t>
            </w:r>
          </w:p>
        </w:tc>
        <w:tc>
          <w:tcPr>
            <w:tcW w:w="50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autoSpaceDE/>
              <w:spacing w:before="108" w:line="276" w:lineRule="auto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Открытое акционерное общество «Строительно-монтажный поезд №584»</w:t>
            </w:r>
          </w:p>
        </w:tc>
      </w:tr>
      <w:tr w:rsidR="00D85614" w:rsidRPr="00050BA8" w:rsidTr="00050BA8">
        <w:trPr>
          <w:trHeight w:val="297"/>
        </w:trPr>
        <w:tc>
          <w:tcPr>
            <w:tcW w:w="50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spacing w:before="108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1.2.Сокращенное фирменное наименование эмитента</w:t>
            </w:r>
          </w:p>
        </w:tc>
        <w:tc>
          <w:tcPr>
            <w:tcW w:w="50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autoSpaceDE/>
              <w:spacing w:line="276" w:lineRule="auto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ОАО «СМП-584»</w:t>
            </w:r>
          </w:p>
        </w:tc>
      </w:tr>
      <w:tr w:rsidR="00D85614" w:rsidRPr="00050BA8" w:rsidTr="00050BA8">
        <w:trPr>
          <w:trHeight w:val="702"/>
        </w:trPr>
        <w:tc>
          <w:tcPr>
            <w:tcW w:w="50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spacing w:before="108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1.3.Место нахождения эмитента</w:t>
            </w:r>
          </w:p>
        </w:tc>
        <w:tc>
          <w:tcPr>
            <w:tcW w:w="50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autoSpaceDE/>
              <w:spacing w:line="276" w:lineRule="auto"/>
              <w:rPr>
                <w:color w:val="000000"/>
                <w:sz w:val="16"/>
                <w:szCs w:val="16"/>
              </w:rPr>
            </w:pPr>
            <w:r w:rsidRPr="00050BA8">
              <w:rPr>
                <w:color w:val="000000"/>
                <w:sz w:val="16"/>
                <w:szCs w:val="16"/>
              </w:rPr>
              <w:t>628414, ул. Привокзальная, 18/3, г. Сургут, Ханты-Мансийский автономный округ – Югра Тюменской области</w:t>
            </w:r>
          </w:p>
        </w:tc>
      </w:tr>
      <w:tr w:rsidR="00D85614" w:rsidRPr="00050BA8" w:rsidTr="00050BA8">
        <w:trPr>
          <w:trHeight w:val="297"/>
        </w:trPr>
        <w:tc>
          <w:tcPr>
            <w:tcW w:w="50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spacing w:before="108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1.4.ОГРН эмитента</w:t>
            </w:r>
          </w:p>
        </w:tc>
        <w:tc>
          <w:tcPr>
            <w:tcW w:w="50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autoSpaceDE/>
              <w:spacing w:line="276" w:lineRule="auto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1028600593900</w:t>
            </w:r>
          </w:p>
        </w:tc>
      </w:tr>
      <w:tr w:rsidR="00D85614" w:rsidRPr="00050BA8" w:rsidTr="00050BA8">
        <w:trPr>
          <w:trHeight w:val="297"/>
        </w:trPr>
        <w:tc>
          <w:tcPr>
            <w:tcW w:w="50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spacing w:before="108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1.5. ИНН эмитента</w:t>
            </w:r>
          </w:p>
        </w:tc>
        <w:tc>
          <w:tcPr>
            <w:tcW w:w="50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autoSpaceDE/>
              <w:spacing w:line="276" w:lineRule="auto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8602060227</w:t>
            </w:r>
          </w:p>
        </w:tc>
      </w:tr>
      <w:tr w:rsidR="00D85614" w:rsidRPr="00050BA8" w:rsidTr="00050BA8">
        <w:trPr>
          <w:trHeight w:val="499"/>
        </w:trPr>
        <w:tc>
          <w:tcPr>
            <w:tcW w:w="50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spacing w:before="108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1.6.Уникальный код эмитента, присвоенный регистрирующим органом</w:t>
            </w:r>
          </w:p>
        </w:tc>
        <w:tc>
          <w:tcPr>
            <w:tcW w:w="50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autoSpaceDE/>
              <w:spacing w:line="276" w:lineRule="auto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31444-D</w:t>
            </w:r>
          </w:p>
        </w:tc>
      </w:tr>
      <w:tr w:rsidR="00D85614" w:rsidRPr="00050BA8" w:rsidTr="00050BA8">
        <w:trPr>
          <w:trHeight w:val="499"/>
        </w:trPr>
        <w:tc>
          <w:tcPr>
            <w:tcW w:w="50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spacing w:before="108"/>
              <w:rPr>
                <w:bCs/>
                <w:sz w:val="16"/>
                <w:szCs w:val="16"/>
              </w:rPr>
            </w:pPr>
            <w:r w:rsidRPr="00050BA8">
              <w:rPr>
                <w:bCs/>
                <w:sz w:val="16"/>
                <w:szCs w:val="16"/>
              </w:rPr>
              <w:t>1.7.Адрес страницы в сети Интернет, используемой эмитентом для раскрытия информации</w:t>
            </w:r>
          </w:p>
        </w:tc>
        <w:tc>
          <w:tcPr>
            <w:tcW w:w="50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 w:rsidP="00062900">
            <w:pPr>
              <w:autoSpaceDE/>
              <w:spacing w:line="276" w:lineRule="auto"/>
              <w:rPr>
                <w:bCs/>
                <w:sz w:val="16"/>
                <w:szCs w:val="16"/>
                <w:lang w:val="en-US"/>
              </w:rPr>
            </w:pPr>
            <w:r w:rsidRPr="00050BA8">
              <w:rPr>
                <w:bCs/>
                <w:sz w:val="16"/>
                <w:szCs w:val="16"/>
                <w:lang w:val="en-US"/>
              </w:rPr>
              <w:t>www.</w:t>
            </w:r>
            <w:r w:rsidR="00062900" w:rsidRPr="00050BA8">
              <w:rPr>
                <w:bCs/>
                <w:sz w:val="16"/>
                <w:szCs w:val="16"/>
                <w:lang w:val="en-US"/>
              </w:rPr>
              <w:t>disclosure</w:t>
            </w:r>
            <w:r w:rsidRPr="00050BA8">
              <w:rPr>
                <w:bCs/>
                <w:sz w:val="16"/>
                <w:szCs w:val="16"/>
                <w:lang w:val="en-US"/>
              </w:rPr>
              <w:t>.ru</w:t>
            </w:r>
          </w:p>
        </w:tc>
      </w:tr>
      <w:tr w:rsidR="00D85614" w:rsidRPr="00050BA8" w:rsidTr="00050BA8">
        <w:trPr>
          <w:trHeight w:val="621"/>
        </w:trPr>
        <w:tc>
          <w:tcPr>
            <w:tcW w:w="505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5614" w:rsidRPr="00050BA8" w:rsidRDefault="00D85614">
            <w:pPr>
              <w:ind w:left="57"/>
              <w:rPr>
                <w:sz w:val="16"/>
                <w:szCs w:val="16"/>
              </w:rPr>
            </w:pPr>
            <w:r w:rsidRPr="00050BA8">
              <w:rPr>
                <w:sz w:val="16"/>
                <w:szCs w:val="16"/>
              </w:rPr>
              <w:t>1.8. Название периодического печатного издания (изданий), используемого эмитентом для опубликования информации</w:t>
            </w:r>
          </w:p>
        </w:tc>
        <w:tc>
          <w:tcPr>
            <w:tcW w:w="50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5614" w:rsidRPr="00050BA8" w:rsidRDefault="00D85614">
            <w:pPr>
              <w:autoSpaceDE/>
              <w:spacing w:line="276" w:lineRule="auto"/>
              <w:rPr>
                <w:sz w:val="16"/>
                <w:szCs w:val="16"/>
              </w:rPr>
            </w:pPr>
            <w:r w:rsidRPr="00050BA8">
              <w:rPr>
                <w:sz w:val="16"/>
                <w:szCs w:val="16"/>
              </w:rPr>
              <w:t>«</w:t>
            </w:r>
            <w:proofErr w:type="spellStart"/>
            <w:r w:rsidRPr="00050BA8">
              <w:rPr>
                <w:sz w:val="16"/>
                <w:szCs w:val="16"/>
              </w:rPr>
              <w:t>Сургутская</w:t>
            </w:r>
            <w:proofErr w:type="spellEnd"/>
            <w:r w:rsidRPr="00050BA8">
              <w:rPr>
                <w:sz w:val="16"/>
                <w:szCs w:val="16"/>
              </w:rPr>
              <w:t xml:space="preserve"> Трибуна», </w:t>
            </w:r>
            <w:proofErr w:type="spellStart"/>
            <w:r w:rsidRPr="00050BA8">
              <w:rPr>
                <w:sz w:val="16"/>
                <w:szCs w:val="16"/>
              </w:rPr>
              <w:t>г</w:t>
            </w:r>
            <w:proofErr w:type="gramStart"/>
            <w:r w:rsidRPr="00050BA8">
              <w:rPr>
                <w:sz w:val="16"/>
                <w:szCs w:val="16"/>
              </w:rPr>
              <w:t>.С</w:t>
            </w:r>
            <w:proofErr w:type="gramEnd"/>
            <w:r w:rsidRPr="00050BA8">
              <w:rPr>
                <w:sz w:val="16"/>
                <w:szCs w:val="16"/>
              </w:rPr>
              <w:t>ургут</w:t>
            </w:r>
            <w:proofErr w:type="spellEnd"/>
          </w:p>
        </w:tc>
      </w:tr>
      <w:tr w:rsidR="00D85614" w:rsidRPr="00050BA8" w:rsidTr="00050BA8">
        <w:trPr>
          <w:cantSplit/>
          <w:trHeight w:val="229"/>
        </w:trPr>
        <w:tc>
          <w:tcPr>
            <w:tcW w:w="1011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85614" w:rsidRPr="00050BA8" w:rsidRDefault="00D85614">
            <w:pPr>
              <w:autoSpaceDE/>
              <w:spacing w:line="276" w:lineRule="auto"/>
              <w:jc w:val="center"/>
              <w:rPr>
                <w:sz w:val="16"/>
                <w:szCs w:val="16"/>
              </w:rPr>
            </w:pPr>
            <w:r w:rsidRPr="00050BA8">
              <w:rPr>
                <w:sz w:val="16"/>
                <w:szCs w:val="16"/>
              </w:rPr>
              <w:t>2. Содержание сообщения</w:t>
            </w:r>
          </w:p>
        </w:tc>
      </w:tr>
      <w:tr w:rsidR="00D85614" w:rsidRPr="00050BA8" w:rsidTr="00050BA8">
        <w:trPr>
          <w:cantSplit/>
          <w:trHeight w:val="130"/>
        </w:trPr>
        <w:tc>
          <w:tcPr>
            <w:tcW w:w="1011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3E0D" w:rsidRPr="00050BA8" w:rsidRDefault="00050BA8" w:rsidP="007E3E0D">
            <w:pPr>
              <w:widowControl/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Созыв</w:t>
            </w:r>
            <w:r w:rsidR="007E3E0D" w:rsidRPr="00050BA8">
              <w:rPr>
                <w:rFonts w:eastAsiaTheme="minorEastAsia"/>
                <w:sz w:val="16"/>
                <w:szCs w:val="16"/>
              </w:rPr>
              <w:t xml:space="preserve"> годово</w:t>
            </w:r>
            <w:r w:rsidRPr="00050BA8">
              <w:rPr>
                <w:rFonts w:eastAsiaTheme="minorEastAsia"/>
                <w:sz w:val="16"/>
                <w:szCs w:val="16"/>
              </w:rPr>
              <w:t>го общего</w:t>
            </w:r>
            <w:r w:rsidR="007E3E0D" w:rsidRPr="00050BA8">
              <w:rPr>
                <w:rFonts w:eastAsiaTheme="minorEastAsia"/>
                <w:sz w:val="16"/>
                <w:szCs w:val="16"/>
              </w:rPr>
              <w:t xml:space="preserve"> собрани</w:t>
            </w:r>
            <w:r w:rsidRPr="00050BA8">
              <w:rPr>
                <w:rFonts w:eastAsiaTheme="minorEastAsia"/>
                <w:sz w:val="16"/>
                <w:szCs w:val="16"/>
              </w:rPr>
              <w:t>я</w:t>
            </w:r>
            <w:r w:rsidR="007E3E0D" w:rsidRPr="00050BA8">
              <w:rPr>
                <w:rFonts w:eastAsiaTheme="minorEastAsia"/>
                <w:sz w:val="16"/>
                <w:szCs w:val="16"/>
              </w:rPr>
              <w:t xml:space="preserve"> акционеров Общества. </w:t>
            </w:r>
          </w:p>
          <w:p w:rsidR="007E3E0D" w:rsidRPr="00050BA8" w:rsidRDefault="00050BA8" w:rsidP="007E3E0D">
            <w:pPr>
              <w:widowControl/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Проведение годового общего собрания</w:t>
            </w:r>
            <w:r w:rsidR="007E3E0D" w:rsidRPr="00050BA8">
              <w:rPr>
                <w:rFonts w:eastAsiaTheme="minorEastAsia"/>
                <w:sz w:val="16"/>
                <w:szCs w:val="16"/>
              </w:rPr>
              <w:t xml:space="preserve"> акционеров в форме собрания (совместного присутствия акционеров для обсуждения вопросов повестки дня и принятия решений по вопросам, поставленным на голосование), без предварительного направления (вручения) бюллетеней для голосования до проведения очередного общего собрания акционеров.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Установить: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b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 xml:space="preserve">Дату годового общего собрания акционеров: </w:t>
            </w:r>
            <w:r w:rsidR="00BF4994">
              <w:rPr>
                <w:rFonts w:eastAsiaTheme="minorEastAsia"/>
                <w:b/>
                <w:sz w:val="16"/>
                <w:szCs w:val="16"/>
              </w:rPr>
              <w:t>«25</w:t>
            </w:r>
            <w:r w:rsidRPr="00050BA8">
              <w:rPr>
                <w:rFonts w:eastAsiaTheme="minorEastAsia"/>
                <w:b/>
                <w:sz w:val="16"/>
                <w:szCs w:val="16"/>
              </w:rPr>
              <w:t>»</w:t>
            </w:r>
            <w:r w:rsidR="00BF4994">
              <w:rPr>
                <w:rFonts w:eastAsiaTheme="minorEastAsia"/>
                <w:b/>
                <w:sz w:val="16"/>
                <w:szCs w:val="16"/>
              </w:rPr>
              <w:t xml:space="preserve"> апреля 2015</w:t>
            </w:r>
            <w:r w:rsidRPr="00050BA8">
              <w:rPr>
                <w:rFonts w:eastAsiaTheme="minorEastAsia"/>
                <w:b/>
                <w:sz w:val="16"/>
                <w:szCs w:val="16"/>
              </w:rPr>
              <w:t>г.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 xml:space="preserve">Время начала собрания – в </w:t>
            </w:r>
            <w:r w:rsidRPr="00050BA8">
              <w:rPr>
                <w:rFonts w:eastAsiaTheme="minorEastAsia"/>
                <w:b/>
                <w:sz w:val="16"/>
                <w:szCs w:val="16"/>
              </w:rPr>
              <w:t>9 часов 00 минут;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 xml:space="preserve">Время начала регистрации - в </w:t>
            </w:r>
            <w:r w:rsidRPr="00050BA8">
              <w:rPr>
                <w:rFonts w:eastAsiaTheme="minorEastAsia"/>
                <w:b/>
                <w:sz w:val="16"/>
                <w:szCs w:val="16"/>
              </w:rPr>
              <w:t>8 часов 00 минут</w:t>
            </w:r>
            <w:r w:rsidRPr="00050BA8">
              <w:rPr>
                <w:rFonts w:eastAsiaTheme="minorEastAsia"/>
                <w:sz w:val="16"/>
                <w:szCs w:val="16"/>
              </w:rPr>
              <w:t>;</w:t>
            </w:r>
          </w:p>
          <w:p w:rsidR="007E3E0D" w:rsidRPr="00050BA8" w:rsidRDefault="007E3E0D" w:rsidP="007E3E0D">
            <w:pPr>
              <w:pStyle w:val="21"/>
              <w:tabs>
                <w:tab w:val="left" w:pos="0"/>
                <w:tab w:val="left" w:pos="1134"/>
              </w:tabs>
              <w:spacing w:after="0" w:line="240" w:lineRule="auto"/>
              <w:ind w:left="0" w:firstLine="567"/>
              <w:jc w:val="both"/>
              <w:rPr>
                <w:sz w:val="16"/>
                <w:szCs w:val="16"/>
              </w:rPr>
            </w:pPr>
            <w:r w:rsidRPr="00050BA8">
              <w:rPr>
                <w:sz w:val="16"/>
                <w:szCs w:val="16"/>
              </w:rPr>
              <w:t xml:space="preserve">Место проведения - г. Сургут, ул. </w:t>
            </w:r>
            <w:proofErr w:type="gramStart"/>
            <w:r w:rsidRPr="00050BA8">
              <w:rPr>
                <w:sz w:val="16"/>
                <w:szCs w:val="16"/>
              </w:rPr>
              <w:t>Привокзальная</w:t>
            </w:r>
            <w:proofErr w:type="gramEnd"/>
            <w:r w:rsidRPr="00050BA8">
              <w:rPr>
                <w:sz w:val="16"/>
                <w:szCs w:val="16"/>
              </w:rPr>
              <w:t>, 18/3 (административное здание ОАО «СМП-584»).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 xml:space="preserve">Определить дату составления списка лиц, имеющих право на участие в общем собрании акционеров – </w:t>
            </w:r>
            <w:r w:rsidR="00BF4994">
              <w:rPr>
                <w:rFonts w:eastAsiaTheme="minorEastAsia"/>
                <w:b/>
                <w:sz w:val="16"/>
                <w:szCs w:val="16"/>
              </w:rPr>
              <w:t>«20» марта</w:t>
            </w:r>
            <w:r w:rsidRPr="00050BA8">
              <w:rPr>
                <w:rFonts w:eastAsiaTheme="minorEastAsia"/>
                <w:b/>
                <w:sz w:val="16"/>
                <w:szCs w:val="16"/>
              </w:rPr>
              <w:t xml:space="preserve"> 201</w:t>
            </w:r>
            <w:r w:rsidR="00BF4994">
              <w:rPr>
                <w:rFonts w:eastAsiaTheme="minorEastAsia"/>
                <w:b/>
                <w:sz w:val="16"/>
                <w:szCs w:val="16"/>
              </w:rPr>
              <w:t>5</w:t>
            </w:r>
            <w:r w:rsidRPr="00050BA8">
              <w:rPr>
                <w:rFonts w:eastAsiaTheme="minorEastAsia"/>
                <w:b/>
                <w:sz w:val="16"/>
                <w:szCs w:val="16"/>
              </w:rPr>
              <w:t xml:space="preserve"> года</w:t>
            </w:r>
            <w:r w:rsidRPr="00050BA8">
              <w:rPr>
                <w:rFonts w:eastAsiaTheme="minorEastAsia"/>
                <w:sz w:val="16"/>
                <w:szCs w:val="16"/>
              </w:rPr>
              <w:t>.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Определить, что в общем собрании акционеров по всем вопросам повестки дня вправе принимать участие владельцы обыкновенных именных акций Общества.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 xml:space="preserve">Определить адрес для направления акционерами заполненных и подписанных бюллетеней для голосования: </w:t>
            </w:r>
            <w:r w:rsidRPr="00050BA8">
              <w:rPr>
                <w:rFonts w:eastAsiaTheme="minorEastAsia"/>
                <w:b/>
                <w:sz w:val="16"/>
                <w:szCs w:val="16"/>
              </w:rPr>
              <w:t xml:space="preserve">628414, ХМАО-Югра, г. Сургут, ул. </w:t>
            </w:r>
            <w:proofErr w:type="gramStart"/>
            <w:r w:rsidRPr="00050BA8">
              <w:rPr>
                <w:rFonts w:eastAsiaTheme="minorEastAsia"/>
                <w:b/>
                <w:sz w:val="16"/>
                <w:szCs w:val="16"/>
              </w:rPr>
              <w:t>Привокзальная</w:t>
            </w:r>
            <w:proofErr w:type="gramEnd"/>
            <w:r w:rsidRPr="00050BA8">
              <w:rPr>
                <w:rFonts w:eastAsiaTheme="minorEastAsia"/>
                <w:b/>
                <w:sz w:val="16"/>
                <w:szCs w:val="16"/>
              </w:rPr>
              <w:t xml:space="preserve">, 18/3. </w:t>
            </w:r>
            <w:proofErr w:type="gramStart"/>
            <w:r w:rsidRPr="00050BA8">
              <w:rPr>
                <w:rFonts w:eastAsiaTheme="minorEastAsia"/>
                <w:b/>
                <w:sz w:val="16"/>
                <w:szCs w:val="16"/>
              </w:rPr>
              <w:t>(Административное здание ОАО «СМП-584»</w:t>
            </w:r>
            <w:proofErr w:type="gramEnd"/>
          </w:p>
          <w:p w:rsidR="007E3E0D" w:rsidRPr="00050BA8" w:rsidRDefault="007E3E0D" w:rsidP="007E3E0D">
            <w:pPr>
              <w:widowControl/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  <w:u w:val="single"/>
              </w:rPr>
            </w:pPr>
            <w:r w:rsidRPr="00050BA8">
              <w:rPr>
                <w:rFonts w:eastAsiaTheme="minorEastAsia"/>
                <w:sz w:val="16"/>
                <w:szCs w:val="16"/>
                <w:u w:val="single"/>
              </w:rPr>
              <w:t>Утвердить повестку дня собрания:</w:t>
            </w:r>
          </w:p>
          <w:p w:rsidR="007E3E0D" w:rsidRPr="00050BA8" w:rsidRDefault="007E3E0D" w:rsidP="007E3E0D">
            <w:pPr>
              <w:widowControl/>
              <w:numPr>
                <w:ilvl w:val="1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Утверждение порядка проведения собрания.</w:t>
            </w:r>
          </w:p>
          <w:p w:rsidR="007E3E0D" w:rsidRPr="00050BA8" w:rsidRDefault="007E3E0D" w:rsidP="007E3E0D">
            <w:pPr>
              <w:widowControl/>
              <w:numPr>
                <w:ilvl w:val="1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Утверждение годового отчета, годовой бухгалтерской отчетности, в том числе отчетов о прибылях и убытках Общества.</w:t>
            </w:r>
          </w:p>
          <w:p w:rsidR="007E3E0D" w:rsidRPr="00050BA8" w:rsidRDefault="007E3E0D" w:rsidP="007E3E0D">
            <w:pPr>
              <w:widowControl/>
              <w:numPr>
                <w:ilvl w:val="1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Распределение прибыли и убытков Общества, утверждение размера, порядка, формы и срок</w:t>
            </w:r>
            <w:r w:rsidR="00BF4994">
              <w:rPr>
                <w:rFonts w:eastAsiaTheme="minorEastAsia"/>
                <w:sz w:val="16"/>
                <w:szCs w:val="16"/>
              </w:rPr>
              <w:t>а выплаты дивидендов за 2014г</w:t>
            </w:r>
            <w:r w:rsidRPr="00050BA8">
              <w:rPr>
                <w:rFonts w:eastAsiaTheme="minorEastAsia"/>
                <w:sz w:val="16"/>
                <w:szCs w:val="16"/>
              </w:rPr>
              <w:t xml:space="preserve"> по акциям Общества.</w:t>
            </w:r>
          </w:p>
          <w:p w:rsidR="007E3E0D" w:rsidRPr="00050BA8" w:rsidRDefault="007E3E0D" w:rsidP="007E3E0D">
            <w:pPr>
              <w:widowControl/>
              <w:numPr>
                <w:ilvl w:val="1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Избрание членов Совета директоров, а также иных кандидатурах на иные должности во внутренних органах общества, предлагаемых Советом директоров на утверждение общего собрания акционеров.</w:t>
            </w:r>
          </w:p>
          <w:p w:rsidR="007E3E0D" w:rsidRPr="00050BA8" w:rsidRDefault="007E3E0D" w:rsidP="007E3E0D">
            <w:pPr>
              <w:widowControl/>
              <w:numPr>
                <w:ilvl w:val="1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Избрание членов ревизионной комиссии.</w:t>
            </w:r>
          </w:p>
          <w:p w:rsidR="007E3E0D" w:rsidRPr="00050BA8" w:rsidRDefault="007E3E0D" w:rsidP="007E3E0D">
            <w:pPr>
              <w:widowControl/>
              <w:numPr>
                <w:ilvl w:val="1"/>
                <w:numId w:val="7"/>
              </w:numPr>
              <w:tabs>
                <w:tab w:val="left" w:pos="720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Утверждение аудитора общества.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7"/>
              </w:numPr>
              <w:tabs>
                <w:tab w:val="left" w:pos="0"/>
                <w:tab w:val="left" w:pos="720"/>
                <w:tab w:val="left" w:pos="1134"/>
              </w:tabs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Предварительное утверждение Годового отчета ОАО «СМП-584» по итогам работы за 201</w:t>
            </w:r>
            <w:r w:rsidR="00BF4994">
              <w:rPr>
                <w:rFonts w:eastAsiaTheme="minorEastAsia"/>
                <w:sz w:val="16"/>
                <w:szCs w:val="16"/>
              </w:rPr>
              <w:t>4</w:t>
            </w:r>
            <w:r w:rsidRPr="00050BA8">
              <w:rPr>
                <w:rFonts w:eastAsiaTheme="minorEastAsia"/>
                <w:sz w:val="16"/>
                <w:szCs w:val="16"/>
              </w:rPr>
              <w:t xml:space="preserve"> год.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7"/>
              </w:numPr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Утвердить следующий порядок сообщения акционерам о предстоящем Общем собрании акционеров: опубликование объявления в городской газете «</w:t>
            </w:r>
            <w:proofErr w:type="spellStart"/>
            <w:r w:rsidRPr="00050BA8">
              <w:rPr>
                <w:rFonts w:eastAsiaTheme="minorEastAsia"/>
                <w:sz w:val="16"/>
                <w:szCs w:val="16"/>
              </w:rPr>
              <w:t>Сургутская</w:t>
            </w:r>
            <w:proofErr w:type="spellEnd"/>
            <w:r w:rsidRPr="00050BA8">
              <w:rPr>
                <w:rFonts w:eastAsiaTheme="minorEastAsia"/>
                <w:sz w:val="16"/>
                <w:szCs w:val="16"/>
              </w:rPr>
              <w:t xml:space="preserve"> трибуна», </w:t>
            </w:r>
            <w:proofErr w:type="gramStart"/>
            <w:r w:rsidRPr="00050BA8">
              <w:rPr>
                <w:rFonts w:eastAsiaTheme="minorEastAsia"/>
                <w:sz w:val="16"/>
                <w:szCs w:val="16"/>
              </w:rPr>
              <w:t>согласно Устава</w:t>
            </w:r>
            <w:proofErr w:type="gramEnd"/>
            <w:r w:rsidRPr="00050BA8">
              <w:rPr>
                <w:rFonts w:eastAsiaTheme="minorEastAsia"/>
                <w:sz w:val="16"/>
                <w:szCs w:val="16"/>
              </w:rPr>
              <w:t>, а также путем направления заказного почтового отправления по адресу, указанному в реестре акционеров на дату составления списка лиц, имеющих право на участие в общем собрании, или вручение лично под роспись.</w:t>
            </w:r>
          </w:p>
          <w:p w:rsidR="007E3E0D" w:rsidRPr="00050BA8" w:rsidRDefault="007E3E0D" w:rsidP="007E3E0D">
            <w:pPr>
              <w:widowControl/>
              <w:numPr>
                <w:ilvl w:val="0"/>
                <w:numId w:val="7"/>
              </w:numPr>
              <w:suppressAutoHyphens/>
              <w:overflowPunct w:val="0"/>
              <w:autoSpaceDN/>
              <w:adjustRightInd/>
              <w:jc w:val="both"/>
              <w:textAlignment w:val="baseline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Определить следующий перечень информации, предоставляемый акционерам при подготовке к общему собранию акционеров: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 годовой отчет акционерного общества;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-годовой баланс;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-пояснительная записка к балансу;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 заключение ревизионной комиссии за 201</w:t>
            </w:r>
            <w:r w:rsidR="00BF4994">
              <w:rPr>
                <w:rFonts w:eastAsiaTheme="minorEastAsia"/>
                <w:sz w:val="16"/>
                <w:szCs w:val="16"/>
              </w:rPr>
              <w:t>4</w:t>
            </w:r>
            <w:r w:rsidRPr="00050BA8">
              <w:rPr>
                <w:rFonts w:eastAsiaTheme="minorEastAsia"/>
                <w:sz w:val="16"/>
                <w:szCs w:val="16"/>
              </w:rPr>
              <w:t xml:space="preserve"> год;</w:t>
            </w:r>
          </w:p>
          <w:p w:rsidR="007E3E0D" w:rsidRPr="00050BA8" w:rsidRDefault="00BF4994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>- заключение аудитора за 2014</w:t>
            </w:r>
            <w:r w:rsidR="007E3E0D" w:rsidRPr="00050BA8">
              <w:rPr>
                <w:rFonts w:eastAsiaTheme="minorEastAsia"/>
                <w:sz w:val="16"/>
                <w:szCs w:val="16"/>
              </w:rPr>
              <w:t xml:space="preserve"> год;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 рекомендации по количественному составу Совета директоров;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 сведения о кандидатах в состав совета директоров, включая ФИО кандидата, местах работы кандидата за последние 5 лет, количестве акций Общества, которыми владеет кандидат, сведения о лице, предложившем кандидатуру; наличие письменного согласия баллотироваться;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-сведения о кандидатах в состав ревизионной комиссии;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-сведения о кандидатуре аудитора;</w:t>
            </w:r>
          </w:p>
          <w:p w:rsidR="007E3E0D" w:rsidRPr="00050BA8" w:rsidRDefault="007E3E0D" w:rsidP="007E3E0D">
            <w:pPr>
              <w:ind w:left="720"/>
              <w:jc w:val="both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- проекты решений по каждому из вопросов повестки дня.</w:t>
            </w:r>
          </w:p>
          <w:p w:rsidR="007E3E0D" w:rsidRPr="00050BA8" w:rsidRDefault="007E3E0D" w:rsidP="007E3E0D">
            <w:pPr>
              <w:pStyle w:val="WW-BodyText2"/>
              <w:tabs>
                <w:tab w:val="left" w:pos="0"/>
                <w:tab w:val="left" w:pos="1134"/>
              </w:tabs>
              <w:ind w:firstLine="567"/>
              <w:rPr>
                <w:rFonts w:ascii="Times New Roman" w:eastAsiaTheme="minorEastAsia" w:hAnsi="Times New Roman"/>
                <w:sz w:val="16"/>
                <w:szCs w:val="16"/>
              </w:rPr>
            </w:pPr>
            <w:r w:rsidRPr="00050BA8">
              <w:rPr>
                <w:rFonts w:ascii="Times New Roman" w:eastAsiaTheme="minorEastAsia" w:hAnsi="Times New Roman"/>
                <w:sz w:val="16"/>
                <w:szCs w:val="16"/>
              </w:rPr>
              <w:t xml:space="preserve">11. Установить, что акционеры могут ознакомиться с указанной информацией по адресу: </w:t>
            </w:r>
            <w:r w:rsidRPr="00050BA8">
              <w:rPr>
                <w:rFonts w:ascii="Times New Roman" w:eastAsiaTheme="minorEastAsia" w:hAnsi="Times New Roman"/>
                <w:b/>
                <w:sz w:val="16"/>
                <w:szCs w:val="16"/>
              </w:rPr>
              <w:t xml:space="preserve">г. Сургут, ул. </w:t>
            </w:r>
            <w:proofErr w:type="gramStart"/>
            <w:r w:rsidRPr="00050BA8">
              <w:rPr>
                <w:rFonts w:ascii="Times New Roman" w:eastAsiaTheme="minorEastAsia" w:hAnsi="Times New Roman"/>
                <w:b/>
                <w:sz w:val="16"/>
                <w:szCs w:val="16"/>
              </w:rPr>
              <w:t>Привокзальная</w:t>
            </w:r>
            <w:proofErr w:type="gramEnd"/>
            <w:r w:rsidRPr="00050BA8">
              <w:rPr>
                <w:rFonts w:ascii="Times New Roman" w:eastAsiaTheme="minorEastAsia" w:hAnsi="Times New Roman"/>
                <w:b/>
                <w:sz w:val="16"/>
                <w:szCs w:val="16"/>
              </w:rPr>
              <w:t xml:space="preserve">, 18/3, </w:t>
            </w:r>
            <w:r w:rsidRPr="00050BA8">
              <w:rPr>
                <w:rFonts w:ascii="Times New Roman" w:eastAsiaTheme="minorEastAsia" w:hAnsi="Times New Roman"/>
                <w:sz w:val="16"/>
                <w:szCs w:val="16"/>
              </w:rPr>
              <w:t xml:space="preserve">начиная с </w:t>
            </w:r>
            <w:r w:rsidR="00BF4994">
              <w:rPr>
                <w:rFonts w:ascii="Times New Roman" w:eastAsiaTheme="minorEastAsia" w:hAnsi="Times New Roman"/>
                <w:b/>
                <w:sz w:val="16"/>
                <w:szCs w:val="16"/>
              </w:rPr>
              <w:t>«05</w:t>
            </w:r>
            <w:r w:rsidRPr="00050BA8">
              <w:rPr>
                <w:rFonts w:ascii="Times New Roman" w:eastAsiaTheme="minorEastAsia" w:hAnsi="Times New Roman"/>
                <w:b/>
                <w:sz w:val="16"/>
                <w:szCs w:val="16"/>
              </w:rPr>
              <w:t xml:space="preserve">» </w:t>
            </w:r>
            <w:r w:rsidR="00BF4994">
              <w:rPr>
                <w:rFonts w:ascii="Times New Roman" w:eastAsiaTheme="minorEastAsia" w:hAnsi="Times New Roman"/>
                <w:b/>
                <w:sz w:val="16"/>
                <w:szCs w:val="16"/>
              </w:rPr>
              <w:t>апреля 2015</w:t>
            </w:r>
            <w:r w:rsidRPr="00050BA8">
              <w:rPr>
                <w:rFonts w:ascii="Times New Roman" w:eastAsiaTheme="minorEastAsia" w:hAnsi="Times New Roman"/>
                <w:b/>
                <w:sz w:val="16"/>
                <w:szCs w:val="16"/>
              </w:rPr>
              <w:t xml:space="preserve"> года,</w:t>
            </w:r>
            <w:r w:rsidRPr="00050BA8">
              <w:rPr>
                <w:rFonts w:ascii="Times New Roman" w:eastAsiaTheme="minorEastAsia" w:hAnsi="Times New Roman"/>
                <w:sz w:val="16"/>
                <w:szCs w:val="16"/>
              </w:rPr>
              <w:t xml:space="preserve"> в рабочие дни с 10 часов 00 минут до 16 часов 00 минут, а также получить копии документов, обратившись к Корпоративному секретарю Общества.</w:t>
            </w:r>
          </w:p>
          <w:p w:rsidR="007E3E0D" w:rsidRPr="00050BA8" w:rsidRDefault="007E3E0D" w:rsidP="007E3E0D">
            <w:pPr>
              <w:pStyle w:val="WW-BodyText2"/>
              <w:tabs>
                <w:tab w:val="left" w:pos="0"/>
                <w:tab w:val="left" w:pos="1134"/>
              </w:tabs>
              <w:ind w:firstLine="567"/>
              <w:rPr>
                <w:rFonts w:ascii="Times New Roman" w:eastAsiaTheme="minorEastAsia" w:hAnsi="Times New Roman"/>
                <w:sz w:val="16"/>
                <w:szCs w:val="16"/>
              </w:rPr>
            </w:pPr>
            <w:r w:rsidRPr="00050BA8">
              <w:rPr>
                <w:rFonts w:ascii="Times New Roman" w:eastAsiaTheme="minorEastAsia" w:hAnsi="Times New Roman"/>
                <w:sz w:val="16"/>
                <w:szCs w:val="16"/>
              </w:rPr>
              <w:t>12. Утвердить форму и текст сообщения акционерам о созыве годового общего собрания акционеров и бюллетеня для голосования. (Приложение №1,№2).</w:t>
            </w:r>
          </w:p>
          <w:p w:rsidR="007E3E0D" w:rsidRPr="00050BA8" w:rsidRDefault="007E3E0D" w:rsidP="007E3E0D">
            <w:pPr>
              <w:pStyle w:val="WW-BodyText2"/>
              <w:tabs>
                <w:tab w:val="left" w:pos="0"/>
                <w:tab w:val="left" w:pos="1134"/>
              </w:tabs>
              <w:ind w:firstLine="567"/>
              <w:rPr>
                <w:rFonts w:ascii="Times New Roman" w:eastAsiaTheme="minorEastAsia" w:hAnsi="Times New Roman"/>
                <w:sz w:val="16"/>
                <w:szCs w:val="16"/>
              </w:rPr>
            </w:pPr>
            <w:r w:rsidRPr="00050BA8">
              <w:rPr>
                <w:rFonts w:ascii="Times New Roman" w:eastAsiaTheme="minorEastAsia" w:hAnsi="Times New Roman"/>
                <w:sz w:val="16"/>
                <w:szCs w:val="16"/>
              </w:rPr>
              <w:t xml:space="preserve">13. Назначить секретарем собрания Корпоративного секретаря Общества. Поручить секретарю собрания зарегистрировать лиц, </w:t>
            </w:r>
            <w:proofErr w:type="spellStart"/>
            <w:r w:rsidRPr="00050BA8">
              <w:rPr>
                <w:rFonts w:ascii="Times New Roman" w:eastAsiaTheme="minorEastAsia" w:hAnsi="Times New Roman"/>
                <w:sz w:val="16"/>
                <w:szCs w:val="16"/>
              </w:rPr>
              <w:t>прибываюших</w:t>
            </w:r>
            <w:proofErr w:type="spellEnd"/>
            <w:r w:rsidRPr="00050BA8">
              <w:rPr>
                <w:rFonts w:ascii="Times New Roman" w:eastAsiaTheme="minorEastAsia" w:hAnsi="Times New Roman"/>
                <w:sz w:val="16"/>
                <w:szCs w:val="16"/>
              </w:rPr>
              <w:t xml:space="preserve"> для участия в собрании, осуществить подсчет голосов и подвести итоги голосования.</w:t>
            </w:r>
          </w:p>
          <w:p w:rsidR="00D85614" w:rsidRPr="00050BA8" w:rsidRDefault="007E3E0D" w:rsidP="00050BA8">
            <w:pPr>
              <w:tabs>
                <w:tab w:val="left" w:pos="0"/>
                <w:tab w:val="left" w:pos="1134"/>
              </w:tabs>
              <w:ind w:firstLine="567"/>
              <w:jc w:val="both"/>
              <w:rPr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 xml:space="preserve">14. Рекомендовать общему собранию на утверждение </w:t>
            </w:r>
            <w:r w:rsidR="00BF4994">
              <w:rPr>
                <w:rFonts w:eastAsiaTheme="minorEastAsia"/>
                <w:sz w:val="16"/>
                <w:szCs w:val="16"/>
              </w:rPr>
              <w:t>суммы годовых дивидендов за 2014</w:t>
            </w:r>
            <w:r w:rsidRPr="00050BA8">
              <w:rPr>
                <w:rFonts w:eastAsiaTheme="minorEastAsia"/>
                <w:sz w:val="16"/>
                <w:szCs w:val="16"/>
              </w:rPr>
              <w:t xml:space="preserve"> год</w:t>
            </w:r>
            <w:r w:rsidR="00050BA8" w:rsidRPr="00050BA8">
              <w:rPr>
                <w:rFonts w:eastAsiaTheme="minorEastAsia"/>
                <w:sz w:val="16"/>
                <w:szCs w:val="16"/>
              </w:rPr>
              <w:t>.</w:t>
            </w:r>
          </w:p>
        </w:tc>
      </w:tr>
      <w:tr w:rsidR="00D85614" w:rsidRPr="00050BA8" w:rsidTr="00050BA8">
        <w:trPr>
          <w:cantSplit/>
          <w:trHeight w:val="130"/>
        </w:trPr>
        <w:tc>
          <w:tcPr>
            <w:tcW w:w="1011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85614" w:rsidRPr="00050BA8" w:rsidRDefault="00D85614">
            <w:pPr>
              <w:autoSpaceDE/>
              <w:spacing w:after="200" w:line="276" w:lineRule="auto"/>
              <w:jc w:val="center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3. Подпись</w:t>
            </w:r>
          </w:p>
        </w:tc>
      </w:tr>
      <w:tr w:rsidR="00D85614" w:rsidRPr="00050BA8" w:rsidTr="00050BA8">
        <w:trPr>
          <w:trHeight w:val="130"/>
        </w:trPr>
        <w:tc>
          <w:tcPr>
            <w:tcW w:w="4650" w:type="dxa"/>
            <w:gridSpan w:val="7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D85614" w:rsidRPr="00050BA8" w:rsidRDefault="00D85614">
            <w:pPr>
              <w:ind w:left="57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3.1. Генеральный директор</w:t>
            </w:r>
          </w:p>
        </w:tc>
        <w:tc>
          <w:tcPr>
            <w:tcW w:w="1681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D85614" w:rsidRPr="00050BA8" w:rsidRDefault="00D85614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614" w:rsidRPr="00050BA8" w:rsidRDefault="00D85614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614" w:rsidRPr="00050BA8" w:rsidRDefault="00D85614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В.В. Ясинчук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2" w:space="0" w:color="000000"/>
            </w:tcBorders>
            <w:vAlign w:val="bottom"/>
          </w:tcPr>
          <w:p w:rsidR="00D85614" w:rsidRPr="00050BA8" w:rsidRDefault="00D85614">
            <w:pPr>
              <w:autoSpaceDE/>
              <w:spacing w:after="200" w:line="276" w:lineRule="auto"/>
              <w:rPr>
                <w:rFonts w:eastAsiaTheme="minorEastAsia"/>
                <w:sz w:val="16"/>
                <w:szCs w:val="16"/>
              </w:rPr>
            </w:pPr>
          </w:p>
        </w:tc>
      </w:tr>
      <w:tr w:rsidR="00D85614" w:rsidRPr="00050BA8" w:rsidTr="00050BA8">
        <w:trPr>
          <w:trHeight w:val="235"/>
        </w:trPr>
        <w:tc>
          <w:tcPr>
            <w:tcW w:w="4650" w:type="dxa"/>
            <w:gridSpan w:val="7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D85614" w:rsidRPr="00050BA8" w:rsidRDefault="00D85614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614" w:rsidRPr="00050BA8" w:rsidRDefault="00D85614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(подпись)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614" w:rsidRPr="00050BA8" w:rsidRDefault="00D85614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614" w:rsidRPr="00050BA8" w:rsidRDefault="00D85614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2" w:space="0" w:color="000000"/>
            </w:tcBorders>
            <w:vAlign w:val="bottom"/>
          </w:tcPr>
          <w:p w:rsidR="00D85614" w:rsidRPr="00050BA8" w:rsidRDefault="00D85614">
            <w:pPr>
              <w:autoSpaceDE/>
              <w:spacing w:after="200" w:line="276" w:lineRule="auto"/>
              <w:rPr>
                <w:rFonts w:eastAsiaTheme="minorEastAsia"/>
                <w:sz w:val="16"/>
                <w:szCs w:val="16"/>
              </w:rPr>
            </w:pPr>
          </w:p>
        </w:tc>
      </w:tr>
      <w:tr w:rsidR="00D85614" w:rsidRPr="00050BA8" w:rsidTr="00050BA8">
        <w:trPr>
          <w:trHeight w:val="130"/>
        </w:trPr>
        <w:tc>
          <w:tcPr>
            <w:tcW w:w="12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D85614" w:rsidRPr="00050BA8" w:rsidRDefault="00D85614">
            <w:pPr>
              <w:ind w:left="57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3.2. Дата “</w:t>
            </w:r>
          </w:p>
        </w:tc>
        <w:tc>
          <w:tcPr>
            <w:tcW w:w="50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D85614" w:rsidRPr="00050BA8" w:rsidRDefault="00BF4994">
            <w:pPr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>03</w:t>
            </w:r>
          </w:p>
        </w:tc>
        <w:tc>
          <w:tcPr>
            <w:tcW w:w="28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D85614" w:rsidRPr="00050BA8" w:rsidRDefault="00D85614">
            <w:pPr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”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D85614" w:rsidRPr="00050BA8" w:rsidRDefault="00BF4994">
            <w:pPr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>марта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D85614" w:rsidRPr="00050BA8" w:rsidRDefault="00D85614">
            <w:pPr>
              <w:jc w:val="right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D85614" w:rsidRPr="00050BA8" w:rsidRDefault="00062900">
            <w:pPr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1</w:t>
            </w:r>
            <w:r w:rsidR="00BF4994">
              <w:rPr>
                <w:rFonts w:eastAsiaTheme="minorEastAsia"/>
                <w:sz w:val="16"/>
                <w:szCs w:val="16"/>
              </w:rPr>
              <w:t>5</w:t>
            </w:r>
            <w:bookmarkStart w:id="0" w:name="_GoBack"/>
            <w:bookmarkEnd w:id="0"/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D85614" w:rsidRPr="00050BA8" w:rsidRDefault="00D85614">
            <w:pPr>
              <w:ind w:left="57"/>
              <w:rPr>
                <w:rFonts w:eastAsiaTheme="minorEastAsia"/>
                <w:sz w:val="16"/>
                <w:szCs w:val="16"/>
              </w:rPr>
            </w:pPr>
            <w:proofErr w:type="gramStart"/>
            <w:r w:rsidRPr="00050BA8">
              <w:rPr>
                <w:rFonts w:eastAsiaTheme="minorEastAsia"/>
                <w:sz w:val="16"/>
                <w:szCs w:val="16"/>
              </w:rPr>
              <w:t>г</w:t>
            </w:r>
            <w:proofErr w:type="gramEnd"/>
            <w:r w:rsidRPr="00050BA8">
              <w:rPr>
                <w:rFonts w:eastAsiaTheme="minorEastAsia"/>
                <w:sz w:val="16"/>
                <w:szCs w:val="16"/>
              </w:rPr>
              <w:t>.</w:t>
            </w:r>
          </w:p>
        </w:tc>
        <w:tc>
          <w:tcPr>
            <w:tcW w:w="4483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D85614" w:rsidRPr="00050BA8" w:rsidRDefault="00D85614">
            <w:pPr>
              <w:autoSpaceDE/>
              <w:spacing w:after="200" w:line="276" w:lineRule="auto"/>
              <w:rPr>
                <w:rFonts w:eastAsiaTheme="minorEastAsia"/>
                <w:sz w:val="16"/>
                <w:szCs w:val="16"/>
              </w:rPr>
            </w:pPr>
            <w:r w:rsidRPr="00050BA8">
              <w:rPr>
                <w:rFonts w:eastAsiaTheme="minorEastAsia"/>
                <w:sz w:val="16"/>
                <w:szCs w:val="16"/>
              </w:rPr>
              <w:t>М.П.</w:t>
            </w:r>
          </w:p>
        </w:tc>
      </w:tr>
    </w:tbl>
    <w:p w:rsidR="00D85614" w:rsidRPr="00050BA8" w:rsidRDefault="00D85614">
      <w:pPr>
        <w:rPr>
          <w:sz w:val="10"/>
        </w:rPr>
      </w:pPr>
    </w:p>
    <w:sectPr w:rsidR="00D85614" w:rsidRPr="00050BA8" w:rsidSect="00050BA8">
      <w:type w:val="continuous"/>
      <w:pgSz w:w="11906" w:h="16838"/>
      <w:pgMar w:top="225" w:right="567" w:bottom="284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cs="Times New Roman"/>
      </w:rPr>
    </w:lvl>
  </w:abstractNum>
  <w:abstractNum w:abstractNumId="2">
    <w:nsid w:val="0BA744B7"/>
    <w:multiLevelType w:val="hybridMultilevel"/>
    <w:tmpl w:val="C6B232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E0173ED"/>
    <w:multiLevelType w:val="hybridMultilevel"/>
    <w:tmpl w:val="3404D9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C1341D"/>
    <w:multiLevelType w:val="hybridMultilevel"/>
    <w:tmpl w:val="E1F64F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6574B81"/>
    <w:multiLevelType w:val="hybridMultilevel"/>
    <w:tmpl w:val="A6825E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9152257"/>
    <w:multiLevelType w:val="multilevel"/>
    <w:tmpl w:val="3D22BA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80E677B"/>
    <w:multiLevelType w:val="hybridMultilevel"/>
    <w:tmpl w:val="6180D89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900"/>
    <w:rsid w:val="00050BA8"/>
    <w:rsid w:val="00062900"/>
    <w:rsid w:val="002C11EB"/>
    <w:rsid w:val="00381C52"/>
    <w:rsid w:val="004F39F3"/>
    <w:rsid w:val="006D34BE"/>
    <w:rsid w:val="006E0D1C"/>
    <w:rsid w:val="007E3E0D"/>
    <w:rsid w:val="0082288C"/>
    <w:rsid w:val="008547B1"/>
    <w:rsid w:val="008873D5"/>
    <w:rsid w:val="009A7B0C"/>
    <w:rsid w:val="00AD342E"/>
    <w:rsid w:val="00B70321"/>
    <w:rsid w:val="00BF4994"/>
    <w:rsid w:val="00D17948"/>
    <w:rsid w:val="00D8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EB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rsid w:val="002C11EB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10"/>
    <w:locked/>
    <w:rsid w:val="002C11E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4">
    <w:name w:val="Body Text"/>
    <w:basedOn w:val="a"/>
    <w:link w:val="a6"/>
    <w:uiPriority w:val="99"/>
    <w:rsid w:val="002C11EB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sid w:val="002C11EB"/>
    <w:rPr>
      <w:rFonts w:ascii="Times New Roman" w:hAnsi="Times New Roman" w:cs="Times New Roman"/>
      <w:sz w:val="20"/>
      <w:szCs w:val="20"/>
    </w:rPr>
  </w:style>
  <w:style w:type="paragraph" w:styleId="a7">
    <w:name w:val="List"/>
    <w:basedOn w:val="a4"/>
    <w:uiPriority w:val="99"/>
    <w:rsid w:val="002C11EB"/>
    <w:rPr>
      <w:rFonts w:ascii="Arial" w:hAnsi="Arial" w:cs="Arial"/>
    </w:rPr>
  </w:style>
  <w:style w:type="paragraph" w:styleId="a8">
    <w:name w:val="caption"/>
    <w:basedOn w:val="a"/>
    <w:uiPriority w:val="99"/>
    <w:qFormat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Index">
    <w:name w:val="Index"/>
    <w:basedOn w:val="a"/>
    <w:uiPriority w:val="99"/>
    <w:rsid w:val="002C11EB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rsid w:val="002C11EB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sid w:val="002C11EB"/>
    <w:rPr>
      <w:rFonts w:ascii="Cambria" w:eastAsia="Times New Roman" w:hAnsi="Cambria" w:cs="Times New Roman"/>
      <w:sz w:val="24"/>
      <w:szCs w:val="24"/>
    </w:rPr>
  </w:style>
  <w:style w:type="paragraph" w:customStyle="1" w:styleId="Index1">
    <w:name w:val="Index1"/>
    <w:basedOn w:val="a"/>
    <w:uiPriority w:val="99"/>
    <w:rsid w:val="002C11EB"/>
    <w:rPr>
      <w:rFonts w:ascii="Arial" w:hAnsi="Arial" w:cs="Arial"/>
    </w:rPr>
  </w:style>
  <w:style w:type="paragraph" w:customStyle="1" w:styleId="WW-Title">
    <w:name w:val="WW-Title"/>
    <w:basedOn w:val="a"/>
    <w:next w:val="a4"/>
    <w:uiPriority w:val="99"/>
    <w:rsid w:val="002C11EB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">
    <w:name w:val="WW-caption"/>
    <w:basedOn w:val="a"/>
    <w:uiPriority w:val="99"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WW-Index">
    <w:name w:val="WW-Index"/>
    <w:basedOn w:val="a"/>
    <w:uiPriority w:val="99"/>
    <w:rsid w:val="002C11EB"/>
    <w:rPr>
      <w:rFonts w:ascii="Arial" w:hAnsi="Arial" w:cs="Arial"/>
    </w:rPr>
  </w:style>
  <w:style w:type="paragraph" w:customStyle="1" w:styleId="WW-Title1">
    <w:name w:val="WW-Title1"/>
    <w:basedOn w:val="a"/>
    <w:next w:val="a4"/>
    <w:uiPriority w:val="99"/>
    <w:rsid w:val="002C11EB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">
    <w:name w:val="WW-caption1"/>
    <w:basedOn w:val="a"/>
    <w:uiPriority w:val="99"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WW-Index1">
    <w:name w:val="WW-Index1"/>
    <w:basedOn w:val="a"/>
    <w:uiPriority w:val="99"/>
    <w:rsid w:val="002C11EB"/>
    <w:rPr>
      <w:rFonts w:ascii="Arial" w:hAnsi="Arial" w:cs="Arial"/>
    </w:rPr>
  </w:style>
  <w:style w:type="paragraph" w:customStyle="1" w:styleId="WW-caption11">
    <w:name w:val="WW-caption11"/>
    <w:basedOn w:val="a"/>
    <w:uiPriority w:val="99"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WW-Index11">
    <w:name w:val="WW-Index11"/>
    <w:basedOn w:val="a"/>
    <w:uiPriority w:val="99"/>
    <w:rsid w:val="002C11EB"/>
    <w:rPr>
      <w:rFonts w:ascii="Arial" w:hAnsi="Arial" w:cs="Arial"/>
    </w:rPr>
  </w:style>
  <w:style w:type="paragraph" w:customStyle="1" w:styleId="WW-Title11">
    <w:name w:val="WW-Title11"/>
    <w:basedOn w:val="a"/>
    <w:next w:val="a4"/>
    <w:uiPriority w:val="99"/>
    <w:rsid w:val="002C11EB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1">
    <w:name w:val="WW-caption111"/>
    <w:basedOn w:val="a"/>
    <w:uiPriority w:val="99"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WW-Index111">
    <w:name w:val="WW-Index111"/>
    <w:basedOn w:val="a"/>
    <w:uiPriority w:val="99"/>
    <w:rsid w:val="002C11EB"/>
    <w:rPr>
      <w:rFonts w:ascii="Arial" w:hAnsi="Arial" w:cs="Arial"/>
    </w:rPr>
  </w:style>
  <w:style w:type="paragraph" w:styleId="ab">
    <w:name w:val="header"/>
    <w:basedOn w:val="a"/>
    <w:link w:val="ac"/>
    <w:uiPriority w:val="99"/>
    <w:rsid w:val="002C11EB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2C11EB"/>
    <w:rPr>
      <w:rFonts w:ascii="Times New Roman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rsid w:val="002C11EB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2C11EB"/>
    <w:rPr>
      <w:rFonts w:ascii="Times New Roman" w:hAnsi="Times New Roman" w:cs="Times New Roman"/>
      <w:sz w:val="20"/>
      <w:szCs w:val="20"/>
    </w:rPr>
  </w:style>
  <w:style w:type="paragraph" w:styleId="af">
    <w:name w:val="Balloon Text"/>
    <w:basedOn w:val="a"/>
    <w:link w:val="af0"/>
    <w:uiPriority w:val="99"/>
    <w:rsid w:val="002C11E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C11EB"/>
    <w:rPr>
      <w:rFonts w:ascii="Tahoma" w:hAnsi="Tahoma" w:cs="Tahoma"/>
      <w:sz w:val="16"/>
      <w:szCs w:val="16"/>
    </w:rPr>
  </w:style>
  <w:style w:type="paragraph" w:styleId="af1">
    <w:name w:val="Body Text Indent"/>
    <w:basedOn w:val="a"/>
    <w:link w:val="af2"/>
    <w:uiPriority w:val="99"/>
    <w:rsid w:val="002C11EB"/>
    <w:pPr>
      <w:autoSpaceDE/>
      <w:spacing w:line="288" w:lineRule="auto"/>
      <w:ind w:firstLine="90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sid w:val="002C11EB"/>
    <w:rPr>
      <w:rFonts w:ascii="Times New Roman" w:hAnsi="Times New Roman" w:cs="Times New Roman"/>
      <w:sz w:val="20"/>
      <w:szCs w:val="20"/>
    </w:rPr>
  </w:style>
  <w:style w:type="paragraph" w:customStyle="1" w:styleId="TableContents">
    <w:name w:val="Table Contents"/>
    <w:basedOn w:val="a"/>
    <w:uiPriority w:val="99"/>
    <w:rsid w:val="002C11EB"/>
  </w:style>
  <w:style w:type="paragraph" w:customStyle="1" w:styleId="TableHeading">
    <w:name w:val="Table Heading"/>
    <w:basedOn w:val="TableContents"/>
    <w:uiPriority w:val="99"/>
    <w:rsid w:val="002C11EB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  <w:rsid w:val="002C11EB"/>
  </w:style>
  <w:style w:type="paragraph" w:customStyle="1" w:styleId="WW-TableHeading">
    <w:name w:val="WW-Table Heading"/>
    <w:basedOn w:val="WW-TableContents"/>
    <w:uiPriority w:val="99"/>
    <w:rsid w:val="002C11EB"/>
    <w:pPr>
      <w:jc w:val="center"/>
    </w:pPr>
    <w:rPr>
      <w:b/>
      <w:bCs/>
    </w:rPr>
  </w:style>
  <w:style w:type="paragraph" w:customStyle="1" w:styleId="3f3f3f3f3f3f3f3f3f3f3f3f3f3f3f3f3f3f3f3f3f3f21">
    <w:name w:val="О3fс3fн3fо3fв3fн3fо3fй3f т3fе3fк3fс3fт3f с3f о3fт3fс3fт3fу3fп3fо3fм3f 21"/>
    <w:basedOn w:val="a"/>
    <w:uiPriority w:val="99"/>
    <w:rsid w:val="002C11EB"/>
    <w:pPr>
      <w:ind w:firstLine="720"/>
      <w:jc w:val="both"/>
    </w:pPr>
    <w:rPr>
      <w:sz w:val="32"/>
      <w:szCs w:val="32"/>
    </w:rPr>
  </w:style>
  <w:style w:type="paragraph" w:customStyle="1" w:styleId="WW-TableContents1">
    <w:name w:val="WW-Table Contents1"/>
    <w:basedOn w:val="a"/>
    <w:uiPriority w:val="99"/>
    <w:rsid w:val="002C11EB"/>
  </w:style>
  <w:style w:type="paragraph" w:customStyle="1" w:styleId="WW-TableHeading1">
    <w:name w:val="WW-Table Heading1"/>
    <w:basedOn w:val="WW-TableContents1"/>
    <w:uiPriority w:val="99"/>
    <w:rsid w:val="002C11EB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  <w:rsid w:val="002C11EB"/>
  </w:style>
  <w:style w:type="paragraph" w:customStyle="1" w:styleId="WW-TableHeading12">
    <w:name w:val="WW-Table Heading12"/>
    <w:basedOn w:val="WW-TableContents12"/>
    <w:uiPriority w:val="99"/>
    <w:rsid w:val="002C11EB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  <w:rsid w:val="002C11EB"/>
  </w:style>
  <w:style w:type="paragraph" w:customStyle="1" w:styleId="WW-TableHeading123">
    <w:name w:val="WW-Table Heading123"/>
    <w:basedOn w:val="WW-TableContents123"/>
    <w:uiPriority w:val="99"/>
    <w:rsid w:val="002C11EB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  <w:rsid w:val="002C11EB"/>
  </w:style>
  <w:style w:type="paragraph" w:customStyle="1" w:styleId="TableHeading1">
    <w:name w:val="Table Heading1"/>
    <w:basedOn w:val="TableContents1"/>
    <w:uiPriority w:val="99"/>
    <w:rsid w:val="002C11EB"/>
    <w:pPr>
      <w:jc w:val="center"/>
    </w:pPr>
    <w:rPr>
      <w:b/>
      <w:bCs/>
    </w:rPr>
  </w:style>
  <w:style w:type="character" w:customStyle="1" w:styleId="RTFNum21">
    <w:name w:val="RTF_Num 2 1"/>
    <w:uiPriority w:val="99"/>
    <w:rsid w:val="002C11EB"/>
    <w:rPr>
      <w:sz w:val="20"/>
    </w:rPr>
  </w:style>
  <w:style w:type="character" w:customStyle="1" w:styleId="RTFNum22">
    <w:name w:val="RTF_Num 2 2"/>
    <w:uiPriority w:val="99"/>
    <w:rsid w:val="002C11EB"/>
    <w:rPr>
      <w:sz w:val="20"/>
    </w:rPr>
  </w:style>
  <w:style w:type="character" w:customStyle="1" w:styleId="RTFNum23">
    <w:name w:val="RTF_Num 2 3"/>
    <w:uiPriority w:val="99"/>
    <w:rsid w:val="002C11EB"/>
    <w:rPr>
      <w:sz w:val="20"/>
    </w:rPr>
  </w:style>
  <w:style w:type="character" w:customStyle="1" w:styleId="RTFNum24">
    <w:name w:val="RTF_Num 2 4"/>
    <w:uiPriority w:val="99"/>
    <w:rsid w:val="002C11EB"/>
    <w:rPr>
      <w:sz w:val="20"/>
    </w:rPr>
  </w:style>
  <w:style w:type="character" w:customStyle="1" w:styleId="RTFNum25">
    <w:name w:val="RTF_Num 2 5"/>
    <w:uiPriority w:val="99"/>
    <w:rsid w:val="002C11EB"/>
    <w:rPr>
      <w:sz w:val="20"/>
    </w:rPr>
  </w:style>
  <w:style w:type="character" w:customStyle="1" w:styleId="RTFNum26">
    <w:name w:val="RTF_Num 2 6"/>
    <w:uiPriority w:val="99"/>
    <w:rsid w:val="002C11EB"/>
    <w:rPr>
      <w:sz w:val="20"/>
    </w:rPr>
  </w:style>
  <w:style w:type="character" w:customStyle="1" w:styleId="RTFNum27">
    <w:name w:val="RTF_Num 2 7"/>
    <w:uiPriority w:val="99"/>
    <w:rsid w:val="002C11EB"/>
    <w:rPr>
      <w:sz w:val="20"/>
    </w:rPr>
  </w:style>
  <w:style w:type="character" w:customStyle="1" w:styleId="RTFNum28">
    <w:name w:val="RTF_Num 2 8"/>
    <w:uiPriority w:val="99"/>
    <w:rsid w:val="002C11EB"/>
    <w:rPr>
      <w:sz w:val="20"/>
    </w:rPr>
  </w:style>
  <w:style w:type="character" w:customStyle="1" w:styleId="RTFNum29">
    <w:name w:val="RTF_Num 2 9"/>
    <w:uiPriority w:val="99"/>
    <w:rsid w:val="002C11EB"/>
    <w:rPr>
      <w:sz w:val="20"/>
    </w:rPr>
  </w:style>
  <w:style w:type="character" w:customStyle="1" w:styleId="WW-RTFNum21">
    <w:name w:val="WW-RTF_Num 2 1"/>
    <w:uiPriority w:val="99"/>
    <w:rsid w:val="002C11EB"/>
    <w:rPr>
      <w:sz w:val="20"/>
    </w:rPr>
  </w:style>
  <w:style w:type="character" w:customStyle="1" w:styleId="3f3f3f3f3f3f3f3f3f3f3f3f3f3f3f3f3f3f3f3f3f">
    <w:name w:val="В3fе3fр3fх3fн3fи3fй3f к3fо3fл3fо3fн3fт3fи3fт3fу3fл3f З3fн3fа3fк3f"/>
    <w:basedOn w:val="a0"/>
    <w:uiPriority w:val="99"/>
    <w:rsid w:val="002C11EB"/>
    <w:rPr>
      <w:rFonts w:cs="Times New Roman"/>
      <w:sz w:val="20"/>
      <w:szCs w:val="20"/>
    </w:rPr>
  </w:style>
  <w:style w:type="character" w:customStyle="1" w:styleId="3f3f3f3f3f3f3f3f3f3f3f3f3f3f3f3f3f3f3f3f">
    <w:name w:val="Н3fи3fж3fн3fи3fй3f к3fо3fл3fо3fн3fт3fи3fт3fу3fл3f З3fн3fа3fк3f"/>
    <w:basedOn w:val="a0"/>
    <w:uiPriority w:val="99"/>
    <w:rsid w:val="002C11EB"/>
    <w:rPr>
      <w:rFonts w:cs="Times New Roman"/>
      <w:sz w:val="20"/>
      <w:szCs w:val="20"/>
    </w:rPr>
  </w:style>
  <w:style w:type="character" w:customStyle="1" w:styleId="3f3f3f3f3f3f3f3f3f3f3f3f3f3f3f3f">
    <w:name w:val="Т3fе3fк3fс3fт3f в3fы3fн3fо3fс3fк3fи3f З3fн3fа3fк3f"/>
    <w:basedOn w:val="a0"/>
    <w:uiPriority w:val="99"/>
    <w:rsid w:val="002C11EB"/>
    <w:rPr>
      <w:rFonts w:ascii="Tahoma" w:hAnsi="Tahoma" w:cs="Tahoma"/>
      <w:sz w:val="16"/>
      <w:szCs w:val="16"/>
    </w:rPr>
  </w:style>
  <w:style w:type="character" w:customStyle="1" w:styleId="3f3f3f3f3f3f3f3f3f3f3f3f3f3f3f3f3f3f3f3f3f3f3f3f3f3f">
    <w:name w:val="О3fс3fн3fо3fв3fн3fо3fй3f т3fе3fк3fс3fт3f с3f о3fт3fс3fт3fу3fп3fо3fм3f З3fн3fа3fк3f"/>
    <w:basedOn w:val="a0"/>
    <w:uiPriority w:val="99"/>
    <w:rsid w:val="002C11EB"/>
    <w:rPr>
      <w:rFonts w:cs="Times New Roman"/>
    </w:rPr>
  </w:style>
  <w:style w:type="paragraph" w:customStyle="1" w:styleId="WW-BodyText2">
    <w:name w:val="WW-Body Text 2"/>
    <w:basedOn w:val="a"/>
    <w:rsid w:val="008547B1"/>
    <w:pPr>
      <w:widowControl/>
      <w:suppressAutoHyphens/>
      <w:overflowPunct w:val="0"/>
      <w:autoSpaceDN/>
      <w:adjustRightInd/>
      <w:ind w:firstLine="708"/>
      <w:jc w:val="both"/>
      <w:textAlignment w:val="baseline"/>
    </w:pPr>
    <w:rPr>
      <w:rFonts w:ascii="Arial" w:hAnsi="Arial"/>
      <w:sz w:val="22"/>
      <w:lang w:eastAsia="ar-SA"/>
    </w:rPr>
  </w:style>
  <w:style w:type="paragraph" w:customStyle="1" w:styleId="21">
    <w:name w:val="Основной текст с отступом 21"/>
    <w:basedOn w:val="a"/>
    <w:rsid w:val="007E3E0D"/>
    <w:pPr>
      <w:widowControl/>
      <w:suppressAutoHyphens/>
      <w:overflowPunct w:val="0"/>
      <w:autoSpaceDN/>
      <w:adjustRightInd/>
      <w:spacing w:after="120" w:line="480" w:lineRule="auto"/>
      <w:ind w:left="283"/>
      <w:textAlignment w:val="baseline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EB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rsid w:val="002C11EB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10"/>
    <w:locked/>
    <w:rsid w:val="002C11E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4">
    <w:name w:val="Body Text"/>
    <w:basedOn w:val="a"/>
    <w:link w:val="a6"/>
    <w:uiPriority w:val="99"/>
    <w:rsid w:val="002C11EB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sid w:val="002C11EB"/>
    <w:rPr>
      <w:rFonts w:ascii="Times New Roman" w:hAnsi="Times New Roman" w:cs="Times New Roman"/>
      <w:sz w:val="20"/>
      <w:szCs w:val="20"/>
    </w:rPr>
  </w:style>
  <w:style w:type="paragraph" w:styleId="a7">
    <w:name w:val="List"/>
    <w:basedOn w:val="a4"/>
    <w:uiPriority w:val="99"/>
    <w:rsid w:val="002C11EB"/>
    <w:rPr>
      <w:rFonts w:ascii="Arial" w:hAnsi="Arial" w:cs="Arial"/>
    </w:rPr>
  </w:style>
  <w:style w:type="paragraph" w:styleId="a8">
    <w:name w:val="caption"/>
    <w:basedOn w:val="a"/>
    <w:uiPriority w:val="99"/>
    <w:qFormat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Index">
    <w:name w:val="Index"/>
    <w:basedOn w:val="a"/>
    <w:uiPriority w:val="99"/>
    <w:rsid w:val="002C11EB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rsid w:val="002C11EB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sid w:val="002C11EB"/>
    <w:rPr>
      <w:rFonts w:ascii="Cambria" w:eastAsia="Times New Roman" w:hAnsi="Cambria" w:cs="Times New Roman"/>
      <w:sz w:val="24"/>
      <w:szCs w:val="24"/>
    </w:rPr>
  </w:style>
  <w:style w:type="paragraph" w:customStyle="1" w:styleId="Index1">
    <w:name w:val="Index1"/>
    <w:basedOn w:val="a"/>
    <w:uiPriority w:val="99"/>
    <w:rsid w:val="002C11EB"/>
    <w:rPr>
      <w:rFonts w:ascii="Arial" w:hAnsi="Arial" w:cs="Arial"/>
    </w:rPr>
  </w:style>
  <w:style w:type="paragraph" w:customStyle="1" w:styleId="WW-Title">
    <w:name w:val="WW-Title"/>
    <w:basedOn w:val="a"/>
    <w:next w:val="a4"/>
    <w:uiPriority w:val="99"/>
    <w:rsid w:val="002C11EB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">
    <w:name w:val="WW-caption"/>
    <w:basedOn w:val="a"/>
    <w:uiPriority w:val="99"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WW-Index">
    <w:name w:val="WW-Index"/>
    <w:basedOn w:val="a"/>
    <w:uiPriority w:val="99"/>
    <w:rsid w:val="002C11EB"/>
    <w:rPr>
      <w:rFonts w:ascii="Arial" w:hAnsi="Arial" w:cs="Arial"/>
    </w:rPr>
  </w:style>
  <w:style w:type="paragraph" w:customStyle="1" w:styleId="WW-Title1">
    <w:name w:val="WW-Title1"/>
    <w:basedOn w:val="a"/>
    <w:next w:val="a4"/>
    <w:uiPriority w:val="99"/>
    <w:rsid w:val="002C11EB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">
    <w:name w:val="WW-caption1"/>
    <w:basedOn w:val="a"/>
    <w:uiPriority w:val="99"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WW-Index1">
    <w:name w:val="WW-Index1"/>
    <w:basedOn w:val="a"/>
    <w:uiPriority w:val="99"/>
    <w:rsid w:val="002C11EB"/>
    <w:rPr>
      <w:rFonts w:ascii="Arial" w:hAnsi="Arial" w:cs="Arial"/>
    </w:rPr>
  </w:style>
  <w:style w:type="paragraph" w:customStyle="1" w:styleId="WW-caption11">
    <w:name w:val="WW-caption11"/>
    <w:basedOn w:val="a"/>
    <w:uiPriority w:val="99"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WW-Index11">
    <w:name w:val="WW-Index11"/>
    <w:basedOn w:val="a"/>
    <w:uiPriority w:val="99"/>
    <w:rsid w:val="002C11EB"/>
    <w:rPr>
      <w:rFonts w:ascii="Arial" w:hAnsi="Arial" w:cs="Arial"/>
    </w:rPr>
  </w:style>
  <w:style w:type="paragraph" w:customStyle="1" w:styleId="WW-Title11">
    <w:name w:val="WW-Title11"/>
    <w:basedOn w:val="a"/>
    <w:next w:val="a4"/>
    <w:uiPriority w:val="99"/>
    <w:rsid w:val="002C11EB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1">
    <w:name w:val="WW-caption111"/>
    <w:basedOn w:val="a"/>
    <w:uiPriority w:val="99"/>
    <w:rsid w:val="002C11EB"/>
    <w:pPr>
      <w:spacing w:before="120" w:after="120"/>
    </w:pPr>
    <w:rPr>
      <w:rFonts w:ascii="Arial" w:hAnsi="Arial" w:cs="Arial"/>
      <w:i/>
      <w:iCs/>
    </w:rPr>
  </w:style>
  <w:style w:type="paragraph" w:customStyle="1" w:styleId="WW-Index111">
    <w:name w:val="WW-Index111"/>
    <w:basedOn w:val="a"/>
    <w:uiPriority w:val="99"/>
    <w:rsid w:val="002C11EB"/>
    <w:rPr>
      <w:rFonts w:ascii="Arial" w:hAnsi="Arial" w:cs="Arial"/>
    </w:rPr>
  </w:style>
  <w:style w:type="paragraph" w:styleId="ab">
    <w:name w:val="header"/>
    <w:basedOn w:val="a"/>
    <w:link w:val="ac"/>
    <w:uiPriority w:val="99"/>
    <w:rsid w:val="002C11EB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2C11EB"/>
    <w:rPr>
      <w:rFonts w:ascii="Times New Roman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rsid w:val="002C11EB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2C11EB"/>
    <w:rPr>
      <w:rFonts w:ascii="Times New Roman" w:hAnsi="Times New Roman" w:cs="Times New Roman"/>
      <w:sz w:val="20"/>
      <w:szCs w:val="20"/>
    </w:rPr>
  </w:style>
  <w:style w:type="paragraph" w:styleId="af">
    <w:name w:val="Balloon Text"/>
    <w:basedOn w:val="a"/>
    <w:link w:val="af0"/>
    <w:uiPriority w:val="99"/>
    <w:rsid w:val="002C11E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C11EB"/>
    <w:rPr>
      <w:rFonts w:ascii="Tahoma" w:hAnsi="Tahoma" w:cs="Tahoma"/>
      <w:sz w:val="16"/>
      <w:szCs w:val="16"/>
    </w:rPr>
  </w:style>
  <w:style w:type="paragraph" w:styleId="af1">
    <w:name w:val="Body Text Indent"/>
    <w:basedOn w:val="a"/>
    <w:link w:val="af2"/>
    <w:uiPriority w:val="99"/>
    <w:rsid w:val="002C11EB"/>
    <w:pPr>
      <w:autoSpaceDE/>
      <w:spacing w:line="288" w:lineRule="auto"/>
      <w:ind w:firstLine="90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sid w:val="002C11EB"/>
    <w:rPr>
      <w:rFonts w:ascii="Times New Roman" w:hAnsi="Times New Roman" w:cs="Times New Roman"/>
      <w:sz w:val="20"/>
      <w:szCs w:val="20"/>
    </w:rPr>
  </w:style>
  <w:style w:type="paragraph" w:customStyle="1" w:styleId="TableContents">
    <w:name w:val="Table Contents"/>
    <w:basedOn w:val="a"/>
    <w:uiPriority w:val="99"/>
    <w:rsid w:val="002C11EB"/>
  </w:style>
  <w:style w:type="paragraph" w:customStyle="1" w:styleId="TableHeading">
    <w:name w:val="Table Heading"/>
    <w:basedOn w:val="TableContents"/>
    <w:uiPriority w:val="99"/>
    <w:rsid w:val="002C11EB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  <w:rsid w:val="002C11EB"/>
  </w:style>
  <w:style w:type="paragraph" w:customStyle="1" w:styleId="WW-TableHeading">
    <w:name w:val="WW-Table Heading"/>
    <w:basedOn w:val="WW-TableContents"/>
    <w:uiPriority w:val="99"/>
    <w:rsid w:val="002C11EB"/>
    <w:pPr>
      <w:jc w:val="center"/>
    </w:pPr>
    <w:rPr>
      <w:b/>
      <w:bCs/>
    </w:rPr>
  </w:style>
  <w:style w:type="paragraph" w:customStyle="1" w:styleId="3f3f3f3f3f3f3f3f3f3f3f3f3f3f3f3f3f3f3f3f3f3f21">
    <w:name w:val="О3fс3fн3fо3fв3fн3fо3fй3f т3fе3fк3fс3fт3f с3f о3fт3fс3fт3fу3fп3fо3fм3f 21"/>
    <w:basedOn w:val="a"/>
    <w:uiPriority w:val="99"/>
    <w:rsid w:val="002C11EB"/>
    <w:pPr>
      <w:ind w:firstLine="720"/>
      <w:jc w:val="both"/>
    </w:pPr>
    <w:rPr>
      <w:sz w:val="32"/>
      <w:szCs w:val="32"/>
    </w:rPr>
  </w:style>
  <w:style w:type="paragraph" w:customStyle="1" w:styleId="WW-TableContents1">
    <w:name w:val="WW-Table Contents1"/>
    <w:basedOn w:val="a"/>
    <w:uiPriority w:val="99"/>
    <w:rsid w:val="002C11EB"/>
  </w:style>
  <w:style w:type="paragraph" w:customStyle="1" w:styleId="WW-TableHeading1">
    <w:name w:val="WW-Table Heading1"/>
    <w:basedOn w:val="WW-TableContents1"/>
    <w:uiPriority w:val="99"/>
    <w:rsid w:val="002C11EB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  <w:rsid w:val="002C11EB"/>
  </w:style>
  <w:style w:type="paragraph" w:customStyle="1" w:styleId="WW-TableHeading12">
    <w:name w:val="WW-Table Heading12"/>
    <w:basedOn w:val="WW-TableContents12"/>
    <w:uiPriority w:val="99"/>
    <w:rsid w:val="002C11EB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  <w:rsid w:val="002C11EB"/>
  </w:style>
  <w:style w:type="paragraph" w:customStyle="1" w:styleId="WW-TableHeading123">
    <w:name w:val="WW-Table Heading123"/>
    <w:basedOn w:val="WW-TableContents123"/>
    <w:uiPriority w:val="99"/>
    <w:rsid w:val="002C11EB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  <w:rsid w:val="002C11EB"/>
  </w:style>
  <w:style w:type="paragraph" w:customStyle="1" w:styleId="TableHeading1">
    <w:name w:val="Table Heading1"/>
    <w:basedOn w:val="TableContents1"/>
    <w:uiPriority w:val="99"/>
    <w:rsid w:val="002C11EB"/>
    <w:pPr>
      <w:jc w:val="center"/>
    </w:pPr>
    <w:rPr>
      <w:b/>
      <w:bCs/>
    </w:rPr>
  </w:style>
  <w:style w:type="character" w:customStyle="1" w:styleId="RTFNum21">
    <w:name w:val="RTF_Num 2 1"/>
    <w:uiPriority w:val="99"/>
    <w:rsid w:val="002C11EB"/>
    <w:rPr>
      <w:sz w:val="20"/>
    </w:rPr>
  </w:style>
  <w:style w:type="character" w:customStyle="1" w:styleId="RTFNum22">
    <w:name w:val="RTF_Num 2 2"/>
    <w:uiPriority w:val="99"/>
    <w:rsid w:val="002C11EB"/>
    <w:rPr>
      <w:sz w:val="20"/>
    </w:rPr>
  </w:style>
  <w:style w:type="character" w:customStyle="1" w:styleId="RTFNum23">
    <w:name w:val="RTF_Num 2 3"/>
    <w:uiPriority w:val="99"/>
    <w:rsid w:val="002C11EB"/>
    <w:rPr>
      <w:sz w:val="20"/>
    </w:rPr>
  </w:style>
  <w:style w:type="character" w:customStyle="1" w:styleId="RTFNum24">
    <w:name w:val="RTF_Num 2 4"/>
    <w:uiPriority w:val="99"/>
    <w:rsid w:val="002C11EB"/>
    <w:rPr>
      <w:sz w:val="20"/>
    </w:rPr>
  </w:style>
  <w:style w:type="character" w:customStyle="1" w:styleId="RTFNum25">
    <w:name w:val="RTF_Num 2 5"/>
    <w:uiPriority w:val="99"/>
    <w:rsid w:val="002C11EB"/>
    <w:rPr>
      <w:sz w:val="20"/>
    </w:rPr>
  </w:style>
  <w:style w:type="character" w:customStyle="1" w:styleId="RTFNum26">
    <w:name w:val="RTF_Num 2 6"/>
    <w:uiPriority w:val="99"/>
    <w:rsid w:val="002C11EB"/>
    <w:rPr>
      <w:sz w:val="20"/>
    </w:rPr>
  </w:style>
  <w:style w:type="character" w:customStyle="1" w:styleId="RTFNum27">
    <w:name w:val="RTF_Num 2 7"/>
    <w:uiPriority w:val="99"/>
    <w:rsid w:val="002C11EB"/>
    <w:rPr>
      <w:sz w:val="20"/>
    </w:rPr>
  </w:style>
  <w:style w:type="character" w:customStyle="1" w:styleId="RTFNum28">
    <w:name w:val="RTF_Num 2 8"/>
    <w:uiPriority w:val="99"/>
    <w:rsid w:val="002C11EB"/>
    <w:rPr>
      <w:sz w:val="20"/>
    </w:rPr>
  </w:style>
  <w:style w:type="character" w:customStyle="1" w:styleId="RTFNum29">
    <w:name w:val="RTF_Num 2 9"/>
    <w:uiPriority w:val="99"/>
    <w:rsid w:val="002C11EB"/>
    <w:rPr>
      <w:sz w:val="20"/>
    </w:rPr>
  </w:style>
  <w:style w:type="character" w:customStyle="1" w:styleId="WW-RTFNum21">
    <w:name w:val="WW-RTF_Num 2 1"/>
    <w:uiPriority w:val="99"/>
    <w:rsid w:val="002C11EB"/>
    <w:rPr>
      <w:sz w:val="20"/>
    </w:rPr>
  </w:style>
  <w:style w:type="character" w:customStyle="1" w:styleId="3f3f3f3f3f3f3f3f3f3f3f3f3f3f3f3f3f3f3f3f3f">
    <w:name w:val="В3fе3fр3fх3fн3fи3fй3f к3fо3fл3fо3fн3fт3fи3fт3fу3fл3f З3fн3fа3fк3f"/>
    <w:basedOn w:val="a0"/>
    <w:uiPriority w:val="99"/>
    <w:rsid w:val="002C11EB"/>
    <w:rPr>
      <w:rFonts w:cs="Times New Roman"/>
      <w:sz w:val="20"/>
      <w:szCs w:val="20"/>
    </w:rPr>
  </w:style>
  <w:style w:type="character" w:customStyle="1" w:styleId="3f3f3f3f3f3f3f3f3f3f3f3f3f3f3f3f3f3f3f3f">
    <w:name w:val="Н3fи3fж3fн3fи3fй3f к3fо3fл3fо3fн3fт3fи3fт3fу3fл3f З3fн3fа3fк3f"/>
    <w:basedOn w:val="a0"/>
    <w:uiPriority w:val="99"/>
    <w:rsid w:val="002C11EB"/>
    <w:rPr>
      <w:rFonts w:cs="Times New Roman"/>
      <w:sz w:val="20"/>
      <w:szCs w:val="20"/>
    </w:rPr>
  </w:style>
  <w:style w:type="character" w:customStyle="1" w:styleId="3f3f3f3f3f3f3f3f3f3f3f3f3f3f3f3f">
    <w:name w:val="Т3fе3fк3fс3fт3f в3fы3fн3fо3fс3fк3fи3f З3fн3fа3fк3f"/>
    <w:basedOn w:val="a0"/>
    <w:uiPriority w:val="99"/>
    <w:rsid w:val="002C11EB"/>
    <w:rPr>
      <w:rFonts w:ascii="Tahoma" w:hAnsi="Tahoma" w:cs="Tahoma"/>
      <w:sz w:val="16"/>
      <w:szCs w:val="16"/>
    </w:rPr>
  </w:style>
  <w:style w:type="character" w:customStyle="1" w:styleId="3f3f3f3f3f3f3f3f3f3f3f3f3f3f3f3f3f3f3f3f3f3f3f3f3f3f">
    <w:name w:val="О3fс3fн3fо3fв3fн3fо3fй3f т3fе3fк3fс3fт3f с3f о3fт3fс3fт3fу3fп3fо3fм3f З3fн3fа3fк3f"/>
    <w:basedOn w:val="a0"/>
    <w:uiPriority w:val="99"/>
    <w:rsid w:val="002C11EB"/>
    <w:rPr>
      <w:rFonts w:cs="Times New Roman"/>
    </w:rPr>
  </w:style>
  <w:style w:type="paragraph" w:customStyle="1" w:styleId="WW-BodyText2">
    <w:name w:val="WW-Body Text 2"/>
    <w:basedOn w:val="a"/>
    <w:rsid w:val="008547B1"/>
    <w:pPr>
      <w:widowControl/>
      <w:suppressAutoHyphens/>
      <w:overflowPunct w:val="0"/>
      <w:autoSpaceDN/>
      <w:adjustRightInd/>
      <w:ind w:firstLine="708"/>
      <w:jc w:val="both"/>
      <w:textAlignment w:val="baseline"/>
    </w:pPr>
    <w:rPr>
      <w:rFonts w:ascii="Arial" w:hAnsi="Arial"/>
      <w:sz w:val="22"/>
      <w:lang w:eastAsia="ar-SA"/>
    </w:rPr>
  </w:style>
  <w:style w:type="paragraph" w:customStyle="1" w:styleId="21">
    <w:name w:val="Основной текст с отступом 21"/>
    <w:basedOn w:val="a"/>
    <w:rsid w:val="007E3E0D"/>
    <w:pPr>
      <w:widowControl/>
      <w:suppressAutoHyphens/>
      <w:overflowPunct w:val="0"/>
      <w:autoSpaceDN/>
      <w:adjustRightInd/>
      <w:spacing w:after="120" w:line="480" w:lineRule="auto"/>
      <w:ind w:left="283"/>
      <w:textAlignment w:val="baseline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UserONE</cp:lastModifiedBy>
  <cp:revision>2</cp:revision>
  <cp:lastPrinted>2014-04-10T09:45:00Z</cp:lastPrinted>
  <dcterms:created xsi:type="dcterms:W3CDTF">2015-03-03T08:28:00Z</dcterms:created>
  <dcterms:modified xsi:type="dcterms:W3CDTF">2015-03-03T08:28:00Z</dcterms:modified>
</cp:coreProperties>
</file>