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F04" w:rsidRDefault="00D66F04" w:rsidP="00D66F04">
      <w:pPr>
        <w:jc w:val="center"/>
        <w:rPr>
          <w:b/>
          <w:bCs/>
          <w:sz w:val="24"/>
          <w:szCs w:val="24"/>
        </w:rPr>
      </w:pPr>
      <w:r w:rsidRPr="008F03D9">
        <w:rPr>
          <w:b/>
          <w:bCs/>
          <w:sz w:val="24"/>
          <w:szCs w:val="24"/>
        </w:rPr>
        <w:t>Сообщение</w:t>
      </w:r>
    </w:p>
    <w:p w:rsidR="00D66F04" w:rsidRPr="00636F66" w:rsidRDefault="00D66F04" w:rsidP="00D66F04">
      <w:pPr>
        <w:jc w:val="center"/>
        <w:rPr>
          <w:b/>
          <w:bCs/>
          <w:sz w:val="24"/>
          <w:szCs w:val="24"/>
        </w:rPr>
      </w:pPr>
      <w:r w:rsidRPr="00636F66">
        <w:rPr>
          <w:b/>
          <w:bCs/>
          <w:sz w:val="24"/>
          <w:szCs w:val="24"/>
          <w:u w:val="single"/>
        </w:rPr>
        <w:t xml:space="preserve">о </w:t>
      </w:r>
      <w:r w:rsidRPr="008F03D9">
        <w:rPr>
          <w:b/>
          <w:sz w:val="24"/>
          <w:szCs w:val="24"/>
          <w:u w:val="single"/>
          <w:lang w:eastAsia="en-US"/>
        </w:rPr>
        <w:t xml:space="preserve">существенном факте </w:t>
      </w:r>
    </w:p>
    <w:p w:rsidR="00D66F04" w:rsidRPr="001B0D34" w:rsidRDefault="00D66F04" w:rsidP="00D66F04">
      <w:pPr>
        <w:spacing w:before="240"/>
        <w:jc w:val="center"/>
        <w:rPr>
          <w:b/>
          <w:sz w:val="24"/>
          <w:szCs w:val="24"/>
          <w:u w:val="single"/>
        </w:rPr>
      </w:pPr>
      <w:r w:rsidRPr="001B0D34">
        <w:rPr>
          <w:b/>
          <w:sz w:val="24"/>
          <w:szCs w:val="24"/>
          <w:u w:val="single"/>
        </w:rPr>
        <w:t xml:space="preserve">о созыве </w:t>
      </w:r>
      <w:r w:rsidR="00A07F95">
        <w:rPr>
          <w:b/>
          <w:sz w:val="24"/>
          <w:szCs w:val="24"/>
          <w:u w:val="single"/>
        </w:rPr>
        <w:t xml:space="preserve"> внеочередного заседания </w:t>
      </w:r>
      <w:r w:rsidRPr="001B0D34">
        <w:rPr>
          <w:b/>
          <w:sz w:val="24"/>
          <w:szCs w:val="24"/>
          <w:u w:val="single"/>
        </w:rPr>
        <w:t>общего собрания акционеров эмитента</w:t>
      </w:r>
    </w:p>
    <w:p w:rsidR="00D66F04" w:rsidRDefault="00D66F04" w:rsidP="00D66F04">
      <w:pPr>
        <w:jc w:val="center"/>
        <w:rPr>
          <w:b/>
          <w:sz w:val="6"/>
          <w:szCs w:val="6"/>
          <w:lang w:eastAsia="en-US"/>
        </w:rPr>
      </w:pPr>
    </w:p>
    <w:p w:rsidR="00D66F04" w:rsidRDefault="00D66F04" w:rsidP="00D66F04">
      <w:pPr>
        <w:pStyle w:val="ConsPlusNormal"/>
        <w:jc w:val="center"/>
        <w:rPr>
          <w:sz w:val="20"/>
          <w:szCs w:val="20"/>
        </w:rPr>
      </w:pPr>
      <w:r w:rsidRPr="00711A3F">
        <w:rPr>
          <w:sz w:val="20"/>
          <w:szCs w:val="20"/>
        </w:rPr>
        <w:t>(наименование сообщения, содержащего раскрываемые сведения)</w:t>
      </w:r>
    </w:p>
    <w:p w:rsidR="00D66F04" w:rsidRPr="00711A3F" w:rsidRDefault="00D66F04" w:rsidP="00D66F04">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16"/>
        <w:gridCol w:w="4111"/>
      </w:tblGrid>
      <w:tr w:rsidR="00D66F04" w:rsidTr="0038742B">
        <w:tc>
          <w:tcPr>
            <w:tcW w:w="10127" w:type="dxa"/>
            <w:gridSpan w:val="2"/>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jc w:val="center"/>
              <w:outlineLvl w:val="0"/>
            </w:pPr>
            <w:r>
              <w:t>1. Общие сведения</w:t>
            </w:r>
          </w:p>
        </w:tc>
      </w:tr>
      <w:tr w:rsidR="00D66F04" w:rsidTr="0038742B">
        <w:tc>
          <w:tcPr>
            <w:tcW w:w="6016" w:type="dxa"/>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tabs>
                <w:tab w:val="left" w:pos="2994"/>
              </w:tabs>
              <w:ind w:right="16"/>
            </w:pPr>
            <w:r>
              <w:t>Акционерное общество «Завод «МАРС»</w:t>
            </w:r>
          </w:p>
        </w:tc>
      </w:tr>
      <w:tr w:rsidR="00D66F04" w:rsidTr="0038742B">
        <w:tc>
          <w:tcPr>
            <w:tcW w:w="6016" w:type="dxa"/>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jc w:val="both"/>
            </w:pPr>
            <w:r>
              <w:t xml:space="preserve">1.2. Адрес эмитента, указанный в едином государственном </w:t>
            </w:r>
            <w:proofErr w:type="gramStart"/>
            <w:r>
              <w:t>реестре</w:t>
            </w:r>
            <w:proofErr w:type="gramEnd"/>
            <w:r>
              <w:t xml:space="preserve"> юридических лиц</w:t>
            </w:r>
          </w:p>
        </w:tc>
        <w:tc>
          <w:tcPr>
            <w:tcW w:w="4111" w:type="dxa"/>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pPr>
            <w:r>
              <w:t>172010,  Тверская  область, город Торжок, ул. Луначарского, д.121</w:t>
            </w:r>
          </w:p>
        </w:tc>
      </w:tr>
      <w:tr w:rsidR="00D66F04" w:rsidTr="0038742B">
        <w:tc>
          <w:tcPr>
            <w:tcW w:w="6016" w:type="dxa"/>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pPr>
            <w:r>
              <w:t>1026901911211</w:t>
            </w:r>
          </w:p>
        </w:tc>
      </w:tr>
      <w:tr w:rsidR="00D66F04" w:rsidRPr="00F15A5C" w:rsidTr="0038742B">
        <w:trPr>
          <w:trHeight w:val="713"/>
        </w:trPr>
        <w:tc>
          <w:tcPr>
            <w:tcW w:w="6016"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pPr>
            <w:r w:rsidRPr="00F15A5C">
              <w:t>6915002325</w:t>
            </w:r>
          </w:p>
        </w:tc>
      </w:tr>
      <w:tr w:rsidR="00AF0D31" w:rsidRPr="00F15A5C" w:rsidTr="0038742B">
        <w:tc>
          <w:tcPr>
            <w:tcW w:w="6016" w:type="dxa"/>
            <w:tcBorders>
              <w:top w:val="single" w:sz="4" w:space="0" w:color="auto"/>
              <w:left w:val="single" w:sz="4" w:space="0" w:color="auto"/>
              <w:bottom w:val="single" w:sz="4" w:space="0" w:color="auto"/>
              <w:right w:val="single" w:sz="4" w:space="0" w:color="auto"/>
            </w:tcBorders>
          </w:tcPr>
          <w:p w:rsidR="00AF0D31" w:rsidRPr="003C7B97" w:rsidRDefault="00AF0D31" w:rsidP="0038742B">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AF0D31" w:rsidRPr="003C7B97" w:rsidRDefault="00AF0D31" w:rsidP="0038742B">
            <w:pPr>
              <w:pStyle w:val="ConsPlusNormal"/>
              <w:jc w:val="both"/>
              <w:rPr>
                <w:rFonts w:eastAsia="Times New Roman"/>
              </w:rPr>
            </w:pPr>
            <w:r w:rsidRPr="003C7B97">
              <w:t>Регистрационный номер выпуска (дополнительного выпуска) ценных бумаг и дата его регистрации.</w:t>
            </w:r>
          </w:p>
        </w:tc>
        <w:tc>
          <w:tcPr>
            <w:tcW w:w="4111" w:type="dxa"/>
            <w:tcBorders>
              <w:top w:val="single" w:sz="4" w:space="0" w:color="auto"/>
              <w:left w:val="single" w:sz="4" w:space="0" w:color="auto"/>
              <w:bottom w:val="single" w:sz="4" w:space="0" w:color="auto"/>
              <w:right w:val="single" w:sz="4" w:space="0" w:color="auto"/>
            </w:tcBorders>
          </w:tcPr>
          <w:p w:rsidR="00AF0D31" w:rsidRPr="003C7B97" w:rsidRDefault="00AF0D31" w:rsidP="0038742B">
            <w:pPr>
              <w:pStyle w:val="a4"/>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AF0D31" w:rsidRPr="003C7B97" w:rsidRDefault="00AF0D31" w:rsidP="0038742B">
            <w:pPr>
              <w:pStyle w:val="a4"/>
              <w:rPr>
                <w:rFonts w:ascii="Times New Roman" w:hAnsi="Times New Roman"/>
                <w:sz w:val="24"/>
                <w:szCs w:val="24"/>
              </w:rPr>
            </w:pPr>
            <w:r w:rsidRPr="003C7B97">
              <w:rPr>
                <w:rFonts w:ascii="Times New Roman" w:hAnsi="Times New Roman"/>
                <w:sz w:val="24"/>
                <w:szCs w:val="24"/>
              </w:rPr>
              <w:t>Привилегированные акции типа</w:t>
            </w:r>
            <w:proofErr w:type="gramStart"/>
            <w:r w:rsidRPr="003C7B97">
              <w:rPr>
                <w:rFonts w:ascii="Times New Roman" w:hAnsi="Times New Roman"/>
                <w:sz w:val="24"/>
                <w:szCs w:val="24"/>
              </w:rPr>
              <w:t xml:space="preserve"> А</w:t>
            </w:r>
            <w:proofErr w:type="gramEnd"/>
          </w:p>
          <w:p w:rsidR="00AF0D31" w:rsidRPr="003C7B97" w:rsidRDefault="00AF0D31" w:rsidP="0038742B">
            <w:pPr>
              <w:pStyle w:val="a4"/>
              <w:rPr>
                <w:rFonts w:ascii="Times New Roman" w:hAnsi="Times New Roman"/>
                <w:sz w:val="24"/>
                <w:szCs w:val="24"/>
              </w:rPr>
            </w:pPr>
            <w:r w:rsidRPr="003C7B97">
              <w:rPr>
                <w:rFonts w:ascii="Times New Roman" w:hAnsi="Times New Roman"/>
                <w:sz w:val="24"/>
                <w:szCs w:val="24"/>
              </w:rPr>
              <w:t xml:space="preserve"> – № 2-01-10241-А</w:t>
            </w:r>
          </w:p>
          <w:p w:rsidR="00AF0D31" w:rsidRPr="003C7B97" w:rsidRDefault="00AF0D31" w:rsidP="0038742B">
            <w:pPr>
              <w:pStyle w:val="a4"/>
              <w:rPr>
                <w:rFonts w:ascii="Times New Roman" w:hAnsi="Times New Roman"/>
                <w:sz w:val="24"/>
                <w:szCs w:val="24"/>
              </w:rPr>
            </w:pPr>
            <w:r w:rsidRPr="003C7B97">
              <w:rPr>
                <w:rFonts w:ascii="Times New Roman" w:hAnsi="Times New Roman"/>
                <w:sz w:val="24"/>
                <w:szCs w:val="24"/>
              </w:rPr>
              <w:t>Дата  регистрации  выпуска  03.08.1994. г.</w:t>
            </w:r>
          </w:p>
          <w:p w:rsidR="00AF0D31" w:rsidRPr="003C7B97" w:rsidRDefault="00AF0D31" w:rsidP="0038742B">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  г.</w:t>
            </w:r>
            <w:bookmarkStart w:id="0" w:name="_GoBack"/>
            <w:bookmarkEnd w:id="0"/>
          </w:p>
        </w:tc>
      </w:tr>
      <w:tr w:rsidR="00D66F04" w:rsidRPr="00F15A5C" w:rsidTr="0038742B">
        <w:tc>
          <w:tcPr>
            <w:tcW w:w="6016"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jc w:val="both"/>
            </w:pPr>
            <w:r w:rsidRPr="00F15A5C">
              <w:t>1.6.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pPr>
            <w:r w:rsidRPr="00F15A5C">
              <w:t>10241-А</w:t>
            </w:r>
          </w:p>
        </w:tc>
      </w:tr>
      <w:tr w:rsidR="00D66F04" w:rsidRPr="00F15A5C" w:rsidTr="0038742B">
        <w:tc>
          <w:tcPr>
            <w:tcW w:w="6016"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jc w:val="both"/>
            </w:pPr>
            <w:r w:rsidRPr="00F15A5C">
              <w:t>1.7.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D66F04" w:rsidRPr="00F15A5C" w:rsidRDefault="00AF0D31" w:rsidP="0038742B">
            <w:pPr>
              <w:pStyle w:val="ConsNonformat"/>
              <w:widowControl/>
              <w:tabs>
                <w:tab w:val="left" w:pos="3178"/>
              </w:tabs>
              <w:ind w:right="0"/>
              <w:rPr>
                <w:rFonts w:ascii="Times New Roman" w:hAnsi="Times New Roman" w:cs="Times New Roman"/>
                <w:bCs/>
                <w:sz w:val="24"/>
                <w:szCs w:val="24"/>
                <w:u w:val="single"/>
              </w:rPr>
            </w:pPr>
            <w:hyperlink r:id="rId5" w:history="1">
              <w:r w:rsidR="00D66F04" w:rsidRPr="00F15A5C">
                <w:rPr>
                  <w:rStyle w:val="a6"/>
                  <w:rFonts w:ascii="Times New Roman" w:hAnsi="Times New Roman" w:cs="Times New Roman"/>
                  <w:bCs/>
                  <w:sz w:val="24"/>
                  <w:szCs w:val="24"/>
                </w:rPr>
                <w:t>www.disclosure.ru/issuer/6915002325/index.shtml</w:t>
              </w:r>
            </w:hyperlink>
          </w:p>
          <w:p w:rsidR="00D66F04" w:rsidRPr="00F15A5C" w:rsidRDefault="00D66F04" w:rsidP="0038742B">
            <w:pPr>
              <w:pStyle w:val="ConsPlusNormal"/>
            </w:pPr>
          </w:p>
        </w:tc>
      </w:tr>
      <w:tr w:rsidR="00D66F04" w:rsidRPr="00F15A5C" w:rsidTr="0038742B">
        <w:trPr>
          <w:trHeight w:val="674"/>
        </w:trPr>
        <w:tc>
          <w:tcPr>
            <w:tcW w:w="6016"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jc w:val="both"/>
            </w:pPr>
            <w:r w:rsidRPr="00F15A5C">
              <w:t>1.8.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pPr>
            <w:r>
              <w:t>29.10</w:t>
            </w:r>
            <w:r w:rsidRPr="00F15A5C">
              <w:t>.202</w:t>
            </w:r>
            <w:r>
              <w:t>5</w:t>
            </w:r>
          </w:p>
        </w:tc>
      </w:tr>
    </w:tbl>
    <w:p w:rsidR="00D66F04" w:rsidRPr="00F15A5C" w:rsidRDefault="00D66F04" w:rsidP="00D66F04">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2498"/>
        <w:gridCol w:w="3274"/>
      </w:tblGrid>
      <w:tr w:rsidR="00D66F04" w:rsidRPr="00F15A5C" w:rsidTr="0038742B">
        <w:tc>
          <w:tcPr>
            <w:tcW w:w="10065" w:type="dxa"/>
            <w:gridSpan w:val="3"/>
            <w:tcBorders>
              <w:top w:val="single" w:sz="4" w:space="0" w:color="auto"/>
              <w:left w:val="single" w:sz="4" w:space="0" w:color="auto"/>
              <w:bottom w:val="single" w:sz="4" w:space="0" w:color="auto"/>
              <w:right w:val="single" w:sz="4" w:space="0" w:color="auto"/>
            </w:tcBorders>
          </w:tcPr>
          <w:p w:rsidR="00D66F04" w:rsidRPr="00F15A5C" w:rsidRDefault="00D66F04" w:rsidP="0038742B">
            <w:pPr>
              <w:pStyle w:val="ConsPlusNormal"/>
              <w:jc w:val="center"/>
              <w:outlineLvl w:val="0"/>
            </w:pPr>
            <w:r w:rsidRPr="00F15A5C">
              <w:t>2. Содержание сообщения</w:t>
            </w:r>
          </w:p>
        </w:tc>
      </w:tr>
      <w:tr w:rsidR="00D66F04" w:rsidRPr="00655432" w:rsidTr="0038742B">
        <w:tc>
          <w:tcPr>
            <w:tcW w:w="10065"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1"/>
              <w:gridCol w:w="4111"/>
            </w:tblGrid>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1" w:name="_Toc462933616"/>
                  <w:r w:rsidRPr="00E95FAC">
                    <w:rPr>
                      <w:rFonts w:eastAsia="Times New Roman"/>
                      <w:sz w:val="24"/>
                      <w:szCs w:val="24"/>
                    </w:rPr>
                    <w:t>Вид общего собрания акционеров эмитента (годовое (очередное), внеочередное):</w:t>
                  </w:r>
                  <w:bookmarkEnd w:id="1"/>
                </w:p>
              </w:tc>
              <w:tc>
                <w:tcPr>
                  <w:tcW w:w="4111" w:type="dxa"/>
                  <w:shd w:val="clear" w:color="auto" w:fill="auto"/>
                  <w:vAlign w:val="center"/>
                </w:tcPr>
                <w:p w:rsidR="00D66F04" w:rsidRPr="00E95FAC" w:rsidRDefault="00D66F04" w:rsidP="0038742B">
                  <w:pPr>
                    <w:jc w:val="both"/>
                    <w:rPr>
                      <w:sz w:val="24"/>
                      <w:szCs w:val="24"/>
                    </w:rPr>
                  </w:pPr>
                  <w:r w:rsidRPr="00E95FAC">
                    <w:rPr>
                      <w:sz w:val="24"/>
                      <w:szCs w:val="24"/>
                    </w:rPr>
                    <w:t>внеочередное</w:t>
                  </w:r>
                </w:p>
              </w:tc>
            </w:tr>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2" w:name="_Toc462933617"/>
                  <w:r w:rsidRPr="00E95FAC">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2"/>
                </w:p>
              </w:tc>
              <w:tc>
                <w:tcPr>
                  <w:tcW w:w="4111" w:type="dxa"/>
                  <w:shd w:val="clear" w:color="auto" w:fill="auto"/>
                  <w:vAlign w:val="center"/>
                </w:tcPr>
                <w:p w:rsidR="00D66F04" w:rsidRPr="00A07F95" w:rsidRDefault="00D66F04" w:rsidP="0038742B">
                  <w:pPr>
                    <w:jc w:val="both"/>
                    <w:rPr>
                      <w:b/>
                      <w:sz w:val="24"/>
                      <w:szCs w:val="24"/>
                    </w:rPr>
                  </w:pPr>
                  <w:r w:rsidRPr="00A07F95">
                    <w:rPr>
                      <w:rStyle w:val="a7"/>
                      <w:b w:val="0"/>
                      <w:sz w:val="24"/>
                      <w:szCs w:val="24"/>
                    </w:rPr>
                    <w:t>заочное голосование</w:t>
                  </w:r>
                </w:p>
              </w:tc>
            </w:tr>
            <w:tr w:rsidR="00D66F04" w:rsidRPr="00F15A5C" w:rsidTr="0038742B">
              <w:trPr>
                <w:trHeight w:val="976"/>
              </w:trPr>
              <w:tc>
                <w:tcPr>
                  <w:tcW w:w="5841" w:type="dxa"/>
                  <w:shd w:val="clear" w:color="auto" w:fill="auto"/>
                  <w:vAlign w:val="center"/>
                </w:tcPr>
                <w:p w:rsidR="00D66F04" w:rsidRPr="00E95FAC" w:rsidRDefault="00D66F04" w:rsidP="0038742B">
                  <w:pPr>
                    <w:jc w:val="both"/>
                    <w:rPr>
                      <w:rFonts w:eastAsia="Times New Roman"/>
                      <w:sz w:val="24"/>
                      <w:szCs w:val="24"/>
                    </w:rPr>
                  </w:pPr>
                  <w:bookmarkStart w:id="3" w:name="_Toc462933618"/>
                  <w:r w:rsidRPr="00E95FAC">
                    <w:rPr>
                      <w:rFonts w:eastAsia="Times New Roman"/>
                      <w:sz w:val="24"/>
                      <w:szCs w:val="24"/>
                    </w:rPr>
                    <w:t xml:space="preserve">Дата, место, время проведения общего собрания акционеров эмитента, почтовый адрес, </w:t>
                  </w:r>
                  <w:r w:rsidRPr="00E95FAC">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E95FAC">
                    <w:rPr>
                      <w:rFonts w:eastAsia="Times New Roman"/>
                      <w:sz w:val="24"/>
                      <w:szCs w:val="24"/>
                    </w:rPr>
                    <w:t>:</w:t>
                  </w:r>
                  <w:bookmarkEnd w:id="3"/>
                </w:p>
              </w:tc>
              <w:tc>
                <w:tcPr>
                  <w:tcW w:w="4111" w:type="dxa"/>
                  <w:shd w:val="clear" w:color="auto" w:fill="auto"/>
                  <w:vAlign w:val="center"/>
                </w:tcPr>
                <w:p w:rsidR="00D66F04" w:rsidRPr="00E95FAC" w:rsidRDefault="00D66F04" w:rsidP="0038742B">
                  <w:pPr>
                    <w:pStyle w:val="a4"/>
                    <w:jc w:val="both"/>
                    <w:rPr>
                      <w:rFonts w:ascii="Times New Roman" w:hAnsi="Times New Roman"/>
                      <w:b/>
                      <w:sz w:val="24"/>
                      <w:szCs w:val="24"/>
                      <w:lang w:bidi="ru-RU"/>
                    </w:rPr>
                  </w:pPr>
                  <w:r w:rsidRPr="00E95FAC">
                    <w:rPr>
                      <w:rFonts w:ascii="Times New Roman" w:hAnsi="Times New Roman"/>
                      <w:sz w:val="24"/>
                      <w:szCs w:val="24"/>
                      <w:lang w:bidi="ru-RU"/>
                    </w:rPr>
                    <w:t xml:space="preserve">Дата проведения заседания ОСА  </w:t>
                  </w:r>
                  <w:r w:rsidRPr="00E95FAC">
                    <w:rPr>
                      <w:rFonts w:ascii="Times New Roman" w:hAnsi="Times New Roman"/>
                      <w:b/>
                      <w:sz w:val="24"/>
                      <w:szCs w:val="24"/>
                      <w:lang w:bidi="ru-RU"/>
                    </w:rPr>
                    <w:t>02.12.2025 года</w:t>
                  </w:r>
                </w:p>
                <w:p w:rsidR="00D66F04" w:rsidRPr="00E95FAC" w:rsidRDefault="00D66F04" w:rsidP="0038742B">
                  <w:pPr>
                    <w:pStyle w:val="a4"/>
                    <w:jc w:val="both"/>
                    <w:rPr>
                      <w:rFonts w:ascii="Times New Roman" w:hAnsi="Times New Roman"/>
                      <w:sz w:val="24"/>
                      <w:szCs w:val="24"/>
                    </w:rPr>
                  </w:pPr>
                  <w:r w:rsidRPr="00A07F95">
                    <w:rPr>
                      <w:rFonts w:ascii="Times New Roman" w:hAnsi="Times New Roman"/>
                      <w:sz w:val="24"/>
                      <w:szCs w:val="24"/>
                    </w:rPr>
                    <w:t>Почтовый адрес,</w:t>
                  </w:r>
                  <w:r w:rsidRPr="00E95FAC">
                    <w:rPr>
                      <w:rFonts w:ascii="Times New Roman" w:hAnsi="Times New Roman"/>
                      <w:sz w:val="24"/>
                      <w:szCs w:val="24"/>
                    </w:rPr>
                    <w:t xml:space="preserve"> по которому направляются заполненные бюллетени для голосования: 172010, Тверская  область, город Торжок, ул.</w:t>
                  </w:r>
                  <w:r w:rsidR="00A07F95">
                    <w:rPr>
                      <w:rFonts w:ascii="Times New Roman" w:hAnsi="Times New Roman"/>
                      <w:sz w:val="24"/>
                      <w:szCs w:val="24"/>
                    </w:rPr>
                    <w:t xml:space="preserve"> </w:t>
                  </w:r>
                  <w:r w:rsidRPr="00E95FAC">
                    <w:rPr>
                      <w:rFonts w:ascii="Times New Roman" w:hAnsi="Times New Roman"/>
                      <w:sz w:val="24"/>
                      <w:szCs w:val="24"/>
                    </w:rPr>
                    <w:t>Луначарского, дом121</w:t>
                  </w:r>
                </w:p>
                <w:p w:rsidR="00D66F04" w:rsidRPr="00E95FAC" w:rsidRDefault="00D66F04" w:rsidP="0038742B">
                  <w:pPr>
                    <w:pStyle w:val="a4"/>
                    <w:jc w:val="both"/>
                    <w:rPr>
                      <w:rFonts w:ascii="Times New Roman" w:hAnsi="Times New Roman"/>
                      <w:sz w:val="24"/>
                      <w:szCs w:val="24"/>
                      <w:lang w:bidi="ru-RU"/>
                    </w:rPr>
                  </w:pPr>
                  <w:r w:rsidRPr="00E95FAC">
                    <w:rPr>
                      <w:rFonts w:ascii="Times New Roman" w:hAnsi="Times New Roman"/>
                      <w:sz w:val="24"/>
                      <w:szCs w:val="24"/>
                      <w:lang w:bidi="ru-RU"/>
                    </w:rPr>
                    <w:t xml:space="preserve">Возможность дистанционного </w:t>
                  </w:r>
                  <w:r w:rsidRPr="00E95FAC">
                    <w:rPr>
                      <w:rFonts w:ascii="Times New Roman" w:hAnsi="Times New Roman"/>
                      <w:sz w:val="24"/>
                      <w:szCs w:val="24"/>
                      <w:lang w:bidi="ru-RU"/>
                    </w:rPr>
                    <w:lastRenderedPageBreak/>
                    <w:t xml:space="preserve">участия в </w:t>
                  </w:r>
                  <w:proofErr w:type="gramStart"/>
                  <w:r w:rsidRPr="00E95FAC">
                    <w:rPr>
                      <w:rFonts w:ascii="Times New Roman" w:hAnsi="Times New Roman"/>
                      <w:sz w:val="24"/>
                      <w:szCs w:val="24"/>
                      <w:lang w:bidi="ru-RU"/>
                    </w:rPr>
                    <w:t>заседании</w:t>
                  </w:r>
                  <w:proofErr w:type="gramEnd"/>
                  <w:r w:rsidRPr="00E95FAC">
                    <w:rPr>
                      <w:rFonts w:ascii="Times New Roman" w:hAnsi="Times New Roman"/>
                      <w:sz w:val="24"/>
                      <w:szCs w:val="24"/>
                      <w:lang w:bidi="ru-RU"/>
                    </w:rPr>
                    <w:t xml:space="preserve"> </w:t>
                  </w:r>
                  <w:r w:rsidR="00A07F95">
                    <w:rPr>
                      <w:rFonts w:ascii="Times New Roman" w:hAnsi="Times New Roman"/>
                      <w:sz w:val="24"/>
                      <w:szCs w:val="24"/>
                      <w:lang w:bidi="ru-RU"/>
                    </w:rPr>
                    <w:t>ВЗ</w:t>
                  </w:r>
                  <w:r w:rsidRPr="00E95FAC">
                    <w:rPr>
                      <w:rFonts w:ascii="Times New Roman" w:hAnsi="Times New Roman"/>
                      <w:sz w:val="24"/>
                      <w:szCs w:val="24"/>
                      <w:lang w:bidi="ru-RU"/>
                    </w:rPr>
                    <w:t>ОСА - отсутствует.</w:t>
                  </w:r>
                </w:p>
                <w:p w:rsidR="00D66F04" w:rsidRPr="00E95FAC" w:rsidRDefault="00D66F04" w:rsidP="0038742B">
                  <w:pPr>
                    <w:pStyle w:val="a4"/>
                    <w:jc w:val="both"/>
                    <w:rPr>
                      <w:rFonts w:ascii="Times New Roman" w:hAnsi="Times New Roman"/>
                      <w:sz w:val="24"/>
                      <w:szCs w:val="24"/>
                    </w:rPr>
                  </w:pPr>
                  <w:r w:rsidRPr="00E95FAC">
                    <w:rPr>
                      <w:rFonts w:ascii="Times New Roman" w:hAnsi="Times New Roman"/>
                      <w:sz w:val="24"/>
                      <w:szCs w:val="24"/>
                      <w:lang w:bidi="ru-RU"/>
                    </w:rPr>
                    <w:t>Адрес электронной почты, по которому могут направляться заполненные бюллетени, а также сведения о возможности заполнения и направления бюллетеней для голосования в электронной форме – уставом не предусмотрен.</w:t>
                  </w:r>
                </w:p>
              </w:tc>
            </w:tr>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4" w:name="_Toc462933619"/>
                  <w:r w:rsidRPr="00E95FAC">
                    <w:rPr>
                      <w:rFonts w:eastAsia="Times New Roman"/>
                      <w:sz w:val="24"/>
                      <w:szCs w:val="24"/>
                    </w:rPr>
                    <w:lastRenderedPageBreak/>
                    <w:t>Время начала регистрации лиц, принимающих участие в общем собрании акционеров эмитента (в случае проведения общего собрания в форме собрания):</w:t>
                  </w:r>
                  <w:bookmarkEnd w:id="4"/>
                </w:p>
              </w:tc>
              <w:tc>
                <w:tcPr>
                  <w:tcW w:w="4111" w:type="dxa"/>
                  <w:shd w:val="clear" w:color="auto" w:fill="auto"/>
                  <w:vAlign w:val="center"/>
                </w:tcPr>
                <w:p w:rsidR="00D66F04" w:rsidRPr="00E95FAC" w:rsidRDefault="00D66F04" w:rsidP="0038742B">
                  <w:pPr>
                    <w:pStyle w:val="a4"/>
                    <w:jc w:val="both"/>
                    <w:rPr>
                      <w:rFonts w:ascii="Times New Roman" w:hAnsi="Times New Roman"/>
                      <w:sz w:val="24"/>
                      <w:szCs w:val="24"/>
                      <w:lang w:bidi="ru-RU"/>
                    </w:rPr>
                  </w:pPr>
                  <w:r w:rsidRPr="00E95FAC">
                    <w:rPr>
                      <w:rFonts w:ascii="Times New Roman" w:hAnsi="Times New Roman"/>
                      <w:sz w:val="24"/>
                      <w:szCs w:val="24"/>
                      <w:lang w:bidi="ru-RU"/>
                    </w:rPr>
                    <w:t>Заочное голосование</w:t>
                  </w:r>
                </w:p>
              </w:tc>
            </w:tr>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5" w:name="_Toc462933620"/>
                  <w:r w:rsidRPr="00E95FAC">
                    <w:rPr>
                      <w:rFonts w:eastAsia="Times New Roman"/>
                      <w:sz w:val="24"/>
                      <w:szCs w:val="24"/>
                    </w:rPr>
                    <w:t xml:space="preserve">Дата окончания приема бюллетеней для голосования (в </w:t>
                  </w:r>
                  <w:proofErr w:type="gramStart"/>
                  <w:r w:rsidRPr="00E95FAC">
                    <w:rPr>
                      <w:rFonts w:eastAsia="Times New Roman"/>
                      <w:sz w:val="24"/>
                      <w:szCs w:val="24"/>
                    </w:rPr>
                    <w:t>случае</w:t>
                  </w:r>
                  <w:proofErr w:type="gramEnd"/>
                  <w:r w:rsidRPr="00E95FAC">
                    <w:rPr>
                      <w:rFonts w:eastAsia="Times New Roman"/>
                      <w:sz w:val="24"/>
                      <w:szCs w:val="24"/>
                    </w:rPr>
                    <w:t xml:space="preserve"> проведения общего собрания в форме заочного голосования):</w:t>
                  </w:r>
                  <w:bookmarkEnd w:id="5"/>
                </w:p>
              </w:tc>
              <w:tc>
                <w:tcPr>
                  <w:tcW w:w="4111" w:type="dxa"/>
                  <w:shd w:val="clear" w:color="auto" w:fill="auto"/>
                  <w:vAlign w:val="center"/>
                </w:tcPr>
                <w:p w:rsidR="00D66F04" w:rsidRPr="00E95FAC" w:rsidRDefault="00D66F04" w:rsidP="0038742B">
                  <w:pPr>
                    <w:spacing w:before="240" w:line="288" w:lineRule="atLeast"/>
                    <w:ind w:firstLine="540"/>
                    <w:jc w:val="both"/>
                    <w:rPr>
                      <w:sz w:val="24"/>
                      <w:szCs w:val="24"/>
                    </w:rPr>
                  </w:pPr>
                  <w:r w:rsidRPr="00E95FAC">
                    <w:rPr>
                      <w:b/>
                      <w:sz w:val="24"/>
                      <w:szCs w:val="24"/>
                    </w:rPr>
                    <w:t>Дата окончания приема заполненных бюллетеней</w:t>
                  </w:r>
                  <w:r w:rsidRPr="00E95FAC">
                    <w:rPr>
                      <w:sz w:val="24"/>
                      <w:szCs w:val="24"/>
                    </w:rPr>
                    <w:t xml:space="preserve"> 02.12.2025 года*</w:t>
                  </w:r>
                </w:p>
                <w:p w:rsidR="00D66F04" w:rsidRPr="00E95FAC" w:rsidRDefault="00D66F04" w:rsidP="0038742B">
                  <w:pPr>
                    <w:spacing w:before="240"/>
                    <w:ind w:firstLine="540"/>
                    <w:jc w:val="both"/>
                    <w:rPr>
                      <w:sz w:val="24"/>
                      <w:szCs w:val="24"/>
                    </w:rPr>
                  </w:pPr>
                  <w:r w:rsidRPr="00E95FAC">
                    <w:rPr>
                      <w:sz w:val="24"/>
                      <w:szCs w:val="24"/>
                    </w:rPr>
                    <w:t xml:space="preserve">* Согласно </w:t>
                  </w:r>
                  <w:hyperlink r:id="rId6" w:history="1">
                    <w:r w:rsidRPr="00E95FAC">
                      <w:rPr>
                        <w:color w:val="0000FF"/>
                        <w:sz w:val="24"/>
                        <w:szCs w:val="24"/>
                        <w:u w:val="single"/>
                      </w:rPr>
                      <w:t>абзацу третьему пункта 1 статьи 58</w:t>
                    </w:r>
                  </w:hyperlink>
                  <w:r w:rsidRPr="00E95FAC">
                    <w:rPr>
                      <w:sz w:val="24"/>
                      <w:szCs w:val="24"/>
                    </w:rPr>
                    <w:t xml:space="preserve"> Закона об АО принявшими участие в ОСА акционеров, </w:t>
                  </w:r>
                  <w:proofErr w:type="gramStart"/>
                  <w:r w:rsidRPr="00E95FAC">
                    <w:rPr>
                      <w:sz w:val="24"/>
                      <w:szCs w:val="24"/>
                    </w:rPr>
                    <w:t>проводимом</w:t>
                  </w:r>
                  <w:proofErr w:type="gramEnd"/>
                  <w:r w:rsidRPr="00E95FAC">
                    <w:rPr>
                      <w:sz w:val="24"/>
                      <w:szCs w:val="24"/>
                    </w:rPr>
                    <w:t xml:space="preserve"> в форме заочного голосования, считаются акционеры, бюллетени которых получены до даты окончания приема бюллетеней. </w:t>
                  </w:r>
                </w:p>
                <w:p w:rsidR="00D66F04" w:rsidRPr="00E95FAC" w:rsidRDefault="00D66F04" w:rsidP="0038742B">
                  <w:pPr>
                    <w:pStyle w:val="a4"/>
                    <w:ind w:firstLine="284"/>
                    <w:jc w:val="both"/>
                    <w:rPr>
                      <w:rFonts w:ascii="Times New Roman" w:hAnsi="Times New Roman"/>
                      <w:sz w:val="24"/>
                      <w:szCs w:val="24"/>
                    </w:rPr>
                  </w:pPr>
                  <w:r w:rsidRPr="00E95FAC">
                    <w:rPr>
                      <w:rFonts w:ascii="Times New Roman" w:hAnsi="Times New Roman"/>
                      <w:sz w:val="24"/>
                      <w:szCs w:val="24"/>
                    </w:rPr>
                    <w:t xml:space="preserve">Последним днем приема бюллетеней для голосования является день, </w:t>
                  </w:r>
                  <w:r w:rsidRPr="00E95FAC">
                    <w:rPr>
                      <w:rFonts w:ascii="Times New Roman" w:hAnsi="Times New Roman"/>
                      <w:sz w:val="24"/>
                      <w:szCs w:val="24"/>
                      <w:u w:val="single"/>
                    </w:rPr>
                    <w:t>предшествующий дате окончания приема бюллетеней</w:t>
                  </w:r>
                  <w:r w:rsidRPr="00E95FAC">
                    <w:rPr>
                      <w:rFonts w:ascii="Times New Roman" w:hAnsi="Times New Roman"/>
                      <w:sz w:val="24"/>
                      <w:szCs w:val="24"/>
                    </w:rPr>
                    <w:t>.</w:t>
                  </w:r>
                </w:p>
              </w:tc>
            </w:tr>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6" w:name="_Toc462933621"/>
                  <w:r w:rsidRPr="00E95FAC">
                    <w:rPr>
                      <w:rFonts w:eastAsia="Times New Roman"/>
                      <w:sz w:val="24"/>
                      <w:szCs w:val="24"/>
                    </w:rPr>
                    <w:t xml:space="preserve">Дата составления списка лиц, имеющих право на участие в </w:t>
                  </w:r>
                  <w:proofErr w:type="gramStart"/>
                  <w:r w:rsidRPr="00E95FAC">
                    <w:rPr>
                      <w:rFonts w:eastAsia="Times New Roman"/>
                      <w:sz w:val="24"/>
                      <w:szCs w:val="24"/>
                    </w:rPr>
                    <w:t>общем</w:t>
                  </w:r>
                  <w:proofErr w:type="gramEnd"/>
                  <w:r w:rsidRPr="00E95FAC">
                    <w:rPr>
                      <w:rFonts w:eastAsia="Times New Roman"/>
                      <w:sz w:val="24"/>
                      <w:szCs w:val="24"/>
                    </w:rPr>
                    <w:t xml:space="preserve"> собрании акционеров эмитента:</w:t>
                  </w:r>
                  <w:bookmarkEnd w:id="6"/>
                </w:p>
              </w:tc>
              <w:tc>
                <w:tcPr>
                  <w:tcW w:w="4111" w:type="dxa"/>
                  <w:shd w:val="clear" w:color="auto" w:fill="auto"/>
                  <w:vAlign w:val="center"/>
                </w:tcPr>
                <w:p w:rsidR="00D66F04" w:rsidRPr="00E95FAC" w:rsidRDefault="00D66F04" w:rsidP="0038742B">
                  <w:pPr>
                    <w:pStyle w:val="a4"/>
                    <w:jc w:val="center"/>
                    <w:rPr>
                      <w:rFonts w:ascii="Times New Roman" w:hAnsi="Times New Roman"/>
                      <w:sz w:val="24"/>
                      <w:szCs w:val="24"/>
                    </w:rPr>
                  </w:pPr>
                  <w:r w:rsidRPr="00E95FAC">
                    <w:rPr>
                      <w:rFonts w:ascii="Times New Roman" w:hAnsi="Times New Roman"/>
                      <w:sz w:val="24"/>
                      <w:szCs w:val="24"/>
                      <w:lang w:bidi="ru-RU"/>
                    </w:rPr>
                    <w:t>08.11.2025 (окончание операционного дня)</w:t>
                  </w:r>
                </w:p>
              </w:tc>
            </w:tr>
            <w:tr w:rsidR="00D66F04" w:rsidRPr="00F15A5C" w:rsidTr="0038742B">
              <w:tc>
                <w:tcPr>
                  <w:tcW w:w="5841" w:type="dxa"/>
                  <w:shd w:val="clear" w:color="auto" w:fill="auto"/>
                  <w:vAlign w:val="center"/>
                </w:tcPr>
                <w:p w:rsidR="00D66F04" w:rsidRPr="00E95FAC" w:rsidRDefault="00D66F04" w:rsidP="0038742B">
                  <w:pPr>
                    <w:adjustRightInd w:val="0"/>
                    <w:jc w:val="both"/>
                    <w:rPr>
                      <w:rFonts w:eastAsia="Times New Roman"/>
                      <w:sz w:val="24"/>
                      <w:szCs w:val="24"/>
                    </w:rPr>
                  </w:pPr>
                  <w:bookmarkStart w:id="7" w:name="_Toc462933622"/>
                  <w:r w:rsidRPr="00E95FAC">
                    <w:rPr>
                      <w:rFonts w:eastAsia="Times New Roman"/>
                      <w:sz w:val="24"/>
                      <w:szCs w:val="24"/>
                    </w:rPr>
                    <w:t xml:space="preserve">Повестка дня общего собрания акционеров эмитента, </w:t>
                  </w:r>
                  <w:r w:rsidRPr="00E95FAC">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E95FAC">
                    <w:rPr>
                      <w:rFonts w:eastAsia="Times New Roman"/>
                      <w:sz w:val="24"/>
                      <w:szCs w:val="24"/>
                    </w:rPr>
                    <w:t>:</w:t>
                  </w:r>
                  <w:bookmarkEnd w:id="7"/>
                </w:p>
                <w:p w:rsidR="00D66F04" w:rsidRPr="00E95FAC" w:rsidRDefault="00D66F04" w:rsidP="0038742B">
                  <w:pPr>
                    <w:adjustRightInd w:val="0"/>
                    <w:jc w:val="both"/>
                    <w:rPr>
                      <w:rFonts w:eastAsia="Times New Roman"/>
                      <w:sz w:val="24"/>
                      <w:szCs w:val="24"/>
                    </w:rPr>
                  </w:pPr>
                </w:p>
              </w:tc>
              <w:tc>
                <w:tcPr>
                  <w:tcW w:w="4111" w:type="dxa"/>
                  <w:shd w:val="clear" w:color="auto" w:fill="auto"/>
                  <w:vAlign w:val="center"/>
                </w:tcPr>
                <w:p w:rsidR="00D66F04" w:rsidRPr="00E95FAC" w:rsidRDefault="00D66F04" w:rsidP="0038742B">
                  <w:pPr>
                    <w:pStyle w:val="a4"/>
                    <w:ind w:left="430"/>
                    <w:rPr>
                      <w:rFonts w:ascii="Times New Roman" w:hAnsi="Times New Roman"/>
                      <w:color w:val="FF0000"/>
                      <w:sz w:val="24"/>
                      <w:szCs w:val="24"/>
                    </w:rPr>
                  </w:pPr>
                  <w:r w:rsidRPr="00E95FAC">
                    <w:rPr>
                      <w:rFonts w:ascii="Times New Roman" w:hAnsi="Times New Roman"/>
                      <w:b/>
                      <w:i/>
                      <w:sz w:val="24"/>
                      <w:szCs w:val="24"/>
                    </w:rPr>
                    <w:t>1. О выплате (объявлении) промежуточных дивидендов по результатам деятельности Общества за 9 (девять) месяцев 2025 отчетного года</w:t>
                  </w:r>
                </w:p>
              </w:tc>
            </w:tr>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8" w:name="_Toc462933623"/>
                  <w:r w:rsidRPr="00E95FAC">
                    <w:rPr>
                      <w:rFonts w:eastAsia="Times New Roman"/>
                      <w:sz w:val="24"/>
                      <w:szCs w:val="24"/>
                    </w:rPr>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8"/>
                </w:p>
              </w:tc>
              <w:tc>
                <w:tcPr>
                  <w:tcW w:w="4111" w:type="dxa"/>
                  <w:shd w:val="clear" w:color="auto" w:fill="auto"/>
                  <w:vAlign w:val="center"/>
                </w:tcPr>
                <w:p w:rsidR="00D66F04" w:rsidRPr="00E95FAC" w:rsidRDefault="00D66F04" w:rsidP="0038742B">
                  <w:pPr>
                    <w:pStyle w:val="a4"/>
                    <w:ind w:firstLine="714"/>
                    <w:jc w:val="both"/>
                    <w:rPr>
                      <w:rFonts w:ascii="Times New Roman" w:hAnsi="Times New Roman"/>
                      <w:b/>
                      <w:i/>
                      <w:sz w:val="24"/>
                      <w:szCs w:val="24"/>
                    </w:rPr>
                  </w:pPr>
                  <w:proofErr w:type="gramStart"/>
                  <w:r w:rsidRPr="00E95FAC">
                    <w:rPr>
                      <w:rFonts w:ascii="Times New Roman" w:hAnsi="Times New Roman"/>
                      <w:sz w:val="24"/>
                      <w:szCs w:val="24"/>
                    </w:rPr>
                    <w:t xml:space="preserve">Порядок ознакомления с информацией (материалами), подлежащей предоставлению при подготовке к проведению заседания для принятия решений ВЗОСА должны быть доступны </w:t>
                  </w:r>
                  <w:r w:rsidRPr="00E95FAC">
                    <w:rPr>
                      <w:rFonts w:ascii="Times New Roman" w:hAnsi="Times New Roman"/>
                      <w:b/>
                      <w:sz w:val="24"/>
                      <w:szCs w:val="24"/>
                    </w:rPr>
                    <w:t>в течение 20 дней до даты проведения ВЗОСА</w:t>
                  </w:r>
                  <w:r w:rsidRPr="00E95FAC">
                    <w:rPr>
                      <w:rFonts w:ascii="Times New Roman" w:hAnsi="Times New Roman"/>
                      <w:sz w:val="24"/>
                      <w:szCs w:val="24"/>
                    </w:rPr>
                    <w:t xml:space="preserve">, </w:t>
                  </w:r>
                  <w:r w:rsidRPr="00E95FAC">
                    <w:rPr>
                      <w:rFonts w:ascii="Times New Roman" w:hAnsi="Times New Roman"/>
                      <w:color w:val="000000"/>
                      <w:sz w:val="24"/>
                      <w:szCs w:val="24"/>
                      <w:lang w:bidi="ru-RU"/>
                    </w:rPr>
                    <w:t xml:space="preserve">а именно: с </w:t>
                  </w:r>
                  <w:r w:rsidRPr="00E95FAC">
                    <w:rPr>
                      <w:rFonts w:ascii="Times New Roman" w:hAnsi="Times New Roman"/>
                      <w:b/>
                      <w:color w:val="000000"/>
                      <w:sz w:val="24"/>
                      <w:szCs w:val="24"/>
                      <w:lang w:bidi="ru-RU"/>
                    </w:rPr>
                    <w:t>11.11.2025 года по 01.12.2025</w:t>
                  </w:r>
                  <w:r w:rsidRPr="00E95FAC">
                    <w:rPr>
                      <w:rFonts w:ascii="Times New Roman" w:hAnsi="Times New Roman"/>
                      <w:color w:val="000000"/>
                      <w:sz w:val="24"/>
                      <w:szCs w:val="24"/>
                      <w:lang w:bidi="ru-RU"/>
                    </w:rPr>
                    <w:t xml:space="preserve"> года с 08.00 до 17.00 </w:t>
                  </w:r>
                  <w:r w:rsidRPr="00E95FAC">
                    <w:rPr>
                      <w:rFonts w:ascii="Times New Roman" w:hAnsi="Times New Roman"/>
                      <w:sz w:val="24"/>
                      <w:szCs w:val="24"/>
                    </w:rPr>
                    <w:t xml:space="preserve"> </w:t>
                  </w:r>
                  <w:r w:rsidRPr="00E95FAC">
                    <w:rPr>
                      <w:rFonts w:ascii="Times New Roman" w:hAnsi="Times New Roman"/>
                      <w:color w:val="000000"/>
                      <w:sz w:val="24"/>
                      <w:szCs w:val="24"/>
                      <w:lang w:bidi="ru-RU"/>
                    </w:rPr>
                    <w:t xml:space="preserve">по адресу: город Торжок, ул. Луначарского, д.121, </w:t>
                  </w:r>
                  <w:r w:rsidRPr="00E95FAC">
                    <w:rPr>
                      <w:rFonts w:ascii="Times New Roman" w:hAnsi="Times New Roman"/>
                      <w:color w:val="000000"/>
                      <w:sz w:val="24"/>
                      <w:szCs w:val="24"/>
                      <w:lang w:val="en-US" w:bidi="ru-RU"/>
                    </w:rPr>
                    <w:t>II</w:t>
                  </w:r>
                  <w:r w:rsidRPr="00E95FAC">
                    <w:rPr>
                      <w:rFonts w:ascii="Times New Roman" w:hAnsi="Times New Roman"/>
                      <w:color w:val="000000"/>
                      <w:sz w:val="24"/>
                      <w:szCs w:val="24"/>
                      <w:lang w:bidi="ru-RU"/>
                    </w:rPr>
                    <w:t xml:space="preserve"> этаж, кабинет №38.</w:t>
                  </w:r>
                  <w:proofErr w:type="gramEnd"/>
                </w:p>
              </w:tc>
            </w:tr>
            <w:tr w:rsidR="00D66F04" w:rsidRPr="00F15A5C" w:rsidTr="0038742B">
              <w:tc>
                <w:tcPr>
                  <w:tcW w:w="5841" w:type="dxa"/>
                  <w:shd w:val="clear" w:color="auto" w:fill="auto"/>
                  <w:vAlign w:val="center"/>
                </w:tcPr>
                <w:p w:rsidR="00D66F04" w:rsidRPr="00E95FAC" w:rsidRDefault="00D66F04" w:rsidP="0038742B">
                  <w:pPr>
                    <w:jc w:val="both"/>
                    <w:rPr>
                      <w:rFonts w:eastAsia="Times New Roman"/>
                      <w:sz w:val="24"/>
                      <w:szCs w:val="24"/>
                    </w:rPr>
                  </w:pPr>
                  <w:bookmarkStart w:id="9" w:name="_Toc462933624"/>
                  <w:r w:rsidRPr="00E95FAC">
                    <w:rPr>
                      <w:rFonts w:eastAsia="Times New Roman"/>
                      <w:sz w:val="24"/>
                      <w:szCs w:val="24"/>
                    </w:rPr>
                    <w:lastRenderedPageBreak/>
                    <w:t>Идентификационные признаки акций, владельцы которых имеют право на участие в общем собрании акционеров эмитента:</w:t>
                  </w:r>
                  <w:bookmarkEnd w:id="9"/>
                </w:p>
              </w:tc>
              <w:tc>
                <w:tcPr>
                  <w:tcW w:w="4111" w:type="dxa"/>
                  <w:shd w:val="clear" w:color="auto" w:fill="auto"/>
                  <w:vAlign w:val="center"/>
                </w:tcPr>
                <w:p w:rsidR="00D66F04" w:rsidRPr="00E95FAC" w:rsidRDefault="00D66F04" w:rsidP="0038742B">
                  <w:pPr>
                    <w:pStyle w:val="a4"/>
                    <w:jc w:val="both"/>
                    <w:rPr>
                      <w:rFonts w:ascii="Times New Roman" w:hAnsi="Times New Roman"/>
                      <w:sz w:val="24"/>
                      <w:szCs w:val="24"/>
                    </w:rPr>
                  </w:pPr>
                  <w:r w:rsidRPr="00E95FAC">
                    <w:rPr>
                      <w:rFonts w:ascii="Times New Roman" w:hAnsi="Times New Roman"/>
                      <w:sz w:val="24"/>
                      <w:szCs w:val="24"/>
                    </w:rPr>
                    <w:t>Обыкновенные именные бездокументарные акции</w:t>
                  </w:r>
                </w:p>
                <w:p w:rsidR="00D66F04" w:rsidRPr="00E95FAC" w:rsidRDefault="00D66F04" w:rsidP="0038742B">
                  <w:pPr>
                    <w:pStyle w:val="a4"/>
                    <w:rPr>
                      <w:rFonts w:ascii="Times New Roman" w:hAnsi="Times New Roman"/>
                      <w:sz w:val="24"/>
                      <w:szCs w:val="24"/>
                    </w:rPr>
                  </w:pPr>
                  <w:r w:rsidRPr="00E95FAC">
                    <w:rPr>
                      <w:rFonts w:ascii="Times New Roman" w:hAnsi="Times New Roman"/>
                      <w:sz w:val="24"/>
                      <w:szCs w:val="24"/>
                    </w:rPr>
                    <w:t xml:space="preserve"> Номер выпуска 1-01-10241А</w:t>
                  </w:r>
                </w:p>
                <w:p w:rsidR="00D66F04" w:rsidRPr="00E95FAC" w:rsidRDefault="00D66F04" w:rsidP="0038742B">
                  <w:pPr>
                    <w:pStyle w:val="a4"/>
                    <w:rPr>
                      <w:rFonts w:ascii="Times New Roman" w:hAnsi="Times New Roman"/>
                      <w:sz w:val="24"/>
                      <w:szCs w:val="24"/>
                    </w:rPr>
                  </w:pPr>
                  <w:r w:rsidRPr="00E95FAC">
                    <w:rPr>
                      <w:rFonts w:ascii="Times New Roman" w:hAnsi="Times New Roman"/>
                      <w:sz w:val="24"/>
                      <w:szCs w:val="24"/>
                    </w:rPr>
                    <w:t>Дата  регистрации  выпуска - 03.08.1994 г.</w:t>
                  </w:r>
                </w:p>
                <w:p w:rsidR="00D66F04" w:rsidRPr="00E95FAC" w:rsidRDefault="00D66F04" w:rsidP="0038742B">
                  <w:pPr>
                    <w:pStyle w:val="a4"/>
                    <w:rPr>
                      <w:rFonts w:ascii="Times New Roman" w:hAnsi="Times New Roman"/>
                      <w:color w:val="FF0000"/>
                      <w:sz w:val="24"/>
                      <w:szCs w:val="24"/>
                    </w:rPr>
                  </w:pPr>
                  <w:r w:rsidRPr="00E95FAC">
                    <w:rPr>
                      <w:rFonts w:ascii="Times New Roman" w:hAnsi="Times New Roman"/>
                      <w:sz w:val="24"/>
                      <w:szCs w:val="24"/>
                    </w:rPr>
                    <w:t>Дата  присвоения нового номера выпуску - 29.06.2022 г</w:t>
                  </w:r>
                </w:p>
              </w:tc>
            </w:tr>
            <w:tr w:rsidR="00D66F04" w:rsidRPr="00F15A5C" w:rsidDel="007A6FF8" w:rsidTr="0038742B">
              <w:tc>
                <w:tcPr>
                  <w:tcW w:w="5841" w:type="dxa"/>
                  <w:shd w:val="clear" w:color="auto" w:fill="auto"/>
                  <w:vAlign w:val="center"/>
                </w:tcPr>
                <w:p w:rsidR="00D66F04" w:rsidRPr="00E95FAC" w:rsidDel="007A6FF8" w:rsidRDefault="00D66F04" w:rsidP="0038742B">
                  <w:pPr>
                    <w:jc w:val="both"/>
                    <w:rPr>
                      <w:rFonts w:eastAsia="Times New Roman"/>
                      <w:sz w:val="24"/>
                      <w:szCs w:val="24"/>
                    </w:rPr>
                  </w:pPr>
                  <w:proofErr w:type="gramStart"/>
                  <w:r w:rsidRPr="00E95FAC">
                    <w:rPr>
                      <w:rFonts w:eastAsia="Times New Roman"/>
                      <w:sz w:val="24"/>
                      <w:szCs w:val="24"/>
                    </w:rPr>
                    <w:t>Указание на лицо или орган эмитента, принявшее (принявший) решение о созыве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roofErr w:type="gramEnd"/>
                </w:p>
              </w:tc>
              <w:tc>
                <w:tcPr>
                  <w:tcW w:w="4111" w:type="dxa"/>
                  <w:shd w:val="clear" w:color="auto" w:fill="auto"/>
                  <w:vAlign w:val="center"/>
                </w:tcPr>
                <w:p w:rsidR="00D66F04" w:rsidRPr="00E95FAC" w:rsidRDefault="00D66F04" w:rsidP="0038742B">
                  <w:pPr>
                    <w:jc w:val="both"/>
                    <w:rPr>
                      <w:sz w:val="24"/>
                      <w:szCs w:val="24"/>
                    </w:rPr>
                  </w:pPr>
                  <w:r w:rsidRPr="00E95FAC">
                    <w:rPr>
                      <w:sz w:val="24"/>
                      <w:szCs w:val="24"/>
                    </w:rPr>
                    <w:t xml:space="preserve">Совет директоров  АО «Завод «МАРС» </w:t>
                  </w:r>
                </w:p>
                <w:p w:rsidR="00D66F04" w:rsidRPr="00E95FAC" w:rsidDel="007A6FF8" w:rsidRDefault="00D66F04" w:rsidP="0038742B">
                  <w:pPr>
                    <w:jc w:val="both"/>
                    <w:rPr>
                      <w:color w:val="FF0000"/>
                      <w:sz w:val="24"/>
                      <w:szCs w:val="24"/>
                    </w:rPr>
                  </w:pPr>
                  <w:r w:rsidRPr="00E95FAC">
                    <w:rPr>
                      <w:sz w:val="24"/>
                      <w:szCs w:val="24"/>
                    </w:rPr>
                    <w:t>(Протокол №10/2025 от «28» октября 2025 г.)</w:t>
                  </w:r>
                </w:p>
              </w:tc>
            </w:tr>
            <w:tr w:rsidR="00D66F04" w:rsidRPr="00F15A5C" w:rsidDel="007A6FF8" w:rsidTr="0038742B">
              <w:tc>
                <w:tcPr>
                  <w:tcW w:w="5841" w:type="dxa"/>
                  <w:shd w:val="clear" w:color="auto" w:fill="auto"/>
                  <w:vAlign w:val="center"/>
                </w:tcPr>
                <w:p w:rsidR="00D66F04" w:rsidRPr="00E95FAC" w:rsidDel="007A6FF8" w:rsidRDefault="00D66F04" w:rsidP="0038742B">
                  <w:pPr>
                    <w:jc w:val="both"/>
                    <w:rPr>
                      <w:rFonts w:eastAsia="Times New Roman"/>
                      <w:sz w:val="24"/>
                      <w:szCs w:val="24"/>
                    </w:rPr>
                  </w:pPr>
                  <w:r w:rsidRPr="00E95FAC">
                    <w:rPr>
                      <w:rFonts w:eastAsia="Times New Roman"/>
                      <w:sz w:val="24"/>
                      <w:szCs w:val="24"/>
                    </w:rPr>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D66F04" w:rsidRPr="00E95FAC" w:rsidDel="007A6FF8" w:rsidRDefault="00D66F04" w:rsidP="0038742B">
                  <w:pPr>
                    <w:rPr>
                      <w:sz w:val="24"/>
                      <w:szCs w:val="24"/>
                    </w:rPr>
                  </w:pPr>
                  <w:r w:rsidRPr="00E95FAC">
                    <w:rPr>
                      <w:sz w:val="24"/>
                      <w:szCs w:val="24"/>
                    </w:rPr>
                    <w:t>-</w:t>
                  </w:r>
                </w:p>
              </w:tc>
            </w:tr>
          </w:tbl>
          <w:p w:rsidR="00D66F04" w:rsidRPr="00813248" w:rsidRDefault="00D66F04" w:rsidP="0038742B">
            <w:pPr>
              <w:pStyle w:val="a3"/>
              <w:spacing w:before="0" w:beforeAutospacing="0" w:after="0" w:afterAutospacing="0"/>
              <w:jc w:val="both"/>
              <w:rPr>
                <w:sz w:val="18"/>
                <w:szCs w:val="18"/>
              </w:rPr>
            </w:pPr>
          </w:p>
        </w:tc>
      </w:tr>
      <w:tr w:rsidR="00D66F04" w:rsidTr="0038742B">
        <w:trPr>
          <w:trHeight w:val="156"/>
        </w:trPr>
        <w:tc>
          <w:tcPr>
            <w:tcW w:w="10065" w:type="dxa"/>
            <w:gridSpan w:val="3"/>
            <w:tcBorders>
              <w:top w:val="single" w:sz="4" w:space="0" w:color="auto"/>
              <w:left w:val="single" w:sz="4" w:space="0" w:color="auto"/>
              <w:bottom w:val="single" w:sz="4" w:space="0" w:color="auto"/>
              <w:right w:val="single" w:sz="4" w:space="0" w:color="auto"/>
            </w:tcBorders>
          </w:tcPr>
          <w:p w:rsidR="00D66F04" w:rsidRDefault="00D66F04" w:rsidP="0038742B">
            <w:pPr>
              <w:pStyle w:val="ConsPlusNormal"/>
              <w:jc w:val="center"/>
              <w:outlineLvl w:val="0"/>
            </w:pPr>
            <w:r>
              <w:lastRenderedPageBreak/>
              <w:t>3. Подпись</w:t>
            </w:r>
          </w:p>
        </w:tc>
      </w:tr>
      <w:tr w:rsidR="00D66F04" w:rsidTr="0038742B">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D66F04" w:rsidRDefault="00D66F04" w:rsidP="0038742B">
            <w:pPr>
              <w:pStyle w:val="ConsPlusNormal"/>
              <w:spacing w:line="276" w:lineRule="auto"/>
              <w:jc w:val="center"/>
            </w:pPr>
            <w:r>
              <w:t xml:space="preserve">3.1. </w:t>
            </w:r>
            <w:r>
              <w:rPr>
                <w:u w:val="single"/>
              </w:rPr>
              <w:t>Генеральный директор</w:t>
            </w:r>
          </w:p>
          <w:p w:rsidR="00D66F04" w:rsidRDefault="00D66F04" w:rsidP="0038742B">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tcBorders>
              <w:top w:val="single" w:sz="4" w:space="0" w:color="auto"/>
              <w:left w:val="nil"/>
              <w:bottom w:val="nil"/>
              <w:right w:val="nil"/>
            </w:tcBorders>
            <w:hideMark/>
          </w:tcPr>
          <w:p w:rsidR="00D66F04" w:rsidRDefault="00D66F04" w:rsidP="0038742B">
            <w:pPr>
              <w:pStyle w:val="ConsPlusNormal"/>
              <w:spacing w:line="276" w:lineRule="auto"/>
              <w:jc w:val="center"/>
            </w:pPr>
            <w:r>
              <w:t>___________________</w:t>
            </w:r>
          </w:p>
          <w:p w:rsidR="00D66F04" w:rsidRPr="00D31C2C" w:rsidRDefault="00D66F04" w:rsidP="0038742B">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D66F04" w:rsidRDefault="00D66F04" w:rsidP="0038742B">
            <w:pPr>
              <w:pStyle w:val="ConsPlusNormal"/>
              <w:spacing w:line="276" w:lineRule="auto"/>
              <w:jc w:val="center"/>
              <w:rPr>
                <w:u w:val="single"/>
              </w:rPr>
            </w:pPr>
            <w:r>
              <w:rPr>
                <w:u w:val="single"/>
              </w:rPr>
              <w:t>Валерий  Николаевич Ключников</w:t>
            </w:r>
          </w:p>
          <w:p w:rsidR="00D66F04" w:rsidRDefault="00D66F04" w:rsidP="0038742B">
            <w:pPr>
              <w:pStyle w:val="ConsPlusNormal"/>
              <w:spacing w:line="276" w:lineRule="auto"/>
              <w:jc w:val="center"/>
            </w:pPr>
            <w:r>
              <w:t>(</w:t>
            </w:r>
            <w:r w:rsidRPr="00D31C2C">
              <w:rPr>
                <w:sz w:val="18"/>
                <w:szCs w:val="18"/>
              </w:rPr>
              <w:t>И.О. Фамилия)</w:t>
            </w:r>
          </w:p>
        </w:tc>
      </w:tr>
      <w:tr w:rsidR="00D66F04" w:rsidTr="0038742B">
        <w:tblPrEx>
          <w:tblLook w:val="04A0" w:firstRow="1" w:lastRow="0" w:firstColumn="1" w:lastColumn="0" w:noHBand="0" w:noVBand="1"/>
        </w:tblPrEx>
        <w:tc>
          <w:tcPr>
            <w:tcW w:w="10065" w:type="dxa"/>
            <w:gridSpan w:val="3"/>
            <w:tcBorders>
              <w:top w:val="nil"/>
              <w:left w:val="single" w:sz="4" w:space="0" w:color="auto"/>
              <w:bottom w:val="single" w:sz="4" w:space="0" w:color="auto"/>
              <w:right w:val="single" w:sz="4" w:space="0" w:color="auto"/>
            </w:tcBorders>
            <w:hideMark/>
          </w:tcPr>
          <w:p w:rsidR="00D66F04" w:rsidRDefault="00D66F04" w:rsidP="0038742B">
            <w:pPr>
              <w:pStyle w:val="ConsPlusNormal"/>
              <w:spacing w:line="276" w:lineRule="auto"/>
            </w:pPr>
            <w:r>
              <w:t>3.2. Дата "29"октября  2025 г.</w:t>
            </w:r>
          </w:p>
        </w:tc>
      </w:tr>
    </w:tbl>
    <w:p w:rsidR="00D66F04" w:rsidRDefault="00D66F04" w:rsidP="00D66F04">
      <w:pPr>
        <w:pStyle w:val="ConsPlusNormal"/>
        <w:ind w:firstLine="540"/>
        <w:jc w:val="both"/>
        <w:rPr>
          <w:bCs/>
          <w:spacing w:val="-2"/>
        </w:rPr>
      </w:pPr>
    </w:p>
    <w:p w:rsidR="00864BC6" w:rsidRDefault="00864BC6"/>
    <w:sectPr w:rsidR="00864BC6"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C3E"/>
    <w:rsid w:val="003F5C3E"/>
    <w:rsid w:val="00864BC6"/>
    <w:rsid w:val="00A07F95"/>
    <w:rsid w:val="00AF0D31"/>
    <w:rsid w:val="00D66F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F04"/>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D66F04"/>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D66F04"/>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D66F04"/>
    <w:pPr>
      <w:spacing w:after="0" w:line="240" w:lineRule="auto"/>
    </w:pPr>
    <w:rPr>
      <w:rFonts w:ascii="Calibri" w:eastAsia="Times New Roman" w:hAnsi="Calibri" w:cs="Times New Roman"/>
      <w:lang w:eastAsia="ru-RU"/>
    </w:rPr>
  </w:style>
  <w:style w:type="character" w:styleId="a6">
    <w:name w:val="Hyperlink"/>
    <w:basedOn w:val="a0"/>
    <w:uiPriority w:val="99"/>
    <w:unhideWhenUsed/>
    <w:qFormat/>
    <w:rsid w:val="00D66F04"/>
    <w:rPr>
      <w:color w:val="0000FF" w:themeColor="hyperlink"/>
      <w:u w:val="single"/>
    </w:rPr>
  </w:style>
  <w:style w:type="paragraph" w:customStyle="1" w:styleId="ConsPlusNormal">
    <w:name w:val="ConsPlusNormal"/>
    <w:rsid w:val="00D66F0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Без интервала Знак"/>
    <w:basedOn w:val="a0"/>
    <w:link w:val="a4"/>
    <w:uiPriority w:val="1"/>
    <w:rsid w:val="00D66F04"/>
    <w:rPr>
      <w:rFonts w:ascii="Calibri" w:eastAsia="Times New Roman" w:hAnsi="Calibri" w:cs="Times New Roman"/>
      <w:lang w:eastAsia="ru-RU"/>
    </w:rPr>
  </w:style>
  <w:style w:type="character" w:styleId="a7">
    <w:name w:val="Strong"/>
    <w:uiPriority w:val="22"/>
    <w:qFormat/>
    <w:rsid w:val="00D66F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F04"/>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D66F04"/>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D66F04"/>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D66F04"/>
    <w:pPr>
      <w:spacing w:after="0" w:line="240" w:lineRule="auto"/>
    </w:pPr>
    <w:rPr>
      <w:rFonts w:ascii="Calibri" w:eastAsia="Times New Roman" w:hAnsi="Calibri" w:cs="Times New Roman"/>
      <w:lang w:eastAsia="ru-RU"/>
    </w:rPr>
  </w:style>
  <w:style w:type="character" w:styleId="a6">
    <w:name w:val="Hyperlink"/>
    <w:basedOn w:val="a0"/>
    <w:uiPriority w:val="99"/>
    <w:unhideWhenUsed/>
    <w:qFormat/>
    <w:rsid w:val="00D66F04"/>
    <w:rPr>
      <w:color w:val="0000FF" w:themeColor="hyperlink"/>
      <w:u w:val="single"/>
    </w:rPr>
  </w:style>
  <w:style w:type="paragraph" w:customStyle="1" w:styleId="ConsPlusNormal">
    <w:name w:val="ConsPlusNormal"/>
    <w:rsid w:val="00D66F0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Без интервала Знак"/>
    <w:basedOn w:val="a0"/>
    <w:link w:val="a4"/>
    <w:uiPriority w:val="1"/>
    <w:rsid w:val="00D66F04"/>
    <w:rPr>
      <w:rFonts w:ascii="Calibri" w:eastAsia="Times New Roman" w:hAnsi="Calibri" w:cs="Times New Roman"/>
      <w:lang w:eastAsia="ru-RU"/>
    </w:rPr>
  </w:style>
  <w:style w:type="character" w:styleId="a7">
    <w:name w:val="Strong"/>
    <w:uiPriority w:val="22"/>
    <w:qFormat/>
    <w:rsid w:val="00D66F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500205&amp;dst=412&amp;field=134&amp;date=27.10.2025" TargetMode="External"/><Relationship Id="rId5" Type="http://schemas.openxmlformats.org/officeDocument/2006/relationships/hyperlink" Target="http://www.disclosure.ru/issuer/6915002325/index.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874</Words>
  <Characters>4988</Characters>
  <Application>Microsoft Office Word</Application>
  <DocSecurity>0</DocSecurity>
  <Lines>41</Lines>
  <Paragraphs>11</Paragraphs>
  <ScaleCrop>false</ScaleCrop>
  <Company/>
  <LinksUpToDate>false</LinksUpToDate>
  <CharactersWithSpaces>5851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4</cp:revision>
  <dcterms:created xsi:type="dcterms:W3CDTF">2025-10-29T09:54:00Z</dcterms:created>
  <dcterms:modified xsi:type="dcterms:W3CDTF">2025-10-29T09:58:00Z</dcterms:modified>
</cp:coreProperties>
</file>