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6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56"/>
        <w:gridCol w:w="4956"/>
      </w:tblGrid>
      <w:tr w:rsidR="002430CA" w:rsidTr="00571A51">
        <w:tc>
          <w:tcPr>
            <w:tcW w:w="4956" w:type="dxa"/>
          </w:tcPr>
          <w:p w:rsidR="002430CA" w:rsidRDefault="002430CA" w:rsidP="00B80A02">
            <w:pPr>
              <w:tabs>
                <w:tab w:val="left" w:pos="284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4956" w:type="dxa"/>
          </w:tcPr>
          <w:p w:rsidR="002430CA" w:rsidRPr="00D5724D" w:rsidRDefault="002430CA" w:rsidP="00B80A02">
            <w:pPr>
              <w:tabs>
                <w:tab w:val="left" w:pos="284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Приложение №1 к </w:t>
            </w:r>
            <w:r w:rsidRPr="00D5724D">
              <w:rPr>
                <w:rFonts w:ascii="Times New Roman" w:hAnsi="Times New Roman" w:cs="Times New Roman"/>
                <w:color w:val="000000"/>
                <w:szCs w:val="24"/>
              </w:rPr>
              <w:t>Протокол</w:t>
            </w:r>
            <w:r>
              <w:rPr>
                <w:rFonts w:ascii="Times New Roman" w:hAnsi="Times New Roman" w:cs="Times New Roman"/>
                <w:color w:val="000000"/>
                <w:szCs w:val="24"/>
              </w:rPr>
              <w:t>у</w:t>
            </w:r>
            <w:r w:rsidRPr="00D5724D">
              <w:rPr>
                <w:rFonts w:ascii="Times New Roman" w:hAnsi="Times New Roman" w:cs="Times New Roman"/>
                <w:color w:val="000000"/>
                <w:szCs w:val="24"/>
              </w:rPr>
              <w:t xml:space="preserve"> № 2 – 2026</w:t>
            </w:r>
          </w:p>
          <w:p w:rsidR="002430CA" w:rsidRDefault="002430CA" w:rsidP="00B80A02">
            <w:pPr>
              <w:tabs>
                <w:tab w:val="left" w:pos="284"/>
              </w:tabs>
              <w:spacing w:after="0"/>
              <w:jc w:val="both"/>
              <w:rPr>
                <w:rFonts w:ascii="Times New Roman" w:hAnsi="Times New Roman" w:cs="Times New Roman"/>
                <w:color w:val="000000"/>
                <w:szCs w:val="24"/>
              </w:rPr>
            </w:pPr>
            <w:r w:rsidRPr="00D5724D">
              <w:rPr>
                <w:rFonts w:ascii="Times New Roman" w:hAnsi="Times New Roman" w:cs="Times New Roman"/>
                <w:color w:val="000000"/>
                <w:szCs w:val="24"/>
              </w:rPr>
              <w:t>заседания Совета директоров АО «Арзамасская войлочная фабрика»</w:t>
            </w:r>
          </w:p>
        </w:tc>
      </w:tr>
    </w:tbl>
    <w:p w:rsidR="002430CA" w:rsidRPr="00AD74FC" w:rsidRDefault="002430CA" w:rsidP="002430CA">
      <w:pPr>
        <w:pStyle w:val="a5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left="0"/>
        <w:jc w:val="center"/>
        <w:rPr>
          <w:rFonts w:ascii="Times New Roman" w:hAnsi="Times New Roman" w:cs="Times New Roman"/>
          <w:color w:val="000000" w:themeColor="text1"/>
          <w:szCs w:val="20"/>
        </w:rPr>
      </w:pPr>
      <w:r w:rsidRPr="00AD74FC">
        <w:rPr>
          <w:rFonts w:ascii="Times New Roman" w:hAnsi="Times New Roman" w:cs="Times New Roman"/>
          <w:color w:val="000000" w:themeColor="text1"/>
          <w:szCs w:val="20"/>
        </w:rPr>
        <w:t>УВАЖАЕМЫЙ АКЦИОНЕР!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/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</w:pPr>
      <w:r w:rsidRPr="00AD74FC">
        <w:rPr>
          <w:rFonts w:ascii="Times New Roman" w:hAnsi="Times New Roman" w:cs="Times New Roman"/>
          <w:color w:val="000000" w:themeColor="text1"/>
          <w:szCs w:val="20"/>
        </w:rPr>
        <w:t>АО «Арзамасская войлочная фабрика» настоящим уведомляет о проведении годового заседания общего собрания акционеров АО «Арзамасская войлочная фабрика»</w:t>
      </w: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>.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/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</w:pP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>Полное фирменное наименование: Акционерное общество «</w:t>
      </w:r>
      <w:r w:rsidRPr="00AD74FC">
        <w:rPr>
          <w:rFonts w:ascii="Times New Roman" w:hAnsi="Times New Roman" w:cs="Times New Roman"/>
          <w:color w:val="000000" w:themeColor="text1"/>
          <w:szCs w:val="20"/>
        </w:rPr>
        <w:t>Арзамасская войлочная фабрика</w:t>
      </w: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>».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/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</w:pP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 xml:space="preserve">Место </w:t>
      </w:r>
      <w:proofErr w:type="spellStart"/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>нахождения:Российская</w:t>
      </w:r>
      <w:proofErr w:type="spellEnd"/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 xml:space="preserve"> Федерация,</w:t>
      </w:r>
      <w:r w:rsidRPr="00AD74FC">
        <w:rPr>
          <w:rFonts w:ascii="Times New Roman" w:hAnsi="Times New Roman" w:cs="Times New Roman"/>
          <w:color w:val="000000" w:themeColor="text1"/>
          <w:szCs w:val="24"/>
        </w:rPr>
        <w:t xml:space="preserve">607223, Нижегородская область, </w:t>
      </w:r>
      <w:proofErr w:type="spellStart"/>
      <w:r w:rsidRPr="00AD74FC">
        <w:rPr>
          <w:rFonts w:ascii="Times New Roman" w:hAnsi="Times New Roman" w:cs="Times New Roman"/>
          <w:color w:val="000000" w:themeColor="text1"/>
          <w:szCs w:val="24"/>
        </w:rPr>
        <w:t>г</w:t>
      </w:r>
      <w:proofErr w:type="gramStart"/>
      <w:r w:rsidRPr="00AD74FC">
        <w:rPr>
          <w:rFonts w:ascii="Times New Roman" w:hAnsi="Times New Roman" w:cs="Times New Roman"/>
          <w:color w:val="000000" w:themeColor="text1"/>
          <w:szCs w:val="24"/>
        </w:rPr>
        <w:t>.А</w:t>
      </w:r>
      <w:proofErr w:type="gramEnd"/>
      <w:r w:rsidRPr="00AD74FC">
        <w:rPr>
          <w:rFonts w:ascii="Times New Roman" w:hAnsi="Times New Roman" w:cs="Times New Roman"/>
          <w:color w:val="000000" w:themeColor="text1"/>
          <w:szCs w:val="24"/>
        </w:rPr>
        <w:t>рзамас</w:t>
      </w:r>
      <w:proofErr w:type="spellEnd"/>
      <w:r w:rsidRPr="00AD74FC">
        <w:rPr>
          <w:rFonts w:ascii="Times New Roman" w:hAnsi="Times New Roman" w:cs="Times New Roman"/>
          <w:color w:val="000000" w:themeColor="text1"/>
          <w:szCs w:val="24"/>
        </w:rPr>
        <w:t xml:space="preserve">, </w:t>
      </w:r>
      <w:proofErr w:type="spellStart"/>
      <w:r w:rsidRPr="00AD74FC">
        <w:rPr>
          <w:rFonts w:ascii="Times New Roman" w:hAnsi="Times New Roman" w:cs="Times New Roman"/>
          <w:color w:val="000000" w:themeColor="text1"/>
          <w:szCs w:val="24"/>
        </w:rPr>
        <w:t>ул.Октябрьская</w:t>
      </w:r>
      <w:proofErr w:type="spellEnd"/>
      <w:r w:rsidRPr="00AD74FC">
        <w:rPr>
          <w:rFonts w:ascii="Times New Roman" w:hAnsi="Times New Roman" w:cs="Times New Roman"/>
          <w:color w:val="000000" w:themeColor="text1"/>
          <w:szCs w:val="24"/>
        </w:rPr>
        <w:t>, д. 2</w:t>
      </w: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>.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/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</w:pP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>Способ принятия решений общим собранием акционеров: заседание, голосование на котором совмещается с заочным голосованием. Возможность дистанционного участия в заседании лицам, имеющим право голоса при принятии решений общим собранием акционеров, не предоставляется.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/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</w:pP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 xml:space="preserve">Дата и время проведения годового заседания общего собрания: «25» июня 2026 года в 11 часов 00 минут. Начало регистрации лиц, участвующих в заседании общего собрания акционеров: 10 часов 30 минут. 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/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</w:pP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 xml:space="preserve">Место проведения заседания: Нижегородская область, г. Арзамас, ул. Октябрьская, д. 2, кабинет директора 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/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</w:pP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>Дата окончания приема бюллетеней для голосования</w:t>
      </w:r>
      <w:r w:rsidRPr="00AD74FC">
        <w:rPr>
          <w:color w:val="000000" w:themeColor="text1"/>
        </w:rPr>
        <w:t xml:space="preserve"> </w:t>
      </w: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>при проведении заочного голосования: 22</w:t>
      </w:r>
      <w:bookmarkStart w:id="0" w:name="_GoBack"/>
      <w:bookmarkEnd w:id="0"/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 xml:space="preserve"> июня 202</w:t>
      </w:r>
      <w:r w:rsidR="00EE6F9E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>6г</w:t>
      </w: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>.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/>
        <w:jc w:val="both"/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</w:pP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 xml:space="preserve">Почтовый адрес для направления заполненных бюллетеней: </w:t>
      </w:r>
      <w:r w:rsidRPr="00AD74FC">
        <w:rPr>
          <w:rFonts w:ascii="Times New Roman" w:hAnsi="Times New Roman" w:cs="Times New Roman"/>
          <w:color w:val="000000" w:themeColor="text1"/>
          <w:szCs w:val="24"/>
        </w:rPr>
        <w:t>607223, Нижегородская область, г. Арзамас, ул. </w:t>
      </w:r>
      <w:proofErr w:type="spellStart"/>
      <w:r w:rsidRPr="00AD74FC">
        <w:rPr>
          <w:rFonts w:ascii="Times New Roman" w:hAnsi="Times New Roman" w:cs="Times New Roman"/>
          <w:color w:val="000000" w:themeColor="text1"/>
          <w:szCs w:val="24"/>
        </w:rPr>
        <w:t>Октябрьская</w:t>
      </w:r>
      <w:proofErr w:type="gramStart"/>
      <w:r w:rsidRPr="00AD74FC">
        <w:rPr>
          <w:rFonts w:ascii="Times New Roman" w:hAnsi="Times New Roman" w:cs="Times New Roman"/>
          <w:color w:val="000000" w:themeColor="text1"/>
          <w:szCs w:val="24"/>
        </w:rPr>
        <w:t>,д</w:t>
      </w:r>
      <w:proofErr w:type="spellEnd"/>
      <w:proofErr w:type="gramEnd"/>
      <w:r w:rsidRPr="00AD74FC">
        <w:rPr>
          <w:rFonts w:ascii="Times New Roman" w:hAnsi="Times New Roman" w:cs="Times New Roman"/>
          <w:color w:val="000000" w:themeColor="text1"/>
          <w:szCs w:val="24"/>
        </w:rPr>
        <w:t>. 2, АО «Арзамасская войлочная фабрика»</w:t>
      </w: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>. Бюллетень для голосования подписывается лицом, имеющим право голоса при принятии решений общим собранием акционеров, или его представителем собственноручной подписью. Возможность участия в заседании общего собрания акционеров путем заполнения и направления лицами, участвующими в заседании, бюллетеней для голосования в электронной форме на сайте в информационно-телекоммуникационной сети «Интернет», не предоставляется.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/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</w:pP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 xml:space="preserve">Дата, на которую определяются (фиксируются) лица, имеющие право голоса при принятии решений общим собранием акционеров: «31» мая 2026 года.  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0"/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</w:pPr>
      <w:r w:rsidRPr="00AD74FC">
        <w:rPr>
          <w:rFonts w:ascii="Times New Roman" w:hAnsi="Times New Roman" w:cs="Times New Roman"/>
          <w:color w:val="000000" w:themeColor="text1"/>
          <w:szCs w:val="20"/>
          <w:shd w:val="clear" w:color="auto" w:fill="FFFFFF"/>
        </w:rPr>
        <w:t>Документы, удостоверяющие полномочия правопреемников и представителей лиц, включенных в список лиц, имеющих право на участие в заседании (их копии, засвидетельствованные (удостоверенные) в порядке, предусмотренном законодательством Российской Федерации), прилагаются к направляемым этими лицами бюллетеням для голосования.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hAnsi="Times New Roman" w:cs="Times New Roman"/>
          <w:color w:val="000000" w:themeColor="text1"/>
          <w:szCs w:val="20"/>
        </w:rPr>
      </w:pPr>
      <w:r w:rsidRPr="00AD74FC">
        <w:rPr>
          <w:rFonts w:ascii="Times New Roman" w:hAnsi="Times New Roman" w:cs="Times New Roman"/>
          <w:color w:val="000000" w:themeColor="text1"/>
          <w:szCs w:val="20"/>
        </w:rPr>
        <w:t>Повестка дня: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Cs/>
          <w:iCs/>
          <w:color w:val="000000" w:themeColor="text1"/>
          <w:szCs w:val="20"/>
        </w:rPr>
      </w:pPr>
      <w:r w:rsidRPr="00AD74FC">
        <w:rPr>
          <w:rFonts w:ascii="Times New Roman" w:hAnsi="Times New Roman" w:cs="Times New Roman"/>
          <w:bCs/>
          <w:iCs/>
          <w:color w:val="000000" w:themeColor="text1"/>
          <w:szCs w:val="20"/>
        </w:rPr>
        <w:t>1. Утверждение годового отчета;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Cs/>
          <w:iCs/>
          <w:color w:val="000000" w:themeColor="text1"/>
          <w:szCs w:val="20"/>
        </w:rPr>
      </w:pPr>
      <w:r w:rsidRPr="00AD74FC">
        <w:rPr>
          <w:rFonts w:ascii="Times New Roman" w:hAnsi="Times New Roman" w:cs="Times New Roman"/>
          <w:bCs/>
          <w:iCs/>
          <w:color w:val="000000" w:themeColor="text1"/>
          <w:szCs w:val="20"/>
        </w:rPr>
        <w:t>2. Утверждение годовой бухгалтерской (финансовой) отчетности;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Cs/>
          <w:iCs/>
          <w:color w:val="000000" w:themeColor="text1"/>
          <w:szCs w:val="20"/>
        </w:rPr>
      </w:pPr>
      <w:r w:rsidRPr="00AD74FC">
        <w:rPr>
          <w:rFonts w:ascii="Times New Roman" w:hAnsi="Times New Roman" w:cs="Times New Roman"/>
          <w:bCs/>
          <w:iCs/>
          <w:color w:val="000000" w:themeColor="text1"/>
          <w:szCs w:val="20"/>
        </w:rPr>
        <w:t>3. Распределение прибыли (в том числе выплата (объявление) дивидендов) за 2025 год;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Cs/>
          <w:iCs/>
          <w:color w:val="000000" w:themeColor="text1"/>
          <w:szCs w:val="20"/>
        </w:rPr>
      </w:pPr>
      <w:r w:rsidRPr="00AD74FC">
        <w:rPr>
          <w:rFonts w:ascii="Times New Roman" w:hAnsi="Times New Roman" w:cs="Times New Roman"/>
          <w:bCs/>
          <w:iCs/>
          <w:color w:val="000000" w:themeColor="text1"/>
          <w:szCs w:val="20"/>
        </w:rPr>
        <w:t>4. Избрание членов совета директоров;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Cs/>
          <w:iCs/>
          <w:color w:val="000000" w:themeColor="text1"/>
          <w:szCs w:val="20"/>
        </w:rPr>
      </w:pPr>
      <w:r w:rsidRPr="00AD74FC">
        <w:rPr>
          <w:rFonts w:ascii="Times New Roman" w:hAnsi="Times New Roman" w:cs="Times New Roman"/>
          <w:bCs/>
          <w:iCs/>
          <w:color w:val="000000" w:themeColor="text1"/>
          <w:szCs w:val="20"/>
        </w:rPr>
        <w:t>5. Определение вознаграждения и (или) компенсации расходов членам совета директоров, связанных с исполнением ими функций членов совета директоров в период исполнения ими своих обязанностей;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Cs/>
          <w:iCs/>
          <w:color w:val="000000" w:themeColor="text1"/>
          <w:szCs w:val="20"/>
        </w:rPr>
      </w:pPr>
      <w:r w:rsidRPr="00AD74FC">
        <w:rPr>
          <w:rFonts w:ascii="Times New Roman" w:hAnsi="Times New Roman" w:cs="Times New Roman"/>
          <w:bCs/>
          <w:iCs/>
          <w:color w:val="000000" w:themeColor="text1"/>
          <w:szCs w:val="20"/>
        </w:rPr>
        <w:t>6. Избрание членов ревизионной комиссии;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bCs/>
          <w:iCs/>
          <w:color w:val="000000" w:themeColor="text1"/>
          <w:szCs w:val="20"/>
        </w:rPr>
      </w:pPr>
      <w:r w:rsidRPr="00AD74FC">
        <w:rPr>
          <w:rFonts w:ascii="Times New Roman" w:hAnsi="Times New Roman" w:cs="Times New Roman"/>
          <w:bCs/>
          <w:iCs/>
          <w:color w:val="000000" w:themeColor="text1"/>
          <w:szCs w:val="20"/>
        </w:rPr>
        <w:t>7. Определение вознаграждения и (или) компенсации расходов членам ревизионной комиссии, связанных с исполнением ими функций членов ревизионной комиссии в период исполнения ими своих обязанностей;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color w:val="000000" w:themeColor="text1"/>
          <w:szCs w:val="24"/>
        </w:rPr>
      </w:pPr>
      <w:r w:rsidRPr="00AD74FC">
        <w:rPr>
          <w:rFonts w:ascii="Times New Roman" w:hAnsi="Times New Roman" w:cs="Times New Roman"/>
          <w:bCs/>
          <w:iCs/>
          <w:color w:val="000000" w:themeColor="text1"/>
          <w:szCs w:val="20"/>
        </w:rPr>
        <w:t>8. Принятие решения о последующем одобрении сделок, в совершении которых имеется заинтересованность.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ind w:firstLine="709"/>
        <w:jc w:val="both"/>
        <w:rPr>
          <w:rFonts w:ascii="Times New Roman" w:hAnsi="Times New Roman" w:cs="Times New Roman"/>
          <w:color w:val="000000" w:themeColor="text1"/>
          <w:szCs w:val="24"/>
        </w:rPr>
      </w:pPr>
      <w:r w:rsidRPr="00AD74FC">
        <w:rPr>
          <w:rFonts w:ascii="Times New Roman" w:hAnsi="Times New Roman" w:cs="Times New Roman"/>
          <w:color w:val="000000" w:themeColor="text1"/>
          <w:szCs w:val="24"/>
        </w:rPr>
        <w:t xml:space="preserve">С информацией (материалами), предоставляемыми акционерам при подготовке к проведению годового заседания общего собрания акционеров Общества, можно ознакомиться </w:t>
      </w:r>
      <w:r w:rsidRPr="00AD74FC">
        <w:rPr>
          <w:rFonts w:ascii="Times New Roman" w:hAnsi="Times New Roman" w:cs="Times New Roman"/>
          <w:color w:val="000000" w:themeColor="text1"/>
        </w:rPr>
        <w:t>в течение 20 дней до даты проведения заседания</w:t>
      </w:r>
      <w:r w:rsidRPr="00AD74FC">
        <w:rPr>
          <w:rFonts w:ascii="Times New Roman" w:hAnsi="Times New Roman" w:cs="Times New Roman"/>
          <w:color w:val="000000" w:themeColor="text1"/>
          <w:szCs w:val="24"/>
        </w:rPr>
        <w:t xml:space="preserve"> по адресу: Нижегородская область, г. Арзамас, ул. Октябрьская, д. 2, кабинет генерального директора АО «Арзамасская войлочная фабрика» с 10:00 до 13:00 в рабочие дни, а также в день проведения собрания по месту его проведения.</w:t>
      </w:r>
    </w:p>
    <w:p w:rsidR="002430CA" w:rsidRPr="00AD74FC" w:rsidRDefault="002430CA" w:rsidP="002430C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color w:val="000000" w:themeColor="text1"/>
          <w:szCs w:val="20"/>
        </w:rPr>
      </w:pPr>
      <w:r w:rsidRPr="00AD74FC">
        <w:rPr>
          <w:rFonts w:ascii="Times New Roman" w:hAnsi="Times New Roman" w:cs="Times New Roman"/>
          <w:bCs/>
          <w:color w:val="000000" w:themeColor="text1"/>
          <w:szCs w:val="20"/>
        </w:rPr>
        <w:t>Категории (типы) акций, владельцы которых имеют право голоса при принятии решений по всем вопросам повестки дня заседания общего собрания акционеров: обыкновенные акции.</w:t>
      </w:r>
    </w:p>
    <w:p w:rsidR="007206C3" w:rsidRPr="00B80A02" w:rsidRDefault="002430CA" w:rsidP="00B80A02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hAnsi="Times New Roman" w:cs="Times New Roman"/>
          <w:bCs/>
          <w:color w:val="000000" w:themeColor="text1"/>
          <w:szCs w:val="20"/>
        </w:rPr>
      </w:pPr>
      <w:r w:rsidRPr="00AD74FC">
        <w:rPr>
          <w:rFonts w:ascii="Times New Roman" w:hAnsi="Times New Roman" w:cs="Times New Roman"/>
          <w:bCs/>
          <w:color w:val="000000" w:themeColor="text1"/>
          <w:szCs w:val="20"/>
        </w:rPr>
        <w:t>АО «Арзамасская войлочная фабрика» напоминает о необходимости предоставления акционерами, зарегистрированными в реестре акционеров общества, информации об изменении своих данных, в том числе адресных данных, данных о банковских реквизитах, регистратору общества</w:t>
      </w:r>
      <w:r w:rsidRPr="00727474">
        <w:rPr>
          <w:rFonts w:ascii="Times New Roman" w:hAnsi="Times New Roman" w:cs="Times New Roman"/>
          <w:bCs/>
          <w:color w:val="000000" w:themeColor="text1"/>
          <w:szCs w:val="20"/>
        </w:rPr>
        <w:t>.</w:t>
      </w:r>
    </w:p>
    <w:sectPr w:rsidR="007206C3" w:rsidRPr="00B80A02" w:rsidSect="00B80A02">
      <w:pgSz w:w="11906" w:h="16838"/>
      <w:pgMar w:top="567" w:right="42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30CA"/>
    <w:rsid w:val="002430CA"/>
    <w:rsid w:val="007206C3"/>
    <w:rsid w:val="00B80A02"/>
    <w:rsid w:val="00DE417A"/>
    <w:rsid w:val="00EE6F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C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E417A"/>
    <w:rPr>
      <w:b/>
      <w:bCs/>
    </w:rPr>
  </w:style>
  <w:style w:type="paragraph" w:styleId="a4">
    <w:name w:val="No Spacing"/>
    <w:qFormat/>
    <w:rsid w:val="00DE417A"/>
    <w:pPr>
      <w:suppressAutoHyphens/>
    </w:pPr>
    <w:rPr>
      <w:lang w:eastAsia="ar-SA"/>
    </w:rPr>
  </w:style>
  <w:style w:type="paragraph" w:styleId="a5">
    <w:name w:val="List Paragraph"/>
    <w:basedOn w:val="a"/>
    <w:uiPriority w:val="34"/>
    <w:qFormat/>
    <w:rsid w:val="002430CA"/>
    <w:pPr>
      <w:ind w:left="720"/>
      <w:contextualSpacing/>
    </w:pPr>
  </w:style>
  <w:style w:type="table" w:styleId="a6">
    <w:name w:val="Table Grid"/>
    <w:basedOn w:val="a1"/>
    <w:uiPriority w:val="59"/>
    <w:unhideWhenUsed/>
    <w:rsid w:val="002430C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0CA"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DE417A"/>
    <w:rPr>
      <w:b/>
      <w:bCs/>
    </w:rPr>
  </w:style>
  <w:style w:type="paragraph" w:styleId="a4">
    <w:name w:val="No Spacing"/>
    <w:qFormat/>
    <w:rsid w:val="00DE417A"/>
    <w:pPr>
      <w:suppressAutoHyphens/>
    </w:pPr>
    <w:rPr>
      <w:lang w:eastAsia="ar-SA"/>
    </w:rPr>
  </w:style>
  <w:style w:type="paragraph" w:styleId="a5">
    <w:name w:val="List Paragraph"/>
    <w:basedOn w:val="a"/>
    <w:uiPriority w:val="34"/>
    <w:qFormat/>
    <w:rsid w:val="002430CA"/>
    <w:pPr>
      <w:ind w:left="720"/>
      <w:contextualSpacing/>
    </w:pPr>
  </w:style>
  <w:style w:type="table" w:styleId="a6">
    <w:name w:val="Table Grid"/>
    <w:basedOn w:val="a1"/>
    <w:uiPriority w:val="59"/>
    <w:unhideWhenUsed/>
    <w:rsid w:val="002430CA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566</Words>
  <Characters>3230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 Стрельцова</dc:creator>
  <cp:keywords/>
  <dc:description/>
  <cp:lastModifiedBy>HP</cp:lastModifiedBy>
  <cp:revision>4</cp:revision>
  <dcterms:created xsi:type="dcterms:W3CDTF">2026-04-15T14:44:00Z</dcterms:created>
  <dcterms:modified xsi:type="dcterms:W3CDTF">2026-04-16T07:23:00Z</dcterms:modified>
</cp:coreProperties>
</file>