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63" w:rsidRDefault="00DD2863" w:rsidP="00DD28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B83" w:rsidRPr="00DD2863" w:rsidRDefault="003C6B83" w:rsidP="00DD2863">
      <w:pPr>
        <w:spacing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DD2863">
        <w:rPr>
          <w:rFonts w:ascii="Times New Roman" w:hAnsi="Times New Roman" w:cs="Times New Roman"/>
          <w:b/>
          <w:bCs/>
          <w:sz w:val="72"/>
          <w:szCs w:val="72"/>
        </w:rPr>
        <w:t>Годовой отчет 2010</w:t>
      </w:r>
    </w:p>
    <w:p w:rsidR="003C6B83" w:rsidRPr="00DD2863" w:rsidRDefault="00DD2863" w:rsidP="00DD2863">
      <w:pPr>
        <w:spacing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DD2863">
        <w:rPr>
          <w:rFonts w:ascii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>
            <wp:extent cx="3286125" cy="876300"/>
            <wp:effectExtent l="19050" t="0" r="0" b="0"/>
            <wp:docPr id="2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B83" w:rsidRPr="00DD2863" w:rsidRDefault="003C6B83" w:rsidP="00DD2863">
      <w:pPr>
        <w:pStyle w:val="a4"/>
        <w:tabs>
          <w:tab w:val="left" w:pos="1260"/>
        </w:tabs>
        <w:spacing w:before="0" w:beforeAutospacing="0" w:after="0" w:afterAutospacing="0"/>
        <w:ind w:firstLine="709"/>
        <w:jc w:val="center"/>
        <w:rPr>
          <w:bCs/>
          <w:iCs/>
        </w:rPr>
      </w:pPr>
    </w:p>
    <w:p w:rsidR="003C6B83" w:rsidRPr="00DD2863" w:rsidRDefault="003C6B83" w:rsidP="00DD2863">
      <w:pPr>
        <w:pStyle w:val="a4"/>
        <w:tabs>
          <w:tab w:val="left" w:pos="1260"/>
        </w:tabs>
        <w:spacing w:before="0" w:beforeAutospacing="0" w:after="0" w:afterAutospacing="0"/>
        <w:ind w:firstLine="709"/>
        <w:jc w:val="center"/>
        <w:rPr>
          <w:b/>
          <w:bCs/>
          <w:i/>
          <w:iCs/>
          <w:u w:val="single"/>
        </w:rPr>
      </w:pPr>
    </w:p>
    <w:p w:rsidR="003C6B83" w:rsidRPr="00DD2863" w:rsidRDefault="003C6B83" w:rsidP="00DD28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 xml:space="preserve">Мы видим свою миссию в том, чтобы построить устойчивый мир мобильной связи, объединяющий людей, обогащающий их жизнь и раскрывающий их потенциал на работе и дома. </w:t>
      </w:r>
    </w:p>
    <w:p w:rsidR="003C6B83" w:rsidRPr="00DD2863" w:rsidRDefault="003C6B83" w:rsidP="00DD28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>Мы стремимся действовать оперативно и гибко, стараясь предвосхищать потребности завтрашнего дня, добиваться высочайшего качества предоставляемых услуг и обеспечивать рост ценности компании.</w:t>
      </w:r>
    </w:p>
    <w:p w:rsidR="003C6B83" w:rsidRPr="00DD2863" w:rsidRDefault="003C6B83" w:rsidP="00DD28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>Мы стремимся помогать людям решать проблемы, получать радость от общения, чувствовать себя свободными во времени и пространстве.</w:t>
      </w:r>
    </w:p>
    <w:p w:rsidR="003C6B83" w:rsidRPr="00DD2863" w:rsidRDefault="003C6B83" w:rsidP="00DD28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>Мы стремимся сплотить все подразделения компании в единую команду, в которой высоко ценятся компетентность, ответственность и готовность к самоотдаче.</w:t>
      </w:r>
    </w:p>
    <w:p w:rsidR="003C6B83" w:rsidRPr="00DD2863" w:rsidRDefault="003C6B83" w:rsidP="00DD28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>Мы уверены, что достигнем целей, стоящих перед компанией, благодаря знанию потребностей наших клиентов, работе высококвалифицированных специалистов, постоянному введению новых технологий и системному подходу к развитию компании.</w:t>
      </w:r>
    </w:p>
    <w:p w:rsidR="003C6B83" w:rsidRPr="00DD2863" w:rsidRDefault="003C6B83" w:rsidP="00DD2863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C6B83" w:rsidRPr="00DD2863" w:rsidRDefault="003C6B83" w:rsidP="00DD2863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D2863">
        <w:rPr>
          <w:rFonts w:ascii="Times New Roman" w:hAnsi="Times New Roman" w:cs="Times New Roman"/>
          <w:b/>
          <w:bCs/>
          <w:sz w:val="24"/>
          <w:szCs w:val="24"/>
        </w:rPr>
        <w:t>ОАО «Новая телефонная компания»</w:t>
      </w:r>
    </w:p>
    <w:p w:rsidR="003C6B83" w:rsidRPr="00DD2863" w:rsidRDefault="003C6B83" w:rsidP="00DD286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C6B83" w:rsidRPr="00DD2863" w:rsidRDefault="003C6B83" w:rsidP="00DD2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6B83" w:rsidRPr="00DD2863" w:rsidRDefault="003C6B83" w:rsidP="00DD2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D54" w:rsidRPr="005D6143" w:rsidRDefault="00A27D54" w:rsidP="00DD2863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0" w:name="_Toc131388853"/>
      <w:bookmarkStart w:id="1" w:name="_Toc131388876"/>
      <w:bookmarkStart w:id="2" w:name="_Toc165105423"/>
      <w:bookmarkStart w:id="3" w:name="_Toc165178077"/>
      <w:bookmarkStart w:id="4" w:name="_Toc167106949"/>
      <w:bookmarkStart w:id="5" w:name="_Toc130374977"/>
      <w:bookmarkStart w:id="6" w:name="_Toc131391802"/>
      <w:bookmarkStart w:id="7" w:name="_Toc131391887"/>
      <w:bookmarkStart w:id="8" w:name="_Toc165105691"/>
      <w:bookmarkStart w:id="9" w:name="_Toc165105752"/>
      <w:bookmarkStart w:id="10" w:name="_Toc194124964"/>
      <w:bookmarkStart w:id="11" w:name="_Toc194125173"/>
      <w:bookmarkStart w:id="12" w:name="_Toc194473500"/>
      <w:bookmarkStart w:id="13" w:name="_Toc194476446"/>
      <w:bookmarkStart w:id="14" w:name="_Toc194979914"/>
      <w:bookmarkStart w:id="15" w:name="_Toc194986330"/>
      <w:bookmarkStart w:id="16" w:name="_Toc195002970"/>
      <w:bookmarkStart w:id="17" w:name="_Toc195003064"/>
      <w:bookmarkStart w:id="18" w:name="_Toc195336535"/>
      <w:bookmarkStart w:id="19" w:name="_Toc195339090"/>
      <w:bookmarkStart w:id="20" w:name="_Toc195339420"/>
    </w:p>
    <w:p w:rsidR="00A27D54" w:rsidRDefault="002630A1" w:rsidP="00DD2863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30A1" w:rsidRPr="002630A1" w:rsidRDefault="002630A1" w:rsidP="002630A1">
      <w:pPr>
        <w:rPr>
          <w:lang w:eastAsia="ko-KR"/>
        </w:rPr>
      </w:pPr>
    </w:p>
    <w:p w:rsidR="00DD2863" w:rsidRDefault="00DD2863" w:rsidP="00DD2863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DD2863" w:rsidRDefault="00DD2863" w:rsidP="00DD2863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DD2863" w:rsidRDefault="00DD2863" w:rsidP="00DD2863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DD2863" w:rsidRDefault="00DD2863" w:rsidP="00DD2863">
      <w:pPr>
        <w:pStyle w:val="2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3C6B83" w:rsidRPr="002630A1" w:rsidRDefault="002630A1" w:rsidP="00DD2863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10AE8" w:rsidRPr="003313B5" w:rsidRDefault="002630A1" w:rsidP="00C10AE8">
      <w:pPr>
        <w:pStyle w:val="11"/>
        <w:rPr>
          <w:b/>
          <w:noProof/>
          <w:sz w:val="32"/>
          <w:szCs w:val="32"/>
          <w:lang w:eastAsia="ja-JP"/>
        </w:rPr>
      </w:pPr>
      <w:r w:rsidRPr="003313B5">
        <w:rPr>
          <w:b/>
          <w:sz w:val="32"/>
          <w:szCs w:val="32"/>
        </w:rPr>
        <w:lastRenderedPageBreak/>
        <w:t xml:space="preserve">        </w:t>
      </w:r>
    </w:p>
    <w:p w:rsidR="00C10AE8" w:rsidRPr="003313B5" w:rsidRDefault="003313B5" w:rsidP="003313B5">
      <w:pPr>
        <w:pStyle w:val="23"/>
        <w:rPr>
          <w:b/>
          <w:sz w:val="32"/>
          <w:szCs w:val="32"/>
        </w:rPr>
      </w:pPr>
      <w:r w:rsidRPr="003313B5">
        <w:rPr>
          <w:b/>
          <w:sz w:val="32"/>
          <w:szCs w:val="32"/>
        </w:rPr>
        <w:t>Содержание</w:t>
      </w:r>
    </w:p>
    <w:p w:rsidR="003313B5" w:rsidRDefault="003313B5" w:rsidP="00C10AE8">
      <w:pPr>
        <w:pStyle w:val="11"/>
        <w:rPr>
          <w:rStyle w:val="af2"/>
          <w:noProof/>
          <w:color w:val="auto"/>
        </w:rPr>
      </w:pPr>
    </w:p>
    <w:p w:rsidR="003313B5" w:rsidRPr="003313B5" w:rsidRDefault="003313B5" w:rsidP="00C10AE8">
      <w:pPr>
        <w:pStyle w:val="11"/>
        <w:rPr>
          <w:rStyle w:val="af2"/>
          <w:noProof/>
          <w:color w:val="auto"/>
        </w:rPr>
      </w:pPr>
    </w:p>
    <w:p w:rsidR="00C10AE8" w:rsidRPr="00225396" w:rsidRDefault="006457DD" w:rsidP="00C10AE8">
      <w:pPr>
        <w:pStyle w:val="11"/>
        <w:rPr>
          <w:rStyle w:val="af2"/>
          <w:b/>
          <w:noProof/>
          <w:color w:val="auto"/>
          <w:u w:val="none"/>
        </w:rPr>
      </w:pPr>
      <w:hyperlink w:anchor="_Toc167106949" w:history="1">
        <w:r w:rsidR="00C10AE8" w:rsidRPr="00225396">
          <w:rPr>
            <w:rStyle w:val="af2"/>
            <w:b/>
            <w:bCs/>
            <w:noProof/>
            <w:color w:val="auto"/>
            <w:u w:val="none"/>
          </w:rPr>
          <w:t>Положение общества в отрасли</w:t>
        </w:r>
        <w:r w:rsidR="00C10AE8" w:rsidRPr="00225396">
          <w:rPr>
            <w:b/>
            <w:noProof/>
            <w:webHidden/>
          </w:rPr>
          <w:tab/>
        </w:r>
      </w:hyperlink>
      <w:r w:rsidR="00DB64CF" w:rsidRPr="00225396">
        <w:rPr>
          <w:b/>
        </w:rPr>
        <w:t>3</w:t>
      </w:r>
    </w:p>
    <w:p w:rsidR="00C10AE8" w:rsidRPr="00225396" w:rsidRDefault="006457DD" w:rsidP="00C10AE8">
      <w:pPr>
        <w:pStyle w:val="11"/>
        <w:rPr>
          <w:rStyle w:val="af2"/>
          <w:b/>
          <w:noProof/>
          <w:color w:val="auto"/>
          <w:u w:val="none"/>
        </w:rPr>
      </w:pPr>
      <w:hyperlink w:anchor="_Toc167106949" w:history="1">
        <w:r w:rsidR="003313B5" w:rsidRPr="00225396">
          <w:rPr>
            <w:rStyle w:val="af2"/>
            <w:b/>
            <w:bCs/>
            <w:noProof/>
            <w:color w:val="auto"/>
            <w:u w:val="none"/>
          </w:rPr>
          <w:t>Деятельность общества в 2010 году</w:t>
        </w:r>
        <w:r w:rsidR="00C10AE8" w:rsidRPr="00225396">
          <w:rPr>
            <w:b/>
            <w:noProof/>
            <w:webHidden/>
          </w:rPr>
          <w:tab/>
        </w:r>
      </w:hyperlink>
      <w:r w:rsidR="00DB64CF" w:rsidRPr="00225396">
        <w:rPr>
          <w:b/>
        </w:rPr>
        <w:t>4</w:t>
      </w:r>
    </w:p>
    <w:p w:rsidR="00C10AE8" w:rsidRPr="00225396" w:rsidRDefault="006457DD" w:rsidP="00C10AE8">
      <w:pPr>
        <w:pStyle w:val="11"/>
        <w:rPr>
          <w:rStyle w:val="af2"/>
          <w:b/>
          <w:noProof/>
          <w:color w:val="auto"/>
          <w:u w:val="none"/>
        </w:rPr>
      </w:pPr>
      <w:hyperlink w:anchor="_Toc167106949" w:history="1">
        <w:r w:rsidR="003313B5" w:rsidRPr="00225396">
          <w:rPr>
            <w:rStyle w:val="af2"/>
            <w:b/>
            <w:bCs/>
            <w:noProof/>
            <w:color w:val="auto"/>
            <w:u w:val="none"/>
          </w:rPr>
          <w:t xml:space="preserve">Отчет Совета Директоров Общества о результатах развития Общества по приоритетным направлениям деятельности </w:t>
        </w:r>
        <w:r w:rsidR="00C10AE8" w:rsidRPr="00225396">
          <w:rPr>
            <w:b/>
            <w:noProof/>
            <w:webHidden/>
          </w:rPr>
          <w:tab/>
        </w:r>
      </w:hyperlink>
      <w:r w:rsidR="00DB64CF" w:rsidRPr="00225396">
        <w:rPr>
          <w:b/>
        </w:rPr>
        <w:t>5</w:t>
      </w:r>
    </w:p>
    <w:p w:rsidR="00C10AE8" w:rsidRPr="00225396" w:rsidRDefault="006457DD" w:rsidP="00C10AE8">
      <w:pPr>
        <w:pStyle w:val="11"/>
        <w:rPr>
          <w:b/>
          <w:noProof/>
          <w:lang w:eastAsia="ja-JP"/>
        </w:rPr>
      </w:pPr>
      <w:hyperlink w:anchor="_Toc167106950" w:history="1">
        <w:r w:rsidR="00C10AE8" w:rsidRPr="00225396">
          <w:rPr>
            <w:rStyle w:val="af2"/>
            <w:b/>
            <w:bCs/>
            <w:noProof/>
            <w:color w:val="auto"/>
            <w:u w:val="none"/>
          </w:rPr>
          <w:t>Перспективы развития общества</w:t>
        </w:r>
        <w:r w:rsidR="00C10AE8" w:rsidRPr="00225396">
          <w:rPr>
            <w:b/>
            <w:noProof/>
            <w:webHidden/>
          </w:rPr>
          <w:tab/>
        </w:r>
      </w:hyperlink>
      <w:r w:rsidR="00DB64CF" w:rsidRPr="00225396">
        <w:rPr>
          <w:b/>
        </w:rPr>
        <w:t>5</w:t>
      </w:r>
    </w:p>
    <w:p w:rsidR="00C10AE8" w:rsidRPr="00225396" w:rsidRDefault="006457DD" w:rsidP="00C10AE8">
      <w:pPr>
        <w:pStyle w:val="11"/>
        <w:rPr>
          <w:b/>
          <w:noProof/>
          <w:lang w:eastAsia="ja-JP"/>
        </w:rPr>
      </w:pPr>
      <w:hyperlink w:anchor="_Toc167106951" w:history="1">
        <w:r w:rsidR="00C10AE8" w:rsidRPr="00225396">
          <w:rPr>
            <w:rStyle w:val="af2"/>
            <w:b/>
            <w:bCs/>
            <w:noProof/>
            <w:color w:val="auto"/>
            <w:u w:val="none"/>
          </w:rPr>
          <w:t>Факторы риска, связанные с деятельностью Общества</w:t>
        </w:r>
        <w:r w:rsidR="00C10AE8" w:rsidRPr="00225396">
          <w:rPr>
            <w:b/>
            <w:noProof/>
            <w:webHidden/>
          </w:rPr>
          <w:tab/>
        </w:r>
      </w:hyperlink>
      <w:r w:rsidR="00DB64CF" w:rsidRPr="00225396">
        <w:rPr>
          <w:b/>
        </w:rPr>
        <w:t>5</w:t>
      </w:r>
    </w:p>
    <w:p w:rsidR="00C10AE8" w:rsidRPr="00225396" w:rsidRDefault="006457DD" w:rsidP="00C10AE8">
      <w:pPr>
        <w:pStyle w:val="11"/>
        <w:rPr>
          <w:b/>
          <w:noProof/>
          <w:lang w:eastAsia="ja-JP"/>
        </w:rPr>
      </w:pPr>
      <w:hyperlink w:anchor="_Toc167106952" w:history="1">
        <w:r w:rsidR="00C10AE8" w:rsidRPr="00225396">
          <w:rPr>
            <w:rStyle w:val="af2"/>
            <w:b/>
            <w:bCs/>
            <w:noProof/>
            <w:color w:val="auto"/>
            <w:u w:val="none"/>
          </w:rPr>
          <w:t>Финансовый отчет</w:t>
        </w:r>
        <w:r w:rsidR="00DB64CF" w:rsidRPr="00225396">
          <w:rPr>
            <w:rStyle w:val="af2"/>
            <w:b/>
            <w:bCs/>
            <w:noProof/>
            <w:color w:val="auto"/>
            <w:u w:val="none"/>
          </w:rPr>
          <w:t xml:space="preserve"> по российским стандартам</w:t>
        </w:r>
        <w:r w:rsidR="00C10AE8" w:rsidRPr="00225396">
          <w:rPr>
            <w:b/>
            <w:noProof/>
            <w:webHidden/>
          </w:rPr>
          <w:tab/>
        </w:r>
      </w:hyperlink>
      <w:r w:rsidR="003700BF" w:rsidRPr="00225396">
        <w:rPr>
          <w:b/>
        </w:rPr>
        <w:t>6</w:t>
      </w:r>
    </w:p>
    <w:p w:rsidR="00C10AE8" w:rsidRPr="00225396" w:rsidRDefault="006457DD" w:rsidP="003313B5">
      <w:pPr>
        <w:pStyle w:val="23"/>
      </w:pPr>
      <w:hyperlink w:anchor="_Toc167106953" w:history="1">
        <w:r w:rsidR="00C10AE8" w:rsidRPr="00225396">
          <w:rPr>
            <w:rStyle w:val="af2"/>
            <w:color w:val="auto"/>
            <w:u w:val="none"/>
          </w:rPr>
          <w:t>Финансовый отчет по российским стандартам</w:t>
        </w:r>
        <w:r w:rsidR="00C10AE8" w:rsidRPr="00225396">
          <w:rPr>
            <w:webHidden/>
          </w:rPr>
          <w:tab/>
        </w:r>
      </w:hyperlink>
      <w:r w:rsidR="003700BF" w:rsidRPr="00225396">
        <w:t>6</w:t>
      </w:r>
    </w:p>
    <w:p w:rsidR="003700BF" w:rsidRPr="00225396" w:rsidRDefault="006457DD" w:rsidP="003700BF">
      <w:pPr>
        <w:pStyle w:val="11"/>
        <w:rPr>
          <w:b/>
        </w:rPr>
      </w:pPr>
      <w:hyperlink w:anchor="_Toc167106959" w:history="1">
        <w:r w:rsidR="003700BF" w:rsidRPr="00225396">
          <w:rPr>
            <w:rStyle w:val="af2"/>
            <w:b/>
            <w:bCs/>
            <w:noProof/>
            <w:color w:val="auto"/>
            <w:u w:val="none"/>
          </w:rPr>
          <w:t>Информация о количестве энергетических ресурсов, потребленных обществом за отчетный период</w:t>
        </w:r>
        <w:r w:rsidR="003700BF" w:rsidRPr="00225396">
          <w:rPr>
            <w:b/>
            <w:noProof/>
            <w:webHidden/>
          </w:rPr>
          <w:tab/>
        </w:r>
      </w:hyperlink>
      <w:r w:rsidR="003700BF" w:rsidRPr="00225396">
        <w:rPr>
          <w:b/>
        </w:rPr>
        <w:t>8</w:t>
      </w:r>
    </w:p>
    <w:p w:rsidR="003700BF" w:rsidRPr="00225396" w:rsidRDefault="006457DD" w:rsidP="003700BF">
      <w:pPr>
        <w:pStyle w:val="11"/>
        <w:rPr>
          <w:b/>
          <w:noProof/>
          <w:lang w:eastAsia="ja-JP"/>
        </w:rPr>
      </w:pPr>
      <w:hyperlink w:anchor="_Toc167106959" w:history="1">
        <w:r w:rsidR="003700BF" w:rsidRPr="00225396">
          <w:rPr>
            <w:rStyle w:val="af2"/>
            <w:b/>
            <w:bCs/>
            <w:noProof/>
            <w:color w:val="auto"/>
            <w:u w:val="none"/>
          </w:rPr>
          <w:t>Состав Совета Директоров Общества</w:t>
        </w:r>
        <w:r w:rsidR="003700BF" w:rsidRPr="00225396">
          <w:rPr>
            <w:b/>
            <w:noProof/>
            <w:webHidden/>
          </w:rPr>
          <w:tab/>
        </w:r>
      </w:hyperlink>
      <w:r w:rsidR="003700BF" w:rsidRPr="00225396">
        <w:rPr>
          <w:b/>
        </w:rPr>
        <w:t>8</w:t>
      </w:r>
    </w:p>
    <w:p w:rsidR="00C10AE8" w:rsidRPr="00225396" w:rsidRDefault="006457DD" w:rsidP="00C10AE8">
      <w:pPr>
        <w:pStyle w:val="11"/>
        <w:rPr>
          <w:b/>
          <w:noProof/>
          <w:lang w:eastAsia="ja-JP"/>
        </w:rPr>
      </w:pPr>
      <w:hyperlink w:anchor="_Toc167106960" w:history="1">
        <w:r w:rsidR="00C10AE8" w:rsidRPr="00225396">
          <w:rPr>
            <w:rStyle w:val="af2"/>
            <w:b/>
            <w:bCs/>
            <w:noProof/>
            <w:color w:val="auto"/>
            <w:u w:val="none"/>
          </w:rPr>
          <w:t>Сведения о Генеральном директоре ОАО «Новая телефонная компания»</w:t>
        </w:r>
        <w:r w:rsidR="00C10AE8" w:rsidRPr="00225396">
          <w:rPr>
            <w:b/>
            <w:noProof/>
            <w:webHidden/>
          </w:rPr>
          <w:tab/>
        </w:r>
      </w:hyperlink>
      <w:r w:rsidR="003700BF" w:rsidRPr="00225396">
        <w:rPr>
          <w:b/>
        </w:rPr>
        <w:t>11</w:t>
      </w:r>
    </w:p>
    <w:p w:rsidR="003313B5" w:rsidRPr="00225396" w:rsidRDefault="006457DD" w:rsidP="003313B5">
      <w:pPr>
        <w:pStyle w:val="11"/>
        <w:rPr>
          <w:b/>
          <w:noProof/>
          <w:lang w:eastAsia="ja-JP"/>
        </w:rPr>
      </w:pPr>
      <w:r w:rsidRPr="00225396">
        <w:rPr>
          <w:rStyle w:val="af2"/>
          <w:b/>
          <w:noProof/>
          <w:color w:val="auto"/>
          <w:u w:val="none"/>
        </w:rPr>
        <w:fldChar w:fldCharType="begin"/>
      </w:r>
      <w:r w:rsidR="00C10AE8" w:rsidRPr="00225396">
        <w:rPr>
          <w:rStyle w:val="af2"/>
          <w:b/>
          <w:noProof/>
          <w:color w:val="auto"/>
          <w:u w:val="none"/>
        </w:rPr>
        <w:instrText xml:space="preserve"> </w:instrText>
      </w:r>
      <w:r w:rsidR="00C10AE8" w:rsidRPr="00225396">
        <w:rPr>
          <w:b/>
          <w:noProof/>
        </w:rPr>
        <w:instrText>HYPERLINK \l "_Toc167106961"</w:instrText>
      </w:r>
      <w:r w:rsidR="00C10AE8" w:rsidRPr="00225396">
        <w:rPr>
          <w:rStyle w:val="af2"/>
          <w:b/>
          <w:noProof/>
          <w:color w:val="auto"/>
          <w:u w:val="none"/>
        </w:rPr>
        <w:instrText xml:space="preserve"> </w:instrText>
      </w:r>
      <w:r w:rsidRPr="00225396">
        <w:rPr>
          <w:rStyle w:val="af2"/>
          <w:b/>
          <w:noProof/>
          <w:color w:val="auto"/>
          <w:u w:val="none"/>
        </w:rPr>
        <w:fldChar w:fldCharType="separate"/>
      </w:r>
      <w:r w:rsidR="00C10AE8" w:rsidRPr="00225396">
        <w:rPr>
          <w:rStyle w:val="af2"/>
          <w:b/>
          <w:bCs/>
          <w:noProof/>
          <w:color w:val="auto"/>
          <w:u w:val="none"/>
        </w:rPr>
        <w:t xml:space="preserve">Перечень совершенных обществом в отчетном году сделок, признаваемых в соответствии с Федеральным законом «Об акционерных обществах» крупными сделками, а также иных сделок, на совершение которых в соответствии с уставом </w:t>
      </w:r>
      <w:hyperlink w:anchor="_Toc167106961" w:history="1">
        <w:r w:rsidR="003313B5" w:rsidRPr="00225396">
          <w:rPr>
            <w:rStyle w:val="af2"/>
            <w:b/>
            <w:bCs/>
            <w:noProof/>
            <w:color w:val="auto"/>
            <w:u w:val="none"/>
          </w:rPr>
          <w:t xml:space="preserve"> общества распространяется порядок одобрения крупных сделок</w:t>
        </w:r>
        <w:r w:rsidR="003313B5" w:rsidRPr="00225396">
          <w:rPr>
            <w:b/>
            <w:noProof/>
            <w:webHidden/>
          </w:rPr>
          <w:tab/>
        </w:r>
      </w:hyperlink>
      <w:r w:rsidR="003700BF" w:rsidRPr="00225396">
        <w:rPr>
          <w:b/>
        </w:rPr>
        <w:t>11</w:t>
      </w:r>
    </w:p>
    <w:p w:rsidR="00C10AE8" w:rsidRPr="00225396" w:rsidRDefault="003313B5" w:rsidP="00C10AE8">
      <w:pPr>
        <w:pStyle w:val="11"/>
        <w:rPr>
          <w:b/>
          <w:noProof/>
          <w:lang w:eastAsia="ja-JP"/>
        </w:rPr>
      </w:pPr>
      <w:r w:rsidRPr="00225396">
        <w:rPr>
          <w:rStyle w:val="af2"/>
          <w:b/>
          <w:bCs/>
          <w:noProof/>
          <w:color w:val="auto"/>
          <w:u w:val="none"/>
        </w:rPr>
        <w:t>Сведения о соблюдении обществом кодекса корпоративного поведения</w:t>
      </w:r>
      <w:r w:rsidR="00C10AE8" w:rsidRPr="00225396">
        <w:rPr>
          <w:rStyle w:val="af2"/>
          <w:b/>
          <w:bCs/>
          <w:noProof/>
          <w:color w:val="auto"/>
          <w:u w:val="none"/>
        </w:rPr>
        <w:t>:</w:t>
      </w:r>
      <w:r w:rsidR="00C10AE8" w:rsidRPr="00225396">
        <w:rPr>
          <w:b/>
          <w:noProof/>
          <w:webHidden/>
        </w:rPr>
        <w:tab/>
      </w:r>
      <w:r w:rsidR="006457DD" w:rsidRPr="00225396">
        <w:rPr>
          <w:rStyle w:val="af2"/>
          <w:b/>
          <w:noProof/>
          <w:color w:val="auto"/>
          <w:u w:val="none"/>
        </w:rPr>
        <w:fldChar w:fldCharType="end"/>
      </w:r>
      <w:r w:rsidR="003700BF" w:rsidRPr="00225396">
        <w:rPr>
          <w:rStyle w:val="af2"/>
          <w:b/>
          <w:noProof/>
          <w:color w:val="auto"/>
          <w:u w:val="none"/>
        </w:rPr>
        <w:t>13</w:t>
      </w:r>
    </w:p>
    <w:p w:rsidR="00C10AE8" w:rsidRPr="00225396" w:rsidRDefault="00C10AE8" w:rsidP="003313B5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10AE8" w:rsidRPr="003313B5" w:rsidRDefault="00C10AE8" w:rsidP="00DD2863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10AE8" w:rsidRDefault="00C10AE8" w:rsidP="00DD2863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10AE8" w:rsidRDefault="00C10AE8" w:rsidP="00DD2863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10AE8" w:rsidRDefault="00C10AE8" w:rsidP="00DD2863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10AE8" w:rsidRDefault="00C10AE8" w:rsidP="00DD2863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10AE8" w:rsidRDefault="00C10AE8" w:rsidP="00DD2863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10AE8" w:rsidRDefault="00C10AE8" w:rsidP="00DD2863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10AE8" w:rsidRDefault="00C10AE8" w:rsidP="00DD2863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10AE8" w:rsidRDefault="00C10AE8" w:rsidP="00DD2863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10AE8" w:rsidRDefault="00C10AE8" w:rsidP="00DD2863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10AE8" w:rsidRDefault="00C10AE8" w:rsidP="00DD2863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10AE8" w:rsidRDefault="00C10AE8" w:rsidP="00DD2863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10AE8" w:rsidRDefault="00C10AE8" w:rsidP="00DD2863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630A1" w:rsidRDefault="002630A1" w:rsidP="00DD2863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</w:p>
    <w:p w:rsidR="002630A1" w:rsidRPr="002630A1" w:rsidRDefault="002630A1" w:rsidP="00DD2863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0A1">
        <w:rPr>
          <w:rFonts w:ascii="Times New Roman" w:hAnsi="Times New Roman" w:cs="Times New Roman"/>
          <w:b/>
          <w:sz w:val="28"/>
          <w:szCs w:val="28"/>
        </w:rPr>
        <w:t>Положение общества в отрасли</w:t>
      </w:r>
    </w:p>
    <w:p w:rsidR="002630A1" w:rsidRDefault="003C6B83" w:rsidP="00DD2863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 xml:space="preserve">Открытое акционерное общество «Новая телефонная компания» предоставляет населению и компаниям услуги сотовой связи стандарта </w:t>
      </w:r>
      <w:r w:rsidRPr="00DD2863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DD2863">
        <w:rPr>
          <w:rFonts w:ascii="Times New Roman" w:hAnsi="Times New Roman" w:cs="Times New Roman"/>
          <w:sz w:val="24"/>
          <w:szCs w:val="24"/>
        </w:rPr>
        <w:t xml:space="preserve">, услуги местной телефонии, услуги широкополосного доступа в Интернет, а также услуги связи по передаче данных для целей предоставления голосовой информации. ОАО «Новая телефонная компания» ведет деятельность на территории Приморского края, входящего в состав Дальневосточного федерального округа. </w:t>
      </w:r>
    </w:p>
    <w:p w:rsidR="003C6B83" w:rsidRPr="00DD2863" w:rsidRDefault="003C6B83" w:rsidP="00DD2863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 xml:space="preserve">Уровень проникновения сотовой связи стандарта </w:t>
      </w:r>
      <w:r w:rsidRPr="00DD2863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="008641F8" w:rsidRPr="00DD2863">
        <w:rPr>
          <w:rFonts w:ascii="Times New Roman" w:hAnsi="Times New Roman" w:cs="Times New Roman"/>
          <w:sz w:val="24"/>
          <w:szCs w:val="24"/>
        </w:rPr>
        <w:t xml:space="preserve"> составил 1</w:t>
      </w:r>
      <w:r w:rsidR="00E8772D">
        <w:rPr>
          <w:rFonts w:ascii="Times New Roman" w:hAnsi="Times New Roman" w:cs="Times New Roman"/>
          <w:sz w:val="24"/>
          <w:szCs w:val="24"/>
        </w:rPr>
        <w:t>90</w:t>
      </w:r>
      <w:r w:rsidR="008641F8" w:rsidRPr="00DD2863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8641F8" w:rsidRPr="00DD2863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8641F8" w:rsidRPr="00DD2863">
        <w:rPr>
          <w:rFonts w:ascii="Times New Roman" w:hAnsi="Times New Roman" w:cs="Times New Roman"/>
          <w:sz w:val="24"/>
          <w:szCs w:val="24"/>
        </w:rPr>
        <w:t xml:space="preserve"> 2010 года по сравнению со 1</w:t>
      </w:r>
      <w:r w:rsidR="00E8772D">
        <w:rPr>
          <w:rFonts w:ascii="Times New Roman" w:hAnsi="Times New Roman" w:cs="Times New Roman"/>
          <w:sz w:val="24"/>
          <w:szCs w:val="24"/>
        </w:rPr>
        <w:t>6</w:t>
      </w:r>
      <w:r w:rsidR="008641F8" w:rsidRPr="00DD2863">
        <w:rPr>
          <w:rFonts w:ascii="Times New Roman" w:hAnsi="Times New Roman" w:cs="Times New Roman"/>
          <w:sz w:val="24"/>
          <w:szCs w:val="24"/>
        </w:rPr>
        <w:t>8</w:t>
      </w:r>
      <w:r w:rsidRPr="00DD2863">
        <w:rPr>
          <w:rFonts w:ascii="Times New Roman" w:hAnsi="Times New Roman" w:cs="Times New Roman"/>
          <w:sz w:val="24"/>
          <w:szCs w:val="24"/>
        </w:rPr>
        <w:t>% на конец 200</w:t>
      </w:r>
      <w:r w:rsidR="008641F8" w:rsidRPr="00DD2863">
        <w:rPr>
          <w:rFonts w:ascii="Times New Roman" w:hAnsi="Times New Roman" w:cs="Times New Roman"/>
          <w:sz w:val="24"/>
          <w:szCs w:val="24"/>
        </w:rPr>
        <w:t>9</w:t>
      </w:r>
      <w:r w:rsidRPr="00DD2863">
        <w:rPr>
          <w:rFonts w:ascii="Times New Roman" w:hAnsi="Times New Roman" w:cs="Times New Roman"/>
          <w:sz w:val="24"/>
          <w:szCs w:val="24"/>
        </w:rPr>
        <w:t xml:space="preserve"> года. Общее число абонентов </w:t>
      </w:r>
      <w:r w:rsidRPr="00DD2863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="008641F8" w:rsidRPr="00DD2863">
        <w:rPr>
          <w:rFonts w:ascii="Times New Roman" w:hAnsi="Times New Roman" w:cs="Times New Roman"/>
          <w:sz w:val="24"/>
          <w:szCs w:val="24"/>
        </w:rPr>
        <w:t xml:space="preserve"> составило около</w:t>
      </w:r>
      <w:r w:rsidR="00C84CB6" w:rsidRPr="00DD2863">
        <w:rPr>
          <w:rFonts w:ascii="Times New Roman" w:hAnsi="Times New Roman" w:cs="Times New Roman"/>
          <w:sz w:val="24"/>
          <w:szCs w:val="24"/>
        </w:rPr>
        <w:t xml:space="preserve"> 3 </w:t>
      </w:r>
      <w:r w:rsidR="00E8772D">
        <w:rPr>
          <w:rFonts w:ascii="Times New Roman" w:hAnsi="Times New Roman" w:cs="Times New Roman"/>
          <w:sz w:val="24"/>
          <w:szCs w:val="24"/>
        </w:rPr>
        <w:t>787</w:t>
      </w:r>
      <w:r w:rsidR="00C84CB6" w:rsidRPr="00DD2863">
        <w:rPr>
          <w:rFonts w:ascii="Times New Roman" w:hAnsi="Times New Roman" w:cs="Times New Roman"/>
          <w:sz w:val="24"/>
          <w:szCs w:val="24"/>
        </w:rPr>
        <w:t xml:space="preserve"> </w:t>
      </w:r>
      <w:r w:rsidR="00E8772D">
        <w:rPr>
          <w:rFonts w:ascii="Times New Roman" w:hAnsi="Times New Roman" w:cs="Times New Roman"/>
          <w:sz w:val="24"/>
          <w:szCs w:val="24"/>
        </w:rPr>
        <w:t>624</w:t>
      </w:r>
      <w:r w:rsidR="00C84CB6" w:rsidRPr="00DD2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4CB6" w:rsidRPr="00DD2863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C84CB6" w:rsidRPr="00DD2863">
        <w:rPr>
          <w:rFonts w:ascii="Times New Roman" w:hAnsi="Times New Roman" w:cs="Times New Roman"/>
          <w:sz w:val="24"/>
          <w:szCs w:val="24"/>
        </w:rPr>
        <w:t xml:space="preserve"> 2010</w:t>
      </w:r>
      <w:r w:rsidRPr="00DD2863">
        <w:rPr>
          <w:rFonts w:ascii="Times New Roman" w:hAnsi="Times New Roman" w:cs="Times New Roman"/>
          <w:sz w:val="24"/>
          <w:szCs w:val="24"/>
        </w:rPr>
        <w:t xml:space="preserve"> года в сравнении с </w:t>
      </w:r>
      <w:bookmarkStart w:id="21" w:name="OLE_LINK1"/>
      <w:bookmarkStart w:id="22" w:name="OLE_LINK2"/>
      <w:r w:rsidR="00C84CB6" w:rsidRPr="00DD2863">
        <w:rPr>
          <w:rFonts w:ascii="Times New Roman" w:hAnsi="Times New Roman" w:cs="Times New Roman"/>
          <w:sz w:val="24"/>
          <w:szCs w:val="24"/>
        </w:rPr>
        <w:t xml:space="preserve">3 </w:t>
      </w:r>
      <w:r w:rsidR="00C17A2B" w:rsidRPr="00DD2863">
        <w:rPr>
          <w:rFonts w:ascii="Times New Roman" w:hAnsi="Times New Roman" w:cs="Times New Roman"/>
          <w:sz w:val="24"/>
          <w:szCs w:val="24"/>
        </w:rPr>
        <w:t>358</w:t>
      </w:r>
      <w:r w:rsidRPr="00DD2863">
        <w:rPr>
          <w:rFonts w:ascii="Times New Roman" w:hAnsi="Times New Roman" w:cs="Times New Roman"/>
          <w:sz w:val="24"/>
          <w:szCs w:val="24"/>
        </w:rPr>
        <w:t> </w:t>
      </w:r>
      <w:bookmarkEnd w:id="21"/>
      <w:bookmarkEnd w:id="22"/>
      <w:r w:rsidR="00E8772D">
        <w:rPr>
          <w:rFonts w:ascii="Times New Roman" w:hAnsi="Times New Roman" w:cs="Times New Roman"/>
          <w:sz w:val="24"/>
          <w:szCs w:val="24"/>
        </w:rPr>
        <w:t>6</w:t>
      </w:r>
      <w:r w:rsidR="00C17A2B" w:rsidRPr="00DD2863">
        <w:rPr>
          <w:rFonts w:ascii="Times New Roman" w:hAnsi="Times New Roman" w:cs="Times New Roman"/>
          <w:sz w:val="24"/>
          <w:szCs w:val="24"/>
        </w:rPr>
        <w:t>15</w:t>
      </w:r>
      <w:r w:rsidR="00C84CB6" w:rsidRPr="00DD2863">
        <w:rPr>
          <w:rFonts w:ascii="Times New Roman" w:hAnsi="Times New Roman" w:cs="Times New Roman"/>
          <w:sz w:val="24"/>
          <w:szCs w:val="24"/>
        </w:rPr>
        <w:t xml:space="preserve"> в конце 2009</w:t>
      </w:r>
      <w:r w:rsidRPr="00DD2863">
        <w:rPr>
          <w:rFonts w:ascii="Times New Roman" w:hAnsi="Times New Roman" w:cs="Times New Roman"/>
          <w:sz w:val="24"/>
          <w:szCs w:val="24"/>
        </w:rPr>
        <w:t xml:space="preserve"> года. Таким образом, рынок сотовой связи стандарта </w:t>
      </w:r>
      <w:r w:rsidRPr="00DD2863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="00C17A2B" w:rsidRPr="00DD2863">
        <w:rPr>
          <w:rFonts w:ascii="Times New Roman" w:hAnsi="Times New Roman" w:cs="Times New Roman"/>
          <w:sz w:val="24"/>
          <w:szCs w:val="24"/>
        </w:rPr>
        <w:t xml:space="preserve"> вырос в 2010 году на </w:t>
      </w:r>
      <w:r w:rsidR="00E8772D">
        <w:rPr>
          <w:rFonts w:ascii="Times New Roman" w:hAnsi="Times New Roman" w:cs="Times New Roman"/>
          <w:sz w:val="24"/>
          <w:szCs w:val="24"/>
        </w:rPr>
        <w:t>12</w:t>
      </w:r>
      <w:r w:rsidR="00C17A2B" w:rsidRPr="00DD2863">
        <w:rPr>
          <w:rFonts w:ascii="Times New Roman" w:hAnsi="Times New Roman" w:cs="Times New Roman"/>
          <w:sz w:val="24"/>
          <w:szCs w:val="24"/>
        </w:rPr>
        <w:t>.</w:t>
      </w:r>
      <w:r w:rsidR="00E8772D">
        <w:rPr>
          <w:rFonts w:ascii="Times New Roman" w:hAnsi="Times New Roman" w:cs="Times New Roman"/>
          <w:sz w:val="24"/>
          <w:szCs w:val="24"/>
        </w:rPr>
        <w:t>8</w:t>
      </w:r>
      <w:r w:rsidRPr="00DD286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C6B83" w:rsidRPr="00DD2863" w:rsidRDefault="00C17A2B" w:rsidP="00DD2863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>В 2010 году на рынке</w:t>
      </w:r>
      <w:r w:rsidR="003C6B83" w:rsidRPr="00DD2863">
        <w:rPr>
          <w:rFonts w:ascii="Times New Roman" w:hAnsi="Times New Roman" w:cs="Times New Roman"/>
          <w:sz w:val="24"/>
          <w:szCs w:val="24"/>
        </w:rPr>
        <w:t xml:space="preserve"> Приморском крае работали пять операторов сотовой связи:</w:t>
      </w:r>
    </w:p>
    <w:p w:rsidR="003C6B83" w:rsidRPr="00DD2863" w:rsidRDefault="003C6B83" w:rsidP="002630A1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 xml:space="preserve">ОАО «Новая телефонная компания» </w:t>
      </w:r>
    </w:p>
    <w:p w:rsidR="003C6B83" w:rsidRPr="00DD2863" w:rsidRDefault="003C6B83" w:rsidP="002630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 xml:space="preserve">Стандарт связи – </w:t>
      </w:r>
      <w:r w:rsidRPr="00DD2863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DD2863">
        <w:rPr>
          <w:rFonts w:ascii="Times New Roman" w:hAnsi="Times New Roman" w:cs="Times New Roman"/>
          <w:sz w:val="24"/>
          <w:szCs w:val="24"/>
        </w:rPr>
        <w:t xml:space="preserve"> 900/1800;</w:t>
      </w:r>
    </w:p>
    <w:p w:rsidR="003C6B83" w:rsidRPr="00DD2863" w:rsidRDefault="003C6B83" w:rsidP="002630A1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 xml:space="preserve">ОАО «МТС» </w:t>
      </w:r>
    </w:p>
    <w:p w:rsidR="003C6B83" w:rsidRPr="00DD2863" w:rsidRDefault="003C6B83" w:rsidP="002630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863">
        <w:rPr>
          <w:rFonts w:ascii="Times New Roman" w:hAnsi="Times New Roman" w:cs="Times New Roman"/>
          <w:sz w:val="24"/>
          <w:szCs w:val="24"/>
        </w:rPr>
        <w:t xml:space="preserve">Стандарт связи – </w:t>
      </w:r>
      <w:r w:rsidRPr="00DD2863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DD2863">
        <w:rPr>
          <w:rFonts w:ascii="Times New Roman" w:hAnsi="Times New Roman" w:cs="Times New Roman"/>
          <w:sz w:val="24"/>
          <w:szCs w:val="24"/>
        </w:rPr>
        <w:t xml:space="preserve"> 900/1800, 3G</w:t>
      </w:r>
      <w:r w:rsidRPr="00DD286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C6B83" w:rsidRPr="00DD2863" w:rsidRDefault="003C6B83" w:rsidP="002630A1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DD2863">
        <w:rPr>
          <w:rFonts w:ascii="Times New Roman" w:hAnsi="Times New Roman" w:cs="Times New Roman"/>
          <w:sz w:val="24"/>
          <w:szCs w:val="24"/>
        </w:rPr>
        <w:t>Мобиком-Хабаровск</w:t>
      </w:r>
      <w:proofErr w:type="spellEnd"/>
      <w:r w:rsidRPr="00DD2863">
        <w:rPr>
          <w:rFonts w:ascii="Times New Roman" w:hAnsi="Times New Roman" w:cs="Times New Roman"/>
          <w:sz w:val="24"/>
          <w:szCs w:val="24"/>
        </w:rPr>
        <w:t>»</w:t>
      </w:r>
    </w:p>
    <w:p w:rsidR="003C6B83" w:rsidRPr="00DD2863" w:rsidRDefault="003C6B83" w:rsidP="002630A1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863">
        <w:rPr>
          <w:rFonts w:ascii="Times New Roman" w:hAnsi="Times New Roman" w:cs="Times New Roman"/>
          <w:sz w:val="24"/>
          <w:szCs w:val="24"/>
        </w:rPr>
        <w:t xml:space="preserve">      Стандарт связи – </w:t>
      </w:r>
      <w:r w:rsidRPr="00DD2863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DD2863">
        <w:rPr>
          <w:rFonts w:ascii="Times New Roman" w:hAnsi="Times New Roman" w:cs="Times New Roman"/>
          <w:sz w:val="24"/>
          <w:szCs w:val="24"/>
        </w:rPr>
        <w:t xml:space="preserve"> 900/1800</w:t>
      </w:r>
      <w:r w:rsidRPr="00DD2863">
        <w:rPr>
          <w:rFonts w:ascii="Times New Roman" w:hAnsi="Times New Roman" w:cs="Times New Roman"/>
          <w:sz w:val="24"/>
          <w:szCs w:val="24"/>
          <w:lang w:val="en-US"/>
        </w:rPr>
        <w:t>, 3G;</w:t>
      </w:r>
    </w:p>
    <w:p w:rsidR="003C6B83" w:rsidRPr="00DD2863" w:rsidRDefault="003C6B83" w:rsidP="002630A1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 xml:space="preserve">ЗАО «АКОС» </w:t>
      </w:r>
    </w:p>
    <w:p w:rsidR="003C6B83" w:rsidRPr="00DD2863" w:rsidRDefault="003C6B83" w:rsidP="002630A1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 xml:space="preserve">      Стандарт связи – </w:t>
      </w:r>
      <w:r w:rsidRPr="00DD2863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DD2863">
        <w:rPr>
          <w:rFonts w:ascii="Times New Roman" w:hAnsi="Times New Roman" w:cs="Times New Roman"/>
          <w:sz w:val="24"/>
          <w:szCs w:val="24"/>
        </w:rPr>
        <w:t xml:space="preserve"> 1800;</w:t>
      </w:r>
    </w:p>
    <w:p w:rsidR="003C6B83" w:rsidRPr="00DD2863" w:rsidRDefault="003C6B83" w:rsidP="002630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DD2863">
        <w:rPr>
          <w:rFonts w:ascii="Times New Roman" w:hAnsi="Times New Roman" w:cs="Times New Roman"/>
          <w:sz w:val="24"/>
          <w:szCs w:val="24"/>
        </w:rPr>
        <w:t>ВымпелКом</w:t>
      </w:r>
      <w:proofErr w:type="spellEnd"/>
      <w:r w:rsidRPr="00DD2863">
        <w:rPr>
          <w:rFonts w:ascii="Times New Roman" w:hAnsi="Times New Roman" w:cs="Times New Roman"/>
          <w:sz w:val="24"/>
          <w:szCs w:val="24"/>
        </w:rPr>
        <w:t>» (торговая марка «</w:t>
      </w:r>
      <w:proofErr w:type="spellStart"/>
      <w:r w:rsidRPr="00DD2863">
        <w:rPr>
          <w:rFonts w:ascii="Times New Roman" w:hAnsi="Times New Roman" w:cs="Times New Roman"/>
          <w:sz w:val="24"/>
          <w:szCs w:val="24"/>
        </w:rPr>
        <w:t>Билайн</w:t>
      </w:r>
      <w:proofErr w:type="spellEnd"/>
      <w:r w:rsidRPr="00DD2863">
        <w:rPr>
          <w:rFonts w:ascii="Times New Roman" w:hAnsi="Times New Roman" w:cs="Times New Roman"/>
          <w:sz w:val="24"/>
          <w:szCs w:val="24"/>
        </w:rPr>
        <w:t xml:space="preserve">») </w:t>
      </w:r>
    </w:p>
    <w:p w:rsidR="003C6B83" w:rsidRPr="00DD2863" w:rsidRDefault="003C6B83" w:rsidP="002630A1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>Стандарт связи – 3</w:t>
      </w:r>
      <w:r w:rsidRPr="00DD286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D2863">
        <w:rPr>
          <w:rFonts w:ascii="Times New Roman" w:hAnsi="Times New Roman" w:cs="Times New Roman"/>
          <w:sz w:val="24"/>
          <w:szCs w:val="24"/>
        </w:rPr>
        <w:t>.</w:t>
      </w:r>
    </w:p>
    <w:p w:rsidR="003C6B83" w:rsidRPr="00DD2863" w:rsidRDefault="002630A1" w:rsidP="00DD2863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17A2B" w:rsidRPr="00DD2863">
        <w:rPr>
          <w:rFonts w:ascii="Times New Roman" w:hAnsi="Times New Roman" w:cs="Times New Roman"/>
          <w:sz w:val="24"/>
          <w:szCs w:val="24"/>
        </w:rPr>
        <w:t xml:space="preserve">есмотря на жесткую конкуренцию </w:t>
      </w:r>
      <w:r w:rsidR="003C6B83" w:rsidRPr="00DD2863">
        <w:rPr>
          <w:rFonts w:ascii="Times New Roman" w:hAnsi="Times New Roman" w:cs="Times New Roman"/>
          <w:sz w:val="24"/>
          <w:szCs w:val="24"/>
        </w:rPr>
        <w:t>ОАО «Новая телефонная компания» занимает лидирующее положение на рынке сотовой связи</w:t>
      </w:r>
      <w:r w:rsidR="00C17A2B" w:rsidRPr="00DD2863">
        <w:rPr>
          <w:rFonts w:ascii="Times New Roman" w:hAnsi="Times New Roman" w:cs="Times New Roman"/>
          <w:sz w:val="24"/>
          <w:szCs w:val="24"/>
        </w:rPr>
        <w:t xml:space="preserve"> Приморского края. </w:t>
      </w:r>
      <w:proofErr w:type="gramStart"/>
      <w:r w:rsidR="00C17A2B" w:rsidRPr="00DD2863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C17A2B" w:rsidRPr="00DD2863">
        <w:rPr>
          <w:rFonts w:ascii="Times New Roman" w:hAnsi="Times New Roman" w:cs="Times New Roman"/>
          <w:sz w:val="24"/>
          <w:szCs w:val="24"/>
        </w:rPr>
        <w:t xml:space="preserve"> 2010</w:t>
      </w:r>
      <w:r w:rsidR="003C6B83" w:rsidRPr="00DD2863">
        <w:rPr>
          <w:rFonts w:ascii="Times New Roman" w:hAnsi="Times New Roman" w:cs="Times New Roman"/>
          <w:sz w:val="24"/>
          <w:szCs w:val="24"/>
        </w:rPr>
        <w:t xml:space="preserve"> года доля рынка ОАО «Новая телефонная компания» составила </w:t>
      </w:r>
      <w:r w:rsidR="003F5447">
        <w:rPr>
          <w:rFonts w:ascii="Times New Roman" w:hAnsi="Times New Roman" w:cs="Times New Roman"/>
          <w:sz w:val="24"/>
          <w:szCs w:val="24"/>
        </w:rPr>
        <w:t>39,8</w:t>
      </w:r>
      <w:r w:rsidR="003C6B83" w:rsidRPr="00DD2863">
        <w:rPr>
          <w:rFonts w:ascii="Times New Roman" w:hAnsi="Times New Roman" w:cs="Times New Roman"/>
          <w:sz w:val="24"/>
          <w:szCs w:val="24"/>
        </w:rPr>
        <w:t>%.</w:t>
      </w:r>
    </w:p>
    <w:p w:rsidR="003C6B83" w:rsidRPr="00DD2863" w:rsidRDefault="00C17A2B" w:rsidP="00DD2863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>По итогам 2010</w:t>
      </w:r>
      <w:r w:rsidR="003C6B83" w:rsidRPr="00DD2863">
        <w:rPr>
          <w:rFonts w:ascii="Times New Roman" w:hAnsi="Times New Roman" w:cs="Times New Roman"/>
          <w:sz w:val="24"/>
          <w:szCs w:val="24"/>
        </w:rPr>
        <w:t xml:space="preserve"> года ОАО «Новая телефонная компания» входит в ТОР-10 сотовых компаний, оказывающих услуги сотовой связи стандарта </w:t>
      </w:r>
      <w:r w:rsidR="003C6B83" w:rsidRPr="00DD2863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="003C6B83" w:rsidRPr="00DD2863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Федерации. </w:t>
      </w:r>
    </w:p>
    <w:p w:rsidR="003C6B83" w:rsidRPr="00DD2863" w:rsidRDefault="003C6B83" w:rsidP="00DD2863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 xml:space="preserve">На рынке местной связи ОАО «Новая телефонная компания» является </w:t>
      </w:r>
      <w:proofErr w:type="gramStart"/>
      <w:r w:rsidRPr="00DD2863">
        <w:rPr>
          <w:rFonts w:ascii="Times New Roman" w:hAnsi="Times New Roman" w:cs="Times New Roman"/>
          <w:sz w:val="24"/>
          <w:szCs w:val="24"/>
        </w:rPr>
        <w:t>альтерн</w:t>
      </w:r>
      <w:r w:rsidR="00E8772D">
        <w:rPr>
          <w:rFonts w:ascii="Times New Roman" w:hAnsi="Times New Roman" w:cs="Times New Roman"/>
          <w:sz w:val="24"/>
          <w:szCs w:val="24"/>
        </w:rPr>
        <w:t xml:space="preserve">ативным оператором, </w:t>
      </w:r>
      <w:r w:rsidRPr="00DD2863">
        <w:rPr>
          <w:rFonts w:ascii="Times New Roman" w:hAnsi="Times New Roman" w:cs="Times New Roman"/>
          <w:sz w:val="24"/>
          <w:szCs w:val="24"/>
        </w:rPr>
        <w:t xml:space="preserve">занимающим существенное положение на рынке местной телефонной </w:t>
      </w:r>
      <w:r w:rsidR="0018016F" w:rsidRPr="00DD2863">
        <w:rPr>
          <w:rFonts w:ascii="Times New Roman" w:hAnsi="Times New Roman" w:cs="Times New Roman"/>
          <w:sz w:val="24"/>
          <w:szCs w:val="24"/>
        </w:rPr>
        <w:t>связи является</w:t>
      </w:r>
      <w:proofErr w:type="gramEnd"/>
      <w:r w:rsidR="0018016F" w:rsidRPr="00DD2863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="0018016F" w:rsidRPr="00DD2863">
        <w:rPr>
          <w:rFonts w:ascii="Times New Roman" w:hAnsi="Times New Roman" w:cs="Times New Roman"/>
          <w:sz w:val="24"/>
          <w:szCs w:val="24"/>
        </w:rPr>
        <w:t>Дальсвязь</w:t>
      </w:r>
      <w:proofErr w:type="spellEnd"/>
      <w:r w:rsidR="0018016F" w:rsidRPr="00DD2863">
        <w:rPr>
          <w:rFonts w:ascii="Times New Roman" w:hAnsi="Times New Roman" w:cs="Times New Roman"/>
          <w:sz w:val="24"/>
          <w:szCs w:val="24"/>
        </w:rPr>
        <w:t xml:space="preserve">» с долей рынка около 10%. </w:t>
      </w:r>
    </w:p>
    <w:p w:rsidR="002630A1" w:rsidRDefault="00082160" w:rsidP="002630A1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>ОАО «Новая телефонная компания» является активным игроком на рынке услуг широкополосного доступа в Интернет, предлагая своим абонентам широкий выбор т</w:t>
      </w:r>
      <w:r w:rsidR="002630A1">
        <w:rPr>
          <w:rFonts w:ascii="Times New Roman" w:hAnsi="Times New Roman" w:cs="Times New Roman"/>
          <w:sz w:val="24"/>
          <w:szCs w:val="24"/>
        </w:rPr>
        <w:t>е</w:t>
      </w:r>
      <w:r w:rsidRPr="00DD2863">
        <w:rPr>
          <w:rFonts w:ascii="Times New Roman" w:hAnsi="Times New Roman" w:cs="Times New Roman"/>
          <w:sz w:val="24"/>
          <w:szCs w:val="24"/>
        </w:rPr>
        <w:t>хнологий и высокое качество обслуживания.</w:t>
      </w:r>
    </w:p>
    <w:p w:rsidR="00411AF4" w:rsidRDefault="00082160" w:rsidP="002630A1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_Toc195339409"/>
    </w:p>
    <w:p w:rsidR="00411AF4" w:rsidRDefault="00411AF4" w:rsidP="002630A1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11AF4" w:rsidRDefault="00411AF4" w:rsidP="002630A1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11AF4" w:rsidRDefault="00411AF4" w:rsidP="002630A1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082160" w:rsidRPr="002630A1" w:rsidRDefault="00082160" w:rsidP="002630A1">
      <w:pPr>
        <w:spacing w:line="24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0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Деятельность общества в 20</w:t>
      </w:r>
      <w:bookmarkEnd w:id="23"/>
      <w:r w:rsidR="00C10AE8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tbl>
      <w:tblPr>
        <w:tblW w:w="79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2913"/>
      </w:tblGrid>
      <w:tr w:rsidR="0060111F" w:rsidRPr="00DD2863" w:rsidTr="0060111F">
        <w:trPr>
          <w:trHeight w:val="606"/>
        </w:trPr>
        <w:tc>
          <w:tcPr>
            <w:tcW w:w="5070" w:type="dxa"/>
          </w:tcPr>
          <w:p w:rsidR="0060111F" w:rsidRPr="00DD2863" w:rsidRDefault="0060111F" w:rsidP="00DD28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Абонентская база</w:t>
            </w:r>
          </w:p>
        </w:tc>
        <w:tc>
          <w:tcPr>
            <w:tcW w:w="2913" w:type="dxa"/>
            <w:vAlign w:val="center"/>
          </w:tcPr>
          <w:p w:rsidR="0060111F" w:rsidRPr="00DD2863" w:rsidRDefault="0060111F" w:rsidP="00DD2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</w:tr>
      <w:tr w:rsidR="0060111F" w:rsidRPr="00DD2863" w:rsidTr="0060111F">
        <w:trPr>
          <w:trHeight w:val="500"/>
        </w:trPr>
        <w:tc>
          <w:tcPr>
            <w:tcW w:w="5070" w:type="dxa"/>
          </w:tcPr>
          <w:p w:rsidR="0060111F" w:rsidRPr="00DD2863" w:rsidRDefault="0060111F" w:rsidP="00DD2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GSM </w:t>
            </w:r>
          </w:p>
        </w:tc>
        <w:tc>
          <w:tcPr>
            <w:tcW w:w="2913" w:type="dxa"/>
            <w:vAlign w:val="bottom"/>
          </w:tcPr>
          <w:p w:rsidR="0060111F" w:rsidRPr="00DD2863" w:rsidRDefault="0060111F" w:rsidP="00DD286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Pr="00DD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60111F" w:rsidRPr="00DD2863" w:rsidTr="0060111F">
        <w:trPr>
          <w:trHeight w:val="500"/>
        </w:trPr>
        <w:tc>
          <w:tcPr>
            <w:tcW w:w="5070" w:type="dxa"/>
          </w:tcPr>
          <w:p w:rsidR="0060111F" w:rsidRPr="00DD2863" w:rsidRDefault="0060111F" w:rsidP="00DD2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PSTN </w:t>
            </w:r>
            <w:r w:rsidRPr="00DD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ШПД</w:t>
            </w:r>
          </w:p>
        </w:tc>
        <w:tc>
          <w:tcPr>
            <w:tcW w:w="2913" w:type="dxa"/>
            <w:vAlign w:val="bottom"/>
          </w:tcPr>
          <w:p w:rsidR="0060111F" w:rsidRPr="00DD2863" w:rsidRDefault="0060111F" w:rsidP="00DD286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39 473</w:t>
            </w:r>
          </w:p>
        </w:tc>
      </w:tr>
    </w:tbl>
    <w:p w:rsidR="00082160" w:rsidRPr="00DD2863" w:rsidRDefault="00082160" w:rsidP="00DD2863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24" w:name="_Toc130199765"/>
      <w:bookmarkStart w:id="25" w:name="_Toc131388849"/>
      <w:bookmarkStart w:id="26" w:name="_Toc131388872"/>
      <w:bookmarkStart w:id="27" w:name="_Toc165105418"/>
      <w:bookmarkStart w:id="28" w:name="_Toc165178073"/>
      <w:bookmarkStart w:id="29" w:name="_Toc195336527"/>
      <w:bookmarkStart w:id="30" w:name="_Toc195339080"/>
      <w:bookmarkStart w:id="31" w:name="_Toc195339410"/>
      <w:r w:rsidRPr="00DD2863">
        <w:rPr>
          <w:rFonts w:ascii="Times New Roman" w:hAnsi="Times New Roman" w:cs="Times New Roman"/>
          <w:sz w:val="24"/>
          <w:szCs w:val="24"/>
        </w:rPr>
        <w:t>GSM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DE4883" w:rsidRPr="00DD2863" w:rsidRDefault="00D05FD7" w:rsidP="00DD2863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bookmarkStart w:id="32" w:name="_Toc194473491"/>
      <w:bookmarkStart w:id="33" w:name="_Toc194476437"/>
      <w:bookmarkStart w:id="34" w:name="_Toc194979905"/>
      <w:bookmarkStart w:id="35" w:name="_Toc194986321"/>
      <w:bookmarkStart w:id="36" w:name="_Toc195002961"/>
      <w:bookmarkStart w:id="37" w:name="_Toc195003055"/>
      <w:bookmarkStart w:id="38" w:name="_Toc195336528"/>
      <w:bookmarkStart w:id="39" w:name="_Toc195339081"/>
      <w:bookmarkStart w:id="40" w:name="_Toc195339411"/>
      <w:r w:rsidRPr="00DD2863">
        <w:rPr>
          <w:rFonts w:ascii="Times New Roman" w:hAnsi="Times New Roman" w:cs="Times New Roman"/>
          <w:b/>
          <w:bCs/>
          <w:sz w:val="24"/>
          <w:szCs w:val="24"/>
        </w:rPr>
        <w:t>Абонентская база</w:t>
      </w:r>
    </w:p>
    <w:p w:rsidR="00082160" w:rsidRPr="00DD2863" w:rsidRDefault="00E8772D" w:rsidP="00DD2863">
      <w:pPr>
        <w:tabs>
          <w:tab w:val="left" w:pos="2674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2010</w:t>
      </w:r>
      <w:r w:rsidR="00082160" w:rsidRPr="00DD2863">
        <w:rPr>
          <w:rFonts w:ascii="Times New Roman" w:hAnsi="Times New Roman" w:cs="Times New Roman"/>
          <w:sz w:val="24"/>
          <w:szCs w:val="24"/>
        </w:rPr>
        <w:t xml:space="preserve"> год уровень проникновения услуг подвижной радиотелефонной связи в </w:t>
      </w:r>
      <w:r w:rsidR="00DE4883" w:rsidRPr="00DD2863">
        <w:rPr>
          <w:rFonts w:ascii="Times New Roman" w:hAnsi="Times New Roman" w:cs="Times New Roman"/>
          <w:sz w:val="24"/>
          <w:szCs w:val="24"/>
        </w:rPr>
        <w:t xml:space="preserve">Приморском крае увеличился </w:t>
      </w:r>
      <w:r w:rsidR="00DE4883" w:rsidRPr="002E5BCF">
        <w:rPr>
          <w:rFonts w:ascii="Times New Roman" w:hAnsi="Times New Roman" w:cs="Times New Roman"/>
          <w:sz w:val="24"/>
          <w:szCs w:val="24"/>
        </w:rPr>
        <w:t xml:space="preserve">на </w:t>
      </w:r>
      <w:r w:rsidR="00143594" w:rsidRPr="002E5BCF">
        <w:rPr>
          <w:rFonts w:ascii="Times New Roman" w:hAnsi="Times New Roman" w:cs="Times New Roman"/>
          <w:sz w:val="24"/>
          <w:szCs w:val="24"/>
        </w:rPr>
        <w:t>21</w:t>
      </w:r>
      <w:r w:rsidR="00082160" w:rsidRPr="002E5BCF">
        <w:rPr>
          <w:rFonts w:ascii="Times New Roman" w:hAnsi="Times New Roman" w:cs="Times New Roman"/>
          <w:sz w:val="24"/>
          <w:szCs w:val="24"/>
        </w:rPr>
        <w:t>% благодаря</w:t>
      </w:r>
      <w:r w:rsidR="00082160" w:rsidRPr="00DD2863">
        <w:rPr>
          <w:rFonts w:ascii="Times New Roman" w:hAnsi="Times New Roman" w:cs="Times New Roman"/>
          <w:sz w:val="24"/>
          <w:szCs w:val="24"/>
        </w:rPr>
        <w:t xml:space="preserve"> тарифной политике сотовых операторов, направленной на увеличение доли рынка. Количество абонентов подвиж</w:t>
      </w:r>
      <w:r w:rsidR="00DE4883" w:rsidRPr="00DD2863">
        <w:rPr>
          <w:rFonts w:ascii="Times New Roman" w:hAnsi="Times New Roman" w:cs="Times New Roman"/>
          <w:sz w:val="24"/>
          <w:szCs w:val="24"/>
        </w:rPr>
        <w:t>ной связи ОАО «НТК» выросло на 13</w:t>
      </w:r>
      <w:r w:rsidR="00D05FD7" w:rsidRPr="00DD2863">
        <w:rPr>
          <w:rFonts w:ascii="Times New Roman" w:hAnsi="Times New Roman" w:cs="Times New Roman"/>
          <w:sz w:val="24"/>
          <w:szCs w:val="24"/>
        </w:rPr>
        <w:t xml:space="preserve">% и </w:t>
      </w:r>
      <w:proofErr w:type="gramStart"/>
      <w:r w:rsidR="00D05FD7" w:rsidRPr="00DD2863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D05FD7" w:rsidRPr="00DD2863">
        <w:rPr>
          <w:rFonts w:ascii="Times New Roman" w:hAnsi="Times New Roman" w:cs="Times New Roman"/>
          <w:sz w:val="24"/>
          <w:szCs w:val="24"/>
        </w:rPr>
        <w:t xml:space="preserve"> 2010 года составило 1 508 368, н</w:t>
      </w:r>
      <w:r w:rsidR="00082160" w:rsidRPr="00DD2863">
        <w:rPr>
          <w:rFonts w:ascii="Times New Roman" w:hAnsi="Times New Roman" w:cs="Times New Roman"/>
          <w:sz w:val="24"/>
          <w:szCs w:val="24"/>
        </w:rPr>
        <w:t>есмотря на жесткую конкуренцию и присутствие в регионе уже трех федеральных операторов, оказывающих услуги как в традиционном стандарте 2</w:t>
      </w:r>
      <w:r w:rsidR="00082160" w:rsidRPr="00DD286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82160" w:rsidRPr="00DD2863">
        <w:rPr>
          <w:rFonts w:ascii="Times New Roman" w:hAnsi="Times New Roman" w:cs="Times New Roman"/>
          <w:sz w:val="24"/>
          <w:szCs w:val="24"/>
        </w:rPr>
        <w:t>, так и в стандарте третьего поколения 3</w:t>
      </w:r>
      <w:r w:rsidR="00082160" w:rsidRPr="00DD286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82160" w:rsidRPr="00DD2863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082160" w:rsidRPr="00DD2863" w:rsidRDefault="00082160" w:rsidP="00DD286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b/>
          <w:bCs/>
          <w:sz w:val="24"/>
          <w:szCs w:val="24"/>
        </w:rPr>
        <w:t xml:space="preserve">Расширение сети </w:t>
      </w:r>
      <w:r w:rsidRPr="00DD2863">
        <w:rPr>
          <w:rFonts w:ascii="Times New Roman" w:hAnsi="Times New Roman" w:cs="Times New Roman"/>
          <w:b/>
          <w:bCs/>
          <w:sz w:val="24"/>
          <w:szCs w:val="24"/>
          <w:lang w:val="en-US"/>
        </w:rPr>
        <w:t>GSM</w:t>
      </w:r>
      <w:r w:rsidRPr="00DD286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82160" w:rsidRPr="00DD2863" w:rsidRDefault="00D05FD7" w:rsidP="00DD28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 xml:space="preserve">В 2010 г. </w:t>
      </w:r>
      <w:r w:rsidR="005C583B" w:rsidRPr="00DD2863">
        <w:rPr>
          <w:rFonts w:ascii="Times New Roman" w:hAnsi="Times New Roman" w:cs="Times New Roman"/>
          <w:sz w:val="24"/>
          <w:szCs w:val="24"/>
        </w:rPr>
        <w:t>п</w:t>
      </w:r>
      <w:r w:rsidRPr="00DD2863">
        <w:rPr>
          <w:rFonts w:ascii="Times New Roman" w:hAnsi="Times New Roman" w:cs="Times New Roman"/>
          <w:sz w:val="24"/>
          <w:szCs w:val="24"/>
        </w:rPr>
        <w:t>родолжилось расширение покрытие и увеличение емкости</w:t>
      </w:r>
      <w:r w:rsidR="00082160" w:rsidRPr="00DD2863">
        <w:rPr>
          <w:rFonts w:ascii="Times New Roman" w:hAnsi="Times New Roman" w:cs="Times New Roman"/>
          <w:sz w:val="24"/>
          <w:szCs w:val="24"/>
        </w:rPr>
        <w:t xml:space="preserve"> сети </w:t>
      </w:r>
      <w:r w:rsidR="00082160" w:rsidRPr="00DD2863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="00082160" w:rsidRPr="00DD2863">
        <w:rPr>
          <w:rFonts w:ascii="Times New Roman" w:hAnsi="Times New Roman" w:cs="Times New Roman"/>
          <w:sz w:val="24"/>
          <w:szCs w:val="24"/>
        </w:rPr>
        <w:t xml:space="preserve"> на территории Приморского края. Было построено </w:t>
      </w:r>
      <w:r w:rsidRPr="00DD2863">
        <w:rPr>
          <w:rFonts w:ascii="Times New Roman" w:hAnsi="Times New Roman" w:cs="Times New Roman"/>
          <w:sz w:val="24"/>
          <w:szCs w:val="24"/>
        </w:rPr>
        <w:t>более 5</w:t>
      </w:r>
      <w:r w:rsidR="00082160" w:rsidRPr="00DD2863"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 w:rsidR="00082160" w:rsidRPr="00DD2863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="00082160" w:rsidRPr="00DD2863">
        <w:rPr>
          <w:rFonts w:ascii="Times New Roman" w:hAnsi="Times New Roman" w:cs="Times New Roman"/>
          <w:sz w:val="24"/>
          <w:szCs w:val="24"/>
        </w:rPr>
        <w:t xml:space="preserve"> БС</w:t>
      </w:r>
      <w:r w:rsidR="005C583B" w:rsidRPr="00DD2863">
        <w:rPr>
          <w:rFonts w:ascii="Times New Roman" w:hAnsi="Times New Roman" w:cs="Times New Roman"/>
          <w:sz w:val="24"/>
          <w:szCs w:val="24"/>
        </w:rPr>
        <w:t xml:space="preserve">. </w:t>
      </w:r>
      <w:r w:rsidR="00082160" w:rsidRPr="00DD2863">
        <w:rPr>
          <w:rFonts w:ascii="Times New Roman" w:hAnsi="Times New Roman" w:cs="Times New Roman"/>
          <w:sz w:val="24"/>
          <w:szCs w:val="24"/>
        </w:rPr>
        <w:t xml:space="preserve">В настоящее время сеть ОАО «НТК» стандарта </w:t>
      </w:r>
      <w:r w:rsidR="00082160" w:rsidRPr="00DD2863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="00082160" w:rsidRPr="00DD2863">
        <w:rPr>
          <w:rFonts w:ascii="Times New Roman" w:hAnsi="Times New Roman" w:cs="Times New Roman"/>
          <w:sz w:val="24"/>
          <w:szCs w:val="24"/>
        </w:rPr>
        <w:t xml:space="preserve"> 900/1800 включает в себя в общей сложности </w:t>
      </w:r>
      <w:r w:rsidR="002F1A19" w:rsidRPr="00DD2863">
        <w:rPr>
          <w:rFonts w:ascii="Times New Roman" w:hAnsi="Times New Roman" w:cs="Times New Roman"/>
          <w:sz w:val="24"/>
          <w:szCs w:val="24"/>
        </w:rPr>
        <w:t>более 5</w:t>
      </w:r>
      <w:r w:rsidR="00082160" w:rsidRPr="00DD2863">
        <w:rPr>
          <w:rFonts w:ascii="Times New Roman" w:hAnsi="Times New Roman" w:cs="Times New Roman"/>
          <w:sz w:val="24"/>
          <w:szCs w:val="24"/>
        </w:rPr>
        <w:t xml:space="preserve">00 БС.  </w:t>
      </w:r>
      <w:bookmarkStart w:id="41" w:name="_Toc98224008"/>
      <w:r w:rsidR="00082160" w:rsidRPr="00DD2863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End w:id="41"/>
    </w:p>
    <w:p w:rsidR="005C583B" w:rsidRPr="00DD2863" w:rsidRDefault="005C583B" w:rsidP="00DD286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863">
        <w:rPr>
          <w:rFonts w:ascii="Times New Roman" w:hAnsi="Times New Roman" w:cs="Times New Roman"/>
          <w:b/>
          <w:sz w:val="24"/>
          <w:szCs w:val="24"/>
        </w:rPr>
        <w:t>Дополнительные услуги</w:t>
      </w:r>
    </w:p>
    <w:p w:rsidR="005C583B" w:rsidRPr="00DD2863" w:rsidRDefault="009F35FA" w:rsidP="00DD286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2010</w:t>
      </w:r>
      <w:r w:rsidR="00082160" w:rsidRPr="00DD2863">
        <w:rPr>
          <w:rFonts w:ascii="Times New Roman" w:hAnsi="Times New Roman" w:cs="Times New Roman"/>
          <w:sz w:val="24"/>
          <w:szCs w:val="24"/>
        </w:rPr>
        <w:t xml:space="preserve"> году ОАО «НТК» основной упор в дополнительных сервисах делало на направление Мобильный Интернет. В течение года абонентам был предложен ряд тарифных планов и услуг для активных пользователей Мобильного Интернета</w:t>
      </w:r>
      <w:r w:rsidR="005C583B" w:rsidRPr="00DD28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2160" w:rsidRPr="00DD28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160" w:rsidRPr="00DD2863" w:rsidRDefault="009F35FA" w:rsidP="00DD28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Дальнейшее развитие в 2010</w:t>
      </w:r>
      <w:r w:rsidR="00082160" w:rsidRPr="00DD2863">
        <w:rPr>
          <w:rFonts w:ascii="Times New Roman" w:hAnsi="Times New Roman" w:cs="Times New Roman"/>
          <w:sz w:val="24"/>
          <w:szCs w:val="24"/>
        </w:rPr>
        <w:t xml:space="preserve"> году получили уже </w:t>
      </w:r>
      <w:proofErr w:type="gramStart"/>
      <w:r w:rsidR="00082160" w:rsidRPr="00DD2863">
        <w:rPr>
          <w:rFonts w:ascii="Times New Roman" w:hAnsi="Times New Roman" w:cs="Times New Roman"/>
          <w:sz w:val="24"/>
          <w:szCs w:val="24"/>
        </w:rPr>
        <w:t>популярные</w:t>
      </w:r>
      <w:proofErr w:type="gramEnd"/>
      <w:r w:rsidR="00082160" w:rsidRPr="00DD2863">
        <w:rPr>
          <w:rFonts w:ascii="Times New Roman" w:hAnsi="Times New Roman" w:cs="Times New Roman"/>
          <w:sz w:val="24"/>
          <w:szCs w:val="24"/>
        </w:rPr>
        <w:t xml:space="preserve"> среди абонентов </w:t>
      </w:r>
      <w:proofErr w:type="spellStart"/>
      <w:r w:rsidR="00082160" w:rsidRPr="00DD2863">
        <w:rPr>
          <w:rFonts w:ascii="Times New Roman" w:hAnsi="Times New Roman" w:cs="Times New Roman"/>
          <w:sz w:val="24"/>
          <w:szCs w:val="24"/>
        </w:rPr>
        <w:t>контент-услуги</w:t>
      </w:r>
      <w:proofErr w:type="spellEnd"/>
      <w:r w:rsidR="00082160" w:rsidRPr="00DD2863">
        <w:rPr>
          <w:rFonts w:ascii="Times New Roman" w:hAnsi="Times New Roman" w:cs="Times New Roman"/>
          <w:sz w:val="24"/>
          <w:szCs w:val="24"/>
        </w:rPr>
        <w:t xml:space="preserve">, в т.ч. услуга </w:t>
      </w:r>
      <w:r w:rsidR="00082160" w:rsidRPr="00DD2863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="00082160" w:rsidRPr="00DD2863">
        <w:rPr>
          <w:rFonts w:ascii="Times New Roman" w:hAnsi="Times New Roman" w:cs="Times New Roman"/>
          <w:sz w:val="24"/>
          <w:szCs w:val="24"/>
        </w:rPr>
        <w:t xml:space="preserve"> </w:t>
      </w:r>
      <w:r w:rsidR="00082160" w:rsidRPr="00DD2863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="00082160" w:rsidRPr="00DD2863">
        <w:rPr>
          <w:rFonts w:ascii="Times New Roman" w:hAnsi="Times New Roman" w:cs="Times New Roman"/>
          <w:sz w:val="24"/>
          <w:szCs w:val="24"/>
        </w:rPr>
        <w:t>.</w:t>
      </w:r>
    </w:p>
    <w:p w:rsidR="00082160" w:rsidRPr="00DD2863" w:rsidRDefault="00082160" w:rsidP="00DD2863">
      <w:pPr>
        <w:pStyle w:val="2"/>
        <w:rPr>
          <w:rFonts w:ascii="Times New Roman" w:hAnsi="Times New Roman" w:cs="Times New Roman"/>
          <w:bCs w:val="0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>Проводная телефонная сеть (</w:t>
      </w:r>
      <w:r w:rsidRPr="00DD2863">
        <w:rPr>
          <w:rFonts w:ascii="Times New Roman" w:hAnsi="Times New Roman" w:cs="Times New Roman"/>
          <w:sz w:val="24"/>
          <w:szCs w:val="24"/>
          <w:lang w:val="en-US"/>
        </w:rPr>
        <w:t>PSTN</w:t>
      </w:r>
      <w:r w:rsidRPr="00DD2863">
        <w:rPr>
          <w:rFonts w:ascii="Times New Roman" w:hAnsi="Times New Roman" w:cs="Times New Roman"/>
          <w:sz w:val="24"/>
          <w:szCs w:val="24"/>
        </w:rPr>
        <w:t>)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082160" w:rsidRPr="00DD2863" w:rsidRDefault="00082160" w:rsidP="00DD28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 xml:space="preserve">Сеть местной телефонной связи рассматривается ОАО «НТК» в основном как базис для развития </w:t>
      </w:r>
      <w:r w:rsidRPr="00DD286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D2863">
        <w:rPr>
          <w:rFonts w:ascii="Times New Roman" w:hAnsi="Times New Roman" w:cs="Times New Roman"/>
          <w:sz w:val="24"/>
          <w:szCs w:val="24"/>
        </w:rPr>
        <w:t>-услуг  (высокоскоростной доступ в Интернет, интерактивное ТВ (</w:t>
      </w:r>
      <w:r w:rsidRPr="00DD2863">
        <w:rPr>
          <w:rFonts w:ascii="Times New Roman" w:hAnsi="Times New Roman" w:cs="Times New Roman"/>
          <w:sz w:val="24"/>
          <w:szCs w:val="24"/>
          <w:lang w:val="en-US"/>
        </w:rPr>
        <w:t>IPTV</w:t>
      </w:r>
      <w:r w:rsidRPr="00DD2863">
        <w:rPr>
          <w:rFonts w:ascii="Times New Roman" w:hAnsi="Times New Roman" w:cs="Times New Roman"/>
          <w:sz w:val="24"/>
          <w:szCs w:val="24"/>
        </w:rPr>
        <w:t xml:space="preserve">), видео по запросу и т.д.), что особенно перспективно с учетом активного проникновения IT-сервисов в повседневную жизнь людей. Поэтому, ОАО «НТК» уже много лет удерживает позицию второго по величине оператора местной телефонной связи во  Владивостоке.  </w:t>
      </w:r>
    </w:p>
    <w:p w:rsidR="00082160" w:rsidRPr="00DD2863" w:rsidRDefault="00082160" w:rsidP="00DD286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 xml:space="preserve">Стабильная на протяжении последних лет доля ОАО «НТК» на рынке услуг местной телефонной связи </w:t>
      </w:r>
      <w:proofErr w:type="gramStart"/>
      <w:r w:rsidR="003F54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F5447">
        <w:rPr>
          <w:rFonts w:ascii="Times New Roman" w:hAnsi="Times New Roman" w:cs="Times New Roman"/>
          <w:sz w:val="24"/>
          <w:szCs w:val="24"/>
        </w:rPr>
        <w:t>. Владивосток составляет 29 457</w:t>
      </w:r>
      <w:r w:rsidR="005C583B" w:rsidRPr="00DD2863">
        <w:rPr>
          <w:rFonts w:ascii="Times New Roman" w:hAnsi="Times New Roman" w:cs="Times New Roman"/>
          <w:sz w:val="24"/>
          <w:szCs w:val="24"/>
        </w:rPr>
        <w:t xml:space="preserve"> абонентов на конец 2010</w:t>
      </w:r>
      <w:r w:rsidRPr="00DD2863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82160" w:rsidRPr="00DD2863" w:rsidRDefault="00082160" w:rsidP="00DD2863">
      <w:pPr>
        <w:pStyle w:val="2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>Услуги информационных технологий (IT)</w:t>
      </w:r>
    </w:p>
    <w:p w:rsidR="00082160" w:rsidRPr="00DD2863" w:rsidRDefault="00082160" w:rsidP="00DD28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>Услуги информационных технологий (</w:t>
      </w:r>
      <w:r w:rsidRPr="00DD286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D2863">
        <w:rPr>
          <w:rFonts w:ascii="Times New Roman" w:hAnsi="Times New Roman" w:cs="Times New Roman"/>
          <w:sz w:val="24"/>
          <w:szCs w:val="24"/>
        </w:rPr>
        <w:t xml:space="preserve">) являются наиболее перспективным сегментом телекоммуникационного рынка. ОАО «НТК» предоставляет услуги коммутируемого и выделенного доступа в Интернет по технологии </w:t>
      </w:r>
      <w:r w:rsidRPr="00DD2863">
        <w:rPr>
          <w:rFonts w:ascii="Times New Roman" w:hAnsi="Times New Roman" w:cs="Times New Roman"/>
          <w:sz w:val="24"/>
          <w:szCs w:val="24"/>
          <w:lang w:val="en-US"/>
        </w:rPr>
        <w:t>ADSL</w:t>
      </w:r>
      <w:r w:rsidR="00163B84" w:rsidRPr="00DD2863">
        <w:rPr>
          <w:rFonts w:ascii="Times New Roman" w:hAnsi="Times New Roman" w:cs="Times New Roman"/>
          <w:sz w:val="24"/>
          <w:szCs w:val="24"/>
        </w:rPr>
        <w:t xml:space="preserve"> и МЕ,</w:t>
      </w:r>
      <w:r w:rsidRPr="00DD2863">
        <w:rPr>
          <w:rFonts w:ascii="Times New Roman" w:hAnsi="Times New Roman" w:cs="Times New Roman"/>
          <w:sz w:val="24"/>
          <w:szCs w:val="24"/>
        </w:rPr>
        <w:t xml:space="preserve"> а также услуги беспроводного доступа в Интернет по технологии </w:t>
      </w:r>
      <w:proofErr w:type="spellStart"/>
      <w:r w:rsidRPr="00DD2863">
        <w:rPr>
          <w:rFonts w:ascii="Times New Roman" w:hAnsi="Times New Roman" w:cs="Times New Roman"/>
          <w:sz w:val="24"/>
          <w:szCs w:val="24"/>
          <w:lang w:val="en-US"/>
        </w:rPr>
        <w:t>Wi</w:t>
      </w:r>
      <w:proofErr w:type="spellEnd"/>
      <w:r w:rsidRPr="00DD28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D2863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="00163B84" w:rsidRPr="00DD28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63B84" w:rsidRPr="00DD2863">
        <w:rPr>
          <w:rFonts w:ascii="Times New Roman" w:hAnsi="Times New Roman" w:cs="Times New Roman"/>
          <w:sz w:val="24"/>
          <w:szCs w:val="24"/>
        </w:rPr>
        <w:t>WiMAX</w:t>
      </w:r>
      <w:proofErr w:type="spellEnd"/>
      <w:r w:rsidR="00163B84" w:rsidRPr="00DD2863">
        <w:rPr>
          <w:rFonts w:ascii="Times New Roman" w:hAnsi="Times New Roman" w:cs="Times New Roman"/>
          <w:sz w:val="24"/>
          <w:szCs w:val="24"/>
        </w:rPr>
        <w:t>.</w:t>
      </w:r>
      <w:r w:rsidR="006F4243" w:rsidRPr="00DD2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AF4" w:rsidRPr="00411AF4" w:rsidRDefault="00411AF4" w:rsidP="003665C7">
      <w:pPr>
        <w:pStyle w:val="2"/>
        <w:spacing w:before="100" w:beforeAutospacing="1"/>
        <w:rPr>
          <w:rFonts w:ascii="Times New Roman" w:hAnsi="Times New Roman"/>
          <w:i w:val="0"/>
        </w:rPr>
      </w:pPr>
      <w:bookmarkStart w:id="42" w:name="_Toc130199776"/>
      <w:bookmarkStart w:id="43" w:name="_Toc131388860"/>
      <w:bookmarkStart w:id="44" w:name="_Toc131388883"/>
      <w:bookmarkStart w:id="45" w:name="_Toc165105430"/>
      <w:bookmarkStart w:id="46" w:name="_Toc165178084"/>
      <w:bookmarkStart w:id="47" w:name="_Toc195336540"/>
      <w:bookmarkStart w:id="48" w:name="_Toc195339097"/>
      <w:bookmarkStart w:id="49" w:name="_Toc195339427"/>
      <w:r w:rsidRPr="00411AF4">
        <w:rPr>
          <w:rFonts w:ascii="Times New Roman" w:hAnsi="Times New Roman"/>
          <w:i w:val="0"/>
        </w:rPr>
        <w:lastRenderedPageBreak/>
        <w:t>Отчет Совета Директоров Общества о результатах развития Общества по приоритетным направлениям деятельности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411AF4" w:rsidRDefault="00411AF4" w:rsidP="003665C7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2010</w:t>
      </w:r>
      <w:r w:rsidRPr="00411AF4">
        <w:rPr>
          <w:rFonts w:ascii="Times New Roman" w:hAnsi="Times New Roman" w:cs="Times New Roman"/>
          <w:sz w:val="24"/>
          <w:szCs w:val="24"/>
        </w:rPr>
        <w:t xml:space="preserve"> года ОАО «Новая телефонная компания» показала хорошие финансовые результаты, выразившиеся в достаточно высоких значениях основных финансовых показателей. Так, Совокупный доход от операционн</w:t>
      </w:r>
      <w:r>
        <w:rPr>
          <w:rFonts w:ascii="Times New Roman" w:hAnsi="Times New Roman" w:cs="Times New Roman"/>
          <w:sz w:val="24"/>
          <w:szCs w:val="24"/>
        </w:rPr>
        <w:t>ой деятельности компании за 2010</w:t>
      </w:r>
      <w:r w:rsidRPr="00411AF4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60111F">
        <w:rPr>
          <w:rFonts w:ascii="Times New Roman" w:hAnsi="Times New Roman" w:cs="Times New Roman"/>
          <w:sz w:val="24"/>
          <w:szCs w:val="24"/>
        </w:rPr>
        <w:t>3  </w:t>
      </w:r>
      <w:r w:rsidR="0060111F" w:rsidRPr="0060111F">
        <w:rPr>
          <w:rFonts w:ascii="Times New Roman" w:hAnsi="Times New Roman" w:cs="Times New Roman"/>
          <w:sz w:val="24"/>
          <w:szCs w:val="24"/>
        </w:rPr>
        <w:t>273 138</w:t>
      </w:r>
      <w:r w:rsidR="005D6143" w:rsidRPr="005D6143">
        <w:rPr>
          <w:rFonts w:ascii="Times New Roman" w:hAnsi="Times New Roman" w:cs="Times New Roman"/>
          <w:sz w:val="24"/>
          <w:szCs w:val="24"/>
        </w:rPr>
        <w:t xml:space="preserve"> тыс. </w:t>
      </w:r>
      <w:r w:rsidR="0060111F">
        <w:rPr>
          <w:rFonts w:ascii="Times New Roman" w:hAnsi="Times New Roman" w:cs="Times New Roman"/>
          <w:sz w:val="24"/>
          <w:szCs w:val="24"/>
        </w:rPr>
        <w:t>рублей, увеличившись на</w:t>
      </w:r>
      <w:r w:rsidR="0060111F" w:rsidRPr="0060111F">
        <w:rPr>
          <w:rFonts w:ascii="Times New Roman" w:hAnsi="Times New Roman" w:cs="Times New Roman"/>
          <w:sz w:val="24"/>
          <w:szCs w:val="24"/>
        </w:rPr>
        <w:t xml:space="preserve"> 2</w:t>
      </w:r>
      <w:r w:rsidRPr="005D6143">
        <w:rPr>
          <w:rFonts w:ascii="Times New Roman" w:hAnsi="Times New Roman" w:cs="Times New Roman"/>
          <w:sz w:val="24"/>
          <w:szCs w:val="24"/>
        </w:rPr>
        <w:t>,</w:t>
      </w:r>
      <w:r w:rsidR="0060111F" w:rsidRPr="0060111F">
        <w:rPr>
          <w:rFonts w:ascii="Times New Roman" w:hAnsi="Times New Roman" w:cs="Times New Roman"/>
          <w:sz w:val="24"/>
          <w:szCs w:val="24"/>
        </w:rPr>
        <w:t>9</w:t>
      </w:r>
      <w:r w:rsidRPr="005D6143">
        <w:rPr>
          <w:rFonts w:ascii="Times New Roman" w:hAnsi="Times New Roman" w:cs="Times New Roman"/>
          <w:sz w:val="24"/>
          <w:szCs w:val="24"/>
        </w:rPr>
        <w:t xml:space="preserve">% по сравнению с предыдущим годом. Валовая прибыль в 2010 году составила </w:t>
      </w:r>
      <w:r w:rsidR="005D6143" w:rsidRPr="005D6143">
        <w:rPr>
          <w:rFonts w:ascii="Times New Roman" w:hAnsi="Times New Roman" w:cs="Times New Roman"/>
          <w:sz w:val="24"/>
          <w:szCs w:val="24"/>
        </w:rPr>
        <w:t>1</w:t>
      </w:r>
      <w:r w:rsidRPr="005D6143">
        <w:rPr>
          <w:rFonts w:ascii="Times New Roman" w:hAnsi="Times New Roman" w:cs="Times New Roman"/>
          <w:sz w:val="24"/>
          <w:szCs w:val="24"/>
        </w:rPr>
        <w:t xml:space="preserve"> </w:t>
      </w:r>
      <w:r w:rsidR="005D6143" w:rsidRPr="005D6143">
        <w:rPr>
          <w:rFonts w:ascii="Times New Roman" w:hAnsi="Times New Roman" w:cs="Times New Roman"/>
          <w:sz w:val="24"/>
          <w:szCs w:val="24"/>
        </w:rPr>
        <w:t>2</w:t>
      </w:r>
      <w:r w:rsidR="0060111F" w:rsidRPr="0060111F">
        <w:rPr>
          <w:rFonts w:ascii="Times New Roman" w:hAnsi="Times New Roman" w:cs="Times New Roman"/>
          <w:sz w:val="24"/>
          <w:szCs w:val="24"/>
        </w:rPr>
        <w:t>64</w:t>
      </w:r>
      <w:r w:rsidR="005D6143" w:rsidRPr="005D6143">
        <w:rPr>
          <w:rFonts w:ascii="Times New Roman" w:hAnsi="Times New Roman" w:cs="Times New Roman"/>
          <w:sz w:val="24"/>
          <w:szCs w:val="24"/>
        </w:rPr>
        <w:t> </w:t>
      </w:r>
      <w:r w:rsidR="005D6143">
        <w:rPr>
          <w:rFonts w:ascii="Times New Roman" w:hAnsi="Times New Roman" w:cs="Times New Roman"/>
          <w:sz w:val="24"/>
          <w:szCs w:val="24"/>
        </w:rPr>
        <w:t>0</w:t>
      </w:r>
      <w:r w:rsidR="0060111F" w:rsidRPr="0060111F">
        <w:rPr>
          <w:rFonts w:ascii="Times New Roman" w:hAnsi="Times New Roman" w:cs="Times New Roman"/>
          <w:sz w:val="24"/>
          <w:szCs w:val="24"/>
        </w:rPr>
        <w:t>22</w:t>
      </w:r>
      <w:r w:rsidR="005D614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411AF4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411AF4" w:rsidRDefault="005D6143" w:rsidP="00411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Чистая прибыль отчетного периода составила</w:t>
      </w:r>
      <w:r w:rsidR="00411AF4" w:rsidRPr="00411AF4">
        <w:rPr>
          <w:rFonts w:ascii="Times New Roman" w:hAnsi="Times New Roman" w:cs="Times New Roman"/>
          <w:sz w:val="24"/>
          <w:szCs w:val="24"/>
        </w:rPr>
        <w:t xml:space="preserve"> </w:t>
      </w:r>
      <w:r w:rsidR="0060111F" w:rsidRPr="0060111F">
        <w:rPr>
          <w:rFonts w:ascii="Times New Roman" w:hAnsi="Times New Roman" w:cs="Times New Roman"/>
          <w:sz w:val="24"/>
          <w:szCs w:val="24"/>
        </w:rPr>
        <w:t>676 318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411AF4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411AF4">
        <w:rPr>
          <w:rFonts w:ascii="Times New Roman" w:hAnsi="Times New Roman" w:cs="Times New Roman"/>
          <w:sz w:val="24"/>
          <w:szCs w:val="24"/>
        </w:rPr>
        <w:t>.</w:t>
      </w:r>
      <w:r w:rsidR="00411AF4" w:rsidRPr="00411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AF4" w:rsidRPr="002740BE" w:rsidRDefault="00411AF4" w:rsidP="00411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F4">
        <w:rPr>
          <w:rFonts w:ascii="Times New Roman" w:hAnsi="Times New Roman" w:cs="Times New Roman"/>
          <w:sz w:val="24"/>
          <w:szCs w:val="24"/>
        </w:rPr>
        <w:t>По итогам деятельности ОАО "Но</w:t>
      </w:r>
      <w:r>
        <w:rPr>
          <w:rFonts w:ascii="Times New Roman" w:hAnsi="Times New Roman" w:cs="Times New Roman"/>
          <w:sz w:val="24"/>
          <w:szCs w:val="24"/>
        </w:rPr>
        <w:t>вая телефонная компания" за 2010</w:t>
      </w:r>
      <w:r w:rsidRPr="00411AF4">
        <w:rPr>
          <w:rFonts w:ascii="Times New Roman" w:hAnsi="Times New Roman" w:cs="Times New Roman"/>
          <w:sz w:val="24"/>
          <w:szCs w:val="24"/>
        </w:rPr>
        <w:t xml:space="preserve"> г. видно, что предприятие продолжает активно развивать свой бизнес, вместе с тем выполняя все свои обязательства перед обществом и государством. Показатели финансовых результатов компании остаются достаточно высокими. Курс, направленный на сокращение расходов, способствовал </w:t>
      </w:r>
      <w:r w:rsidR="005D6143">
        <w:rPr>
          <w:rFonts w:ascii="Times New Roman" w:hAnsi="Times New Roman" w:cs="Times New Roman"/>
          <w:sz w:val="24"/>
          <w:szCs w:val="24"/>
        </w:rPr>
        <w:t>оптимизации</w:t>
      </w:r>
      <w:r w:rsidRPr="00411AF4">
        <w:rPr>
          <w:rFonts w:ascii="Times New Roman" w:hAnsi="Times New Roman" w:cs="Times New Roman"/>
          <w:sz w:val="24"/>
          <w:szCs w:val="24"/>
        </w:rPr>
        <w:t xml:space="preserve"> расходной части по сравнению с прошлым годом. Таким образом, наметившаяся тенденция позволяет рассчитывать на увеличение доходов компании при эффективном распределении расходов в будущем году.</w:t>
      </w:r>
    </w:p>
    <w:p w:rsidR="00225396" w:rsidRPr="00DB056C" w:rsidRDefault="00225396" w:rsidP="002253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6C">
        <w:rPr>
          <w:rFonts w:ascii="Times New Roman" w:hAnsi="Times New Roman" w:cs="Times New Roman"/>
          <w:sz w:val="24"/>
          <w:szCs w:val="24"/>
        </w:rPr>
        <w:t>По-прежнему лидирующее положение занимает сектор услуг GSM. Важной задачей руководства компании является не только увеличение доходов от этого вида деятельности путем привлечения новых абонентов, но и удержание старых.  В связи с этим компанией проводится множество различных акций и мероприятий.  Перечисленные меры ускорили рост абонентской базы и увеличили число абонентов компании.</w:t>
      </w:r>
    </w:p>
    <w:p w:rsidR="00411AF4" w:rsidRPr="00DD2863" w:rsidRDefault="00411AF4" w:rsidP="00DD28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91B" w:rsidRPr="002630A1" w:rsidRDefault="004B491B" w:rsidP="00DD286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0A1">
        <w:rPr>
          <w:rFonts w:ascii="Times New Roman" w:hAnsi="Times New Roman" w:cs="Times New Roman"/>
          <w:b/>
          <w:sz w:val="28"/>
          <w:szCs w:val="28"/>
        </w:rPr>
        <w:t>Перспективы развития общества</w:t>
      </w:r>
    </w:p>
    <w:p w:rsidR="004B491B" w:rsidRPr="00DD2863" w:rsidRDefault="004B491B" w:rsidP="00DD28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 xml:space="preserve">В 2010 году ОАО «Новая телефонная компания» ставит своей целью удержание лидирующей позиции на рынке услуг сотовой связи и усиление позиций на рынках  </w:t>
      </w:r>
      <w:r w:rsidRPr="00DD286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D2863">
        <w:rPr>
          <w:rFonts w:ascii="Times New Roman" w:hAnsi="Times New Roman" w:cs="Times New Roman"/>
          <w:sz w:val="24"/>
          <w:szCs w:val="24"/>
        </w:rPr>
        <w:t xml:space="preserve"> и местной связи.</w:t>
      </w:r>
    </w:p>
    <w:p w:rsidR="004B491B" w:rsidRPr="00DD2863" w:rsidRDefault="004B491B" w:rsidP="00DD28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 xml:space="preserve">Согласно прогнозу отдела маркетинга </w:t>
      </w:r>
      <w:r w:rsidRPr="00DD2863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DD2863">
        <w:rPr>
          <w:rFonts w:ascii="Times New Roman" w:hAnsi="Times New Roman" w:cs="Times New Roman"/>
          <w:sz w:val="24"/>
          <w:szCs w:val="24"/>
        </w:rPr>
        <w:t xml:space="preserve"> ОАО «НТК», </w:t>
      </w:r>
      <w:r w:rsidRPr="002E5BCF">
        <w:rPr>
          <w:rFonts w:ascii="Times New Roman" w:hAnsi="Times New Roman" w:cs="Times New Roman"/>
          <w:sz w:val="24"/>
          <w:szCs w:val="24"/>
        </w:rPr>
        <w:t xml:space="preserve">к концу 2011 года количество абонентов подвижной связи в Приморском крае составит около </w:t>
      </w:r>
      <w:r w:rsidR="00DC097F" w:rsidRPr="002E5BCF">
        <w:rPr>
          <w:rFonts w:ascii="Times New Roman" w:hAnsi="Times New Roman" w:cs="Times New Roman"/>
          <w:sz w:val="24"/>
          <w:szCs w:val="24"/>
        </w:rPr>
        <w:t>4</w:t>
      </w:r>
      <w:r w:rsidR="00DC097F" w:rsidRPr="002E5B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C097F" w:rsidRPr="002E5BCF">
        <w:rPr>
          <w:rFonts w:ascii="Times New Roman" w:hAnsi="Times New Roman" w:cs="Times New Roman"/>
          <w:sz w:val="24"/>
          <w:szCs w:val="24"/>
        </w:rPr>
        <w:t>310 000</w:t>
      </w:r>
      <w:r w:rsidRPr="002E5BCF">
        <w:rPr>
          <w:rFonts w:ascii="Times New Roman" w:hAnsi="Times New Roman" w:cs="Times New Roman"/>
          <w:sz w:val="24"/>
          <w:szCs w:val="24"/>
        </w:rPr>
        <w:t xml:space="preserve"> человек. В планах компании на 20</w:t>
      </w:r>
      <w:r w:rsidR="009F35FA" w:rsidRPr="002E5BCF">
        <w:rPr>
          <w:rFonts w:ascii="Times New Roman" w:hAnsi="Times New Roman" w:cs="Times New Roman"/>
          <w:sz w:val="24"/>
          <w:szCs w:val="24"/>
        </w:rPr>
        <w:t>11</w:t>
      </w:r>
      <w:r w:rsidRPr="002E5BCF">
        <w:rPr>
          <w:rFonts w:ascii="Times New Roman" w:hAnsi="Times New Roman" w:cs="Times New Roman"/>
          <w:sz w:val="24"/>
          <w:szCs w:val="24"/>
        </w:rPr>
        <w:t xml:space="preserve"> год – подключение не менее </w:t>
      </w:r>
      <w:r w:rsidR="00DC097F" w:rsidRPr="002E5BCF">
        <w:rPr>
          <w:rFonts w:ascii="Times New Roman" w:hAnsi="Times New Roman" w:cs="Times New Roman"/>
          <w:sz w:val="24"/>
          <w:szCs w:val="24"/>
        </w:rPr>
        <w:t>235</w:t>
      </w:r>
      <w:r w:rsidR="00DC097F" w:rsidRPr="002E5B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C097F" w:rsidRPr="002E5BCF">
        <w:rPr>
          <w:rFonts w:ascii="Times New Roman" w:hAnsi="Times New Roman" w:cs="Times New Roman"/>
          <w:sz w:val="24"/>
          <w:szCs w:val="24"/>
        </w:rPr>
        <w:t>000</w:t>
      </w:r>
      <w:r w:rsidR="00DC097F" w:rsidRPr="00DC097F">
        <w:rPr>
          <w:rFonts w:ascii="Times New Roman" w:hAnsi="Times New Roman" w:cs="Times New Roman"/>
          <w:sz w:val="24"/>
          <w:szCs w:val="24"/>
        </w:rPr>
        <w:t xml:space="preserve"> </w:t>
      </w:r>
      <w:r w:rsidRPr="00DD2863">
        <w:rPr>
          <w:rFonts w:ascii="Times New Roman" w:hAnsi="Times New Roman" w:cs="Times New Roman"/>
          <w:sz w:val="24"/>
          <w:szCs w:val="24"/>
        </w:rPr>
        <w:t>новых абонентов.</w:t>
      </w:r>
    </w:p>
    <w:p w:rsidR="004B491B" w:rsidRPr="00DD2863" w:rsidRDefault="00FA3F33" w:rsidP="00DD28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 xml:space="preserve">В отношении развития проводного интернета основной акцент делается на активном расширении сети </w:t>
      </w:r>
      <w:bookmarkStart w:id="50" w:name="_GoBack"/>
      <w:bookmarkEnd w:id="50"/>
      <w:proofErr w:type="spellStart"/>
      <w:r w:rsidRPr="00DD2863">
        <w:rPr>
          <w:rFonts w:ascii="Times New Roman" w:hAnsi="Times New Roman" w:cs="Times New Roman"/>
          <w:sz w:val="24"/>
          <w:szCs w:val="24"/>
          <w:lang w:val="en-US"/>
        </w:rPr>
        <w:t>MetroEthernet</w:t>
      </w:r>
      <w:proofErr w:type="spellEnd"/>
      <w:r w:rsidRPr="00DD2863">
        <w:rPr>
          <w:rFonts w:ascii="Times New Roman" w:hAnsi="Times New Roman" w:cs="Times New Roman"/>
          <w:sz w:val="24"/>
          <w:szCs w:val="24"/>
        </w:rPr>
        <w:t xml:space="preserve"> во Владивосток</w:t>
      </w:r>
      <w:r w:rsidR="005D6143">
        <w:rPr>
          <w:rFonts w:ascii="Times New Roman" w:hAnsi="Times New Roman" w:cs="Times New Roman"/>
          <w:sz w:val="24"/>
          <w:szCs w:val="24"/>
        </w:rPr>
        <w:t>е</w:t>
      </w:r>
      <w:r w:rsidRPr="00DD2863">
        <w:rPr>
          <w:rFonts w:ascii="Times New Roman" w:hAnsi="Times New Roman" w:cs="Times New Roman"/>
          <w:sz w:val="24"/>
          <w:szCs w:val="24"/>
        </w:rPr>
        <w:t xml:space="preserve"> и крупнейших городах Приморского края.</w:t>
      </w:r>
    </w:p>
    <w:p w:rsidR="00FA3F33" w:rsidRPr="00DD2863" w:rsidRDefault="00FA3F33" w:rsidP="00DD28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3F33" w:rsidRPr="002630A1" w:rsidRDefault="002630A1" w:rsidP="00DD2863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1" w:name="_Toc167106951"/>
      <w:r w:rsidRPr="002630A1">
        <w:rPr>
          <w:rFonts w:ascii="Times New Roman" w:hAnsi="Times New Roman" w:cs="Times New Roman"/>
          <w:b/>
          <w:sz w:val="28"/>
          <w:szCs w:val="28"/>
        </w:rPr>
        <w:t>Факторы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риска, связанные</w:t>
      </w:r>
      <w:r w:rsidR="00FA3F33" w:rsidRPr="002630A1">
        <w:rPr>
          <w:rFonts w:ascii="Times New Roman" w:hAnsi="Times New Roman" w:cs="Times New Roman"/>
          <w:b/>
          <w:sz w:val="28"/>
          <w:szCs w:val="28"/>
        </w:rPr>
        <w:t xml:space="preserve"> с деятельностью Общества</w:t>
      </w:r>
      <w:bookmarkEnd w:id="51"/>
    </w:p>
    <w:p w:rsidR="00FA3F33" w:rsidRPr="00DD2863" w:rsidRDefault="00FA3F33" w:rsidP="00DD2863">
      <w:pPr>
        <w:pStyle w:val="a7"/>
        <w:ind w:firstLine="708"/>
      </w:pPr>
      <w:r w:rsidRPr="00DD2863">
        <w:t>Существуют следующие факторы риска, связанные с деятельностью ОАО «Новая телефонная компания»:</w:t>
      </w:r>
    </w:p>
    <w:p w:rsidR="00FA3F33" w:rsidRPr="00DD2863" w:rsidRDefault="00FA3F33" w:rsidP="00DD2863">
      <w:pPr>
        <w:pStyle w:val="a7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59"/>
        <w:gridCol w:w="5130"/>
      </w:tblGrid>
      <w:tr w:rsidR="00FA3F33" w:rsidRPr="00DD2863" w:rsidTr="002074D9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3" w:rsidRPr="00DD2863" w:rsidRDefault="00FA3F33" w:rsidP="00DD2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Внутренние факторы риска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3" w:rsidRPr="00DD2863" w:rsidRDefault="00FA3F33" w:rsidP="00DD2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Внешние факторы риска</w:t>
            </w:r>
          </w:p>
        </w:tc>
      </w:tr>
      <w:tr w:rsidR="00FA3F33" w:rsidRPr="00DD2863" w:rsidTr="002074D9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33" w:rsidRPr="00DD2863" w:rsidRDefault="00FA3F33" w:rsidP="00DD286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общей выручки от </w:t>
            </w:r>
            <w:r w:rsidRPr="00DD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-бизнеса; </w:t>
            </w:r>
          </w:p>
          <w:p w:rsidR="00FA3F33" w:rsidRPr="00DD2863" w:rsidRDefault="00FA3F33" w:rsidP="00DD286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Увеличивающиеся затраты на удовлетворение потребностей абонентов, связанные с ростом требований к качеству предоставляемых услуг; </w:t>
            </w:r>
          </w:p>
          <w:p w:rsidR="00FA3F33" w:rsidRPr="00DD2863" w:rsidRDefault="00FA3F33" w:rsidP="00DD286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Потребность в  высококвалифицированном персонале</w:t>
            </w:r>
            <w:r w:rsidRPr="00DD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A3F33" w:rsidRPr="00DD2863" w:rsidRDefault="00FA3F33" w:rsidP="00DD286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33" w:rsidRPr="00DD2863" w:rsidRDefault="00FA3F33" w:rsidP="00DD286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Высокий уровень проникновения на рынке сотовой связи, ограничивающий  набор новых абонентов;</w:t>
            </w:r>
          </w:p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33" w:rsidRPr="00DD2863" w:rsidRDefault="00FA3F33" w:rsidP="00DD286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Конкуренция на рынке сотовой связи, ведущая к снижениям тарифов;</w:t>
            </w:r>
          </w:p>
          <w:p w:rsidR="00FA3F33" w:rsidRDefault="00FA3F33" w:rsidP="00DD286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EE" w:rsidRDefault="00485AEE" w:rsidP="00DD286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EE" w:rsidRPr="00DD2863" w:rsidRDefault="00485AEE" w:rsidP="00DD286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F33" w:rsidRDefault="00FA3F33" w:rsidP="00DD2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5AEE" w:rsidRPr="00485AEE" w:rsidRDefault="006457DD" w:rsidP="00485AEE">
      <w:pPr>
        <w:pStyle w:val="11"/>
        <w:rPr>
          <w:bCs/>
          <w:i/>
          <w:sz w:val="28"/>
          <w:szCs w:val="28"/>
        </w:rPr>
      </w:pPr>
      <w:hyperlink w:anchor="_Toc167106952" w:history="1">
        <w:r w:rsidR="00485AEE" w:rsidRPr="00485AEE">
          <w:rPr>
            <w:b/>
            <w:bCs/>
            <w:sz w:val="28"/>
            <w:szCs w:val="28"/>
          </w:rPr>
          <w:t>Финансовый отчет</w:t>
        </w:r>
      </w:hyperlink>
      <w:r w:rsidR="00717E9B">
        <w:rPr>
          <w:b/>
          <w:bCs/>
          <w:sz w:val="28"/>
          <w:szCs w:val="28"/>
        </w:rPr>
        <w:t xml:space="preserve"> </w:t>
      </w:r>
      <w:r w:rsidR="00717E9B" w:rsidRPr="00717E9B">
        <w:rPr>
          <w:b/>
          <w:bCs/>
          <w:sz w:val="28"/>
          <w:szCs w:val="28"/>
        </w:rPr>
        <w:t>по российским стандартам</w:t>
      </w:r>
    </w:p>
    <w:p w:rsidR="00485AEE" w:rsidRPr="00717E9B" w:rsidRDefault="00485AEE" w:rsidP="0098292E">
      <w:pPr>
        <w:spacing w:after="0"/>
        <w:jc w:val="center"/>
        <w:rPr>
          <w:rFonts w:ascii="Times New Roman" w:hAnsi="Times New Roman" w:cs="Times New Roman"/>
          <w:b/>
          <w:bCs/>
          <w:caps/>
        </w:rPr>
      </w:pPr>
      <w:r w:rsidRPr="00717E9B">
        <w:rPr>
          <w:rFonts w:ascii="Times New Roman" w:hAnsi="Times New Roman" w:cs="Times New Roman"/>
          <w:b/>
          <w:bCs/>
          <w:caps/>
        </w:rPr>
        <w:t xml:space="preserve">Бухгалтерский баланс </w:t>
      </w:r>
    </w:p>
    <w:p w:rsidR="00485AEE" w:rsidRPr="00717E9B" w:rsidRDefault="00717E9B" w:rsidP="0098292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31 декабря 2010</w:t>
      </w:r>
      <w:r w:rsidR="00485AEE" w:rsidRPr="00717E9B">
        <w:rPr>
          <w:rFonts w:ascii="Times New Roman" w:hAnsi="Times New Roman" w:cs="Times New Roman"/>
          <w:b/>
          <w:bCs/>
        </w:rPr>
        <w:t xml:space="preserve"> года</w:t>
      </w:r>
    </w:p>
    <w:p w:rsidR="00485AEE" w:rsidRPr="00717E9B" w:rsidRDefault="00485AEE" w:rsidP="0098292E">
      <w:pPr>
        <w:tabs>
          <w:tab w:val="left" w:pos="9355"/>
        </w:tabs>
        <w:spacing w:after="0"/>
        <w:ind w:right="-5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717E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</w:t>
      </w:r>
      <w:r w:rsidRPr="00717E9B">
        <w:rPr>
          <w:rFonts w:ascii="Times New Roman" w:hAnsi="Times New Roman" w:cs="Times New Roman"/>
          <w:color w:val="000000"/>
          <w:szCs w:val="17"/>
        </w:rPr>
        <w:t xml:space="preserve">Единица: </w:t>
      </w:r>
      <w:r w:rsidRPr="00717E9B">
        <w:rPr>
          <w:rFonts w:ascii="Times New Roman" w:hAnsi="Times New Roman" w:cs="Times New Roman"/>
        </w:rPr>
        <w:t>тысячи рублей)</w:t>
      </w:r>
    </w:p>
    <w:tbl>
      <w:tblPr>
        <w:tblW w:w="9786" w:type="dxa"/>
        <w:tblInd w:w="103" w:type="dxa"/>
        <w:tblLook w:val="04A0"/>
      </w:tblPr>
      <w:tblGrid>
        <w:gridCol w:w="5717"/>
        <w:gridCol w:w="1190"/>
        <w:gridCol w:w="1439"/>
        <w:gridCol w:w="1440"/>
      </w:tblGrid>
      <w:tr w:rsidR="00717E9B" w:rsidRPr="00717E9B" w:rsidTr="002074D9">
        <w:trPr>
          <w:trHeight w:val="704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7E9B">
              <w:rPr>
                <w:rFonts w:ascii="Arial" w:eastAsia="Times New Roman" w:hAnsi="Arial" w:cs="Arial"/>
                <w:sz w:val="20"/>
                <w:szCs w:val="20"/>
              </w:rPr>
              <w:t>АКТИВ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Код</w:t>
            </w:r>
            <w:r w:rsidRPr="00717E9B">
              <w:rPr>
                <w:rFonts w:ascii="Arial" w:eastAsia="Times New Roman" w:hAnsi="Arial" w:cs="Arial"/>
                <w:sz w:val="18"/>
                <w:szCs w:val="18"/>
              </w:rPr>
              <w:br/>
              <w:t>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На начало отчетного года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На конец отчетного периода</w:t>
            </w:r>
          </w:p>
        </w:tc>
      </w:tr>
      <w:tr w:rsidR="00717E9B" w:rsidRPr="00717E9B" w:rsidTr="002074D9">
        <w:trPr>
          <w:trHeight w:val="229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7E9B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7E9B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7E9B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7E9B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</w:tr>
      <w:tr w:rsidR="00717E9B" w:rsidRPr="00717E9B" w:rsidTr="002074D9">
        <w:trPr>
          <w:trHeight w:val="245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I. </w:t>
            </w:r>
            <w:proofErr w:type="spellStart"/>
            <w:r w:rsidRPr="00717E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Внеоборотные</w:t>
            </w:r>
            <w:proofErr w:type="spellEnd"/>
            <w:r w:rsidRPr="00717E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активы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E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E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E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17E9B" w:rsidRPr="00717E9B" w:rsidTr="002074D9">
        <w:trPr>
          <w:trHeight w:val="245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Нематериальные активы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652</w:t>
            </w:r>
          </w:p>
        </w:tc>
      </w:tr>
      <w:tr w:rsidR="00717E9B" w:rsidRPr="00717E9B" w:rsidTr="002074D9">
        <w:trPr>
          <w:trHeight w:val="245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Основные средства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1948395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2211054</w:t>
            </w:r>
          </w:p>
        </w:tc>
      </w:tr>
      <w:tr w:rsidR="00717E9B" w:rsidRPr="00717E9B" w:rsidTr="002074D9">
        <w:trPr>
          <w:trHeight w:val="245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Незавершенное строительство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1066001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646056</w:t>
            </w:r>
          </w:p>
        </w:tc>
      </w:tr>
      <w:tr w:rsidR="00717E9B" w:rsidRPr="00717E9B" w:rsidTr="002074D9">
        <w:trPr>
          <w:trHeight w:val="245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Долгосрочные финансовые вложения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179413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219413</w:t>
            </w:r>
          </w:p>
        </w:tc>
      </w:tr>
      <w:tr w:rsidR="00717E9B" w:rsidRPr="00717E9B" w:rsidTr="002074D9">
        <w:trPr>
          <w:trHeight w:val="245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14100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14764</w:t>
            </w:r>
          </w:p>
        </w:tc>
      </w:tr>
      <w:tr w:rsidR="00717E9B" w:rsidRPr="00717E9B" w:rsidTr="002074D9">
        <w:trPr>
          <w:trHeight w:val="245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 по разделу 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3208107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3091939</w:t>
            </w:r>
          </w:p>
        </w:tc>
      </w:tr>
      <w:tr w:rsidR="00717E9B" w:rsidRPr="00717E9B" w:rsidTr="002074D9">
        <w:trPr>
          <w:trHeight w:val="245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II. Оборотные активы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E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E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E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17E9B" w:rsidRPr="00717E9B" w:rsidTr="002074D9">
        <w:trPr>
          <w:trHeight w:val="245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Запасы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240914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287230</w:t>
            </w:r>
          </w:p>
        </w:tc>
      </w:tr>
      <w:tr w:rsidR="00717E9B" w:rsidRPr="00717E9B" w:rsidTr="002074D9">
        <w:trPr>
          <w:trHeight w:val="245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17E9B" w:rsidRPr="00717E9B" w:rsidTr="002074D9">
        <w:trPr>
          <w:trHeight w:val="245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 xml:space="preserve">    сырье, материалы и другие аналогичные ценности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211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128033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129170</w:t>
            </w:r>
          </w:p>
        </w:tc>
      </w:tr>
      <w:tr w:rsidR="00717E9B" w:rsidRPr="00717E9B" w:rsidTr="002074D9">
        <w:trPr>
          <w:trHeight w:val="245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 xml:space="preserve">    готовая продукция и товары для перепродажи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214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7022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10474</w:t>
            </w:r>
          </w:p>
        </w:tc>
      </w:tr>
      <w:tr w:rsidR="00717E9B" w:rsidRPr="00717E9B" w:rsidTr="002074D9">
        <w:trPr>
          <w:trHeight w:val="245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 xml:space="preserve">    расходы будущих периодов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216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105858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147586</w:t>
            </w:r>
          </w:p>
        </w:tc>
      </w:tr>
      <w:tr w:rsidR="00717E9B" w:rsidRPr="00717E9B" w:rsidTr="0060111F">
        <w:trPr>
          <w:trHeight w:val="245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Налог на добавленную стоимость по приобретенным ценностям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220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88828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56040</w:t>
            </w:r>
          </w:p>
        </w:tc>
      </w:tr>
      <w:tr w:rsidR="0060111F" w:rsidRPr="00717E9B" w:rsidTr="0060111F">
        <w:trPr>
          <w:trHeight w:val="483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11F" w:rsidRPr="00717E9B" w:rsidRDefault="0060111F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11F" w:rsidRPr="0060111F" w:rsidRDefault="0060111F" w:rsidP="00881E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111F">
              <w:rPr>
                <w:rFonts w:ascii="Arial" w:hAnsi="Arial" w:cs="Arial"/>
                <w:sz w:val="18"/>
                <w:szCs w:val="18"/>
              </w:rPr>
              <w:t>240</w:t>
            </w:r>
          </w:p>
          <w:p w:rsidR="0060111F" w:rsidRPr="0060111F" w:rsidRDefault="0060111F" w:rsidP="006011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11F" w:rsidRPr="0060111F" w:rsidRDefault="0060111F" w:rsidP="00881E1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111F">
              <w:rPr>
                <w:rFonts w:ascii="Arial" w:hAnsi="Arial" w:cs="Arial"/>
                <w:sz w:val="18"/>
                <w:szCs w:val="18"/>
              </w:rPr>
              <w:t>534387</w:t>
            </w:r>
          </w:p>
          <w:p w:rsidR="0060111F" w:rsidRPr="0060111F" w:rsidRDefault="0060111F" w:rsidP="006011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11F" w:rsidRPr="0060111F" w:rsidRDefault="0060111F" w:rsidP="00881E1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111F">
              <w:rPr>
                <w:rFonts w:ascii="Arial" w:hAnsi="Arial" w:cs="Arial"/>
                <w:sz w:val="18"/>
                <w:szCs w:val="18"/>
              </w:rPr>
              <w:t>801692</w:t>
            </w:r>
          </w:p>
          <w:p w:rsidR="0060111F" w:rsidRPr="0060111F" w:rsidRDefault="0060111F" w:rsidP="00717E9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E9B" w:rsidRPr="00717E9B" w:rsidTr="0060111F">
        <w:trPr>
          <w:trHeight w:val="245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17E9B" w:rsidRPr="00717E9B" w:rsidTr="002074D9">
        <w:trPr>
          <w:trHeight w:val="245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 xml:space="preserve">    покупатели и заказчики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241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190193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294521</w:t>
            </w:r>
          </w:p>
        </w:tc>
      </w:tr>
      <w:tr w:rsidR="00717E9B" w:rsidRPr="00717E9B" w:rsidTr="002074D9">
        <w:trPr>
          <w:trHeight w:val="245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Краткосрочные финансовые вложения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250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20546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372852</w:t>
            </w:r>
          </w:p>
        </w:tc>
      </w:tr>
      <w:tr w:rsidR="00717E9B" w:rsidRPr="00717E9B" w:rsidTr="002074D9">
        <w:trPr>
          <w:trHeight w:val="245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Денежные средства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260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1515693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732141</w:t>
            </w:r>
          </w:p>
        </w:tc>
      </w:tr>
      <w:tr w:rsidR="00717E9B" w:rsidRPr="00717E9B" w:rsidTr="002074D9">
        <w:trPr>
          <w:trHeight w:val="245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Прочие оборотные активы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270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933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717E9B" w:rsidRPr="00717E9B" w:rsidTr="002074D9">
        <w:trPr>
          <w:trHeight w:val="245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 по разделу II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2401300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2249974</w:t>
            </w:r>
          </w:p>
        </w:tc>
      </w:tr>
      <w:tr w:rsidR="00717E9B" w:rsidRPr="00717E9B" w:rsidTr="002074D9">
        <w:trPr>
          <w:trHeight w:val="245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5609407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5341913</w:t>
            </w:r>
          </w:p>
        </w:tc>
      </w:tr>
    </w:tbl>
    <w:p w:rsidR="00485AEE" w:rsidRDefault="00485AEE" w:rsidP="00485AEE">
      <w:pPr>
        <w:pStyle w:val="AcntHeading2"/>
        <w:widowControl/>
        <w:autoSpaceDE/>
        <w:autoSpaceDN/>
        <w:adjustRightInd/>
        <w:spacing w:before="0" w:after="0"/>
        <w:rPr>
          <w:caps/>
        </w:rPr>
      </w:pPr>
    </w:p>
    <w:tbl>
      <w:tblPr>
        <w:tblW w:w="9786" w:type="dxa"/>
        <w:tblInd w:w="103" w:type="dxa"/>
        <w:tblLook w:val="04A0"/>
      </w:tblPr>
      <w:tblGrid>
        <w:gridCol w:w="5681"/>
        <w:gridCol w:w="1053"/>
        <w:gridCol w:w="1429"/>
        <w:gridCol w:w="1623"/>
      </w:tblGrid>
      <w:tr w:rsidR="00717E9B" w:rsidRPr="00717E9B" w:rsidTr="002074D9">
        <w:trPr>
          <w:trHeight w:val="665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ПАССИВ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строки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 начало отчетного года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 конец отчетного периода</w:t>
            </w:r>
          </w:p>
        </w:tc>
      </w:tr>
      <w:tr w:rsidR="00717E9B" w:rsidRPr="00717E9B" w:rsidTr="002074D9">
        <w:trPr>
          <w:trHeight w:val="216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7E9B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7E9B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7E9B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17E9B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</w:tr>
      <w:tr w:rsidR="00717E9B" w:rsidRPr="00717E9B" w:rsidTr="002074D9">
        <w:trPr>
          <w:trHeight w:val="23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III. Капитал и резервы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E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E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E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17E9B" w:rsidRPr="00717E9B" w:rsidTr="002074D9">
        <w:trPr>
          <w:trHeight w:val="23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Уставный капитал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232382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232382</w:t>
            </w:r>
          </w:p>
        </w:tc>
      </w:tr>
      <w:tr w:rsidR="00717E9B" w:rsidRPr="00717E9B" w:rsidTr="002074D9">
        <w:trPr>
          <w:trHeight w:val="23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Добавочный капитал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420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185910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185910</w:t>
            </w:r>
          </w:p>
        </w:tc>
      </w:tr>
      <w:tr w:rsidR="00717E9B" w:rsidRPr="00717E9B" w:rsidTr="00225396">
        <w:trPr>
          <w:trHeight w:val="23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Резервный капитал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430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12819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12819</w:t>
            </w:r>
          </w:p>
        </w:tc>
      </w:tr>
      <w:tr w:rsidR="00717E9B" w:rsidRPr="00717E9B" w:rsidTr="00225396">
        <w:trPr>
          <w:trHeight w:val="23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     в том числе: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0111F" w:rsidRPr="00717E9B" w:rsidTr="00225396">
        <w:trPr>
          <w:trHeight w:val="365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11F" w:rsidRPr="00717E9B" w:rsidRDefault="0060111F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резервы, образованные в соответствии с учредительными документами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11F" w:rsidRPr="0060111F" w:rsidRDefault="0060111F" w:rsidP="006011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11F"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11F" w:rsidRPr="0060111F" w:rsidRDefault="0060111F" w:rsidP="006011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11F">
              <w:rPr>
                <w:rFonts w:ascii="Arial" w:hAnsi="Arial" w:cs="Arial"/>
                <w:sz w:val="18"/>
                <w:szCs w:val="18"/>
              </w:rPr>
              <w:t>12819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11F" w:rsidRPr="0060111F" w:rsidRDefault="0060111F" w:rsidP="006011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11F">
              <w:rPr>
                <w:rFonts w:ascii="Arial" w:hAnsi="Arial" w:cs="Arial"/>
                <w:sz w:val="18"/>
                <w:szCs w:val="18"/>
              </w:rPr>
              <w:t>12819</w:t>
            </w:r>
          </w:p>
        </w:tc>
      </w:tr>
      <w:tr w:rsidR="00717E9B" w:rsidRPr="00717E9B" w:rsidTr="00225396">
        <w:trPr>
          <w:trHeight w:val="23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12819</w:t>
            </w:r>
          </w:p>
        </w:tc>
      </w:tr>
      <w:tr w:rsidR="00717E9B" w:rsidRPr="00717E9B" w:rsidTr="00225396">
        <w:trPr>
          <w:trHeight w:val="23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470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4866103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4636395</w:t>
            </w:r>
          </w:p>
        </w:tc>
      </w:tr>
      <w:tr w:rsidR="00717E9B" w:rsidRPr="00717E9B" w:rsidTr="0060111F">
        <w:trPr>
          <w:trHeight w:val="23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 по разделу III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5297214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5067506</w:t>
            </w:r>
          </w:p>
        </w:tc>
      </w:tr>
      <w:tr w:rsidR="00717E9B" w:rsidRPr="00717E9B" w:rsidTr="002074D9">
        <w:trPr>
          <w:trHeight w:val="23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E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E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E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17E9B" w:rsidRPr="00717E9B" w:rsidTr="002074D9">
        <w:trPr>
          <w:trHeight w:val="23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 по разделу IV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590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-           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-              </w:t>
            </w:r>
          </w:p>
        </w:tc>
      </w:tr>
      <w:tr w:rsidR="00717E9B" w:rsidRPr="00717E9B" w:rsidTr="002074D9">
        <w:trPr>
          <w:trHeight w:val="23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E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E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E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17E9B" w:rsidRPr="00717E9B" w:rsidTr="002074D9">
        <w:trPr>
          <w:trHeight w:val="23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Займы и кредиты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30543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 xml:space="preserve">-              </w:t>
            </w:r>
          </w:p>
        </w:tc>
      </w:tr>
      <w:tr w:rsidR="00717E9B" w:rsidRPr="00717E9B" w:rsidTr="002074D9">
        <w:trPr>
          <w:trHeight w:val="23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620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281345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274114</w:t>
            </w:r>
          </w:p>
        </w:tc>
      </w:tr>
      <w:tr w:rsidR="00717E9B" w:rsidRPr="00717E9B" w:rsidTr="002074D9">
        <w:trPr>
          <w:trHeight w:val="23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17E9B" w:rsidRPr="00717E9B" w:rsidTr="002074D9">
        <w:trPr>
          <w:trHeight w:val="23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поставщики и подрядчики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621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172001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110374</w:t>
            </w:r>
          </w:p>
        </w:tc>
      </w:tr>
      <w:tr w:rsidR="00717E9B" w:rsidRPr="00717E9B" w:rsidTr="002074D9">
        <w:trPr>
          <w:trHeight w:val="23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задолженность по налогам и сборам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624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90124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92560</w:t>
            </w:r>
          </w:p>
        </w:tc>
      </w:tr>
      <w:tr w:rsidR="00717E9B" w:rsidRPr="00717E9B" w:rsidTr="002074D9">
        <w:trPr>
          <w:trHeight w:val="23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прочие кредиторы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625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19220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71180</w:t>
            </w:r>
          </w:p>
        </w:tc>
      </w:tr>
      <w:tr w:rsidR="00717E9B" w:rsidRPr="00717E9B" w:rsidTr="002074D9">
        <w:trPr>
          <w:trHeight w:val="23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Задолженность участникам (учредителям) по выплате доходов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</w:tr>
      <w:tr w:rsidR="00717E9B" w:rsidRPr="00717E9B" w:rsidTr="002074D9">
        <w:trPr>
          <w:trHeight w:val="23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Доходы будущих периодов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640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263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188</w:t>
            </w:r>
          </w:p>
        </w:tc>
      </w:tr>
      <w:tr w:rsidR="00717E9B" w:rsidRPr="00717E9B" w:rsidTr="002074D9">
        <w:trPr>
          <w:trHeight w:val="23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 по разделу V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312193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274407</w:t>
            </w:r>
          </w:p>
        </w:tc>
      </w:tr>
      <w:tr w:rsidR="00717E9B" w:rsidRPr="00717E9B" w:rsidTr="002074D9">
        <w:trPr>
          <w:trHeight w:val="23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5609407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5341913</w:t>
            </w:r>
          </w:p>
        </w:tc>
      </w:tr>
    </w:tbl>
    <w:p w:rsidR="00485AEE" w:rsidRDefault="00485AEE" w:rsidP="00485AEE">
      <w:pPr>
        <w:pStyle w:val="AcntHeading2"/>
        <w:widowControl/>
        <w:autoSpaceDE/>
        <w:autoSpaceDN/>
        <w:adjustRightInd/>
        <w:spacing w:before="0" w:after="0"/>
        <w:rPr>
          <w:caps/>
        </w:rPr>
      </w:pPr>
    </w:p>
    <w:tbl>
      <w:tblPr>
        <w:tblW w:w="9786" w:type="dxa"/>
        <w:tblInd w:w="103" w:type="dxa"/>
        <w:tblLook w:val="04A0"/>
      </w:tblPr>
      <w:tblGrid>
        <w:gridCol w:w="5699"/>
        <w:gridCol w:w="1057"/>
        <w:gridCol w:w="1434"/>
        <w:gridCol w:w="1596"/>
      </w:tblGrid>
      <w:tr w:rsidR="00717E9B" w:rsidRPr="00717E9B" w:rsidTr="002074D9">
        <w:trPr>
          <w:trHeight w:val="258"/>
        </w:trPr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СПРАВКА О НАЛИЧИИ ЦЕННОСТЕЙ, УЧИТЫВАЕМЫХ НА ЗАБАЛАНСОВЫХ СЧЕТАХ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17E9B" w:rsidRPr="00717E9B" w:rsidTr="002074D9">
        <w:trPr>
          <w:trHeight w:val="258"/>
        </w:trPr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17E9B" w:rsidRPr="00717E9B" w:rsidTr="002074D9">
        <w:trPr>
          <w:trHeight w:val="258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Списанная в убыток задолженность неплатежеспособных дебиторов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940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2007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3926</w:t>
            </w:r>
          </w:p>
        </w:tc>
      </w:tr>
      <w:tr w:rsidR="00717E9B" w:rsidRPr="00717E9B" w:rsidTr="002074D9">
        <w:trPr>
          <w:trHeight w:val="258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Износ жилищного фонда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970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2205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B" w:rsidRPr="00717E9B" w:rsidRDefault="00717E9B" w:rsidP="0071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7E9B">
              <w:rPr>
                <w:rFonts w:ascii="Arial" w:eastAsia="Times New Roman" w:hAnsi="Arial" w:cs="Arial"/>
                <w:sz w:val="18"/>
                <w:szCs w:val="18"/>
              </w:rPr>
              <w:t>2703</w:t>
            </w:r>
          </w:p>
        </w:tc>
      </w:tr>
    </w:tbl>
    <w:p w:rsidR="0098292E" w:rsidRDefault="0098292E" w:rsidP="00485AEE">
      <w:pPr>
        <w:pStyle w:val="AcntHeading2"/>
        <w:widowControl/>
        <w:autoSpaceDE/>
        <w:autoSpaceDN/>
        <w:adjustRightInd/>
        <w:spacing w:before="0" w:after="0"/>
        <w:rPr>
          <w:caps/>
        </w:rPr>
      </w:pPr>
    </w:p>
    <w:p w:rsidR="00485AEE" w:rsidRPr="00717E9B" w:rsidRDefault="00485AEE" w:rsidP="00485AEE">
      <w:pPr>
        <w:pStyle w:val="AcntHeading2"/>
        <w:widowControl/>
        <w:autoSpaceDE/>
        <w:autoSpaceDN/>
        <w:adjustRightInd/>
        <w:spacing w:before="0" w:after="0"/>
        <w:rPr>
          <w:caps/>
        </w:rPr>
      </w:pPr>
      <w:r w:rsidRPr="00717E9B">
        <w:rPr>
          <w:caps/>
        </w:rPr>
        <w:t xml:space="preserve">Отчет о прибылях и убытках </w:t>
      </w:r>
    </w:p>
    <w:p w:rsidR="00485AEE" w:rsidRPr="00717E9B" w:rsidRDefault="00485AEE" w:rsidP="00485AEE">
      <w:pPr>
        <w:jc w:val="center"/>
        <w:rPr>
          <w:rFonts w:ascii="Times New Roman" w:hAnsi="Times New Roman" w:cs="Times New Roman"/>
          <w:b/>
          <w:bCs/>
        </w:rPr>
      </w:pPr>
      <w:r w:rsidRPr="00717E9B">
        <w:rPr>
          <w:rFonts w:ascii="Times New Roman" w:hAnsi="Times New Roman" w:cs="Times New Roman"/>
          <w:b/>
          <w:bCs/>
        </w:rPr>
        <w:t>за период с 1 января по 31 декабря 2010 года</w:t>
      </w:r>
    </w:p>
    <w:p w:rsidR="00485AEE" w:rsidRPr="00717E9B" w:rsidRDefault="00485AEE" w:rsidP="00485AEE">
      <w:pPr>
        <w:tabs>
          <w:tab w:val="left" w:pos="9355"/>
        </w:tabs>
        <w:ind w:right="-5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717E9B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98292E" w:rsidRPr="00717E9B">
        <w:rPr>
          <w:rFonts w:ascii="Times New Roman" w:hAnsi="Times New Roman" w:cs="Times New Roman"/>
        </w:rPr>
        <w:t xml:space="preserve">                   </w:t>
      </w:r>
      <w:r w:rsidRPr="00717E9B">
        <w:rPr>
          <w:rFonts w:ascii="Times New Roman" w:hAnsi="Times New Roman" w:cs="Times New Roman"/>
        </w:rPr>
        <w:t xml:space="preserve">     (</w:t>
      </w:r>
      <w:r w:rsidRPr="00717E9B">
        <w:rPr>
          <w:rFonts w:ascii="Times New Roman" w:hAnsi="Times New Roman" w:cs="Times New Roman"/>
          <w:color w:val="000000"/>
          <w:szCs w:val="17"/>
        </w:rPr>
        <w:t xml:space="preserve">Единица: </w:t>
      </w:r>
      <w:r w:rsidRPr="00717E9B">
        <w:rPr>
          <w:rFonts w:ascii="Times New Roman" w:hAnsi="Times New Roman" w:cs="Times New Roman"/>
        </w:rPr>
        <w:t>тысячи рублей)</w:t>
      </w:r>
    </w:p>
    <w:tbl>
      <w:tblPr>
        <w:tblW w:w="9855" w:type="dxa"/>
        <w:tblLook w:val="04A0"/>
      </w:tblPr>
      <w:tblGrid>
        <w:gridCol w:w="261"/>
        <w:gridCol w:w="4435"/>
        <w:gridCol w:w="261"/>
        <w:gridCol w:w="261"/>
        <w:gridCol w:w="261"/>
        <w:gridCol w:w="1168"/>
        <w:gridCol w:w="1660"/>
        <w:gridCol w:w="1548"/>
      </w:tblGrid>
      <w:tr w:rsidR="00485AEE" w:rsidRPr="00485AEE" w:rsidTr="00485AEE">
        <w:trPr>
          <w:trHeight w:val="455"/>
        </w:trPr>
        <w:tc>
          <w:tcPr>
            <w:tcW w:w="6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E" w:rsidRPr="00485AEE" w:rsidRDefault="00485AEE" w:rsidP="00485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Показатель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E" w:rsidRPr="00485AEE" w:rsidRDefault="00485AEE" w:rsidP="00485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За отчетный период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E" w:rsidRPr="00485AEE" w:rsidRDefault="00485AEE" w:rsidP="00485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За аналогичный период предыдущего года</w:t>
            </w:r>
          </w:p>
        </w:tc>
      </w:tr>
      <w:tr w:rsidR="00485AEE" w:rsidRPr="00485AEE" w:rsidTr="00485AEE">
        <w:trPr>
          <w:trHeight w:val="352"/>
        </w:trPr>
        <w:tc>
          <w:tcPr>
            <w:tcW w:w="5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E" w:rsidRPr="00485AEE" w:rsidRDefault="00485AEE" w:rsidP="00485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E" w:rsidRPr="00485AEE" w:rsidRDefault="00485AEE" w:rsidP="00485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код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E" w:rsidRPr="00485AEE" w:rsidRDefault="00485AEE" w:rsidP="00485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5AEE" w:rsidRPr="00485AEE" w:rsidTr="00485AEE">
        <w:trPr>
          <w:trHeight w:val="221"/>
        </w:trPr>
        <w:tc>
          <w:tcPr>
            <w:tcW w:w="5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E" w:rsidRPr="00485AEE" w:rsidRDefault="00485AEE" w:rsidP="00485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85AE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E" w:rsidRPr="00485AEE" w:rsidRDefault="00485AEE" w:rsidP="00485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85AE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E" w:rsidRPr="00485AEE" w:rsidRDefault="00485AEE" w:rsidP="00485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85AE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E" w:rsidRPr="00485AEE" w:rsidRDefault="00485AEE" w:rsidP="00485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85AE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</w:tr>
      <w:tr w:rsidR="00485AEE" w:rsidRPr="00485AEE" w:rsidTr="00485AEE">
        <w:trPr>
          <w:trHeight w:val="23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5A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Доходы и расходы по обычным видам деятельности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5A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5A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85AEE" w:rsidRPr="00485AEE" w:rsidTr="00485AEE">
        <w:trPr>
          <w:trHeight w:val="234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5A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18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485AEE">
              <w:rPr>
                <w:rFonts w:ascii="Arial CYR" w:eastAsia="Times New Roman" w:hAnsi="Arial CYR" w:cs="Arial CYR"/>
                <w:sz w:val="18"/>
                <w:szCs w:val="18"/>
              </w:rPr>
              <w:t>010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3273138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85AEE" w:rsidRPr="00485AEE" w:rsidTr="00485AEE">
        <w:trPr>
          <w:trHeight w:val="234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5A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1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485AEE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85AEE" w:rsidRPr="00485AEE" w:rsidTr="00485AEE">
        <w:trPr>
          <w:trHeight w:val="234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5A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485AEE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3180963</w:t>
            </w:r>
          </w:p>
        </w:tc>
      </w:tr>
      <w:tr w:rsidR="00485AEE" w:rsidRPr="00485AEE" w:rsidTr="00485AEE">
        <w:trPr>
          <w:trHeight w:val="234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5A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Себестоимость проданных товаров, продукции, работ, услуг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485AEE">
              <w:rPr>
                <w:rFonts w:ascii="Arial CYR" w:eastAsia="Times New Roman" w:hAnsi="Arial CYR" w:cs="Arial CYR"/>
                <w:sz w:val="18"/>
                <w:szCs w:val="18"/>
              </w:rPr>
              <w:t>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(2009116)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(1898907)</w:t>
            </w:r>
          </w:p>
        </w:tc>
      </w:tr>
      <w:tr w:rsidR="00485AEE" w:rsidRPr="00485AEE" w:rsidTr="00485AEE">
        <w:trPr>
          <w:trHeight w:val="234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5A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Валовая прибыль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485AEE">
              <w:rPr>
                <w:rFonts w:ascii="Arial CYR" w:eastAsia="Times New Roman" w:hAnsi="Arial CYR" w:cs="Arial CYR"/>
                <w:sz w:val="18"/>
                <w:szCs w:val="18"/>
              </w:rPr>
              <w:t>029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1264022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1282056</w:t>
            </w:r>
          </w:p>
        </w:tc>
      </w:tr>
      <w:tr w:rsidR="00485AEE" w:rsidRPr="00485AEE" w:rsidTr="00485AEE">
        <w:trPr>
          <w:trHeight w:val="234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5A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Коммерческие расходы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485AEE">
              <w:rPr>
                <w:rFonts w:ascii="Arial CYR" w:eastAsia="Times New Roman" w:hAnsi="Arial CYR" w:cs="Arial CYR"/>
                <w:sz w:val="18"/>
                <w:szCs w:val="18"/>
              </w:rPr>
              <w:t>030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(440212)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(417629)</w:t>
            </w:r>
          </w:p>
        </w:tc>
      </w:tr>
      <w:tr w:rsidR="00485AEE" w:rsidRPr="00485AEE" w:rsidTr="00485AEE">
        <w:trPr>
          <w:trHeight w:val="234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5A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Прибыль (убыток) от продаж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485AEE">
              <w:rPr>
                <w:rFonts w:ascii="Arial CYR" w:eastAsia="Times New Roman" w:hAnsi="Arial CYR" w:cs="Arial CYR"/>
                <w:sz w:val="18"/>
                <w:szCs w:val="18"/>
              </w:rPr>
              <w:t>050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823810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864427</w:t>
            </w:r>
          </w:p>
        </w:tc>
      </w:tr>
      <w:tr w:rsidR="00485AEE" w:rsidRPr="00485AEE" w:rsidTr="00485AEE">
        <w:trPr>
          <w:trHeight w:val="234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5A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Прочие доходы и расходы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5AEE" w:rsidRPr="00485AEE" w:rsidTr="00485AEE">
        <w:trPr>
          <w:trHeight w:val="234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5A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Проценты к получению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485AEE">
              <w:rPr>
                <w:rFonts w:ascii="Arial CYR" w:eastAsia="Times New Roman" w:hAnsi="Arial CYR" w:cs="Arial CYR"/>
                <w:sz w:val="18"/>
                <w:szCs w:val="18"/>
              </w:rPr>
              <w:t>060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144092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178026</w:t>
            </w:r>
          </w:p>
        </w:tc>
      </w:tr>
      <w:tr w:rsidR="00485AEE" w:rsidRPr="00485AEE" w:rsidTr="00485AEE">
        <w:trPr>
          <w:trHeight w:val="234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5A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Проценты к уплате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485AEE">
              <w:rPr>
                <w:rFonts w:ascii="Arial CYR" w:eastAsia="Times New Roman" w:hAnsi="Arial CYR" w:cs="Arial CYR"/>
                <w:sz w:val="18"/>
                <w:szCs w:val="18"/>
              </w:rPr>
              <w:t>070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(633)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(3681)</w:t>
            </w:r>
          </w:p>
        </w:tc>
      </w:tr>
      <w:tr w:rsidR="00485AEE" w:rsidRPr="00485AEE" w:rsidTr="00485AEE">
        <w:trPr>
          <w:trHeight w:val="234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5A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 xml:space="preserve">Доходы от участия в других организациях 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485AEE">
              <w:rPr>
                <w:rFonts w:ascii="Arial CYR" w:eastAsia="Times New Roman" w:hAnsi="Arial CYR" w:cs="Arial CYR"/>
                <w:sz w:val="18"/>
                <w:szCs w:val="18"/>
              </w:rPr>
              <w:t>080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810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654</w:t>
            </w:r>
          </w:p>
        </w:tc>
      </w:tr>
      <w:tr w:rsidR="00485AEE" w:rsidRPr="00485AEE" w:rsidTr="00485AEE">
        <w:trPr>
          <w:trHeight w:val="234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5A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Прочие доходы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485AEE">
              <w:rPr>
                <w:rFonts w:ascii="Arial CYR" w:eastAsia="Times New Roman" w:hAnsi="Arial CYR" w:cs="Arial CYR"/>
                <w:sz w:val="18"/>
                <w:szCs w:val="18"/>
              </w:rPr>
              <w:t>090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37605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44821</w:t>
            </w:r>
          </w:p>
        </w:tc>
      </w:tr>
      <w:tr w:rsidR="00485AEE" w:rsidRPr="00485AEE" w:rsidTr="00485AEE">
        <w:trPr>
          <w:trHeight w:val="234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5A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485AEE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(148969)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(163538)</w:t>
            </w:r>
          </w:p>
        </w:tc>
      </w:tr>
      <w:tr w:rsidR="00485AEE" w:rsidRPr="00485AEE" w:rsidTr="00485AEE">
        <w:trPr>
          <w:trHeight w:val="234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5A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Прибыль (убыток) до налогообложения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485AEE">
              <w:rPr>
                <w:rFonts w:ascii="Arial CYR" w:eastAsia="Times New Roman" w:hAnsi="Arial CYR" w:cs="Arial CYR"/>
                <w:sz w:val="18"/>
                <w:szCs w:val="18"/>
              </w:rPr>
              <w:t>140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856715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920709</w:t>
            </w:r>
          </w:p>
        </w:tc>
      </w:tr>
      <w:tr w:rsidR="00485AEE" w:rsidRPr="00485AEE" w:rsidTr="00485AEE">
        <w:trPr>
          <w:trHeight w:val="234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5A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485AEE">
              <w:rPr>
                <w:rFonts w:ascii="Arial CYR" w:eastAsia="Times New Roman" w:hAnsi="Arial CYR" w:cs="Arial CYR"/>
                <w:sz w:val="18"/>
                <w:szCs w:val="18"/>
              </w:rPr>
              <w:t>141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664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</w:tr>
      <w:tr w:rsidR="00485AEE" w:rsidRPr="00485AEE" w:rsidTr="00485AEE">
        <w:trPr>
          <w:trHeight w:val="234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5A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Текущий налог на прибыль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485AEE">
              <w:rPr>
                <w:rFonts w:ascii="Arial CYR" w:eastAsia="Times New Roman" w:hAnsi="Arial CYR" w:cs="Arial CYR"/>
                <w:sz w:val="18"/>
                <w:szCs w:val="18"/>
              </w:rPr>
              <w:t>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(181061)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(193142)</w:t>
            </w:r>
          </w:p>
        </w:tc>
      </w:tr>
      <w:tr w:rsidR="00485AEE" w:rsidRPr="00485AEE" w:rsidTr="00485AEE">
        <w:trPr>
          <w:trHeight w:val="234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5A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Чистая прибыль (убыток) отчетного периода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485AEE">
              <w:rPr>
                <w:rFonts w:ascii="Arial CYR" w:eastAsia="Times New Roman" w:hAnsi="Arial CYR" w:cs="Arial CYR"/>
                <w:sz w:val="18"/>
                <w:szCs w:val="18"/>
              </w:rPr>
              <w:t>190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676318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727753</w:t>
            </w:r>
          </w:p>
        </w:tc>
      </w:tr>
      <w:tr w:rsidR="00485AEE" w:rsidRPr="00485AEE" w:rsidTr="00485AEE">
        <w:trPr>
          <w:trHeight w:val="234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5A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СПРАВОЧНО: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5A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5A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5A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5A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5A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5A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85AEE" w:rsidRPr="00485AEE" w:rsidTr="00485AEE">
        <w:trPr>
          <w:trHeight w:val="234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5A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Постоянные налоговые обязательства (активы)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485AEE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9229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AEE" w:rsidRPr="00485AEE" w:rsidRDefault="00485AEE" w:rsidP="00485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85AEE">
              <w:rPr>
                <w:rFonts w:ascii="Arial" w:eastAsia="Times New Roman" w:hAnsi="Arial" w:cs="Arial"/>
                <w:sz w:val="18"/>
                <w:szCs w:val="18"/>
              </w:rPr>
              <w:t>8988</w:t>
            </w:r>
          </w:p>
        </w:tc>
      </w:tr>
    </w:tbl>
    <w:p w:rsidR="001C52A9" w:rsidRDefault="0098292E" w:rsidP="001C52A9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1C52A9">
        <w:rPr>
          <w:rFonts w:ascii="Times New Roman" w:hAnsi="Times New Roman"/>
          <w:sz w:val="28"/>
          <w:szCs w:val="28"/>
        </w:rPr>
        <w:t>нформация о количестве энергетических ресурсов, потребленных обществом за отчетный период</w:t>
      </w:r>
    </w:p>
    <w:p w:rsidR="001C52A9" w:rsidRPr="001C52A9" w:rsidRDefault="001C52A9" w:rsidP="001C52A9">
      <w:pPr>
        <w:rPr>
          <w:rFonts w:ascii="Times New Roman" w:hAnsi="Times New Roman" w:cs="Times New Roman"/>
          <w:sz w:val="24"/>
          <w:szCs w:val="24"/>
        </w:rPr>
      </w:pPr>
      <w:r w:rsidRPr="001C52A9">
        <w:rPr>
          <w:rFonts w:ascii="Times New Roman" w:hAnsi="Times New Roman" w:cs="Times New Roman"/>
          <w:sz w:val="24"/>
          <w:szCs w:val="24"/>
        </w:rPr>
        <w:t xml:space="preserve">Следующие виды энергетических ресурсов были потреблены </w:t>
      </w:r>
      <w:r>
        <w:rPr>
          <w:rFonts w:ascii="Times New Roman" w:hAnsi="Times New Roman" w:cs="Times New Roman"/>
          <w:sz w:val="24"/>
          <w:szCs w:val="24"/>
        </w:rPr>
        <w:t>ОАО «НТК» в 2010 году:</w:t>
      </w:r>
    </w:p>
    <w:tbl>
      <w:tblPr>
        <w:tblW w:w="9889" w:type="dxa"/>
        <w:tblLook w:val="04A0"/>
      </w:tblPr>
      <w:tblGrid>
        <w:gridCol w:w="2936"/>
        <w:gridCol w:w="1283"/>
        <w:gridCol w:w="2835"/>
        <w:gridCol w:w="2835"/>
      </w:tblGrid>
      <w:tr w:rsidR="001C52A9" w:rsidRPr="001C52A9" w:rsidTr="002074D9">
        <w:trPr>
          <w:trHeight w:val="365"/>
        </w:trPr>
        <w:tc>
          <w:tcPr>
            <w:tcW w:w="2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9" w:rsidRPr="001C52A9" w:rsidRDefault="001C52A9" w:rsidP="001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энергии</w:t>
            </w:r>
          </w:p>
        </w:tc>
        <w:tc>
          <w:tcPr>
            <w:tcW w:w="4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A9" w:rsidRPr="001C52A9" w:rsidRDefault="001C52A9" w:rsidP="001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натуральном выражении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2A9" w:rsidRPr="001C52A9" w:rsidRDefault="001C52A9" w:rsidP="001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стоимостном выражении (руб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C5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C52A9" w:rsidRPr="001C52A9" w:rsidTr="002074D9">
        <w:trPr>
          <w:trHeight w:val="352"/>
        </w:trPr>
        <w:tc>
          <w:tcPr>
            <w:tcW w:w="29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A9" w:rsidRPr="001C52A9" w:rsidRDefault="001C52A9" w:rsidP="001C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9" w:rsidRPr="001C52A9" w:rsidRDefault="001C52A9" w:rsidP="001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1C5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1C5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A9" w:rsidRPr="001C52A9" w:rsidRDefault="001C52A9" w:rsidP="001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52A9" w:rsidRPr="001C52A9" w:rsidRDefault="001C52A9" w:rsidP="001C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52A9" w:rsidRPr="001C52A9" w:rsidTr="002074D9">
        <w:trPr>
          <w:trHeight w:val="390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9" w:rsidRPr="001C52A9" w:rsidRDefault="001C52A9" w:rsidP="001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9" w:rsidRPr="001C52A9" w:rsidRDefault="001C52A9" w:rsidP="001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eastAsia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1C52A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C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A9" w:rsidRPr="001C52A9" w:rsidRDefault="001C52A9" w:rsidP="001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eastAsia="Times New Roman" w:hAnsi="Times New Roman" w:cs="Times New Roman"/>
                <w:sz w:val="24"/>
                <w:szCs w:val="24"/>
              </w:rPr>
              <w:t>5 255 720,8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2A9" w:rsidRPr="001C52A9" w:rsidRDefault="001C52A9" w:rsidP="001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eastAsia="Times New Roman" w:hAnsi="Times New Roman" w:cs="Times New Roman"/>
                <w:sz w:val="24"/>
                <w:szCs w:val="24"/>
              </w:rPr>
              <w:t>20 254 663</w:t>
            </w:r>
          </w:p>
        </w:tc>
      </w:tr>
      <w:tr w:rsidR="001C52A9" w:rsidRPr="001C52A9" w:rsidTr="002074D9">
        <w:trPr>
          <w:trHeight w:val="390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9" w:rsidRPr="001C52A9" w:rsidRDefault="001C52A9" w:rsidP="001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52A9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9" w:rsidRPr="001C52A9" w:rsidRDefault="001C52A9" w:rsidP="001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eastAsia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A9" w:rsidRPr="001C52A9" w:rsidRDefault="001C52A9" w:rsidP="001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eastAsia="Times New Roman" w:hAnsi="Times New Roman" w:cs="Times New Roman"/>
                <w:sz w:val="24"/>
                <w:szCs w:val="24"/>
              </w:rPr>
              <w:t>274,776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2A9" w:rsidRPr="001C52A9" w:rsidRDefault="001C52A9" w:rsidP="001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eastAsia="Times New Roman" w:hAnsi="Times New Roman" w:cs="Times New Roman"/>
                <w:sz w:val="24"/>
                <w:szCs w:val="24"/>
              </w:rPr>
              <w:t>344 586</w:t>
            </w:r>
          </w:p>
        </w:tc>
      </w:tr>
      <w:tr w:rsidR="001C52A9" w:rsidRPr="001C52A9" w:rsidTr="002074D9">
        <w:trPr>
          <w:trHeight w:val="553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9" w:rsidRPr="001C52A9" w:rsidRDefault="001C52A9" w:rsidP="001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Топливо для БС (Бензин + дизельное топливо)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9" w:rsidRPr="001C52A9" w:rsidRDefault="001C52A9" w:rsidP="001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eastAsia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A9" w:rsidRPr="001C52A9" w:rsidRDefault="001C52A9" w:rsidP="001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eastAsia="Times New Roman" w:hAnsi="Times New Roman" w:cs="Times New Roman"/>
                <w:sz w:val="24"/>
                <w:szCs w:val="24"/>
              </w:rPr>
              <w:t>153 906,7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2A9" w:rsidRPr="001C52A9" w:rsidRDefault="001C52A9" w:rsidP="001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eastAsia="Times New Roman" w:hAnsi="Times New Roman" w:cs="Times New Roman"/>
                <w:sz w:val="24"/>
                <w:szCs w:val="24"/>
              </w:rPr>
              <w:t>5 407 357</w:t>
            </w:r>
          </w:p>
        </w:tc>
      </w:tr>
      <w:tr w:rsidR="001C52A9" w:rsidRPr="001C52A9" w:rsidTr="002074D9">
        <w:trPr>
          <w:trHeight w:val="478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9" w:rsidRPr="001C52A9" w:rsidRDefault="001C52A9" w:rsidP="001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 автомобильный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9" w:rsidRPr="001C52A9" w:rsidRDefault="001C52A9" w:rsidP="001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eastAsia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A9" w:rsidRPr="001C52A9" w:rsidRDefault="001C52A9" w:rsidP="001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eastAsia="Times New Roman" w:hAnsi="Times New Roman" w:cs="Times New Roman"/>
                <w:sz w:val="24"/>
                <w:szCs w:val="24"/>
              </w:rPr>
              <w:t>290 673,2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2A9" w:rsidRPr="001C52A9" w:rsidRDefault="001C52A9" w:rsidP="001C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eastAsia="Times New Roman" w:hAnsi="Times New Roman" w:cs="Times New Roman"/>
                <w:sz w:val="24"/>
                <w:szCs w:val="24"/>
              </w:rPr>
              <w:t>5 240 911</w:t>
            </w:r>
          </w:p>
        </w:tc>
      </w:tr>
    </w:tbl>
    <w:p w:rsidR="001C52A9" w:rsidRDefault="001C52A9" w:rsidP="00DD2863">
      <w:pPr>
        <w:pStyle w:val="3"/>
        <w:rPr>
          <w:rFonts w:ascii="Times New Roman" w:hAnsi="Times New Roman"/>
          <w:sz w:val="28"/>
          <w:szCs w:val="28"/>
        </w:rPr>
      </w:pPr>
    </w:p>
    <w:p w:rsidR="00FA3F33" w:rsidRPr="002630A1" w:rsidRDefault="00FA3F33" w:rsidP="00DD2863">
      <w:pPr>
        <w:pStyle w:val="3"/>
        <w:rPr>
          <w:rFonts w:ascii="Times New Roman" w:hAnsi="Times New Roman"/>
          <w:sz w:val="28"/>
          <w:szCs w:val="28"/>
        </w:rPr>
      </w:pPr>
      <w:bookmarkStart w:id="52" w:name="_Toc130199779"/>
      <w:bookmarkStart w:id="53" w:name="_Toc131388863"/>
      <w:bookmarkStart w:id="54" w:name="_Toc131388886"/>
      <w:bookmarkStart w:id="55" w:name="_Toc165105433"/>
      <w:bookmarkStart w:id="56" w:name="_Toc165178087"/>
      <w:bookmarkStart w:id="57" w:name="_Toc195336538"/>
      <w:bookmarkStart w:id="58" w:name="_Toc195339095"/>
      <w:bookmarkStart w:id="59" w:name="_Toc195339425"/>
      <w:r w:rsidRPr="002630A1">
        <w:rPr>
          <w:rFonts w:ascii="Times New Roman" w:hAnsi="Times New Roman"/>
          <w:sz w:val="28"/>
          <w:szCs w:val="28"/>
        </w:rPr>
        <w:t>Состав Совета Директоров Общества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FA3F33" w:rsidRPr="00DD2863" w:rsidRDefault="00FA3F33" w:rsidP="003665C7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> В 2010 году в ОАО «НТК» работало два состава Совета директоров:</w:t>
      </w:r>
    </w:p>
    <w:p w:rsidR="00FA3F33" w:rsidRPr="00DD2863" w:rsidRDefault="00FA3F33" w:rsidP="00DD2863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D2863">
        <w:rPr>
          <w:rFonts w:ascii="Times New Roman" w:hAnsi="Times New Roman" w:cs="Times New Roman"/>
          <w:b/>
          <w:sz w:val="24"/>
          <w:szCs w:val="24"/>
        </w:rPr>
        <w:t>Первый состав, работавший в период с 27.11.2009 по 17.06.2010:</w:t>
      </w:r>
    </w:p>
    <w:tbl>
      <w:tblPr>
        <w:tblStyle w:val="a9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663"/>
        <w:gridCol w:w="4620"/>
      </w:tblGrid>
      <w:tr w:rsidR="00FA3F33" w:rsidRPr="00DD2863" w:rsidTr="002630A1">
        <w:tc>
          <w:tcPr>
            <w:tcW w:w="4663" w:type="dxa"/>
            <w:tcBorders>
              <w:right w:val="nil"/>
            </w:tcBorders>
          </w:tcPr>
          <w:p w:rsidR="00FA3F33" w:rsidRPr="00DD2863" w:rsidRDefault="00FA3F33" w:rsidP="00DD2863">
            <w:pPr>
              <w:rPr>
                <w:b/>
                <w:sz w:val="24"/>
                <w:szCs w:val="24"/>
              </w:rPr>
            </w:pPr>
            <w:r w:rsidRPr="00DD2863">
              <w:rPr>
                <w:b/>
                <w:sz w:val="24"/>
                <w:szCs w:val="24"/>
              </w:rPr>
              <w:t xml:space="preserve">1.  Ли </w:t>
            </w:r>
            <w:proofErr w:type="spellStart"/>
            <w:r w:rsidRPr="00DD2863">
              <w:rPr>
                <w:b/>
                <w:sz w:val="24"/>
                <w:szCs w:val="24"/>
              </w:rPr>
              <w:t>Чжон</w:t>
            </w:r>
            <w:proofErr w:type="spellEnd"/>
            <w:r w:rsidRPr="00DD28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2863">
              <w:rPr>
                <w:b/>
                <w:sz w:val="24"/>
                <w:szCs w:val="24"/>
              </w:rPr>
              <w:t>Хун</w:t>
            </w:r>
            <w:proofErr w:type="spellEnd"/>
          </w:p>
          <w:p w:rsidR="00FA3F33" w:rsidRPr="00DD2863" w:rsidRDefault="00FA3F33" w:rsidP="00DD2863">
            <w:pPr>
              <w:rPr>
                <w:b/>
                <w:sz w:val="24"/>
                <w:szCs w:val="24"/>
              </w:rPr>
            </w:pPr>
            <w:r w:rsidRPr="00DD2863">
              <w:rPr>
                <w:b/>
                <w:sz w:val="24"/>
                <w:szCs w:val="24"/>
              </w:rPr>
              <w:t xml:space="preserve">2.  Ким </w:t>
            </w:r>
            <w:proofErr w:type="spellStart"/>
            <w:r w:rsidRPr="00DD2863">
              <w:rPr>
                <w:b/>
                <w:sz w:val="24"/>
                <w:szCs w:val="24"/>
              </w:rPr>
              <w:t>Ен</w:t>
            </w:r>
            <w:proofErr w:type="spellEnd"/>
            <w:r w:rsidRPr="00DD28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2863">
              <w:rPr>
                <w:b/>
                <w:sz w:val="24"/>
                <w:szCs w:val="24"/>
              </w:rPr>
              <w:t>Тэк</w:t>
            </w:r>
            <w:proofErr w:type="spellEnd"/>
          </w:p>
          <w:p w:rsidR="00FA3F33" w:rsidRPr="00DD2863" w:rsidRDefault="00FA3F33" w:rsidP="00DD2863">
            <w:pPr>
              <w:rPr>
                <w:b/>
                <w:sz w:val="24"/>
                <w:szCs w:val="24"/>
              </w:rPr>
            </w:pPr>
            <w:r w:rsidRPr="00DD2863">
              <w:rPr>
                <w:b/>
                <w:sz w:val="24"/>
                <w:szCs w:val="24"/>
              </w:rPr>
              <w:t xml:space="preserve">3.  </w:t>
            </w:r>
            <w:proofErr w:type="spellStart"/>
            <w:r w:rsidRPr="00DD2863">
              <w:rPr>
                <w:b/>
                <w:sz w:val="24"/>
                <w:szCs w:val="24"/>
              </w:rPr>
              <w:t>Чжон</w:t>
            </w:r>
            <w:proofErr w:type="spellEnd"/>
            <w:r w:rsidRPr="00DD28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2863">
              <w:rPr>
                <w:b/>
                <w:sz w:val="24"/>
                <w:szCs w:val="24"/>
              </w:rPr>
              <w:t>Ен</w:t>
            </w:r>
            <w:proofErr w:type="spellEnd"/>
            <w:r w:rsidRPr="00DD2863">
              <w:rPr>
                <w:b/>
                <w:sz w:val="24"/>
                <w:szCs w:val="24"/>
              </w:rPr>
              <w:t xml:space="preserve"> Сук  </w:t>
            </w:r>
          </w:p>
          <w:p w:rsidR="00FA3F33" w:rsidRPr="00DD2863" w:rsidRDefault="00FA3F33" w:rsidP="00DD2863">
            <w:pPr>
              <w:rPr>
                <w:b/>
                <w:sz w:val="24"/>
                <w:szCs w:val="24"/>
              </w:rPr>
            </w:pPr>
            <w:r w:rsidRPr="00DD2863">
              <w:rPr>
                <w:b/>
                <w:sz w:val="24"/>
                <w:szCs w:val="24"/>
              </w:rPr>
              <w:t xml:space="preserve">4.  </w:t>
            </w:r>
            <w:proofErr w:type="spellStart"/>
            <w:r w:rsidRPr="00DD2863">
              <w:rPr>
                <w:b/>
                <w:sz w:val="24"/>
                <w:szCs w:val="24"/>
              </w:rPr>
              <w:t>Половинкин</w:t>
            </w:r>
            <w:proofErr w:type="spellEnd"/>
            <w:r w:rsidRPr="00DD2863">
              <w:rPr>
                <w:b/>
                <w:sz w:val="24"/>
                <w:szCs w:val="24"/>
              </w:rPr>
              <w:t xml:space="preserve"> Александр Николаевич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</w:tcBorders>
          </w:tcPr>
          <w:p w:rsidR="00FA3F33" w:rsidRPr="00DD2863" w:rsidRDefault="00FA3F33" w:rsidP="00DD2863">
            <w:pPr>
              <w:rPr>
                <w:b/>
                <w:sz w:val="24"/>
                <w:szCs w:val="24"/>
              </w:rPr>
            </w:pPr>
            <w:r w:rsidRPr="00DD2863">
              <w:rPr>
                <w:b/>
                <w:sz w:val="24"/>
                <w:szCs w:val="24"/>
              </w:rPr>
              <w:t xml:space="preserve">5. </w:t>
            </w:r>
            <w:proofErr w:type="spellStart"/>
            <w:r w:rsidRPr="00DD2863">
              <w:rPr>
                <w:b/>
                <w:sz w:val="24"/>
                <w:szCs w:val="24"/>
              </w:rPr>
              <w:t>Шим</w:t>
            </w:r>
            <w:proofErr w:type="spellEnd"/>
            <w:r w:rsidRPr="00DD2863">
              <w:rPr>
                <w:b/>
                <w:sz w:val="24"/>
                <w:szCs w:val="24"/>
              </w:rPr>
              <w:t xml:space="preserve"> Сан </w:t>
            </w:r>
            <w:proofErr w:type="spellStart"/>
            <w:r w:rsidRPr="00DD2863">
              <w:rPr>
                <w:b/>
                <w:sz w:val="24"/>
                <w:szCs w:val="24"/>
              </w:rPr>
              <w:t>Чун</w:t>
            </w:r>
            <w:proofErr w:type="spellEnd"/>
            <w:r w:rsidRPr="00DD2863">
              <w:rPr>
                <w:b/>
                <w:sz w:val="24"/>
                <w:szCs w:val="24"/>
              </w:rPr>
              <w:t xml:space="preserve"> </w:t>
            </w:r>
          </w:p>
          <w:p w:rsidR="00FA3F33" w:rsidRPr="00DD2863" w:rsidRDefault="00FA3F33" w:rsidP="00DD2863">
            <w:pPr>
              <w:rPr>
                <w:b/>
                <w:sz w:val="24"/>
                <w:szCs w:val="24"/>
              </w:rPr>
            </w:pPr>
            <w:r w:rsidRPr="00DD2863">
              <w:rPr>
                <w:b/>
                <w:sz w:val="24"/>
                <w:szCs w:val="24"/>
              </w:rPr>
              <w:t xml:space="preserve">6. </w:t>
            </w:r>
            <w:proofErr w:type="spellStart"/>
            <w:r w:rsidRPr="00DD2863">
              <w:rPr>
                <w:b/>
                <w:sz w:val="24"/>
                <w:szCs w:val="24"/>
              </w:rPr>
              <w:t>Лим</w:t>
            </w:r>
            <w:proofErr w:type="spellEnd"/>
            <w:r w:rsidRPr="00DD28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2863">
              <w:rPr>
                <w:b/>
                <w:sz w:val="24"/>
                <w:szCs w:val="24"/>
              </w:rPr>
              <w:t>Хен</w:t>
            </w:r>
            <w:proofErr w:type="spellEnd"/>
            <w:r w:rsidRPr="00DD28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2863">
              <w:rPr>
                <w:b/>
                <w:sz w:val="24"/>
                <w:szCs w:val="24"/>
              </w:rPr>
              <w:t>Мун</w:t>
            </w:r>
            <w:proofErr w:type="spellEnd"/>
          </w:p>
          <w:p w:rsidR="00FA3F33" w:rsidRPr="00DD2863" w:rsidRDefault="00FA3F33" w:rsidP="00DD2863">
            <w:pPr>
              <w:rPr>
                <w:b/>
                <w:sz w:val="24"/>
                <w:szCs w:val="24"/>
              </w:rPr>
            </w:pPr>
            <w:r w:rsidRPr="00DD2863">
              <w:rPr>
                <w:b/>
                <w:sz w:val="24"/>
                <w:szCs w:val="24"/>
              </w:rPr>
              <w:t xml:space="preserve">7. </w:t>
            </w:r>
            <w:proofErr w:type="spellStart"/>
            <w:r w:rsidRPr="00DD2863">
              <w:rPr>
                <w:b/>
                <w:sz w:val="24"/>
                <w:szCs w:val="24"/>
              </w:rPr>
              <w:t>Катсуя</w:t>
            </w:r>
            <w:proofErr w:type="spellEnd"/>
            <w:r w:rsidRPr="00DD28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2863">
              <w:rPr>
                <w:b/>
                <w:sz w:val="24"/>
                <w:szCs w:val="24"/>
              </w:rPr>
              <w:t>Кашики</w:t>
            </w:r>
            <w:proofErr w:type="spellEnd"/>
          </w:p>
        </w:tc>
      </w:tr>
    </w:tbl>
    <w:p w:rsidR="00FA3F33" w:rsidRPr="00DD2863" w:rsidRDefault="00FA3F33" w:rsidP="00DD286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3F33" w:rsidRPr="00DD2863" w:rsidRDefault="00FA3F33" w:rsidP="00DD2863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D2863">
        <w:rPr>
          <w:rFonts w:ascii="Times New Roman" w:hAnsi="Times New Roman" w:cs="Times New Roman"/>
          <w:b/>
          <w:sz w:val="24"/>
          <w:szCs w:val="24"/>
        </w:rPr>
        <w:t>Второй состав, работает с 17.06.2010:</w:t>
      </w:r>
      <w:r w:rsidRPr="00DD28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pPr w:leftFromText="142" w:rightFromText="142" w:vertAnchor="text" w:horzAnchor="margin" w:tblpXSpec="center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980"/>
        <w:gridCol w:w="6143"/>
      </w:tblGrid>
      <w:tr w:rsidR="00FA3F33" w:rsidRPr="00DD2863" w:rsidTr="002074D9">
        <w:trPr>
          <w:cantSplit/>
        </w:trPr>
        <w:tc>
          <w:tcPr>
            <w:tcW w:w="1908" w:type="dxa"/>
            <w:vMerge w:val="restart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2863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proofErr w:type="spellEnd"/>
            <w:r w:rsidRPr="00DD2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Кун Мук </w:t>
            </w:r>
          </w:p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Cho</w:t>
            </w:r>
            <w:r w:rsidRPr="00DD2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Kun</w:t>
            </w:r>
            <w:r w:rsidRPr="00DD2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Muk</w:t>
            </w:r>
            <w:proofErr w:type="spellEnd"/>
          </w:p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(паспорт Республики Корея </w:t>
            </w:r>
            <w:proofErr w:type="gramEnd"/>
          </w:p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№ 3570794</w:t>
            </w:r>
          </w:p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 21.03.07  Министерством иностранных дел и торговли Республики Корея)</w:t>
            </w:r>
          </w:p>
        </w:tc>
        <w:tc>
          <w:tcPr>
            <w:tcW w:w="1980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143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1958.11.07</w:t>
            </w:r>
          </w:p>
        </w:tc>
      </w:tr>
      <w:tr w:rsidR="00FA3F33" w:rsidRPr="00DD2863" w:rsidTr="002074D9">
        <w:trPr>
          <w:cantSplit/>
        </w:trPr>
        <w:tc>
          <w:tcPr>
            <w:tcW w:w="1908" w:type="dxa"/>
            <w:vMerge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Настоящая должность</w:t>
            </w:r>
          </w:p>
        </w:tc>
        <w:tc>
          <w:tcPr>
            <w:tcW w:w="6143" w:type="dxa"/>
            <w:vAlign w:val="center"/>
          </w:tcPr>
          <w:p w:rsidR="00FA3F33" w:rsidRPr="00DD2863" w:rsidRDefault="00FA3F33" w:rsidP="00DD2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Вице-президент, Департамент Глобального Планирования, Глобальный Бизнес Офис, КТ </w:t>
            </w:r>
          </w:p>
        </w:tc>
      </w:tr>
      <w:tr w:rsidR="00FA3F33" w:rsidRPr="00DD2863" w:rsidTr="002074D9">
        <w:trPr>
          <w:cantSplit/>
        </w:trPr>
        <w:tc>
          <w:tcPr>
            <w:tcW w:w="1908" w:type="dxa"/>
            <w:vMerge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Должности за последние 5 лет</w:t>
            </w:r>
            <w:proofErr w:type="gramEnd"/>
          </w:p>
        </w:tc>
        <w:tc>
          <w:tcPr>
            <w:tcW w:w="6143" w:type="dxa"/>
            <w:vAlign w:val="center"/>
          </w:tcPr>
          <w:p w:rsidR="00FA3F33" w:rsidRPr="00DD2863" w:rsidRDefault="00FA3F33" w:rsidP="00DD286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2005.09~2009.07: Глава Интернационального Коммуникационного Центра, </w:t>
            </w:r>
            <w:r w:rsidRPr="00DD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</w:t>
            </w:r>
          </w:p>
          <w:p w:rsidR="00FA3F33" w:rsidRPr="00DD2863" w:rsidRDefault="00FA3F33" w:rsidP="00DD286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2009.07~2010.01:  Глава Глобального Инвестиционного Департамента, Глобальный бизнес Офис, </w:t>
            </w:r>
            <w:r w:rsidRPr="00DD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</w:t>
            </w:r>
          </w:p>
          <w:p w:rsidR="00FA3F33" w:rsidRPr="00DD2863" w:rsidRDefault="00FA3F33" w:rsidP="00DD286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2010.01~наст</w:t>
            </w:r>
            <w:proofErr w:type="gram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ремя: Вице-президент, Департамент Глобального Планирования, Глобальный Бизнес Офис, КТ</w:t>
            </w:r>
          </w:p>
        </w:tc>
      </w:tr>
      <w:tr w:rsidR="00FA3F33" w:rsidRPr="00DD2863" w:rsidTr="002074D9">
        <w:trPr>
          <w:cantSplit/>
        </w:trPr>
        <w:tc>
          <w:tcPr>
            <w:tcW w:w="1908" w:type="dxa"/>
            <w:vMerge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143" w:type="dxa"/>
            <w:vAlign w:val="center"/>
          </w:tcPr>
          <w:p w:rsidR="00FA3F33" w:rsidRPr="00DD2863" w:rsidRDefault="00FA3F33" w:rsidP="00DD2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Магистр компьютерного проектирования, Университет Штата Огайо, США</w:t>
            </w:r>
          </w:p>
        </w:tc>
      </w:tr>
      <w:tr w:rsidR="00FA3F33" w:rsidRPr="00DD2863" w:rsidTr="002074D9">
        <w:trPr>
          <w:cantSplit/>
          <w:trHeight w:val="60"/>
        </w:trPr>
        <w:tc>
          <w:tcPr>
            <w:tcW w:w="1908" w:type="dxa"/>
            <w:vMerge w:val="restart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2863">
              <w:rPr>
                <w:rFonts w:ascii="Times New Roman" w:hAnsi="Times New Roman" w:cs="Times New Roman"/>
                <w:b/>
                <w:sz w:val="24"/>
                <w:szCs w:val="24"/>
              </w:rPr>
              <w:t>Ким</w:t>
            </w:r>
            <w:r w:rsidRPr="00DD2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863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proofErr w:type="spellEnd"/>
            <w:r w:rsidRPr="00DD2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863">
              <w:rPr>
                <w:rFonts w:ascii="Times New Roman" w:hAnsi="Times New Roman" w:cs="Times New Roman"/>
                <w:b/>
                <w:sz w:val="24"/>
                <w:szCs w:val="24"/>
              </w:rPr>
              <w:t>Тэк</w:t>
            </w:r>
            <w:proofErr w:type="spellEnd"/>
          </w:p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smartTag w:uri="urn:schemas-microsoft-com:office:smarttags" w:element="PersonName">
              <w:r w:rsidRPr="00DD2863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 xml:space="preserve">Kim Young </w:t>
              </w:r>
              <w:proofErr w:type="spellStart"/>
              <w:r w:rsidRPr="00DD2863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Taik</w:t>
              </w:r>
            </w:smartTag>
            <w:proofErr w:type="spellEnd"/>
          </w:p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(паспорт Республики Корея </w:t>
            </w:r>
            <w:proofErr w:type="gramEnd"/>
          </w:p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№ 7168396 выдан 16.03.07 Министерством иностранных дел и торговли Республики Корея)</w:t>
            </w:r>
            <w:proofErr w:type="gramEnd"/>
          </w:p>
        </w:tc>
        <w:tc>
          <w:tcPr>
            <w:tcW w:w="1980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6143" w:type="dxa"/>
            <w:vAlign w:val="center"/>
          </w:tcPr>
          <w:p w:rsidR="00FA3F33" w:rsidRPr="00DD2863" w:rsidRDefault="00FA3F33" w:rsidP="00DD2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1958.05.10</w:t>
            </w:r>
          </w:p>
        </w:tc>
      </w:tr>
      <w:tr w:rsidR="00FA3F33" w:rsidRPr="00DD2863" w:rsidTr="002074D9">
        <w:trPr>
          <w:cantSplit/>
          <w:trHeight w:val="60"/>
        </w:trPr>
        <w:tc>
          <w:tcPr>
            <w:tcW w:w="1908" w:type="dxa"/>
            <w:vMerge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Настоящая должность</w:t>
            </w:r>
          </w:p>
        </w:tc>
        <w:tc>
          <w:tcPr>
            <w:tcW w:w="6143" w:type="dxa"/>
            <w:vAlign w:val="center"/>
          </w:tcPr>
          <w:p w:rsidR="00FA3F33" w:rsidRPr="00DD2863" w:rsidRDefault="00FA3F33" w:rsidP="00DD2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«НТК»</w:t>
            </w:r>
          </w:p>
        </w:tc>
      </w:tr>
      <w:tr w:rsidR="00FA3F33" w:rsidRPr="00DD2863" w:rsidTr="002074D9">
        <w:trPr>
          <w:cantSplit/>
          <w:trHeight w:val="60"/>
        </w:trPr>
        <w:tc>
          <w:tcPr>
            <w:tcW w:w="1908" w:type="dxa"/>
            <w:vMerge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Должности за последние 5 лет</w:t>
            </w:r>
            <w:proofErr w:type="gramEnd"/>
          </w:p>
        </w:tc>
        <w:tc>
          <w:tcPr>
            <w:tcW w:w="6143" w:type="dxa"/>
            <w:vAlign w:val="center"/>
          </w:tcPr>
          <w:p w:rsidR="00FA3F33" w:rsidRPr="00DD2863" w:rsidRDefault="00FA3F33" w:rsidP="00DD2863">
            <w:pPr>
              <w:widowControl w:val="0"/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00.1~</w:t>
            </w:r>
            <w:r w:rsidRPr="00DD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03.9 : Финансовый директор ОАО «НТК»</w:t>
            </w:r>
          </w:p>
          <w:p w:rsidR="00FA3F33" w:rsidRPr="00DD2863" w:rsidRDefault="00FA3F33" w:rsidP="00DD2863">
            <w:pPr>
              <w:widowControl w:val="0"/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2003.9~2004.7: Группа нового бизнеса; директор отдела планирования бизнеса </w:t>
            </w:r>
          </w:p>
          <w:p w:rsidR="00FA3F33" w:rsidRPr="00DD2863" w:rsidRDefault="00FA3F33" w:rsidP="00DD2863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2005.4~2005: Глава регионального офиса </w:t>
            </w:r>
            <w:proofErr w:type="spellStart"/>
            <w:r w:rsidRPr="00DD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Chungju</w:t>
            </w:r>
            <w:proofErr w:type="spellEnd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F33" w:rsidRPr="00DD2863" w:rsidRDefault="00FA3F33" w:rsidP="00DD2863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2006.1~наст</w:t>
            </w:r>
            <w:proofErr w:type="gram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р: Генеральный директор ОАО «НТК» </w:t>
            </w:r>
          </w:p>
          <w:p w:rsidR="00FA3F33" w:rsidRPr="00DD2863" w:rsidRDefault="00FA3F33" w:rsidP="00DD2863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33" w:rsidRPr="00DD2863" w:rsidTr="002074D9">
        <w:trPr>
          <w:cantSplit/>
          <w:trHeight w:val="60"/>
        </w:trPr>
        <w:tc>
          <w:tcPr>
            <w:tcW w:w="1908" w:type="dxa"/>
            <w:vMerge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143" w:type="dxa"/>
            <w:vAlign w:val="center"/>
          </w:tcPr>
          <w:p w:rsidR="00FA3F33" w:rsidRPr="00DD2863" w:rsidRDefault="00FA3F33" w:rsidP="00DD2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Сунгкюнкван</w:t>
            </w:r>
            <w:proofErr w:type="spellEnd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3F33" w:rsidRPr="00DD2863" w:rsidTr="002074D9">
        <w:trPr>
          <w:cantSplit/>
        </w:trPr>
        <w:tc>
          <w:tcPr>
            <w:tcW w:w="1908" w:type="dxa"/>
            <w:vMerge w:val="restart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D2863">
              <w:rPr>
                <w:rFonts w:ascii="Times New Roman" w:hAnsi="Times New Roman" w:cs="Times New Roman"/>
                <w:b/>
                <w:sz w:val="24"/>
                <w:szCs w:val="24"/>
              </w:rPr>
              <w:t>Чжон</w:t>
            </w:r>
            <w:proofErr w:type="spellEnd"/>
            <w:r w:rsidRPr="00DD2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863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proofErr w:type="spellEnd"/>
            <w:r w:rsidRPr="00DD2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2863">
              <w:rPr>
                <w:rFonts w:ascii="Times New Roman" w:hAnsi="Times New Roman" w:cs="Times New Roman"/>
                <w:b/>
                <w:sz w:val="24"/>
                <w:szCs w:val="24"/>
              </w:rPr>
              <w:t>Сук</w:t>
            </w:r>
            <w:r w:rsidRPr="00DD2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D2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Jeon</w:t>
            </w:r>
            <w:proofErr w:type="spellEnd"/>
            <w:r w:rsidRPr="00DD2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Young </w:t>
            </w:r>
            <w:proofErr w:type="spellStart"/>
            <w:r w:rsidRPr="00DD2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Suk</w:t>
            </w:r>
            <w:proofErr w:type="spellEnd"/>
          </w:p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(паспорт Республики Корея  </w:t>
            </w:r>
            <w:proofErr w:type="gramEnd"/>
          </w:p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№ 7063287 выдан 07.09.05 Министерством иностранных дел и торговли Республики Корея)</w:t>
            </w:r>
            <w:proofErr w:type="gramEnd"/>
          </w:p>
        </w:tc>
        <w:tc>
          <w:tcPr>
            <w:tcW w:w="1980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143" w:type="dxa"/>
            <w:vAlign w:val="center"/>
          </w:tcPr>
          <w:p w:rsidR="00FA3F33" w:rsidRPr="00DD2863" w:rsidRDefault="00FA3F33" w:rsidP="00DD2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1963.12.14</w:t>
            </w:r>
          </w:p>
        </w:tc>
      </w:tr>
      <w:tr w:rsidR="00FA3F33" w:rsidRPr="00DD2863" w:rsidTr="002074D9">
        <w:trPr>
          <w:cantSplit/>
        </w:trPr>
        <w:tc>
          <w:tcPr>
            <w:tcW w:w="1908" w:type="dxa"/>
            <w:vMerge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Настоящая должность</w:t>
            </w:r>
          </w:p>
        </w:tc>
        <w:tc>
          <w:tcPr>
            <w:tcW w:w="6143" w:type="dxa"/>
            <w:vAlign w:val="center"/>
          </w:tcPr>
          <w:p w:rsidR="00FA3F33" w:rsidRPr="00DD2863" w:rsidRDefault="00FA3F33" w:rsidP="00DD2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Финансовый директор</w:t>
            </w:r>
            <w:r w:rsidRPr="00DD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ОАО «НТК»</w:t>
            </w:r>
            <w:r w:rsidRPr="00DD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A3F33" w:rsidRPr="00DD2863" w:rsidTr="002074D9">
        <w:trPr>
          <w:cantSplit/>
        </w:trPr>
        <w:tc>
          <w:tcPr>
            <w:tcW w:w="1908" w:type="dxa"/>
            <w:vMerge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Должности за последние 5 лет</w:t>
            </w:r>
            <w:proofErr w:type="gramEnd"/>
          </w:p>
        </w:tc>
        <w:tc>
          <w:tcPr>
            <w:tcW w:w="6143" w:type="dxa"/>
            <w:vAlign w:val="center"/>
          </w:tcPr>
          <w:p w:rsidR="00FA3F33" w:rsidRPr="00DD2863" w:rsidRDefault="00FA3F33" w:rsidP="00DD286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2002.8~2004.12</w:t>
            </w:r>
            <w:proofErr w:type="gram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исследования менеджмента, </w:t>
            </w:r>
            <w:r w:rsidRPr="00DD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</w:t>
            </w: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Корпорация</w:t>
            </w:r>
          </w:p>
          <w:p w:rsidR="00FA3F33" w:rsidRPr="00DD2863" w:rsidRDefault="00FA3F33" w:rsidP="00DD286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2004.12~2005.5 : </w:t>
            </w: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финансового менеджмента, </w:t>
            </w:r>
            <w:r w:rsidRPr="00DD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KT</w:t>
            </w: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Корпорация</w:t>
            </w:r>
          </w:p>
          <w:p w:rsidR="00FA3F33" w:rsidRPr="00DD2863" w:rsidRDefault="00FA3F33" w:rsidP="00DD286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2005.5~наст</w:t>
            </w:r>
            <w:proofErr w:type="gram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.: Финансовый директор ОАО «НТК»</w:t>
            </w:r>
          </w:p>
        </w:tc>
      </w:tr>
      <w:tr w:rsidR="00FA3F33" w:rsidRPr="00DD2863" w:rsidTr="002074D9">
        <w:trPr>
          <w:cantSplit/>
        </w:trPr>
        <w:tc>
          <w:tcPr>
            <w:tcW w:w="1908" w:type="dxa"/>
            <w:vMerge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143" w:type="dxa"/>
            <w:vAlign w:val="center"/>
          </w:tcPr>
          <w:p w:rsidR="00FA3F33" w:rsidRPr="00DD2863" w:rsidRDefault="00FA3F33" w:rsidP="00DD2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Университет Вестминстера</w:t>
            </w:r>
          </w:p>
        </w:tc>
      </w:tr>
      <w:tr w:rsidR="00FA3F33" w:rsidRPr="00DD2863" w:rsidTr="002074D9">
        <w:trPr>
          <w:cantSplit/>
          <w:trHeight w:val="60"/>
        </w:trPr>
        <w:tc>
          <w:tcPr>
            <w:tcW w:w="1908" w:type="dxa"/>
            <w:vMerge w:val="restart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2863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Половинкин</w:t>
            </w:r>
            <w:proofErr w:type="spellEnd"/>
            <w:r w:rsidRPr="00DD2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Николаевич</w:t>
            </w:r>
          </w:p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Alexander</w:t>
            </w:r>
            <w:r w:rsidRPr="00DD2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DD2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D2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Polovinkin</w:t>
            </w:r>
            <w:proofErr w:type="spellEnd"/>
            <w:r w:rsidRPr="00DD2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(паспорт Российской Федерации 0503 № 411979 выдан </w:t>
            </w:r>
            <w:proofErr w:type="spell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Первореченским</w:t>
            </w:r>
            <w:proofErr w:type="spellEnd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 РОВД г. Владивостока)</w:t>
            </w:r>
          </w:p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FA3F33" w:rsidRPr="00DD2863" w:rsidRDefault="00FA3F33" w:rsidP="00DD2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eastAsia="Gulim" w:hAnsi="Times New Roman" w:cs="Times New Roman"/>
                <w:sz w:val="24"/>
                <w:szCs w:val="24"/>
              </w:rPr>
              <w:t>1965.02.08</w:t>
            </w:r>
          </w:p>
        </w:tc>
      </w:tr>
      <w:tr w:rsidR="00FA3F33" w:rsidRPr="00DD2863" w:rsidTr="002074D9">
        <w:trPr>
          <w:cantSplit/>
          <w:trHeight w:val="60"/>
        </w:trPr>
        <w:tc>
          <w:tcPr>
            <w:tcW w:w="1908" w:type="dxa"/>
            <w:vMerge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Настоящая должность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FA3F33" w:rsidRPr="00DD2863" w:rsidRDefault="00FA3F33" w:rsidP="00DD2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директор ОАО «НТК» </w:t>
            </w:r>
          </w:p>
        </w:tc>
      </w:tr>
      <w:tr w:rsidR="00FA3F33" w:rsidRPr="00DD2863" w:rsidTr="002074D9">
        <w:trPr>
          <w:cantSplit/>
          <w:trHeight w:val="60"/>
        </w:trPr>
        <w:tc>
          <w:tcPr>
            <w:tcW w:w="1908" w:type="dxa"/>
            <w:vMerge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Должности за последние 5 лет</w:t>
            </w:r>
            <w:proofErr w:type="gramEnd"/>
          </w:p>
        </w:tc>
        <w:tc>
          <w:tcPr>
            <w:tcW w:w="6143" w:type="dxa"/>
            <w:shd w:val="clear" w:color="auto" w:fill="auto"/>
            <w:vAlign w:val="center"/>
          </w:tcPr>
          <w:p w:rsidR="00FA3F33" w:rsidRPr="00DD2863" w:rsidRDefault="00FA3F33" w:rsidP="00DD2863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1993.11~2006.02: Заместитель Технического Директора ОАО «НТК»</w:t>
            </w:r>
          </w:p>
          <w:p w:rsidR="00FA3F33" w:rsidRPr="00DD2863" w:rsidRDefault="00FA3F33" w:rsidP="00DD2863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2006.02~2007. 06: Директор Дирекции развития сети ОАО «НТК»</w:t>
            </w:r>
          </w:p>
          <w:p w:rsidR="00FA3F33" w:rsidRPr="00DD2863" w:rsidRDefault="00FA3F33" w:rsidP="00DD2863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2007. 06~2008.04: Заместитель Директора СПД по развитию сети ОАО «НТК»</w:t>
            </w:r>
          </w:p>
          <w:p w:rsidR="00FA3F33" w:rsidRPr="00DD2863" w:rsidRDefault="00FA3F33" w:rsidP="00DD2863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2008.04.02~2010.01: Заместитель Технического директора по развитию сети ОАО «НТК»</w:t>
            </w:r>
          </w:p>
          <w:p w:rsidR="00FA3F33" w:rsidRPr="00DD2863" w:rsidRDefault="00FA3F33" w:rsidP="00DD2863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2010.01~наст</w:t>
            </w:r>
            <w:proofErr w:type="gram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.: Технический директор ОАО «НТК»</w:t>
            </w:r>
          </w:p>
        </w:tc>
      </w:tr>
      <w:tr w:rsidR="00FA3F33" w:rsidRPr="00DD2863" w:rsidTr="002074D9">
        <w:trPr>
          <w:cantSplit/>
          <w:trHeight w:val="60"/>
        </w:trPr>
        <w:tc>
          <w:tcPr>
            <w:tcW w:w="1908" w:type="dxa"/>
            <w:vMerge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FA3F33" w:rsidRPr="00DD2863" w:rsidRDefault="00FA3F33" w:rsidP="00DD2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Краснодарский техникум электронного приборостроения</w:t>
            </w:r>
          </w:p>
          <w:p w:rsidR="00FA3F33" w:rsidRPr="00DD2863" w:rsidRDefault="00FA3F33" w:rsidP="00DD2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Экономический Университет</w:t>
            </w:r>
          </w:p>
        </w:tc>
      </w:tr>
      <w:tr w:rsidR="00FA3F33" w:rsidRPr="00DD2863" w:rsidTr="002074D9">
        <w:trPr>
          <w:cantSplit/>
          <w:trHeight w:val="496"/>
        </w:trPr>
        <w:tc>
          <w:tcPr>
            <w:tcW w:w="1908" w:type="dxa"/>
            <w:vMerge w:val="restart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2863">
              <w:rPr>
                <w:rFonts w:ascii="Times New Roman" w:hAnsi="Times New Roman" w:cs="Times New Roman"/>
                <w:b/>
                <w:sz w:val="24"/>
                <w:szCs w:val="24"/>
              </w:rPr>
              <w:t>Такааки</w:t>
            </w:r>
            <w:proofErr w:type="spellEnd"/>
            <w:r w:rsidRPr="00DD2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863">
              <w:rPr>
                <w:rFonts w:ascii="Times New Roman" w:hAnsi="Times New Roman" w:cs="Times New Roman"/>
                <w:b/>
                <w:sz w:val="24"/>
                <w:szCs w:val="24"/>
              </w:rPr>
              <w:t>Накагава</w:t>
            </w:r>
            <w:proofErr w:type="spellEnd"/>
          </w:p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2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Takaaki</w:t>
            </w:r>
            <w:proofErr w:type="spellEnd"/>
            <w:r w:rsidRPr="00DD2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Nakagawa</w:t>
            </w:r>
            <w:r w:rsidRPr="00DD2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 xml:space="preserve">(паспорт Японии № </w:t>
            </w:r>
            <w:r w:rsidRPr="00DD2863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TH</w:t>
            </w:r>
            <w:r w:rsidRPr="00DD286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5207428, выдан Министерством иностранных дел Японии 23.01.2008г.) </w:t>
            </w:r>
          </w:p>
        </w:tc>
        <w:tc>
          <w:tcPr>
            <w:tcW w:w="1980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6143" w:type="dxa"/>
            <w:vAlign w:val="center"/>
          </w:tcPr>
          <w:p w:rsidR="00FA3F33" w:rsidRPr="00DD2863" w:rsidRDefault="00FA3F33" w:rsidP="00DD2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1957.10.06</w:t>
            </w:r>
          </w:p>
        </w:tc>
      </w:tr>
      <w:tr w:rsidR="00FA3F33" w:rsidRPr="00DD2863" w:rsidTr="002074D9">
        <w:trPr>
          <w:cantSplit/>
        </w:trPr>
        <w:tc>
          <w:tcPr>
            <w:tcW w:w="1908" w:type="dxa"/>
            <w:vMerge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Настоящая должность</w:t>
            </w:r>
          </w:p>
        </w:tc>
        <w:tc>
          <w:tcPr>
            <w:tcW w:w="6143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Главного менеджера, Департамент Телекоммуникационных инвестиций, ответственный за рынок Монголии, Корпорация </w:t>
            </w:r>
            <w:proofErr w:type="spell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Сумитомо</w:t>
            </w:r>
            <w:proofErr w:type="spellEnd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3F33" w:rsidRPr="00DD2863" w:rsidTr="002074D9">
        <w:trPr>
          <w:cantSplit/>
        </w:trPr>
        <w:tc>
          <w:tcPr>
            <w:tcW w:w="1908" w:type="dxa"/>
            <w:vMerge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Должности за последние 5 лет</w:t>
            </w:r>
            <w:proofErr w:type="gramEnd"/>
          </w:p>
        </w:tc>
        <w:tc>
          <w:tcPr>
            <w:tcW w:w="6143" w:type="dxa"/>
            <w:vAlign w:val="center"/>
          </w:tcPr>
          <w:p w:rsidR="00FA3F33" w:rsidRPr="00DD2863" w:rsidRDefault="00FA3F33" w:rsidP="00DD2863">
            <w:pPr>
              <w:pStyle w:val="aa"/>
              <w:numPr>
                <w:ilvl w:val="0"/>
                <w:numId w:val="10"/>
              </w:numPr>
              <w:tabs>
                <w:tab w:val="clear" w:pos="720"/>
              </w:tabs>
              <w:ind w:left="312" w:hanging="312"/>
              <w:jc w:val="both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  <w:r w:rsidRPr="00DD2863"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  <w:t xml:space="preserve">2003.11 – 2007.04 – Главный менеджер, Представительский офис </w:t>
            </w:r>
            <w:proofErr w:type="spellStart"/>
            <w:r w:rsidRPr="00DD2863"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  <w:t>Сумитомо</w:t>
            </w:r>
            <w:proofErr w:type="spellEnd"/>
            <w:r w:rsidRPr="00DD2863"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  <w:t xml:space="preserve"> в Улан-Баторе, Монголия</w:t>
            </w:r>
          </w:p>
          <w:p w:rsidR="00FA3F33" w:rsidRPr="00DD2863" w:rsidRDefault="00FA3F33" w:rsidP="00DD2863">
            <w:pPr>
              <w:pStyle w:val="aa"/>
              <w:numPr>
                <w:ilvl w:val="0"/>
                <w:numId w:val="10"/>
              </w:numPr>
              <w:tabs>
                <w:tab w:val="clear" w:pos="720"/>
              </w:tabs>
              <w:ind w:left="312" w:hanging="312"/>
              <w:jc w:val="both"/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</w:pPr>
            <w:r w:rsidRPr="00DD2863"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  <w:t>2007.05- наст</w:t>
            </w:r>
            <w:proofErr w:type="gramStart"/>
            <w:r w:rsidRPr="00DD2863"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  <w:t>.</w:t>
            </w:r>
            <w:proofErr w:type="gramEnd"/>
            <w:r w:rsidRPr="00DD2863"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  <w:t xml:space="preserve"> </w:t>
            </w:r>
            <w:proofErr w:type="gramStart"/>
            <w:r w:rsidRPr="00DD2863"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  <w:t>в</w:t>
            </w:r>
            <w:proofErr w:type="gramEnd"/>
            <w:r w:rsidRPr="00DD2863">
              <w:rPr>
                <w:rFonts w:ascii="Times New Roman" w:hAnsi="Times New Roman"/>
                <w:b w:val="0"/>
                <w:bCs w:val="0"/>
                <w:sz w:val="24"/>
                <w:lang w:val="ru-RU"/>
              </w:rPr>
              <w:t xml:space="preserve">ремя: </w:t>
            </w:r>
            <w:r w:rsidRPr="00DD2863">
              <w:rPr>
                <w:rFonts w:ascii="Times New Roman" w:hAnsi="Times New Roman"/>
                <w:b w:val="0"/>
                <w:sz w:val="24"/>
                <w:lang w:val="ru-RU"/>
              </w:rPr>
              <w:t xml:space="preserve">Помощник Главного менеджера, Департамент Телекоммуникационных инвестиций ответственный за рынок Монголии, </w:t>
            </w:r>
            <w:r w:rsidRPr="00DD286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D2863">
              <w:rPr>
                <w:rFonts w:ascii="Times New Roman" w:hAnsi="Times New Roman"/>
                <w:b w:val="0"/>
                <w:sz w:val="24"/>
                <w:lang w:val="ru-RU"/>
              </w:rPr>
              <w:t xml:space="preserve">Корпорация </w:t>
            </w:r>
            <w:proofErr w:type="spellStart"/>
            <w:r w:rsidRPr="00DD2863">
              <w:rPr>
                <w:rFonts w:ascii="Times New Roman" w:hAnsi="Times New Roman"/>
                <w:b w:val="0"/>
                <w:sz w:val="24"/>
                <w:lang w:val="ru-RU"/>
              </w:rPr>
              <w:t>Сумитомо</w:t>
            </w:r>
            <w:proofErr w:type="spellEnd"/>
          </w:p>
        </w:tc>
      </w:tr>
      <w:tr w:rsidR="00FA3F33" w:rsidRPr="00DD2863" w:rsidTr="002074D9">
        <w:trPr>
          <w:cantSplit/>
        </w:trPr>
        <w:tc>
          <w:tcPr>
            <w:tcW w:w="1908" w:type="dxa"/>
            <w:vMerge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143" w:type="dxa"/>
            <w:vAlign w:val="center"/>
          </w:tcPr>
          <w:p w:rsidR="00FA3F33" w:rsidRPr="00DD2863" w:rsidRDefault="00FA3F33" w:rsidP="00DD2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Иностранных языков </w:t>
            </w:r>
            <w:proofErr w:type="gram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. Осака, Япония (специализация – Французский язык)</w:t>
            </w:r>
          </w:p>
        </w:tc>
      </w:tr>
      <w:tr w:rsidR="00FA3F33" w:rsidRPr="00DD2863" w:rsidTr="002074D9">
        <w:trPr>
          <w:cantSplit/>
        </w:trPr>
        <w:tc>
          <w:tcPr>
            <w:tcW w:w="1908" w:type="dxa"/>
            <w:vMerge w:val="restart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D2863">
              <w:rPr>
                <w:rFonts w:ascii="Times New Roman" w:hAnsi="Times New Roman" w:cs="Times New Roman"/>
                <w:b/>
                <w:sz w:val="24"/>
                <w:szCs w:val="24"/>
              </w:rPr>
              <w:t>Шим</w:t>
            </w:r>
            <w:proofErr w:type="spellEnd"/>
            <w:r w:rsidRPr="00DD2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2863">
              <w:rPr>
                <w:rFonts w:ascii="Times New Roman" w:hAnsi="Times New Roman" w:cs="Times New Roman"/>
                <w:b/>
                <w:sz w:val="24"/>
                <w:szCs w:val="24"/>
              </w:rPr>
              <w:t>Сан</w:t>
            </w:r>
            <w:r w:rsidRPr="00DD2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863">
              <w:rPr>
                <w:rFonts w:ascii="Times New Roman" w:hAnsi="Times New Roman" w:cs="Times New Roman"/>
                <w:b/>
                <w:sz w:val="24"/>
                <w:szCs w:val="24"/>
              </w:rPr>
              <w:t>Чун</w:t>
            </w:r>
            <w:proofErr w:type="spellEnd"/>
          </w:p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2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Shim Sang Chun </w:t>
            </w:r>
          </w:p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(паспорт Республики Корея </w:t>
            </w:r>
            <w:proofErr w:type="gramEnd"/>
          </w:p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DD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</w:t>
            </w: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0235354</w:t>
            </w:r>
          </w:p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Выдан 24.07.06 Министерством иностранных дел и торговли Республики Корея)</w:t>
            </w:r>
            <w:proofErr w:type="gramEnd"/>
          </w:p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143" w:type="dxa"/>
            <w:vAlign w:val="center"/>
          </w:tcPr>
          <w:p w:rsidR="00FA3F33" w:rsidRPr="00DD2863" w:rsidRDefault="00FA3F33" w:rsidP="00DD2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1960.05.19</w:t>
            </w:r>
          </w:p>
        </w:tc>
      </w:tr>
      <w:tr w:rsidR="00FA3F33" w:rsidRPr="00DD2863" w:rsidTr="002074D9">
        <w:trPr>
          <w:cantSplit/>
        </w:trPr>
        <w:tc>
          <w:tcPr>
            <w:tcW w:w="1908" w:type="dxa"/>
            <w:vMerge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Настоящая должность</w:t>
            </w:r>
          </w:p>
        </w:tc>
        <w:tc>
          <w:tcPr>
            <w:tcW w:w="6143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Старший Вице-президент, Отдел Корпоративного взаимодействия, Корпоративный офис, KT</w:t>
            </w:r>
          </w:p>
        </w:tc>
      </w:tr>
      <w:tr w:rsidR="00FA3F33" w:rsidRPr="00DD2863" w:rsidTr="002074D9">
        <w:trPr>
          <w:cantSplit/>
        </w:trPr>
        <w:tc>
          <w:tcPr>
            <w:tcW w:w="1908" w:type="dxa"/>
            <w:vMerge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Должности за последние 5 лет</w:t>
            </w:r>
            <w:proofErr w:type="gramEnd"/>
          </w:p>
        </w:tc>
        <w:tc>
          <w:tcPr>
            <w:tcW w:w="6143" w:type="dxa"/>
            <w:vAlign w:val="center"/>
          </w:tcPr>
          <w:p w:rsidR="00FA3F33" w:rsidRPr="00DD2863" w:rsidRDefault="00FA3F33" w:rsidP="00DD2863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2001.03 ~ 2004.12: Директор отдела исполнительного менеджмента Офиса Стратегии и Планирования </w:t>
            </w:r>
          </w:p>
          <w:p w:rsidR="00FA3F33" w:rsidRPr="00DD2863" w:rsidRDefault="00FA3F33" w:rsidP="00DD2863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2004.12 ~ 2005.9: Руководитель офиса в </w:t>
            </w:r>
            <w:proofErr w:type="spell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Чан-Чжон</w:t>
            </w:r>
            <w:proofErr w:type="spellEnd"/>
          </w:p>
          <w:p w:rsidR="00FA3F33" w:rsidRPr="00DD2863" w:rsidRDefault="00FA3F33" w:rsidP="00DD2863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2005.9 ~ 2009.1: </w:t>
            </w:r>
            <w:proofErr w:type="gram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DD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CRM</w:t>
            </w:r>
            <w:proofErr w:type="gramEnd"/>
            <w:r w:rsidRPr="00DD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DD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A3F33" w:rsidRPr="00DD2863" w:rsidRDefault="00FA3F33" w:rsidP="00DD286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2009.1 ~ по наст</w:t>
            </w:r>
            <w:proofErr w:type="gram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ремя:  Старший Вице-президент, Отдел Корпоративного взаимодействия, Корпоративный офис, KT </w:t>
            </w:r>
          </w:p>
        </w:tc>
      </w:tr>
      <w:tr w:rsidR="00FA3F33" w:rsidRPr="00DD2863" w:rsidTr="002074D9">
        <w:trPr>
          <w:cantSplit/>
        </w:trPr>
        <w:tc>
          <w:tcPr>
            <w:tcW w:w="1908" w:type="dxa"/>
            <w:vMerge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143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Университет Вашингтона (MBA)</w:t>
            </w:r>
          </w:p>
        </w:tc>
      </w:tr>
      <w:tr w:rsidR="00FA3F33" w:rsidRPr="00DD2863" w:rsidTr="002074D9">
        <w:trPr>
          <w:cantSplit/>
          <w:trHeight w:val="60"/>
        </w:trPr>
        <w:tc>
          <w:tcPr>
            <w:tcW w:w="1908" w:type="dxa"/>
            <w:vMerge w:val="restart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2863">
              <w:rPr>
                <w:rFonts w:ascii="Times New Roman" w:hAnsi="Times New Roman" w:cs="Times New Roman"/>
                <w:b/>
                <w:sz w:val="24"/>
                <w:szCs w:val="24"/>
              </w:rPr>
              <w:t>Лим</w:t>
            </w:r>
            <w:proofErr w:type="spellEnd"/>
            <w:r w:rsidRPr="00DD2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863">
              <w:rPr>
                <w:rFonts w:ascii="Times New Roman" w:hAnsi="Times New Roman" w:cs="Times New Roman"/>
                <w:b/>
                <w:sz w:val="24"/>
                <w:szCs w:val="24"/>
              </w:rPr>
              <w:t>Хен</w:t>
            </w:r>
            <w:proofErr w:type="spellEnd"/>
            <w:r w:rsidRPr="00DD2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863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spellEnd"/>
            <w:r w:rsidRPr="00DD2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Lim</w:t>
            </w:r>
            <w:r w:rsidRPr="00DD2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Heon</w:t>
            </w:r>
            <w:proofErr w:type="spellEnd"/>
            <w:r w:rsidRPr="00DD2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Moon</w:t>
            </w:r>
            <w:r w:rsidRPr="00DD2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(паспорт  Республики Корея  </w:t>
            </w:r>
            <w:proofErr w:type="gramEnd"/>
          </w:p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DD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</w:t>
            </w: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0117611</w:t>
            </w:r>
          </w:p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Выдан 30.08.05  Министерством иностранных дел и торговли Республики Корея)</w:t>
            </w:r>
            <w:proofErr w:type="gramEnd"/>
          </w:p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143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eastAsia="Gulim" w:hAnsi="Times New Roman" w:cs="Times New Roman"/>
                <w:sz w:val="24"/>
                <w:szCs w:val="24"/>
              </w:rPr>
              <w:t>1960.11.15</w:t>
            </w:r>
          </w:p>
        </w:tc>
      </w:tr>
      <w:tr w:rsidR="00FA3F33" w:rsidRPr="00DD2863" w:rsidTr="002074D9">
        <w:trPr>
          <w:cantSplit/>
          <w:trHeight w:val="60"/>
        </w:trPr>
        <w:tc>
          <w:tcPr>
            <w:tcW w:w="1908" w:type="dxa"/>
            <w:vMerge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Настоящая</w:t>
            </w:r>
            <w:r w:rsidRPr="00DD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143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Вице- президент отдела корпоративной стратегии и планирования, </w:t>
            </w:r>
            <w:r w:rsidRPr="00DD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</w:t>
            </w: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3F33" w:rsidRPr="00DD2863" w:rsidTr="002074D9">
        <w:trPr>
          <w:cantSplit/>
          <w:trHeight w:val="60"/>
        </w:trPr>
        <w:tc>
          <w:tcPr>
            <w:tcW w:w="1908" w:type="dxa"/>
            <w:vMerge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Должности за последние 5 лет</w:t>
            </w:r>
            <w:proofErr w:type="gramEnd"/>
          </w:p>
        </w:tc>
        <w:tc>
          <w:tcPr>
            <w:tcW w:w="6143" w:type="dxa"/>
            <w:vAlign w:val="center"/>
          </w:tcPr>
          <w:p w:rsidR="00FA3F33" w:rsidRPr="00DD2863" w:rsidRDefault="00FA3F33" w:rsidP="00DD2863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2004.4~ 2008.12 :Руководитель офиса стратегии, отдел маркетинга, </w:t>
            </w:r>
            <w:r w:rsidRPr="00DD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KTF</w:t>
            </w:r>
          </w:p>
          <w:p w:rsidR="00FA3F33" w:rsidRPr="00DD2863" w:rsidRDefault="00FA3F33" w:rsidP="00DD2863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2008.12 ~ 2009.5: Руководитель офиса маркетинговой стратегии, Группа обслуживания клиентов, </w:t>
            </w:r>
            <w:r w:rsidRPr="00DD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KTF</w:t>
            </w:r>
          </w:p>
          <w:p w:rsidR="00FA3F33" w:rsidRPr="00DD2863" w:rsidRDefault="00FA3F33" w:rsidP="00DD2863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2009.6 ~ по наст</w:t>
            </w:r>
            <w:proofErr w:type="gram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ремя:  Старший Вице- президент отдела корпоративной стратегии и планирования, </w:t>
            </w:r>
            <w:r w:rsidRPr="00DD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</w:t>
            </w:r>
          </w:p>
        </w:tc>
      </w:tr>
      <w:tr w:rsidR="00FA3F33" w:rsidRPr="00DD2863" w:rsidTr="002074D9">
        <w:trPr>
          <w:cantSplit/>
          <w:trHeight w:val="60"/>
        </w:trPr>
        <w:tc>
          <w:tcPr>
            <w:tcW w:w="1908" w:type="dxa"/>
            <w:vMerge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143" w:type="dxa"/>
            <w:vAlign w:val="center"/>
          </w:tcPr>
          <w:p w:rsidR="00FA3F33" w:rsidRPr="00DD2863" w:rsidRDefault="00FA3F33" w:rsidP="00DD2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3"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философии, Бизнес-школа Национального Университета Сеула (Деловое администрирование) </w:t>
            </w:r>
          </w:p>
        </w:tc>
      </w:tr>
    </w:tbl>
    <w:p w:rsidR="00FA3F33" w:rsidRPr="00DD2863" w:rsidRDefault="00FA3F33" w:rsidP="00DD2863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A3F33" w:rsidRPr="00DD2863" w:rsidRDefault="00FA3F33" w:rsidP="00DD28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863">
        <w:rPr>
          <w:rFonts w:ascii="Times New Roman" w:hAnsi="Times New Roman" w:cs="Times New Roman"/>
          <w:b/>
          <w:bCs/>
          <w:sz w:val="24"/>
          <w:szCs w:val="24"/>
        </w:rPr>
        <w:t>Критерии определения и размер вознаграждения (компенсации расходов) членов Совета директоров</w:t>
      </w:r>
    </w:p>
    <w:p w:rsidR="00FA3F33" w:rsidRDefault="00FA3F33" w:rsidP="00DD2863">
      <w:pPr>
        <w:pStyle w:val="21"/>
        <w:spacing w:line="240" w:lineRule="auto"/>
      </w:pPr>
      <w:r w:rsidRPr="00DD2863">
        <w:t>Вознаграждение членам Совета директоров в 2010 году не выплачивалось.</w:t>
      </w:r>
    </w:p>
    <w:p w:rsidR="003665C7" w:rsidRPr="00DD2863" w:rsidRDefault="003665C7" w:rsidP="00DD2863">
      <w:pPr>
        <w:pStyle w:val="21"/>
        <w:spacing w:line="240" w:lineRule="auto"/>
      </w:pPr>
    </w:p>
    <w:p w:rsidR="00FA3F33" w:rsidRPr="002630A1" w:rsidRDefault="00FA3F33" w:rsidP="003665C7">
      <w:pPr>
        <w:pStyle w:val="3"/>
        <w:spacing w:before="100" w:beforeAutospacing="1"/>
        <w:rPr>
          <w:rFonts w:ascii="Times New Roman" w:hAnsi="Times New Roman"/>
          <w:sz w:val="28"/>
          <w:szCs w:val="28"/>
        </w:rPr>
      </w:pPr>
      <w:bookmarkStart w:id="60" w:name="_Toc130199780"/>
      <w:bookmarkStart w:id="61" w:name="_Toc131388864"/>
      <w:bookmarkStart w:id="62" w:name="_Toc131388887"/>
      <w:bookmarkStart w:id="63" w:name="_Toc165105434"/>
      <w:bookmarkStart w:id="64" w:name="_Toc165178088"/>
      <w:bookmarkStart w:id="65" w:name="_Toc195336539"/>
      <w:bookmarkStart w:id="66" w:name="_Toc195339096"/>
      <w:bookmarkStart w:id="67" w:name="_Toc195339426"/>
      <w:r w:rsidRPr="002630A1">
        <w:rPr>
          <w:rFonts w:ascii="Times New Roman" w:hAnsi="Times New Roman"/>
          <w:sz w:val="28"/>
          <w:szCs w:val="28"/>
        </w:rPr>
        <w:lastRenderedPageBreak/>
        <w:t>Сведения о Генеральном директоре ОАО «Новая телефонная компания»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FA3F33" w:rsidRPr="00DD2863" w:rsidRDefault="00FA3F33" w:rsidP="003665C7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b/>
          <w:bCs/>
          <w:sz w:val="24"/>
          <w:szCs w:val="24"/>
        </w:rPr>
        <w:t xml:space="preserve">Имя: </w:t>
      </w:r>
      <w:r w:rsidRPr="00DD2863">
        <w:rPr>
          <w:rFonts w:ascii="Times New Roman" w:hAnsi="Times New Roman" w:cs="Times New Roman"/>
          <w:bCs/>
          <w:sz w:val="24"/>
          <w:szCs w:val="24"/>
        </w:rPr>
        <w:t xml:space="preserve">Ким </w:t>
      </w:r>
      <w:proofErr w:type="spellStart"/>
      <w:r w:rsidRPr="00DD2863">
        <w:rPr>
          <w:rFonts w:ascii="Times New Roman" w:hAnsi="Times New Roman" w:cs="Times New Roman"/>
          <w:bCs/>
          <w:sz w:val="24"/>
          <w:szCs w:val="24"/>
        </w:rPr>
        <w:t>Ен</w:t>
      </w:r>
      <w:proofErr w:type="spellEnd"/>
      <w:r w:rsidRPr="00DD28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2863">
        <w:rPr>
          <w:rFonts w:ascii="Times New Roman" w:hAnsi="Times New Roman" w:cs="Times New Roman"/>
          <w:bCs/>
          <w:sz w:val="24"/>
          <w:szCs w:val="24"/>
        </w:rPr>
        <w:t>Тэк</w:t>
      </w:r>
      <w:proofErr w:type="spellEnd"/>
    </w:p>
    <w:p w:rsidR="00FA3F33" w:rsidRPr="00DD2863" w:rsidRDefault="00FA3F33" w:rsidP="00DD2863">
      <w:pPr>
        <w:spacing w:line="240" w:lineRule="auto"/>
        <w:ind w:right="-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863">
        <w:rPr>
          <w:rFonts w:ascii="Times New Roman" w:hAnsi="Times New Roman" w:cs="Times New Roman"/>
          <w:b/>
          <w:bCs/>
          <w:sz w:val="24"/>
          <w:szCs w:val="24"/>
        </w:rPr>
        <w:t>Дата рождения:</w:t>
      </w:r>
      <w:r w:rsidRPr="00DD2863">
        <w:rPr>
          <w:rFonts w:ascii="Times New Roman" w:hAnsi="Times New Roman" w:cs="Times New Roman"/>
          <w:sz w:val="24"/>
          <w:szCs w:val="24"/>
        </w:rPr>
        <w:t xml:space="preserve"> 10 мая 1958 года</w:t>
      </w:r>
    </w:p>
    <w:p w:rsidR="003665C7" w:rsidRDefault="003665C7" w:rsidP="00DD2863">
      <w:pPr>
        <w:spacing w:line="240" w:lineRule="auto"/>
        <w:ind w:right="-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33" w:rsidRPr="00DD2863" w:rsidRDefault="00FA3F33" w:rsidP="00DD2863">
      <w:pPr>
        <w:spacing w:line="240" w:lineRule="auto"/>
        <w:ind w:right="-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863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Образование: </w:t>
      </w:r>
    </w:p>
    <w:p w:rsidR="00FA3F33" w:rsidRPr="00DD2863" w:rsidRDefault="00FA3F33" w:rsidP="00DD2863">
      <w:pPr>
        <w:spacing w:line="240" w:lineRule="auto"/>
        <w:ind w:left="360" w:right="-18"/>
        <w:jc w:val="both"/>
        <w:rPr>
          <w:rFonts w:ascii="Times New Roman" w:hAnsi="Times New Roman" w:cs="Times New Roman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1976 г"/>
        </w:smartTagPr>
        <w:r w:rsidRPr="00DD2863">
          <w:rPr>
            <w:rFonts w:ascii="Times New Roman" w:hAnsi="Times New Roman" w:cs="Times New Roman"/>
            <w:bCs/>
            <w:sz w:val="24"/>
            <w:szCs w:val="24"/>
          </w:rPr>
          <w:t>1976 г</w:t>
        </w:r>
      </w:smartTag>
      <w:r w:rsidRPr="00DD2863">
        <w:rPr>
          <w:rFonts w:ascii="Times New Roman" w:hAnsi="Times New Roman" w:cs="Times New Roman"/>
          <w:bCs/>
          <w:sz w:val="24"/>
          <w:szCs w:val="24"/>
        </w:rPr>
        <w:t xml:space="preserve">. – окончил школу </w:t>
      </w:r>
      <w:proofErr w:type="spellStart"/>
      <w:r w:rsidRPr="00DD2863">
        <w:rPr>
          <w:rFonts w:ascii="Times New Roman" w:hAnsi="Times New Roman" w:cs="Times New Roman"/>
          <w:bCs/>
          <w:sz w:val="24"/>
          <w:szCs w:val="24"/>
        </w:rPr>
        <w:t>Вусин</w:t>
      </w:r>
      <w:proofErr w:type="spellEnd"/>
      <w:r w:rsidRPr="00DD2863">
        <w:rPr>
          <w:rFonts w:ascii="Times New Roman" w:hAnsi="Times New Roman" w:cs="Times New Roman"/>
          <w:bCs/>
          <w:sz w:val="24"/>
          <w:szCs w:val="24"/>
        </w:rPr>
        <w:t>, г. Сеул</w:t>
      </w:r>
    </w:p>
    <w:p w:rsidR="00FA3F33" w:rsidRPr="00DD2863" w:rsidRDefault="00FA3F33" w:rsidP="00DD2863">
      <w:pPr>
        <w:spacing w:line="240" w:lineRule="auto"/>
        <w:ind w:left="360" w:right="-18"/>
        <w:jc w:val="both"/>
        <w:rPr>
          <w:rFonts w:ascii="Times New Roman" w:hAnsi="Times New Roman" w:cs="Times New Roman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1985 г"/>
        </w:smartTagPr>
        <w:r w:rsidRPr="00DD2863">
          <w:rPr>
            <w:rFonts w:ascii="Times New Roman" w:hAnsi="Times New Roman" w:cs="Times New Roman"/>
            <w:bCs/>
            <w:sz w:val="24"/>
            <w:szCs w:val="24"/>
          </w:rPr>
          <w:t>1985 г</w:t>
        </w:r>
      </w:smartTag>
      <w:r w:rsidRPr="00DD2863">
        <w:rPr>
          <w:rFonts w:ascii="Times New Roman" w:hAnsi="Times New Roman" w:cs="Times New Roman"/>
          <w:bCs/>
          <w:sz w:val="24"/>
          <w:szCs w:val="24"/>
        </w:rPr>
        <w:t xml:space="preserve">. – окончил Университет </w:t>
      </w:r>
      <w:proofErr w:type="spellStart"/>
      <w:r w:rsidRPr="00DD2863">
        <w:rPr>
          <w:rFonts w:ascii="Times New Roman" w:hAnsi="Times New Roman" w:cs="Times New Roman"/>
          <w:bCs/>
          <w:sz w:val="24"/>
          <w:szCs w:val="24"/>
        </w:rPr>
        <w:t>СунКунВан</w:t>
      </w:r>
      <w:proofErr w:type="spellEnd"/>
      <w:r w:rsidRPr="00DD2863">
        <w:rPr>
          <w:rFonts w:ascii="Times New Roman" w:hAnsi="Times New Roman" w:cs="Times New Roman"/>
          <w:bCs/>
          <w:sz w:val="24"/>
          <w:szCs w:val="24"/>
        </w:rPr>
        <w:t>, факультет «Менеджмент и Бухгалтерский учет»</w:t>
      </w:r>
    </w:p>
    <w:p w:rsidR="00FA3F33" w:rsidRPr="00DD2863" w:rsidRDefault="00FA3F33" w:rsidP="00DD28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863">
        <w:rPr>
          <w:rFonts w:ascii="Times New Roman" w:hAnsi="Times New Roman" w:cs="Times New Roman"/>
          <w:b/>
          <w:bCs/>
          <w:sz w:val="24"/>
          <w:szCs w:val="24"/>
        </w:rPr>
        <w:t xml:space="preserve">Опыт работы: </w:t>
      </w:r>
    </w:p>
    <w:p w:rsidR="00FA3F33" w:rsidRPr="00DD2863" w:rsidRDefault="00FA3F33" w:rsidP="00DD2863">
      <w:pPr>
        <w:widowControl w:val="0"/>
        <w:snapToGri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>1987.1 -1987.10: Помощник менеджера, корпорация «Корея Телеком»</w:t>
      </w:r>
    </w:p>
    <w:p w:rsidR="00FA3F33" w:rsidRPr="00DD2863" w:rsidRDefault="00FA3F33" w:rsidP="00DD2863">
      <w:pPr>
        <w:widowControl w:val="0"/>
        <w:snapToGri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 xml:space="preserve">1987.10 -1990.1: Подразделение маркетинга  «Бизнес – группы </w:t>
      </w:r>
      <w:proofErr w:type="gramStart"/>
      <w:r w:rsidRPr="00DD28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D2863">
        <w:rPr>
          <w:rFonts w:ascii="Times New Roman" w:hAnsi="Times New Roman" w:cs="Times New Roman"/>
          <w:sz w:val="24"/>
          <w:szCs w:val="24"/>
        </w:rPr>
        <w:t>. Сеул»</w:t>
      </w:r>
    </w:p>
    <w:p w:rsidR="00FA3F33" w:rsidRPr="00DD2863" w:rsidRDefault="00FA3F33" w:rsidP="00DD2863">
      <w:pPr>
        <w:widowControl w:val="0"/>
        <w:snapToGri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>1990.1 -1992.7: Отдел планирования и координации центрального офиса корпорации «Корея Телеком»</w:t>
      </w:r>
    </w:p>
    <w:p w:rsidR="00FA3F33" w:rsidRPr="00DD2863" w:rsidRDefault="00FA3F33" w:rsidP="00DD2863">
      <w:pPr>
        <w:widowControl w:val="0"/>
        <w:snapToGri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>1992.7 – 1997.4: Менеджер Финансового подразделения корпорации «Корея Телеком»</w:t>
      </w:r>
    </w:p>
    <w:p w:rsidR="00FA3F33" w:rsidRPr="00DD2863" w:rsidRDefault="00FA3F33" w:rsidP="00DD2863">
      <w:pPr>
        <w:widowControl w:val="0"/>
        <w:snapToGri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>1997 – 2000.1:  Старший менеджер отдела планирования и координации корпорации «Корея Телеком»</w:t>
      </w:r>
    </w:p>
    <w:p w:rsidR="00FA3F33" w:rsidRPr="00DD2863" w:rsidRDefault="00FA3F33" w:rsidP="00DD2863">
      <w:pPr>
        <w:widowControl w:val="0"/>
        <w:snapToGri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DD2863">
        <w:rPr>
          <w:rFonts w:ascii="Times New Roman" w:hAnsi="Times New Roman" w:cs="Times New Roman"/>
          <w:sz w:val="24"/>
          <w:szCs w:val="24"/>
        </w:rPr>
        <w:t>2000.1~2003.9: Финансовый директор ОАО «НТК»</w:t>
      </w:r>
    </w:p>
    <w:p w:rsidR="00FA3F33" w:rsidRPr="00DD2863" w:rsidRDefault="00FA3F33" w:rsidP="00DD2863">
      <w:pPr>
        <w:widowControl w:val="0"/>
        <w:snapToGri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DD2863">
        <w:rPr>
          <w:rFonts w:ascii="Times New Roman" w:hAnsi="Times New Roman" w:cs="Times New Roman"/>
          <w:sz w:val="24"/>
          <w:szCs w:val="24"/>
        </w:rPr>
        <w:t xml:space="preserve">2003.9~2004.7: Группа нового бизнеса; директор отдела планирования бизнеса </w:t>
      </w:r>
    </w:p>
    <w:p w:rsidR="00FA3F33" w:rsidRPr="00DD2863" w:rsidRDefault="00FA3F33" w:rsidP="00DD2863">
      <w:pPr>
        <w:widowControl w:val="0"/>
        <w:snapToGri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DD2863">
        <w:rPr>
          <w:rFonts w:ascii="Times New Roman" w:hAnsi="Times New Roman" w:cs="Times New Roman"/>
          <w:sz w:val="24"/>
          <w:szCs w:val="24"/>
        </w:rPr>
        <w:t xml:space="preserve">2005.4~2005: Глава регионального офиса </w:t>
      </w:r>
      <w:proofErr w:type="spellStart"/>
      <w:r w:rsidRPr="00DD2863">
        <w:rPr>
          <w:rFonts w:ascii="Times New Roman" w:hAnsi="Times New Roman" w:cs="Times New Roman"/>
          <w:sz w:val="24"/>
          <w:szCs w:val="24"/>
          <w:lang w:val="en-US"/>
        </w:rPr>
        <w:t>Chungju</w:t>
      </w:r>
      <w:proofErr w:type="spellEnd"/>
      <w:r w:rsidRPr="00DD2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F33" w:rsidRPr="00DD2863" w:rsidRDefault="00FA3F33" w:rsidP="00DD2863">
      <w:pPr>
        <w:autoSpaceDE w:val="0"/>
        <w:autoSpaceDN w:val="0"/>
        <w:spacing w:line="240" w:lineRule="auto"/>
        <w:ind w:left="360"/>
        <w:rPr>
          <w:rFonts w:ascii="Times New Roman" w:hAnsi="Times New Roman" w:cs="Times New Roman"/>
          <w:sz w:val="24"/>
          <w:szCs w:val="24"/>
          <w:highlight w:val="green"/>
        </w:rPr>
      </w:pPr>
      <w:r w:rsidRPr="00DD2863">
        <w:rPr>
          <w:rFonts w:ascii="Times New Roman" w:hAnsi="Times New Roman" w:cs="Times New Roman"/>
          <w:sz w:val="24"/>
          <w:szCs w:val="24"/>
        </w:rPr>
        <w:t>2006.1~наст</w:t>
      </w:r>
      <w:proofErr w:type="gramStart"/>
      <w:r w:rsidRPr="00DD28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2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28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286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D2863">
        <w:rPr>
          <w:rFonts w:ascii="Times New Roman" w:hAnsi="Times New Roman" w:cs="Times New Roman"/>
          <w:sz w:val="24"/>
          <w:szCs w:val="24"/>
        </w:rPr>
        <w:t>: Генеральный директор ОАО «НТК»</w:t>
      </w:r>
    </w:p>
    <w:p w:rsidR="00FA3F33" w:rsidRPr="00DD2863" w:rsidRDefault="00FA3F33" w:rsidP="00DD28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863">
        <w:rPr>
          <w:rFonts w:ascii="Times New Roman" w:hAnsi="Times New Roman" w:cs="Times New Roman"/>
          <w:b/>
          <w:bCs/>
          <w:sz w:val="24"/>
          <w:szCs w:val="24"/>
        </w:rPr>
        <w:t>Количество акций общества, принадлежащих Генеральному директору в отчетном году.</w:t>
      </w:r>
    </w:p>
    <w:p w:rsidR="00FA3F33" w:rsidRPr="00DD2863" w:rsidRDefault="00FA3F33" w:rsidP="00DD2863">
      <w:pPr>
        <w:pStyle w:val="xl24"/>
        <w:widowControl w:val="0"/>
        <w:autoSpaceDE w:val="0"/>
        <w:autoSpaceDN w:val="0"/>
        <w:adjustRightInd w:val="0"/>
        <w:spacing w:before="0" w:beforeAutospacing="0" w:after="0" w:afterAutospacing="0"/>
      </w:pPr>
      <w:r w:rsidRPr="00DD2863">
        <w:t>Генеральному директору в отчетном году принадлежало 0 акций.</w:t>
      </w:r>
    </w:p>
    <w:p w:rsidR="00FA3F33" w:rsidRPr="002630A1" w:rsidRDefault="003700BF" w:rsidP="00DD2863">
      <w:pPr>
        <w:pStyle w:val="2"/>
        <w:rPr>
          <w:rFonts w:ascii="Times New Roman" w:hAnsi="Times New Roman" w:cs="Times New Roman"/>
          <w:i w:val="0"/>
        </w:rPr>
      </w:pPr>
      <w:bookmarkStart w:id="68" w:name="_Toc195339099"/>
      <w:bookmarkStart w:id="69" w:name="_Toc195339429"/>
      <w:r w:rsidRPr="003700BF">
        <w:rPr>
          <w:rFonts w:ascii="Times New Roman" w:hAnsi="Times New Roman" w:cs="Times New Roman"/>
          <w:i w:val="0"/>
        </w:rPr>
        <w:t xml:space="preserve">Перечень совершенных обществом в отчетном году сделок, признаваемых в соответствии с Федеральным законом «Об акционерных обществах» крупными сделками, а также иных сделок, на совершение которых в соответствии с уставом </w:t>
      </w:r>
      <w:hyperlink w:anchor="_Toc167106961" w:history="1">
        <w:r w:rsidRPr="003700BF">
          <w:rPr>
            <w:rFonts w:ascii="Times New Roman" w:hAnsi="Times New Roman" w:cs="Times New Roman"/>
            <w:i w:val="0"/>
          </w:rPr>
          <w:t xml:space="preserve"> общества распространяется порядок одобрения крупных сделок</w:t>
        </w:r>
        <w:r w:rsidRPr="003700BF">
          <w:rPr>
            <w:rFonts w:ascii="Times New Roman" w:hAnsi="Times New Roman" w:cs="Times New Roman"/>
            <w:i w:val="0"/>
            <w:webHidden/>
          </w:rPr>
          <w:tab/>
        </w:r>
      </w:hyperlink>
      <w:r w:rsidR="00FA3F33" w:rsidRPr="002630A1">
        <w:rPr>
          <w:rFonts w:ascii="Times New Roman" w:hAnsi="Times New Roman" w:cs="Times New Roman"/>
          <w:i w:val="0"/>
        </w:rPr>
        <w:t>Специальные сделки</w:t>
      </w:r>
      <w:bookmarkEnd w:id="68"/>
      <w:bookmarkEnd w:id="69"/>
    </w:p>
    <w:p w:rsidR="003665C7" w:rsidRDefault="002630A1" w:rsidP="003665C7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3F33" w:rsidRPr="00DD2863">
        <w:rPr>
          <w:rFonts w:ascii="Times New Roman" w:hAnsi="Times New Roman" w:cs="Times New Roman"/>
          <w:sz w:val="24"/>
          <w:szCs w:val="24"/>
        </w:rPr>
        <w:t>На годовом общем собрании акционеров 17 июня 2010 года принято решение о выплате дивидендов в размере 39 (тридцать девять) рублей 46 коп</w:t>
      </w:r>
      <w:proofErr w:type="gramStart"/>
      <w:r w:rsidR="00FA3F33" w:rsidRPr="00DD28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3F33" w:rsidRPr="00DD2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3F33" w:rsidRPr="00DD286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A3F33" w:rsidRPr="00DD2863">
        <w:rPr>
          <w:rFonts w:ascii="Times New Roman" w:hAnsi="Times New Roman" w:cs="Times New Roman"/>
          <w:sz w:val="24"/>
          <w:szCs w:val="24"/>
        </w:rPr>
        <w:t>а одну обыкновенную акцию общества. Дивиденды по акциям были выплачены денежными средствами в сроки установленные законом.</w:t>
      </w:r>
      <w:r w:rsidR="003665C7">
        <w:rPr>
          <w:rFonts w:ascii="Times New Roman" w:hAnsi="Times New Roman" w:cs="Times New Roman"/>
          <w:sz w:val="24"/>
          <w:szCs w:val="24"/>
        </w:rPr>
        <w:t xml:space="preserve"> </w:t>
      </w:r>
      <w:bookmarkStart w:id="70" w:name="_Toc165105435"/>
      <w:bookmarkStart w:id="71" w:name="_Toc165178089"/>
      <w:bookmarkStart w:id="72" w:name="_Toc195336543"/>
      <w:bookmarkStart w:id="73" w:name="_Toc195339100"/>
      <w:bookmarkStart w:id="74" w:name="_Toc195339430"/>
    </w:p>
    <w:p w:rsidR="003665C7" w:rsidRDefault="002630A1" w:rsidP="003665C7">
      <w:pPr>
        <w:spacing w:before="100" w:before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  <w:r w:rsidR="00FA3F33" w:rsidRPr="00DD2863">
        <w:rPr>
          <w:rFonts w:ascii="Times New Roman" w:hAnsi="Times New Roman" w:cs="Times New Roman"/>
          <w:bCs/>
          <w:sz w:val="24"/>
          <w:szCs w:val="24"/>
        </w:rPr>
        <w:t>Перечень совершенных обществом в отчетном году сделок, признаваемых в соответствии с Федеральным законом «Об акционерных обществах» крупными сделками, а также иных сделок, на совершение которых в соответствии с уставом общества распространяется порядок одобрения крупных сделок:</w:t>
      </w:r>
      <w:bookmarkEnd w:id="70"/>
      <w:bookmarkEnd w:id="71"/>
      <w:bookmarkEnd w:id="72"/>
      <w:bookmarkEnd w:id="73"/>
      <w:bookmarkEnd w:id="74"/>
      <w:r w:rsidR="003665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65C7" w:rsidRDefault="002630A1" w:rsidP="003665C7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3F33" w:rsidRPr="00DD2863">
        <w:rPr>
          <w:rFonts w:ascii="Times New Roman" w:hAnsi="Times New Roman" w:cs="Times New Roman"/>
          <w:b/>
          <w:sz w:val="24"/>
          <w:szCs w:val="24"/>
        </w:rPr>
        <w:t xml:space="preserve">В отчетном году сделок, признаваемых в соответствии с Федеральным законом «Об акционерных обществах» крупными сделками, а также иных сделок, на совершение которых в соответствии с уставом общества распространяется порядок одобрения крупных сделок, Обществом не совершалось. </w:t>
      </w:r>
      <w:bookmarkStart w:id="75" w:name="_Toc130199782"/>
      <w:bookmarkStart w:id="76" w:name="_Toc131388866"/>
      <w:bookmarkStart w:id="77" w:name="_Toc131388889"/>
      <w:bookmarkStart w:id="78" w:name="_Toc165105436"/>
      <w:bookmarkStart w:id="79" w:name="_Toc165178090"/>
      <w:bookmarkStart w:id="80" w:name="_Toc195336544"/>
      <w:bookmarkStart w:id="81" w:name="_Toc195339101"/>
      <w:bookmarkStart w:id="82" w:name="_Toc195339431"/>
    </w:p>
    <w:p w:rsidR="00FA3F33" w:rsidRPr="00DD2863" w:rsidRDefault="002630A1" w:rsidP="003665C7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3F33" w:rsidRPr="00DD2863">
        <w:rPr>
          <w:rFonts w:ascii="Times New Roman" w:hAnsi="Times New Roman" w:cs="Times New Roman"/>
          <w:sz w:val="24"/>
          <w:szCs w:val="24"/>
        </w:rPr>
        <w:t>Перечень совершенных обществом в отчетном году сделок, признаваемых в соответствии с Федеральным законом «Об акционерных обществах» сделками, в совершении которых имеется заинтересованность: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FA3F33" w:rsidRPr="00DD2863" w:rsidRDefault="00FA3F33" w:rsidP="002630A1">
      <w:pPr>
        <w:pStyle w:val="a7"/>
        <w:spacing w:before="100" w:beforeAutospacing="1"/>
        <w:rPr>
          <w:b/>
        </w:rPr>
      </w:pPr>
      <w:r w:rsidRPr="00DD2863">
        <w:rPr>
          <w:b/>
        </w:rPr>
        <w:t>1) Контракт на поставку оборудования для автоматизации службы такси, заключенный между ОАО «НТК» и КТ Корпорацией на следующих условиях:</w:t>
      </w:r>
    </w:p>
    <w:tbl>
      <w:tblPr>
        <w:tblStyle w:val="a9"/>
        <w:tblW w:w="9747" w:type="dxa"/>
        <w:tblLayout w:type="fixed"/>
        <w:tblLook w:val="01E0"/>
      </w:tblPr>
      <w:tblGrid>
        <w:gridCol w:w="2047"/>
        <w:gridCol w:w="7700"/>
      </w:tblGrid>
      <w:tr w:rsidR="00FA3F33" w:rsidRPr="00DD2863" w:rsidTr="002074D9">
        <w:trPr>
          <w:trHeight w:val="386"/>
        </w:trPr>
        <w:tc>
          <w:tcPr>
            <w:tcW w:w="2047" w:type="dxa"/>
          </w:tcPr>
          <w:p w:rsidR="00FA3F33" w:rsidRPr="00DD2863" w:rsidRDefault="00FA3F33" w:rsidP="002630A1">
            <w:pPr>
              <w:pStyle w:val="ac"/>
              <w:spacing w:before="100" w:beforeAutospacing="1"/>
              <w:ind w:left="0"/>
              <w:rPr>
                <w:b/>
              </w:rPr>
            </w:pPr>
            <w:r w:rsidRPr="00DD2863">
              <w:rPr>
                <w:b/>
              </w:rPr>
              <w:t>Условия сделки</w:t>
            </w:r>
          </w:p>
        </w:tc>
        <w:tc>
          <w:tcPr>
            <w:tcW w:w="7700" w:type="dxa"/>
          </w:tcPr>
          <w:p w:rsidR="00FA3F33" w:rsidRPr="00DD2863" w:rsidRDefault="00FA3F33" w:rsidP="002630A1">
            <w:pPr>
              <w:pStyle w:val="ac"/>
              <w:spacing w:before="100" w:beforeAutospacing="1"/>
              <w:rPr>
                <w:lang w:val="en-US"/>
              </w:rPr>
            </w:pPr>
          </w:p>
        </w:tc>
      </w:tr>
      <w:tr w:rsidR="00FA3F33" w:rsidRPr="00DD2863" w:rsidTr="002074D9">
        <w:trPr>
          <w:trHeight w:val="3549"/>
        </w:trPr>
        <w:tc>
          <w:tcPr>
            <w:tcW w:w="2047" w:type="dxa"/>
          </w:tcPr>
          <w:p w:rsidR="00FA3F33" w:rsidRPr="00DD2863" w:rsidRDefault="00FA3F33" w:rsidP="00DD2863">
            <w:pPr>
              <w:pStyle w:val="ac"/>
              <w:ind w:left="0"/>
              <w:rPr>
                <w:b/>
              </w:rPr>
            </w:pPr>
            <w:r w:rsidRPr="00DD2863">
              <w:rPr>
                <w:b/>
              </w:rPr>
              <w:t>Предмет и иные существенные условия</w:t>
            </w:r>
          </w:p>
        </w:tc>
        <w:tc>
          <w:tcPr>
            <w:tcW w:w="7700" w:type="dxa"/>
          </w:tcPr>
          <w:p w:rsidR="00FA3F33" w:rsidRPr="00DD2863" w:rsidRDefault="00FA3F33" w:rsidP="00DD286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DD2863">
              <w:rPr>
                <w:sz w:val="24"/>
                <w:szCs w:val="24"/>
              </w:rPr>
              <w:t xml:space="preserve">Поставка осуществляется на условиях CIF Владивосток, Россия, Международный Аэропорт, </w:t>
            </w:r>
            <w:proofErr w:type="spellStart"/>
            <w:r w:rsidRPr="00DD2863">
              <w:rPr>
                <w:iCs/>
                <w:sz w:val="24"/>
                <w:szCs w:val="24"/>
              </w:rPr>
              <w:t>Инкотермс</w:t>
            </w:r>
            <w:proofErr w:type="spellEnd"/>
            <w:r w:rsidRPr="00DD2863">
              <w:rPr>
                <w:iCs/>
                <w:sz w:val="24"/>
                <w:szCs w:val="24"/>
              </w:rPr>
              <w:t xml:space="preserve"> 2000</w:t>
            </w:r>
            <w:r w:rsidRPr="00DD2863">
              <w:rPr>
                <w:sz w:val="24"/>
                <w:szCs w:val="24"/>
              </w:rPr>
              <w:t>;</w:t>
            </w:r>
          </w:p>
          <w:p w:rsidR="00FA3F33" w:rsidRPr="00DD2863" w:rsidRDefault="00FA3F33" w:rsidP="00DD286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DD2863">
              <w:rPr>
                <w:sz w:val="24"/>
                <w:szCs w:val="24"/>
              </w:rPr>
              <w:t>Продавец должен поставить оборудование не позднее 31 января 2011 года;</w:t>
            </w:r>
          </w:p>
          <w:p w:rsidR="00FA3F33" w:rsidRPr="00DD2863" w:rsidRDefault="00FA3F33" w:rsidP="00DD286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DD2863">
              <w:rPr>
                <w:sz w:val="24"/>
                <w:szCs w:val="24"/>
              </w:rPr>
              <w:t xml:space="preserve">Порт отправления: </w:t>
            </w:r>
            <w:proofErr w:type="spellStart"/>
            <w:r w:rsidRPr="00DD2863">
              <w:rPr>
                <w:sz w:val="24"/>
                <w:szCs w:val="24"/>
              </w:rPr>
              <w:t>Пусан</w:t>
            </w:r>
            <w:proofErr w:type="spellEnd"/>
            <w:r w:rsidRPr="00DD2863">
              <w:rPr>
                <w:sz w:val="24"/>
                <w:szCs w:val="24"/>
              </w:rPr>
              <w:t>, Корея. Порт назначения: Владивосток, Россия</w:t>
            </w:r>
          </w:p>
          <w:p w:rsidR="00FA3F33" w:rsidRPr="00DD2863" w:rsidRDefault="00FA3F33" w:rsidP="00DD286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DD2863">
              <w:rPr>
                <w:sz w:val="24"/>
                <w:szCs w:val="24"/>
              </w:rPr>
              <w:t>Оборудование поставляется согласно спецификации (Приложение № 1 к Договору).</w:t>
            </w:r>
          </w:p>
          <w:p w:rsidR="00FA3F33" w:rsidRPr="00DD2863" w:rsidRDefault="00FA3F33" w:rsidP="00DD2863">
            <w:pPr>
              <w:rPr>
                <w:sz w:val="24"/>
                <w:szCs w:val="24"/>
              </w:rPr>
            </w:pPr>
            <w:r w:rsidRPr="00DD2863">
              <w:rPr>
                <w:sz w:val="24"/>
                <w:szCs w:val="24"/>
              </w:rPr>
              <w:t xml:space="preserve">Покупатель </w:t>
            </w:r>
            <w:proofErr w:type="gramStart"/>
            <w:r w:rsidRPr="00DD2863">
              <w:rPr>
                <w:sz w:val="24"/>
                <w:szCs w:val="24"/>
              </w:rPr>
              <w:t>оплачивает стоимость Оборудования</w:t>
            </w:r>
            <w:proofErr w:type="gramEnd"/>
            <w:r w:rsidRPr="00DD2863">
              <w:rPr>
                <w:sz w:val="24"/>
                <w:szCs w:val="24"/>
              </w:rPr>
              <w:t xml:space="preserve"> следующим образом:</w:t>
            </w:r>
          </w:p>
          <w:p w:rsidR="00FA3F33" w:rsidRPr="00DD2863" w:rsidRDefault="00FA3F33" w:rsidP="00DD286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2863">
              <w:rPr>
                <w:sz w:val="24"/>
                <w:szCs w:val="24"/>
              </w:rPr>
              <w:t xml:space="preserve">а. 30% от общей стоимости, что составляет </w:t>
            </w:r>
            <w:r w:rsidRPr="00DD2863">
              <w:rPr>
                <w:b/>
                <w:sz w:val="24"/>
                <w:szCs w:val="24"/>
              </w:rPr>
              <w:t>32 872 долларов США</w:t>
            </w:r>
            <w:r w:rsidRPr="00DD2863">
              <w:rPr>
                <w:sz w:val="24"/>
                <w:szCs w:val="24"/>
              </w:rPr>
              <w:t>, переводятся авансом в течение 10 (десяти) календарных дней после подписания Контракта;</w:t>
            </w:r>
          </w:p>
          <w:p w:rsidR="00FA3F33" w:rsidRPr="00DD2863" w:rsidRDefault="00FA3F33" w:rsidP="00DD286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DD2863">
              <w:rPr>
                <w:sz w:val="24"/>
                <w:szCs w:val="24"/>
              </w:rPr>
              <w:t>б</w:t>
            </w:r>
            <w:proofErr w:type="gramEnd"/>
            <w:r w:rsidRPr="00DD2863">
              <w:rPr>
                <w:sz w:val="24"/>
                <w:szCs w:val="24"/>
              </w:rPr>
              <w:t xml:space="preserve">. 70% от общей стоимости, что составляет </w:t>
            </w:r>
            <w:r w:rsidRPr="00DD2863">
              <w:rPr>
                <w:b/>
                <w:sz w:val="24"/>
                <w:szCs w:val="24"/>
              </w:rPr>
              <w:t xml:space="preserve">76 702 </w:t>
            </w:r>
            <w:r w:rsidRPr="00DD2863">
              <w:rPr>
                <w:sz w:val="24"/>
                <w:szCs w:val="24"/>
              </w:rPr>
              <w:t xml:space="preserve"> </w:t>
            </w:r>
            <w:r w:rsidRPr="00DD2863">
              <w:rPr>
                <w:b/>
                <w:sz w:val="24"/>
                <w:szCs w:val="24"/>
              </w:rPr>
              <w:t>долларов США</w:t>
            </w:r>
            <w:r w:rsidRPr="00DD2863">
              <w:rPr>
                <w:sz w:val="24"/>
                <w:szCs w:val="24"/>
              </w:rPr>
              <w:t>, переводятся в течение 20 (двадцать) календарных дней с момента выпуска Оборудования по ГТД</w:t>
            </w:r>
          </w:p>
        </w:tc>
      </w:tr>
      <w:tr w:rsidR="00FA3F33" w:rsidRPr="00DD2863" w:rsidTr="002074D9">
        <w:trPr>
          <w:trHeight w:val="1054"/>
        </w:trPr>
        <w:tc>
          <w:tcPr>
            <w:tcW w:w="2047" w:type="dxa"/>
          </w:tcPr>
          <w:p w:rsidR="00FA3F33" w:rsidRPr="00DD2863" w:rsidRDefault="00FA3F33" w:rsidP="00DD2863">
            <w:pPr>
              <w:pStyle w:val="ac"/>
              <w:ind w:left="0"/>
              <w:rPr>
                <w:b/>
              </w:rPr>
            </w:pPr>
            <w:r w:rsidRPr="00DD2863">
              <w:rPr>
                <w:b/>
              </w:rPr>
              <w:t>Стороны (</w:t>
            </w:r>
            <w:proofErr w:type="spellStart"/>
            <w:r w:rsidRPr="00DD2863">
              <w:rPr>
                <w:b/>
              </w:rPr>
              <w:t>выгодоприобретатели</w:t>
            </w:r>
            <w:proofErr w:type="spellEnd"/>
            <w:r w:rsidRPr="00DD2863">
              <w:rPr>
                <w:b/>
              </w:rPr>
              <w:t>)</w:t>
            </w:r>
          </w:p>
        </w:tc>
        <w:tc>
          <w:tcPr>
            <w:tcW w:w="7700" w:type="dxa"/>
          </w:tcPr>
          <w:p w:rsidR="00FA3F33" w:rsidRPr="00DD2863" w:rsidRDefault="00FA3F33" w:rsidP="00DD2863">
            <w:pPr>
              <w:pStyle w:val="ac"/>
              <w:ind w:left="0"/>
              <w:rPr>
                <w:b/>
              </w:rPr>
            </w:pPr>
            <w:r w:rsidRPr="00DD2863">
              <w:t xml:space="preserve">Открытое акционерное общество «Новая телефонная компания» - </w:t>
            </w:r>
            <w:r w:rsidRPr="00DD2863">
              <w:rPr>
                <w:b/>
              </w:rPr>
              <w:t>Покупатель</w:t>
            </w:r>
          </w:p>
          <w:p w:rsidR="00FA3F33" w:rsidRPr="00DD2863" w:rsidRDefault="00FA3F33" w:rsidP="00DD2863">
            <w:pPr>
              <w:pStyle w:val="ac"/>
              <w:ind w:left="0"/>
            </w:pPr>
            <w:r w:rsidRPr="00DD2863">
              <w:rPr>
                <w:lang w:val="en-US"/>
              </w:rPr>
              <w:t>KT</w:t>
            </w:r>
            <w:r w:rsidRPr="00DD2863">
              <w:t xml:space="preserve"> Корпорация - </w:t>
            </w:r>
            <w:r w:rsidRPr="00DD2863">
              <w:rPr>
                <w:b/>
              </w:rPr>
              <w:t>Продавец</w:t>
            </w:r>
          </w:p>
        </w:tc>
      </w:tr>
      <w:tr w:rsidR="00FA3F33" w:rsidRPr="00DD2863" w:rsidTr="002074D9">
        <w:trPr>
          <w:trHeight w:val="831"/>
        </w:trPr>
        <w:tc>
          <w:tcPr>
            <w:tcW w:w="2047" w:type="dxa"/>
          </w:tcPr>
          <w:p w:rsidR="00FA3F33" w:rsidRPr="00DD2863" w:rsidRDefault="00FA3F33" w:rsidP="00DD2863">
            <w:pPr>
              <w:pStyle w:val="ac"/>
              <w:ind w:left="0"/>
              <w:rPr>
                <w:b/>
              </w:rPr>
            </w:pPr>
            <w:r w:rsidRPr="00DD2863">
              <w:rPr>
                <w:b/>
              </w:rPr>
              <w:t>Цена</w:t>
            </w:r>
          </w:p>
        </w:tc>
        <w:tc>
          <w:tcPr>
            <w:tcW w:w="7700" w:type="dxa"/>
          </w:tcPr>
          <w:p w:rsidR="00FA3F33" w:rsidRPr="00DD2863" w:rsidRDefault="00FA3F33" w:rsidP="00DD286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2863">
              <w:rPr>
                <w:b/>
                <w:sz w:val="24"/>
                <w:szCs w:val="24"/>
              </w:rPr>
              <w:t>109 574, 00 долларов США</w:t>
            </w:r>
            <w:r w:rsidRPr="00DD2863">
              <w:rPr>
                <w:sz w:val="24"/>
                <w:szCs w:val="24"/>
              </w:rPr>
              <w:t xml:space="preserve"> (Сто девять тысяч пятьсот семьдесят четыре доллара США 00 центов), не включая таможенные пошлины и налоги, взимаемые в Российской Федерации.</w:t>
            </w:r>
          </w:p>
        </w:tc>
      </w:tr>
    </w:tbl>
    <w:p w:rsidR="00225396" w:rsidRPr="002740BE" w:rsidRDefault="00225396" w:rsidP="00DD2863">
      <w:pPr>
        <w:pStyle w:val="a7"/>
        <w:rPr>
          <w:b/>
        </w:rPr>
      </w:pPr>
    </w:p>
    <w:p w:rsidR="00225396" w:rsidRPr="002740BE" w:rsidRDefault="00225396" w:rsidP="00DD2863">
      <w:pPr>
        <w:pStyle w:val="a7"/>
        <w:rPr>
          <w:b/>
        </w:rPr>
      </w:pPr>
    </w:p>
    <w:p w:rsidR="00225396" w:rsidRPr="002740BE" w:rsidRDefault="00225396" w:rsidP="00DD2863">
      <w:pPr>
        <w:pStyle w:val="a7"/>
        <w:rPr>
          <w:b/>
        </w:rPr>
      </w:pPr>
    </w:p>
    <w:p w:rsidR="00225396" w:rsidRPr="002740BE" w:rsidRDefault="00225396" w:rsidP="00DD2863">
      <w:pPr>
        <w:pStyle w:val="a7"/>
        <w:rPr>
          <w:b/>
        </w:rPr>
      </w:pPr>
    </w:p>
    <w:p w:rsidR="00225396" w:rsidRPr="002740BE" w:rsidRDefault="00225396" w:rsidP="00DD2863">
      <w:pPr>
        <w:pStyle w:val="a7"/>
        <w:rPr>
          <w:b/>
        </w:rPr>
      </w:pPr>
    </w:p>
    <w:p w:rsidR="00225396" w:rsidRPr="002740BE" w:rsidRDefault="00225396" w:rsidP="00DD2863">
      <w:pPr>
        <w:pStyle w:val="a7"/>
        <w:rPr>
          <w:b/>
        </w:rPr>
      </w:pPr>
    </w:p>
    <w:p w:rsidR="00225396" w:rsidRPr="002740BE" w:rsidRDefault="00225396" w:rsidP="00DD2863">
      <w:pPr>
        <w:pStyle w:val="a7"/>
        <w:rPr>
          <w:b/>
        </w:rPr>
      </w:pPr>
    </w:p>
    <w:p w:rsidR="00225396" w:rsidRPr="002740BE" w:rsidRDefault="00225396" w:rsidP="00DD2863">
      <w:pPr>
        <w:pStyle w:val="a7"/>
        <w:rPr>
          <w:b/>
        </w:rPr>
      </w:pPr>
    </w:p>
    <w:p w:rsidR="00FA3F33" w:rsidRPr="00DD2863" w:rsidRDefault="00FA3F33" w:rsidP="00DD2863">
      <w:pPr>
        <w:pStyle w:val="a7"/>
        <w:rPr>
          <w:b/>
        </w:rPr>
      </w:pPr>
      <w:r w:rsidRPr="00DD2863">
        <w:rPr>
          <w:b/>
        </w:rPr>
        <w:lastRenderedPageBreak/>
        <w:t>2) Контракт на оказание услуг по внедрению системы автоматизации службы такси, заключенный  между ОАО «НТК» и КТ Корпорацией на следующих условиях:</w:t>
      </w:r>
    </w:p>
    <w:tbl>
      <w:tblPr>
        <w:tblStyle w:val="a9"/>
        <w:tblW w:w="9747" w:type="dxa"/>
        <w:tblLayout w:type="fixed"/>
        <w:tblLook w:val="01E0"/>
      </w:tblPr>
      <w:tblGrid>
        <w:gridCol w:w="2024"/>
        <w:gridCol w:w="7723"/>
      </w:tblGrid>
      <w:tr w:rsidR="00FA3F33" w:rsidRPr="00DD2863" w:rsidTr="002074D9">
        <w:trPr>
          <w:trHeight w:val="393"/>
        </w:trPr>
        <w:tc>
          <w:tcPr>
            <w:tcW w:w="2024" w:type="dxa"/>
          </w:tcPr>
          <w:p w:rsidR="00FA3F33" w:rsidRPr="00DD2863" w:rsidRDefault="00FA3F33" w:rsidP="00DD2863">
            <w:pPr>
              <w:pStyle w:val="ac"/>
              <w:ind w:left="0"/>
              <w:rPr>
                <w:b/>
              </w:rPr>
            </w:pPr>
            <w:r w:rsidRPr="00DD2863">
              <w:rPr>
                <w:b/>
              </w:rPr>
              <w:t>Условия сделки</w:t>
            </w:r>
          </w:p>
        </w:tc>
        <w:tc>
          <w:tcPr>
            <w:tcW w:w="7723" w:type="dxa"/>
          </w:tcPr>
          <w:p w:rsidR="00FA3F33" w:rsidRPr="00DD2863" w:rsidRDefault="00FA3F33" w:rsidP="00DD2863">
            <w:pPr>
              <w:pStyle w:val="ac"/>
              <w:rPr>
                <w:lang w:val="en-US"/>
              </w:rPr>
            </w:pPr>
          </w:p>
        </w:tc>
      </w:tr>
      <w:tr w:rsidR="00FA3F33" w:rsidRPr="00DD2863" w:rsidTr="002074D9">
        <w:trPr>
          <w:trHeight w:val="2372"/>
        </w:trPr>
        <w:tc>
          <w:tcPr>
            <w:tcW w:w="2024" w:type="dxa"/>
          </w:tcPr>
          <w:p w:rsidR="00FA3F33" w:rsidRPr="00DD2863" w:rsidRDefault="00FA3F33" w:rsidP="00DD2863">
            <w:pPr>
              <w:pStyle w:val="ac"/>
              <w:ind w:left="0"/>
              <w:rPr>
                <w:b/>
              </w:rPr>
            </w:pPr>
            <w:r w:rsidRPr="00DD2863">
              <w:rPr>
                <w:b/>
              </w:rPr>
              <w:t>Предмет и иные существенные условия</w:t>
            </w:r>
          </w:p>
        </w:tc>
        <w:tc>
          <w:tcPr>
            <w:tcW w:w="7723" w:type="dxa"/>
          </w:tcPr>
          <w:p w:rsidR="00FA3F33" w:rsidRPr="00DD2863" w:rsidRDefault="00FA3F33" w:rsidP="00DD286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DD2863">
              <w:rPr>
                <w:sz w:val="24"/>
                <w:szCs w:val="24"/>
              </w:rPr>
              <w:t>Исполнитель должен внедрить систему автоматизации службы такси в соответствии с требованиями Заказчика не позднее 31 марта 2011 года;</w:t>
            </w:r>
          </w:p>
          <w:p w:rsidR="00FA3F33" w:rsidRPr="00DD2863" w:rsidRDefault="00FA3F33" w:rsidP="00DD2863">
            <w:pPr>
              <w:rPr>
                <w:sz w:val="24"/>
                <w:szCs w:val="24"/>
              </w:rPr>
            </w:pPr>
            <w:r w:rsidRPr="00DD2863">
              <w:rPr>
                <w:sz w:val="24"/>
                <w:szCs w:val="24"/>
              </w:rPr>
              <w:t xml:space="preserve">Заказчик </w:t>
            </w:r>
            <w:proofErr w:type="gramStart"/>
            <w:r w:rsidRPr="00DD2863">
              <w:rPr>
                <w:sz w:val="24"/>
                <w:szCs w:val="24"/>
              </w:rPr>
              <w:t>оплачивает стоимость услуг</w:t>
            </w:r>
            <w:proofErr w:type="gramEnd"/>
            <w:r w:rsidRPr="00DD2863">
              <w:rPr>
                <w:sz w:val="24"/>
                <w:szCs w:val="24"/>
              </w:rPr>
              <w:t xml:space="preserve"> Исполнителя следующим образом:</w:t>
            </w:r>
          </w:p>
          <w:p w:rsidR="00FA3F33" w:rsidRPr="00DD2863" w:rsidRDefault="00FA3F33" w:rsidP="00DD286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2863">
              <w:rPr>
                <w:sz w:val="24"/>
                <w:szCs w:val="24"/>
              </w:rPr>
              <w:t xml:space="preserve">а. 30% от общей стоимости услуг, что составляет </w:t>
            </w:r>
            <w:r w:rsidRPr="00DD2863">
              <w:rPr>
                <w:b/>
                <w:sz w:val="24"/>
                <w:szCs w:val="24"/>
              </w:rPr>
              <w:t>95 114 долларов США</w:t>
            </w:r>
            <w:r w:rsidRPr="00DD2863">
              <w:rPr>
                <w:sz w:val="24"/>
                <w:szCs w:val="24"/>
              </w:rPr>
              <w:t>, переводятся авансом в течение 10 (десяти) календарных дней после получения Заказчиком лицензий для электронных карт;</w:t>
            </w:r>
          </w:p>
          <w:p w:rsidR="00FA3F33" w:rsidRPr="00DD2863" w:rsidRDefault="00FA3F33" w:rsidP="00DD286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DD2863">
              <w:rPr>
                <w:sz w:val="24"/>
                <w:szCs w:val="24"/>
              </w:rPr>
              <w:t>б</w:t>
            </w:r>
            <w:proofErr w:type="gramEnd"/>
            <w:r w:rsidRPr="00DD2863">
              <w:rPr>
                <w:sz w:val="24"/>
                <w:szCs w:val="24"/>
              </w:rPr>
              <w:t xml:space="preserve">. 30% от общей стоимости услуг, что составляет </w:t>
            </w:r>
            <w:r w:rsidRPr="00DD2863">
              <w:rPr>
                <w:b/>
                <w:sz w:val="24"/>
                <w:szCs w:val="24"/>
              </w:rPr>
              <w:t>95 114 долларов США</w:t>
            </w:r>
            <w:r w:rsidRPr="00DD2863">
              <w:rPr>
                <w:sz w:val="24"/>
                <w:szCs w:val="24"/>
              </w:rPr>
              <w:t>, переводятся авансом в течение 10 (десяти) календарных дней после инсталляции системы;</w:t>
            </w:r>
          </w:p>
          <w:p w:rsidR="00FA3F33" w:rsidRPr="00DD2863" w:rsidRDefault="00FA3F33" w:rsidP="00DD286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DD2863">
              <w:rPr>
                <w:sz w:val="24"/>
                <w:szCs w:val="24"/>
              </w:rPr>
              <w:t xml:space="preserve">в. 40% от общей стоимости услуг, что составляет </w:t>
            </w:r>
            <w:r w:rsidRPr="00DD2863">
              <w:rPr>
                <w:b/>
                <w:sz w:val="24"/>
                <w:szCs w:val="24"/>
              </w:rPr>
              <w:t xml:space="preserve">126 819 </w:t>
            </w:r>
            <w:r w:rsidRPr="00DD2863">
              <w:rPr>
                <w:sz w:val="24"/>
                <w:szCs w:val="24"/>
              </w:rPr>
              <w:t xml:space="preserve"> </w:t>
            </w:r>
            <w:r w:rsidRPr="00DD2863">
              <w:rPr>
                <w:b/>
                <w:sz w:val="24"/>
                <w:szCs w:val="24"/>
              </w:rPr>
              <w:t>долларов США</w:t>
            </w:r>
            <w:r w:rsidRPr="00DD2863">
              <w:rPr>
                <w:sz w:val="24"/>
                <w:szCs w:val="24"/>
              </w:rPr>
              <w:t>, переводятся в течение 30 (тридцати) календарных дней после окончания финальной настройки системы</w:t>
            </w:r>
          </w:p>
        </w:tc>
      </w:tr>
      <w:tr w:rsidR="00FA3F33" w:rsidRPr="00DD2863" w:rsidTr="002074D9">
        <w:trPr>
          <w:trHeight w:val="952"/>
        </w:trPr>
        <w:tc>
          <w:tcPr>
            <w:tcW w:w="2024" w:type="dxa"/>
          </w:tcPr>
          <w:p w:rsidR="00FA3F33" w:rsidRPr="00DD2863" w:rsidRDefault="00FA3F33" w:rsidP="00DD2863">
            <w:pPr>
              <w:pStyle w:val="ac"/>
              <w:ind w:left="0"/>
              <w:rPr>
                <w:b/>
              </w:rPr>
            </w:pPr>
            <w:r w:rsidRPr="00DD2863">
              <w:rPr>
                <w:b/>
              </w:rPr>
              <w:t>Стороны (</w:t>
            </w:r>
            <w:proofErr w:type="spellStart"/>
            <w:r w:rsidRPr="00DD2863">
              <w:rPr>
                <w:b/>
              </w:rPr>
              <w:t>выгодоприобретатели</w:t>
            </w:r>
            <w:proofErr w:type="spellEnd"/>
            <w:r w:rsidRPr="00DD2863">
              <w:rPr>
                <w:b/>
              </w:rPr>
              <w:t>)</w:t>
            </w:r>
          </w:p>
        </w:tc>
        <w:tc>
          <w:tcPr>
            <w:tcW w:w="7723" w:type="dxa"/>
          </w:tcPr>
          <w:p w:rsidR="00FA3F33" w:rsidRPr="00DD2863" w:rsidRDefault="00FA3F33" w:rsidP="00DD2863">
            <w:pPr>
              <w:pStyle w:val="ac"/>
              <w:ind w:left="0"/>
            </w:pPr>
            <w:r w:rsidRPr="00DD2863">
              <w:t xml:space="preserve">Открытое акционерное общество «Новая телефонная компания» </w:t>
            </w:r>
            <w:r w:rsidRPr="00DD2863">
              <w:rPr>
                <w:b/>
              </w:rPr>
              <w:t>- Заказчик</w:t>
            </w:r>
          </w:p>
          <w:p w:rsidR="00FA3F33" w:rsidRPr="00DD2863" w:rsidRDefault="00FA3F33" w:rsidP="00DD2863">
            <w:pPr>
              <w:pStyle w:val="ac"/>
              <w:ind w:left="0"/>
            </w:pPr>
            <w:r w:rsidRPr="00DD2863">
              <w:rPr>
                <w:lang w:val="en-US"/>
              </w:rPr>
              <w:t>KT</w:t>
            </w:r>
            <w:r w:rsidRPr="00DD2863">
              <w:t xml:space="preserve"> Корпорация - </w:t>
            </w:r>
            <w:r w:rsidRPr="00DD2863">
              <w:rPr>
                <w:b/>
              </w:rPr>
              <w:t>Исполнитель</w:t>
            </w:r>
          </w:p>
        </w:tc>
      </w:tr>
      <w:tr w:rsidR="00FA3F33" w:rsidRPr="00DD2863" w:rsidTr="002074D9">
        <w:trPr>
          <w:trHeight w:val="499"/>
        </w:trPr>
        <w:tc>
          <w:tcPr>
            <w:tcW w:w="2024" w:type="dxa"/>
          </w:tcPr>
          <w:p w:rsidR="00FA3F33" w:rsidRPr="00DD2863" w:rsidRDefault="00FA3F33" w:rsidP="00DD2863">
            <w:pPr>
              <w:pStyle w:val="ac"/>
              <w:ind w:left="0"/>
              <w:rPr>
                <w:b/>
              </w:rPr>
            </w:pPr>
            <w:r w:rsidRPr="00DD2863">
              <w:rPr>
                <w:b/>
              </w:rPr>
              <w:t>Цена</w:t>
            </w:r>
          </w:p>
        </w:tc>
        <w:tc>
          <w:tcPr>
            <w:tcW w:w="7723" w:type="dxa"/>
          </w:tcPr>
          <w:p w:rsidR="00FA3F33" w:rsidRPr="00DD2863" w:rsidRDefault="00FA3F33" w:rsidP="00DD286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2863">
              <w:rPr>
                <w:b/>
                <w:sz w:val="24"/>
                <w:szCs w:val="24"/>
              </w:rPr>
              <w:t>317 047, 00 долларов США</w:t>
            </w:r>
            <w:r w:rsidRPr="00DD2863">
              <w:rPr>
                <w:sz w:val="24"/>
                <w:szCs w:val="24"/>
              </w:rPr>
              <w:t xml:space="preserve"> (Триста семнадцать тысяч сорок семь долларов США 00 центов), не включая таможенные пошлины и налоги, взимаемые в Российской Федерации. </w:t>
            </w:r>
          </w:p>
        </w:tc>
      </w:tr>
    </w:tbl>
    <w:p w:rsidR="00FA3F33" w:rsidRPr="00DD2863" w:rsidRDefault="00FA3F33" w:rsidP="00DD2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F33" w:rsidRPr="00DD2863" w:rsidRDefault="00FA3F33" w:rsidP="00DD2863">
      <w:pPr>
        <w:pStyle w:val="a7"/>
        <w:rPr>
          <w:b/>
        </w:rPr>
      </w:pPr>
      <w:r w:rsidRPr="00DD2863">
        <w:rPr>
          <w:b/>
        </w:rPr>
        <w:t>3) Контракт на приобретение лицензий для системы видеоконференции, заключенный между ОАО «НТК» и КТ Корпорацией на следующих условиях:</w:t>
      </w:r>
    </w:p>
    <w:tbl>
      <w:tblPr>
        <w:tblStyle w:val="a9"/>
        <w:tblW w:w="9747" w:type="dxa"/>
        <w:tblLayout w:type="fixed"/>
        <w:tblLook w:val="01E0"/>
      </w:tblPr>
      <w:tblGrid>
        <w:gridCol w:w="2088"/>
        <w:gridCol w:w="7659"/>
      </w:tblGrid>
      <w:tr w:rsidR="00FA3F33" w:rsidRPr="00DD2863" w:rsidTr="002074D9">
        <w:tc>
          <w:tcPr>
            <w:tcW w:w="2088" w:type="dxa"/>
          </w:tcPr>
          <w:p w:rsidR="00FA3F33" w:rsidRPr="00DD2863" w:rsidRDefault="00FA3F33" w:rsidP="00DD2863">
            <w:pPr>
              <w:pStyle w:val="ac"/>
              <w:ind w:left="0"/>
              <w:rPr>
                <w:b/>
              </w:rPr>
            </w:pPr>
            <w:r w:rsidRPr="00DD2863">
              <w:rPr>
                <w:b/>
              </w:rPr>
              <w:t>Условия сделки</w:t>
            </w:r>
          </w:p>
        </w:tc>
        <w:tc>
          <w:tcPr>
            <w:tcW w:w="7659" w:type="dxa"/>
          </w:tcPr>
          <w:p w:rsidR="00FA3F33" w:rsidRPr="00DD2863" w:rsidRDefault="00FA3F33" w:rsidP="00DD2863">
            <w:pPr>
              <w:pStyle w:val="ac"/>
              <w:rPr>
                <w:lang w:val="en-US"/>
              </w:rPr>
            </w:pPr>
          </w:p>
        </w:tc>
      </w:tr>
      <w:tr w:rsidR="00FA3F33" w:rsidRPr="00DD2863" w:rsidTr="002074D9">
        <w:tc>
          <w:tcPr>
            <w:tcW w:w="2088" w:type="dxa"/>
          </w:tcPr>
          <w:p w:rsidR="00FA3F33" w:rsidRPr="00DD2863" w:rsidRDefault="00FA3F33" w:rsidP="00DD2863">
            <w:pPr>
              <w:pStyle w:val="ac"/>
              <w:ind w:left="0"/>
              <w:rPr>
                <w:b/>
              </w:rPr>
            </w:pPr>
            <w:r w:rsidRPr="00DD2863">
              <w:rPr>
                <w:b/>
              </w:rPr>
              <w:t>Предмет и иные существенные условия</w:t>
            </w:r>
          </w:p>
        </w:tc>
        <w:tc>
          <w:tcPr>
            <w:tcW w:w="7659" w:type="dxa"/>
          </w:tcPr>
          <w:p w:rsidR="00FA3F33" w:rsidRPr="00DD2863" w:rsidRDefault="00FA3F33" w:rsidP="00DD286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DD2863">
              <w:rPr>
                <w:sz w:val="24"/>
                <w:szCs w:val="24"/>
              </w:rPr>
              <w:t>Продавец должен передать Покупателю 50 лицензий для системы видеоконференции в течение 10 (десяти) календарных дней с момента оплаты Покупателем 100% стоимости Контракта</w:t>
            </w:r>
          </w:p>
          <w:p w:rsidR="00FA3F33" w:rsidRPr="00DD2863" w:rsidRDefault="00FA3F33" w:rsidP="00DD2863">
            <w:pPr>
              <w:rPr>
                <w:sz w:val="24"/>
                <w:szCs w:val="24"/>
              </w:rPr>
            </w:pPr>
            <w:r w:rsidRPr="00DD2863">
              <w:rPr>
                <w:sz w:val="24"/>
                <w:szCs w:val="24"/>
              </w:rPr>
              <w:t xml:space="preserve">Покупатель </w:t>
            </w:r>
            <w:proofErr w:type="gramStart"/>
            <w:r w:rsidRPr="00DD2863">
              <w:rPr>
                <w:sz w:val="24"/>
                <w:szCs w:val="24"/>
              </w:rPr>
              <w:t>оплачивает стоимость лицензий</w:t>
            </w:r>
            <w:proofErr w:type="gramEnd"/>
            <w:r w:rsidRPr="00DD2863">
              <w:rPr>
                <w:sz w:val="24"/>
                <w:szCs w:val="24"/>
              </w:rPr>
              <w:t>, передаваемых  Продавцом следующим образом:</w:t>
            </w:r>
          </w:p>
          <w:p w:rsidR="00FA3F33" w:rsidRPr="00DD2863" w:rsidRDefault="00FA3F33" w:rsidP="00DD286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DD2863">
              <w:rPr>
                <w:sz w:val="24"/>
                <w:szCs w:val="24"/>
              </w:rPr>
              <w:t xml:space="preserve">а. 100% от общей стоимости лицензий по Контракту, что составляет </w:t>
            </w:r>
            <w:r w:rsidRPr="00DD2863">
              <w:rPr>
                <w:b/>
                <w:sz w:val="24"/>
                <w:szCs w:val="24"/>
              </w:rPr>
              <w:t>15 000,00</w:t>
            </w:r>
            <w:r w:rsidRPr="00DD2863">
              <w:rPr>
                <w:sz w:val="24"/>
                <w:szCs w:val="24"/>
              </w:rPr>
              <w:t xml:space="preserve"> </w:t>
            </w:r>
            <w:r w:rsidRPr="00DD2863">
              <w:rPr>
                <w:b/>
                <w:sz w:val="24"/>
                <w:szCs w:val="24"/>
              </w:rPr>
              <w:t>долларов США</w:t>
            </w:r>
            <w:r w:rsidRPr="00DD2863">
              <w:rPr>
                <w:sz w:val="24"/>
                <w:szCs w:val="24"/>
              </w:rPr>
              <w:t>, переводятся авансом в течение 10 (пятидесяти) календарных дней после подписания Контракта</w:t>
            </w:r>
          </w:p>
        </w:tc>
      </w:tr>
      <w:tr w:rsidR="00FA3F33" w:rsidRPr="00DD2863" w:rsidTr="002074D9">
        <w:tc>
          <w:tcPr>
            <w:tcW w:w="2088" w:type="dxa"/>
          </w:tcPr>
          <w:p w:rsidR="00FA3F33" w:rsidRPr="00DD2863" w:rsidRDefault="00FA3F33" w:rsidP="00DD2863">
            <w:pPr>
              <w:pStyle w:val="ac"/>
              <w:ind w:left="0"/>
              <w:rPr>
                <w:b/>
              </w:rPr>
            </w:pPr>
            <w:r w:rsidRPr="00DD2863">
              <w:rPr>
                <w:b/>
              </w:rPr>
              <w:t>Стороны (</w:t>
            </w:r>
            <w:proofErr w:type="spellStart"/>
            <w:r w:rsidRPr="00DD2863">
              <w:rPr>
                <w:b/>
              </w:rPr>
              <w:t>выгодоприобретатели</w:t>
            </w:r>
            <w:proofErr w:type="spellEnd"/>
            <w:r w:rsidRPr="00DD2863">
              <w:rPr>
                <w:b/>
              </w:rPr>
              <w:t>)</w:t>
            </w:r>
          </w:p>
        </w:tc>
        <w:tc>
          <w:tcPr>
            <w:tcW w:w="7659" w:type="dxa"/>
          </w:tcPr>
          <w:p w:rsidR="00FA3F33" w:rsidRPr="00DD2863" w:rsidRDefault="00FA3F33" w:rsidP="00DD2863">
            <w:pPr>
              <w:pStyle w:val="ac"/>
              <w:ind w:left="0"/>
              <w:rPr>
                <w:b/>
              </w:rPr>
            </w:pPr>
            <w:r w:rsidRPr="00DD2863">
              <w:t xml:space="preserve">Открытое акционерное общество «Новая телефонная компания» - </w:t>
            </w:r>
            <w:r w:rsidRPr="00DD2863">
              <w:rPr>
                <w:b/>
              </w:rPr>
              <w:t>Покупатель</w:t>
            </w:r>
          </w:p>
          <w:p w:rsidR="00FA3F33" w:rsidRPr="00DD2863" w:rsidRDefault="00FA3F33" w:rsidP="00DD2863">
            <w:pPr>
              <w:pStyle w:val="ac"/>
              <w:ind w:left="0"/>
            </w:pPr>
            <w:r w:rsidRPr="00DD2863">
              <w:rPr>
                <w:lang w:val="en-US"/>
              </w:rPr>
              <w:t>KT</w:t>
            </w:r>
            <w:r w:rsidRPr="00DD2863">
              <w:t xml:space="preserve"> Корпорация - </w:t>
            </w:r>
            <w:r w:rsidRPr="00DD2863">
              <w:rPr>
                <w:b/>
              </w:rPr>
              <w:t>Продавец</w:t>
            </w:r>
          </w:p>
        </w:tc>
      </w:tr>
      <w:tr w:rsidR="00FA3F33" w:rsidRPr="00DD2863" w:rsidTr="002074D9">
        <w:tc>
          <w:tcPr>
            <w:tcW w:w="2088" w:type="dxa"/>
          </w:tcPr>
          <w:p w:rsidR="00FA3F33" w:rsidRPr="00DD2863" w:rsidRDefault="00FA3F33" w:rsidP="00DD2863">
            <w:pPr>
              <w:pStyle w:val="ac"/>
              <w:ind w:left="0"/>
              <w:rPr>
                <w:b/>
              </w:rPr>
            </w:pPr>
            <w:r w:rsidRPr="00DD2863">
              <w:rPr>
                <w:b/>
              </w:rPr>
              <w:t>Цена</w:t>
            </w:r>
          </w:p>
        </w:tc>
        <w:tc>
          <w:tcPr>
            <w:tcW w:w="7659" w:type="dxa"/>
          </w:tcPr>
          <w:p w:rsidR="00FA3F33" w:rsidRPr="00DD2863" w:rsidRDefault="00FA3F33" w:rsidP="00DD286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2863">
              <w:rPr>
                <w:b/>
                <w:sz w:val="24"/>
                <w:szCs w:val="24"/>
              </w:rPr>
              <w:t xml:space="preserve">15 000,00 </w:t>
            </w:r>
            <w:r w:rsidRPr="00DD2863">
              <w:rPr>
                <w:sz w:val="24"/>
                <w:szCs w:val="24"/>
              </w:rPr>
              <w:t>долларов США (Пятнадцать тысяч долларов США 00 центов).</w:t>
            </w:r>
          </w:p>
        </w:tc>
      </w:tr>
    </w:tbl>
    <w:p w:rsidR="00FA3F33" w:rsidRPr="00DD2863" w:rsidRDefault="00FA3F33" w:rsidP="00DD2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2863" w:rsidRPr="00DD2863" w:rsidRDefault="00DD2863" w:rsidP="00DD2863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83" w:name="_Toc195336541"/>
      <w:bookmarkStart w:id="84" w:name="_Toc195339098"/>
      <w:bookmarkStart w:id="85" w:name="_Toc195339428"/>
      <w:bookmarkStart w:id="86" w:name="_Toc194473508"/>
      <w:bookmarkStart w:id="87" w:name="_Toc194476454"/>
      <w:bookmarkStart w:id="88" w:name="_Toc194979922"/>
      <w:bookmarkStart w:id="89" w:name="_Toc194986338"/>
      <w:bookmarkStart w:id="90" w:name="_Toc195002978"/>
      <w:bookmarkStart w:id="91" w:name="_Toc195003072"/>
      <w:r w:rsidRPr="002630A1">
        <w:rPr>
          <w:rFonts w:ascii="Times New Roman" w:hAnsi="Times New Roman" w:cs="Times New Roman"/>
          <w:i w:val="0"/>
        </w:rPr>
        <w:t>Сведения о соблюдении Обществом Кодекса корпоративного поведения</w:t>
      </w:r>
      <w:bookmarkEnd w:id="83"/>
      <w:bookmarkEnd w:id="84"/>
      <w:bookmarkEnd w:id="85"/>
      <w:r w:rsidRPr="002630A1">
        <w:rPr>
          <w:rFonts w:ascii="Times New Roman" w:hAnsi="Times New Roman" w:cs="Times New Roman"/>
          <w:i w:val="0"/>
        </w:rPr>
        <w:t xml:space="preserve">  </w:t>
      </w:r>
      <w:bookmarkEnd w:id="86"/>
      <w:bookmarkEnd w:id="87"/>
      <w:bookmarkEnd w:id="88"/>
      <w:bookmarkEnd w:id="89"/>
      <w:bookmarkEnd w:id="90"/>
      <w:bookmarkEnd w:id="91"/>
    </w:p>
    <w:p w:rsidR="00DD2863" w:rsidRPr="00DD2863" w:rsidRDefault="00DD2863" w:rsidP="00DD2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2863" w:rsidRPr="00DD2863" w:rsidRDefault="00DD2863" w:rsidP="00DD2863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2010</w:t>
      </w:r>
      <w:r w:rsidRPr="00DD2863">
        <w:rPr>
          <w:rFonts w:ascii="Times New Roman" w:hAnsi="Times New Roman" w:cs="Times New Roman"/>
          <w:sz w:val="24"/>
          <w:szCs w:val="24"/>
        </w:rPr>
        <w:t xml:space="preserve"> году Открытое акционерное общество «Новая телефонная компания» продолжило проведение политики по улучшению корпоративного поведения и соблюдению Кодекса корпоративного поведения. Целью Кодекса является обеспечение защиты интересов и прав акционеров ОАО «Новая телефонная компания»: права на </w:t>
      </w:r>
      <w:r w:rsidRPr="00DD2863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собственность, права на участие в управлении, права на получение информации, права на участие в прибылях. </w:t>
      </w:r>
    </w:p>
    <w:p w:rsidR="00DD2863" w:rsidRPr="00DD2863" w:rsidRDefault="00DD2863" w:rsidP="00DD2863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 xml:space="preserve"> Основными направлениями проведения политики по улучшению корпоративного поведения является:</w:t>
      </w:r>
    </w:p>
    <w:p w:rsidR="00DD2863" w:rsidRPr="00DD2863" w:rsidRDefault="00DD2863" w:rsidP="00DD2863">
      <w:pPr>
        <w:numPr>
          <w:ilvl w:val="0"/>
          <w:numId w:val="11"/>
        </w:num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>Создание атмосферы уважения и доверия между всеми участниками корпоративных отношений в ОАО «Новая телефонная компания»;</w:t>
      </w:r>
    </w:p>
    <w:p w:rsidR="00DD2863" w:rsidRPr="00DD2863" w:rsidRDefault="00DD2863" w:rsidP="00DD2863">
      <w:pPr>
        <w:numPr>
          <w:ilvl w:val="0"/>
          <w:numId w:val="11"/>
        </w:num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>Соблюдение высоких стандартов деловой этики при осуществлении предпринимательской деятельности;</w:t>
      </w:r>
    </w:p>
    <w:p w:rsidR="00DD2863" w:rsidRPr="00DD2863" w:rsidRDefault="00DD2863" w:rsidP="00DD2863">
      <w:pPr>
        <w:numPr>
          <w:ilvl w:val="0"/>
          <w:numId w:val="11"/>
        </w:num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>Обеспечение равного отношения ко всем акционерам компании;</w:t>
      </w:r>
    </w:p>
    <w:p w:rsidR="00DD2863" w:rsidRPr="00DD2863" w:rsidRDefault="00DD2863" w:rsidP="00DD2863">
      <w:pPr>
        <w:numPr>
          <w:ilvl w:val="0"/>
          <w:numId w:val="11"/>
        </w:num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>Создание оптимальной организационной структуры и внедрение современных методов и технологий корпоративного управления;</w:t>
      </w:r>
    </w:p>
    <w:p w:rsidR="00DD2863" w:rsidRPr="00DD2863" w:rsidRDefault="00DD2863" w:rsidP="00DD2863">
      <w:pPr>
        <w:numPr>
          <w:ilvl w:val="0"/>
          <w:numId w:val="11"/>
        </w:num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>Своевременное и достоверное раскрытие информации о деятельности компании перед заинтересованными лицами;</w:t>
      </w:r>
    </w:p>
    <w:p w:rsidR="00DD2863" w:rsidRPr="00DD2863" w:rsidRDefault="00DD2863" w:rsidP="00DD2863">
      <w:pPr>
        <w:numPr>
          <w:ilvl w:val="0"/>
          <w:numId w:val="11"/>
        </w:num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2863">
        <w:rPr>
          <w:rFonts w:ascii="Times New Roman" w:hAnsi="Times New Roman" w:cs="Times New Roman"/>
          <w:sz w:val="24"/>
          <w:szCs w:val="24"/>
        </w:rPr>
        <w:t xml:space="preserve">При раскрытии информации о своей деятельности ОАО «Новая телефонная компания» принимает на себя обязательство о неразглашении конфиденциальной информации, а также осуществляет контроль использования внутренней информацией. </w:t>
      </w:r>
    </w:p>
    <w:p w:rsidR="00DD2863" w:rsidRPr="00DD2863" w:rsidRDefault="00DD2863" w:rsidP="00DD28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160" w:rsidRPr="00DD2863" w:rsidRDefault="00082160" w:rsidP="00DD2863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082160" w:rsidRPr="00DD2863" w:rsidRDefault="00082160" w:rsidP="00DD2863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082160" w:rsidRPr="00DD2863" w:rsidRDefault="00082160" w:rsidP="00DD2863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082160" w:rsidRPr="00DD2863" w:rsidRDefault="00082160" w:rsidP="00DD2863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3C6B83" w:rsidRPr="00DD2863" w:rsidRDefault="003C6B83" w:rsidP="00DD2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C6B83" w:rsidRPr="00DD2863" w:rsidSect="00E3094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D3" w:rsidRDefault="00D034D3" w:rsidP="00DD2863">
      <w:pPr>
        <w:spacing w:after="0" w:line="240" w:lineRule="auto"/>
      </w:pPr>
      <w:r>
        <w:separator/>
      </w:r>
    </w:p>
  </w:endnote>
  <w:endnote w:type="continuationSeparator" w:id="0">
    <w:p w:rsidR="00D034D3" w:rsidRDefault="00D034D3" w:rsidP="00DD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173371"/>
      <w:docPartObj>
        <w:docPartGallery w:val="Page Numbers (Bottom of Page)"/>
        <w:docPartUnique/>
      </w:docPartObj>
    </w:sdtPr>
    <w:sdtContent>
      <w:p w:rsidR="007F2547" w:rsidRDefault="006457DD">
        <w:pPr>
          <w:pStyle w:val="af0"/>
          <w:jc w:val="right"/>
        </w:pPr>
        <w:fldSimple w:instr=" PAGE   \* MERGEFORMAT ">
          <w:r w:rsidR="002740BE">
            <w:rPr>
              <w:noProof/>
            </w:rPr>
            <w:t>1</w:t>
          </w:r>
        </w:fldSimple>
      </w:p>
    </w:sdtContent>
  </w:sdt>
  <w:p w:rsidR="007F2547" w:rsidRDefault="007F254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D3" w:rsidRDefault="00D034D3" w:rsidP="00DD2863">
      <w:pPr>
        <w:spacing w:after="0" w:line="240" w:lineRule="auto"/>
      </w:pPr>
      <w:r>
        <w:separator/>
      </w:r>
    </w:p>
  </w:footnote>
  <w:footnote w:type="continuationSeparator" w:id="0">
    <w:p w:rsidR="00D034D3" w:rsidRDefault="00D034D3" w:rsidP="00DD2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3DE"/>
    <w:multiLevelType w:val="hybridMultilevel"/>
    <w:tmpl w:val="97BCB112"/>
    <w:lvl w:ilvl="0" w:tplc="57909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266EA"/>
    <w:multiLevelType w:val="hybridMultilevel"/>
    <w:tmpl w:val="5A70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50594"/>
    <w:multiLevelType w:val="hybridMultilevel"/>
    <w:tmpl w:val="038A156A"/>
    <w:lvl w:ilvl="0" w:tplc="DEF26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33BE5"/>
    <w:multiLevelType w:val="hybridMultilevel"/>
    <w:tmpl w:val="69A0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57F04"/>
    <w:multiLevelType w:val="hybridMultilevel"/>
    <w:tmpl w:val="209C7360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815D7A"/>
    <w:multiLevelType w:val="hybridMultilevel"/>
    <w:tmpl w:val="9F74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C5FAF"/>
    <w:multiLevelType w:val="hybridMultilevel"/>
    <w:tmpl w:val="75EE9F60"/>
    <w:lvl w:ilvl="0" w:tplc="2EE21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3951FD"/>
    <w:multiLevelType w:val="hybridMultilevel"/>
    <w:tmpl w:val="2334E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C95C7A"/>
    <w:multiLevelType w:val="hybridMultilevel"/>
    <w:tmpl w:val="7AC8B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7B15E5"/>
    <w:multiLevelType w:val="hybridMultilevel"/>
    <w:tmpl w:val="41BACB34"/>
    <w:lvl w:ilvl="0" w:tplc="5882F356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66A63180"/>
    <w:multiLevelType w:val="hybridMultilevel"/>
    <w:tmpl w:val="58EE0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E92896"/>
    <w:multiLevelType w:val="hybridMultilevel"/>
    <w:tmpl w:val="80BC122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77F10EF"/>
    <w:multiLevelType w:val="hybridMultilevel"/>
    <w:tmpl w:val="E38E4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16A5"/>
    <w:rsid w:val="00082160"/>
    <w:rsid w:val="000A4BDB"/>
    <w:rsid w:val="00143594"/>
    <w:rsid w:val="00163B84"/>
    <w:rsid w:val="0018016F"/>
    <w:rsid w:val="001C32FA"/>
    <w:rsid w:val="001C52A9"/>
    <w:rsid w:val="002074D9"/>
    <w:rsid w:val="00225396"/>
    <w:rsid w:val="00255033"/>
    <w:rsid w:val="002630A1"/>
    <w:rsid w:val="002740BE"/>
    <w:rsid w:val="002B537B"/>
    <w:rsid w:val="002E5BCF"/>
    <w:rsid w:val="002F1A19"/>
    <w:rsid w:val="00307A4B"/>
    <w:rsid w:val="003313B5"/>
    <w:rsid w:val="0033485C"/>
    <w:rsid w:val="00351023"/>
    <w:rsid w:val="003665C7"/>
    <w:rsid w:val="003700BF"/>
    <w:rsid w:val="003A3BB5"/>
    <w:rsid w:val="003C6B83"/>
    <w:rsid w:val="003F5447"/>
    <w:rsid w:val="00411AF4"/>
    <w:rsid w:val="00485AEE"/>
    <w:rsid w:val="004B491B"/>
    <w:rsid w:val="005C583B"/>
    <w:rsid w:val="005D6143"/>
    <w:rsid w:val="0060111F"/>
    <w:rsid w:val="006457DD"/>
    <w:rsid w:val="006862C0"/>
    <w:rsid w:val="006F4243"/>
    <w:rsid w:val="007167E3"/>
    <w:rsid w:val="00717E9B"/>
    <w:rsid w:val="007C715A"/>
    <w:rsid w:val="007F2547"/>
    <w:rsid w:val="008641F8"/>
    <w:rsid w:val="008A508F"/>
    <w:rsid w:val="0098292E"/>
    <w:rsid w:val="009F35FA"/>
    <w:rsid w:val="00A27D54"/>
    <w:rsid w:val="00A71A25"/>
    <w:rsid w:val="00B901F0"/>
    <w:rsid w:val="00C10AE8"/>
    <w:rsid w:val="00C17A2B"/>
    <w:rsid w:val="00C227B8"/>
    <w:rsid w:val="00C84CB6"/>
    <w:rsid w:val="00D016A5"/>
    <w:rsid w:val="00D034D3"/>
    <w:rsid w:val="00D05FD7"/>
    <w:rsid w:val="00DB64CF"/>
    <w:rsid w:val="00DC097F"/>
    <w:rsid w:val="00DD2863"/>
    <w:rsid w:val="00DE4883"/>
    <w:rsid w:val="00E16E1A"/>
    <w:rsid w:val="00E30948"/>
    <w:rsid w:val="00E8772D"/>
    <w:rsid w:val="00EF6BB6"/>
    <w:rsid w:val="00F201D8"/>
    <w:rsid w:val="00FA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D8"/>
  </w:style>
  <w:style w:type="paragraph" w:styleId="1">
    <w:name w:val="heading 1"/>
    <w:basedOn w:val="a"/>
    <w:next w:val="a"/>
    <w:link w:val="10"/>
    <w:uiPriority w:val="9"/>
    <w:qFormat/>
    <w:rsid w:val="00082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6B83"/>
    <w:pPr>
      <w:keepNext/>
      <w:spacing w:before="240" w:after="60" w:line="240" w:lineRule="auto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link w:val="30"/>
    <w:qFormat/>
    <w:rsid w:val="00FA3F33"/>
    <w:pPr>
      <w:keepNext/>
      <w:spacing w:before="240" w:after="60" w:line="240" w:lineRule="auto"/>
      <w:outlineLvl w:val="2"/>
    </w:pPr>
    <w:rPr>
      <w:rFonts w:ascii="Arial" w:eastAsia="Batang" w:hAnsi="Arial" w:cs="Times New Roman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6A5"/>
    <w:pPr>
      <w:ind w:left="720"/>
      <w:contextualSpacing/>
    </w:pPr>
  </w:style>
  <w:style w:type="paragraph" w:styleId="a4">
    <w:name w:val="Normal (Web)"/>
    <w:basedOn w:val="a"/>
    <w:rsid w:val="003C6B8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3C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B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C6B83"/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082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l22">
    <w:name w:val="xl22"/>
    <w:basedOn w:val="a"/>
    <w:rsid w:val="0008216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styleId="a7">
    <w:name w:val="Body Text"/>
    <w:basedOn w:val="a"/>
    <w:link w:val="a8"/>
    <w:rsid w:val="00FA3F33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8">
    <w:name w:val="Основной текст Знак"/>
    <w:basedOn w:val="a0"/>
    <w:link w:val="a7"/>
    <w:rsid w:val="00FA3F33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30">
    <w:name w:val="Заголовок 3 Знак"/>
    <w:basedOn w:val="a0"/>
    <w:link w:val="3"/>
    <w:rsid w:val="00FA3F33"/>
    <w:rPr>
      <w:rFonts w:ascii="Arial" w:eastAsia="Batang" w:hAnsi="Arial" w:cs="Times New Roman"/>
      <w:b/>
      <w:bCs/>
      <w:sz w:val="26"/>
      <w:szCs w:val="26"/>
      <w:lang w:eastAsia="ko-KR"/>
    </w:rPr>
  </w:style>
  <w:style w:type="paragraph" w:styleId="21">
    <w:name w:val="Body Text Indent 2"/>
    <w:basedOn w:val="a"/>
    <w:link w:val="22"/>
    <w:rsid w:val="00FA3F33"/>
    <w:pPr>
      <w:spacing w:after="120" w:line="48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2">
    <w:name w:val="Основной текст с отступом 2 Знак"/>
    <w:basedOn w:val="a0"/>
    <w:link w:val="21"/>
    <w:rsid w:val="00FA3F33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xl24">
    <w:name w:val="xl24"/>
    <w:basedOn w:val="a"/>
    <w:rsid w:val="00FA3F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FA3F33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FA3F33"/>
    <w:pPr>
      <w:widowControl w:val="0"/>
      <w:spacing w:after="0" w:line="240" w:lineRule="auto"/>
      <w:jc w:val="center"/>
    </w:pPr>
    <w:rPr>
      <w:rFonts w:ascii="Century" w:eastAsia="MS Mincho" w:hAnsi="Century" w:cs="Times New Roman"/>
      <w:b/>
      <w:bCs/>
      <w:kern w:val="2"/>
      <w:sz w:val="21"/>
      <w:szCs w:val="24"/>
      <w:lang w:val="en-US" w:eastAsia="ja-JP"/>
    </w:rPr>
  </w:style>
  <w:style w:type="character" w:customStyle="1" w:styleId="ab">
    <w:name w:val="Название Знак"/>
    <w:basedOn w:val="a0"/>
    <w:link w:val="aa"/>
    <w:rsid w:val="00FA3F33"/>
    <w:rPr>
      <w:rFonts w:ascii="Century" w:eastAsia="MS Mincho" w:hAnsi="Century" w:cs="Times New Roman"/>
      <w:b/>
      <w:bCs/>
      <w:kern w:val="2"/>
      <w:sz w:val="21"/>
      <w:szCs w:val="24"/>
      <w:lang w:val="en-US" w:eastAsia="ja-JP"/>
    </w:rPr>
  </w:style>
  <w:style w:type="paragraph" w:styleId="ac">
    <w:name w:val="Body Text Indent"/>
    <w:basedOn w:val="a"/>
    <w:link w:val="ad"/>
    <w:rsid w:val="00FA3F33"/>
    <w:pPr>
      <w:spacing w:after="120" w:line="24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d">
    <w:name w:val="Основной текст с отступом Знак"/>
    <w:basedOn w:val="a0"/>
    <w:link w:val="ac"/>
    <w:rsid w:val="00FA3F33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e">
    <w:name w:val="header"/>
    <w:basedOn w:val="a"/>
    <w:link w:val="af"/>
    <w:uiPriority w:val="99"/>
    <w:semiHidden/>
    <w:unhideWhenUsed/>
    <w:rsid w:val="00DD2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D2863"/>
  </w:style>
  <w:style w:type="paragraph" w:styleId="af0">
    <w:name w:val="footer"/>
    <w:basedOn w:val="a"/>
    <w:link w:val="af1"/>
    <w:uiPriority w:val="99"/>
    <w:unhideWhenUsed/>
    <w:rsid w:val="00DD2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D2863"/>
  </w:style>
  <w:style w:type="paragraph" w:styleId="11">
    <w:name w:val="toc 1"/>
    <w:basedOn w:val="a"/>
    <w:next w:val="a"/>
    <w:autoRedefine/>
    <w:semiHidden/>
    <w:rsid w:val="00C10AE8"/>
    <w:pPr>
      <w:tabs>
        <w:tab w:val="right" w:leader="dot" w:pos="9720"/>
      </w:tabs>
      <w:spacing w:after="0" w:line="312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3">
    <w:name w:val="toc 2"/>
    <w:basedOn w:val="a"/>
    <w:next w:val="a"/>
    <w:autoRedefine/>
    <w:semiHidden/>
    <w:rsid w:val="003313B5"/>
    <w:pPr>
      <w:tabs>
        <w:tab w:val="right" w:leader="dot" w:pos="9720"/>
      </w:tabs>
      <w:spacing w:after="0" w:line="312" w:lineRule="auto"/>
      <w:ind w:firstLine="360"/>
      <w:jc w:val="both"/>
    </w:pPr>
    <w:rPr>
      <w:rFonts w:ascii="Times New Roman" w:eastAsia="Batang" w:hAnsi="Times New Roman" w:cs="Times New Roman"/>
      <w:noProof/>
      <w:sz w:val="24"/>
      <w:szCs w:val="24"/>
      <w:lang w:eastAsia="ja-JP"/>
    </w:rPr>
  </w:style>
  <w:style w:type="character" w:styleId="af2">
    <w:name w:val="Hyperlink"/>
    <w:basedOn w:val="a0"/>
    <w:rsid w:val="00C10AE8"/>
    <w:rPr>
      <w:color w:val="0000FF"/>
      <w:u w:val="single"/>
    </w:rPr>
  </w:style>
  <w:style w:type="paragraph" w:customStyle="1" w:styleId="AcntHeading2">
    <w:name w:val="Acnt Heading 2"/>
    <w:rsid w:val="00485AEE"/>
    <w:pPr>
      <w:widowControl w:val="0"/>
      <w:autoSpaceDE w:val="0"/>
      <w:autoSpaceDN w:val="0"/>
      <w:adjustRightInd w:val="0"/>
      <w:spacing w:before="360" w:after="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2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6B83"/>
    <w:pPr>
      <w:keepNext/>
      <w:spacing w:before="240" w:after="60" w:line="240" w:lineRule="auto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link w:val="30"/>
    <w:qFormat/>
    <w:rsid w:val="00FA3F33"/>
    <w:pPr>
      <w:keepNext/>
      <w:spacing w:before="240" w:after="60" w:line="240" w:lineRule="auto"/>
      <w:outlineLvl w:val="2"/>
    </w:pPr>
    <w:rPr>
      <w:rFonts w:ascii="Arial" w:eastAsia="Batang" w:hAnsi="Arial" w:cs="Times New Roman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6A5"/>
    <w:pPr>
      <w:ind w:left="720"/>
      <w:contextualSpacing/>
    </w:pPr>
  </w:style>
  <w:style w:type="paragraph" w:styleId="a4">
    <w:name w:val="Normal (Web)"/>
    <w:basedOn w:val="a"/>
    <w:rsid w:val="003C6B8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3C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B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C6B83"/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082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l22">
    <w:name w:val="xl22"/>
    <w:basedOn w:val="a"/>
    <w:rsid w:val="0008216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styleId="a7">
    <w:name w:val="Body Text"/>
    <w:basedOn w:val="a"/>
    <w:link w:val="a8"/>
    <w:rsid w:val="00FA3F33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8">
    <w:name w:val="Основной текст Знак"/>
    <w:basedOn w:val="a0"/>
    <w:link w:val="a7"/>
    <w:rsid w:val="00FA3F33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30">
    <w:name w:val="Заголовок 3 Знак"/>
    <w:basedOn w:val="a0"/>
    <w:link w:val="3"/>
    <w:rsid w:val="00FA3F33"/>
    <w:rPr>
      <w:rFonts w:ascii="Arial" w:eastAsia="Batang" w:hAnsi="Arial" w:cs="Times New Roman"/>
      <w:b/>
      <w:bCs/>
      <w:sz w:val="26"/>
      <w:szCs w:val="26"/>
      <w:lang w:eastAsia="ko-KR"/>
    </w:rPr>
  </w:style>
  <w:style w:type="paragraph" w:styleId="21">
    <w:name w:val="Body Text Indent 2"/>
    <w:basedOn w:val="a"/>
    <w:link w:val="22"/>
    <w:rsid w:val="00FA3F33"/>
    <w:pPr>
      <w:spacing w:after="120" w:line="48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2">
    <w:name w:val="Основной текст с отступом 2 Знак"/>
    <w:basedOn w:val="a0"/>
    <w:link w:val="21"/>
    <w:rsid w:val="00FA3F33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xl24">
    <w:name w:val="xl24"/>
    <w:basedOn w:val="a"/>
    <w:rsid w:val="00FA3F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FA3F33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FA3F33"/>
    <w:pPr>
      <w:widowControl w:val="0"/>
      <w:spacing w:after="0" w:line="240" w:lineRule="auto"/>
      <w:jc w:val="center"/>
    </w:pPr>
    <w:rPr>
      <w:rFonts w:ascii="Century" w:eastAsia="MS Mincho" w:hAnsi="Century" w:cs="Times New Roman"/>
      <w:b/>
      <w:bCs/>
      <w:kern w:val="2"/>
      <w:sz w:val="21"/>
      <w:szCs w:val="24"/>
      <w:lang w:val="en-US" w:eastAsia="ja-JP"/>
    </w:rPr>
  </w:style>
  <w:style w:type="character" w:customStyle="1" w:styleId="ab">
    <w:name w:val="Название Знак"/>
    <w:basedOn w:val="a0"/>
    <w:link w:val="aa"/>
    <w:rsid w:val="00FA3F33"/>
    <w:rPr>
      <w:rFonts w:ascii="Century" w:eastAsia="MS Mincho" w:hAnsi="Century" w:cs="Times New Roman"/>
      <w:b/>
      <w:bCs/>
      <w:kern w:val="2"/>
      <w:sz w:val="21"/>
      <w:szCs w:val="24"/>
      <w:lang w:val="en-US" w:eastAsia="ja-JP"/>
    </w:rPr>
  </w:style>
  <w:style w:type="paragraph" w:styleId="ac">
    <w:name w:val="Body Text Indent"/>
    <w:basedOn w:val="a"/>
    <w:link w:val="ad"/>
    <w:rsid w:val="00FA3F33"/>
    <w:pPr>
      <w:spacing w:after="120" w:line="24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d">
    <w:name w:val="Основной текст с отступом Знак"/>
    <w:basedOn w:val="a0"/>
    <w:link w:val="ac"/>
    <w:rsid w:val="00FA3F33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e">
    <w:name w:val="header"/>
    <w:basedOn w:val="a"/>
    <w:link w:val="af"/>
    <w:uiPriority w:val="99"/>
    <w:semiHidden/>
    <w:unhideWhenUsed/>
    <w:rsid w:val="00DD2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D2863"/>
  </w:style>
  <w:style w:type="paragraph" w:styleId="af0">
    <w:name w:val="footer"/>
    <w:basedOn w:val="a"/>
    <w:link w:val="af1"/>
    <w:uiPriority w:val="99"/>
    <w:unhideWhenUsed/>
    <w:rsid w:val="00DD2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D2863"/>
  </w:style>
  <w:style w:type="paragraph" w:styleId="11">
    <w:name w:val="toc 1"/>
    <w:basedOn w:val="a"/>
    <w:next w:val="a"/>
    <w:autoRedefine/>
    <w:semiHidden/>
    <w:rsid w:val="00C10AE8"/>
    <w:pPr>
      <w:tabs>
        <w:tab w:val="right" w:leader="dot" w:pos="9720"/>
      </w:tabs>
      <w:spacing w:after="0" w:line="312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3">
    <w:name w:val="toc 2"/>
    <w:basedOn w:val="a"/>
    <w:next w:val="a"/>
    <w:autoRedefine/>
    <w:semiHidden/>
    <w:rsid w:val="003313B5"/>
    <w:pPr>
      <w:tabs>
        <w:tab w:val="right" w:leader="dot" w:pos="9720"/>
      </w:tabs>
      <w:spacing w:after="0" w:line="312" w:lineRule="auto"/>
      <w:ind w:firstLine="360"/>
      <w:jc w:val="both"/>
    </w:pPr>
    <w:rPr>
      <w:rFonts w:ascii="Times New Roman" w:eastAsia="Batang" w:hAnsi="Times New Roman" w:cs="Times New Roman"/>
      <w:noProof/>
      <w:sz w:val="24"/>
      <w:szCs w:val="24"/>
      <w:lang w:eastAsia="ja-JP"/>
    </w:rPr>
  </w:style>
  <w:style w:type="character" w:styleId="af2">
    <w:name w:val="Hyperlink"/>
    <w:basedOn w:val="a0"/>
    <w:rsid w:val="00C10AE8"/>
    <w:rPr>
      <w:color w:val="0000FF"/>
      <w:u w:val="single"/>
    </w:rPr>
  </w:style>
  <w:style w:type="paragraph" w:customStyle="1" w:styleId="AcntHeading2">
    <w:name w:val="Acnt Heading 2"/>
    <w:rsid w:val="00485AEE"/>
    <w:pPr>
      <w:widowControl w:val="0"/>
      <w:autoSpaceDE w:val="0"/>
      <w:autoSpaceDN w:val="0"/>
      <w:adjustRightInd w:val="0"/>
      <w:spacing w:before="360" w:after="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82ECD-82E5-40B7-969C-2F1F9F36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3752</Words>
  <Characters>21387</Characters>
  <Application>Microsoft Office Word</Application>
  <DocSecurity>4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lobanova</dc:creator>
  <cp:lastModifiedBy>MPotekhin</cp:lastModifiedBy>
  <cp:revision>2</cp:revision>
  <cp:lastPrinted>2011-04-29T06:24:00Z</cp:lastPrinted>
  <dcterms:created xsi:type="dcterms:W3CDTF">2012-08-21T12:58:00Z</dcterms:created>
  <dcterms:modified xsi:type="dcterms:W3CDTF">2012-08-21T12:58:00Z</dcterms:modified>
</cp:coreProperties>
</file>