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66" w:type="dxa"/>
        <w:tblInd w:w="108" w:type="dxa"/>
        <w:tblLook w:val="04A0"/>
      </w:tblPr>
      <w:tblGrid>
        <w:gridCol w:w="467"/>
        <w:gridCol w:w="6757"/>
        <w:gridCol w:w="1346"/>
        <w:gridCol w:w="1216"/>
        <w:gridCol w:w="1073"/>
      </w:tblGrid>
      <w:tr w:rsidR="00CB6B5F" w:rsidRPr="00CB6B5F" w:rsidTr="00CB6B5F">
        <w:trPr>
          <w:trHeight w:val="2496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Приложение к Порядку оценки стоимости </w:t>
            </w:r>
            <w:r w:rsidRPr="00CB6B5F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br/>
              <w:t xml:space="preserve">чистых активов акционерных обществ </w:t>
            </w:r>
            <w:r w:rsidRPr="00CB6B5F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br/>
              <w:t>(утвержден приказом Минфина России и ФКЦБ России</w:t>
            </w:r>
            <w:r w:rsidRPr="00CB6B5F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br/>
              <w:t>от 29 января 2003 г. №10н/03-6/</w:t>
            </w:r>
            <w:proofErr w:type="spellStart"/>
            <w:r w:rsidRPr="00CB6B5F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пз</w:t>
            </w:r>
            <w:proofErr w:type="spellEnd"/>
            <w:r w:rsidRPr="00CB6B5F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)</w:t>
            </w:r>
          </w:p>
        </w:tc>
      </w:tr>
      <w:tr w:rsidR="00CB6B5F" w:rsidRPr="00CB6B5F" w:rsidTr="00CB6B5F">
        <w:trPr>
          <w:trHeight w:val="204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6B5F" w:rsidRPr="00CB6B5F" w:rsidTr="00CB6B5F">
        <w:trPr>
          <w:trHeight w:val="264"/>
        </w:trPr>
        <w:tc>
          <w:tcPr>
            <w:tcW w:w="103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B6B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РАСЧЕТ</w:t>
            </w:r>
          </w:p>
        </w:tc>
      </w:tr>
      <w:tr w:rsidR="00CB6B5F" w:rsidRPr="00CB6B5F" w:rsidTr="00CB6B5F">
        <w:trPr>
          <w:trHeight w:val="240"/>
        </w:trPr>
        <w:tc>
          <w:tcPr>
            <w:tcW w:w="103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оценки стоимости чистых активов акционерного общества</w:t>
            </w:r>
          </w:p>
        </w:tc>
      </w:tr>
      <w:tr w:rsidR="00CB6B5F" w:rsidRPr="00CB6B5F" w:rsidTr="00CB6B5F">
        <w:trPr>
          <w:trHeight w:val="204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6B5F" w:rsidRPr="00CB6B5F" w:rsidTr="00CB6B5F">
        <w:trPr>
          <w:trHeight w:val="630"/>
        </w:trPr>
        <w:tc>
          <w:tcPr>
            <w:tcW w:w="7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строки</w:t>
            </w: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бухгалтерского</w:t>
            </w: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 xml:space="preserve"> баланса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начало</w:t>
            </w: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отчетного</w:t>
            </w: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года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конец</w:t>
            </w: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отчетного</w:t>
            </w: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периода</w:t>
            </w:r>
          </w:p>
        </w:tc>
      </w:tr>
      <w:tr w:rsidR="00CB6B5F" w:rsidRPr="00CB6B5F" w:rsidTr="00CB6B5F">
        <w:trPr>
          <w:trHeight w:val="264"/>
        </w:trPr>
        <w:tc>
          <w:tcPr>
            <w:tcW w:w="7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I. Активы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Нематериальные активы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Основные средства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1150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333660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318531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Незавершенное строительство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1190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Доходные вложения в материальные ценности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1160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Долгосрочные и краткосрочные финансовые вложения &lt;1&gt;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1170+1240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226738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311997</w:t>
            </w:r>
          </w:p>
        </w:tc>
      </w:tr>
      <w:tr w:rsidR="00CB6B5F" w:rsidRPr="00CB6B5F" w:rsidTr="00CB6B5F">
        <w:trPr>
          <w:trHeight w:val="684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Прочие </w:t>
            </w:r>
            <w:proofErr w:type="spellStart"/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внеоборотные</w:t>
            </w:r>
            <w:proofErr w:type="spellEnd"/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активы &lt;2&gt;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1120+1130+</w:t>
            </w: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  1140+1180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center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7637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center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7684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Запасы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432473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460696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 на добавленную стоимость по приобретенным ценностям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245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Дебиторская задолженность &lt;3&gt;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135890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95657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Денежные средства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1250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12851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22622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 оборотные активы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CB6B5F" w:rsidRPr="00CB6B5F" w:rsidTr="00CB6B5F">
        <w:trPr>
          <w:trHeight w:val="480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 активы, принимаемые к расчету (сумма данных пунктов 1-11)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1149695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1217437</w:t>
            </w:r>
          </w:p>
        </w:tc>
      </w:tr>
      <w:tr w:rsidR="00CB6B5F" w:rsidRPr="00CB6B5F" w:rsidTr="00CB6B5F">
        <w:trPr>
          <w:trHeight w:val="240"/>
        </w:trPr>
        <w:tc>
          <w:tcPr>
            <w:tcW w:w="7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II. Пассивы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Долгосрочные обязательства по займам и кредитам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 долгосрочные обязательства &lt;4&gt;, &lt;5&gt;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1420+1450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20854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24766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Краткосрочные обязательства по займам и кредитам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Кредиторская задолженность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21889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34486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Задолженность участникам (учредителям) по выплате доходов &lt;*&gt;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Оценочные обязательства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8673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9565</w:t>
            </w:r>
          </w:p>
        </w:tc>
      </w:tr>
      <w:tr w:rsidR="00CB6B5F" w:rsidRPr="00CB6B5F" w:rsidTr="00CB6B5F">
        <w:trPr>
          <w:trHeight w:val="228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 краткосрочные обязательства &lt;5&gt;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CB6B5F" w:rsidRPr="00CB6B5F" w:rsidTr="00CB6B5F">
        <w:trPr>
          <w:trHeight w:val="48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20.</w:t>
            </w: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 пассивы, принимаемые к расчету (сумма данных пунктов 13-19)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51416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68817</w:t>
            </w:r>
          </w:p>
        </w:tc>
      </w:tr>
      <w:tr w:rsidR="00CB6B5F" w:rsidRPr="00CB6B5F" w:rsidTr="00CB6B5F">
        <w:trPr>
          <w:trHeight w:val="72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21.</w:t>
            </w:r>
          </w:p>
        </w:tc>
        <w:tc>
          <w:tcPr>
            <w:tcW w:w="6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Стоимость чистых активов акционерного общества (итого активы, принимаемые к расчету (стр. 12), минус итого пассивы, принимаемые к расчету (стр. 20))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1098279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1148620</w:t>
            </w:r>
          </w:p>
        </w:tc>
      </w:tr>
      <w:tr w:rsidR="00CB6B5F" w:rsidRPr="00CB6B5F" w:rsidTr="00CB6B5F">
        <w:trPr>
          <w:trHeight w:val="204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6B5F" w:rsidRPr="00CB6B5F" w:rsidTr="00CB6B5F">
        <w:trPr>
          <w:trHeight w:val="204"/>
        </w:trPr>
        <w:tc>
          <w:tcPr>
            <w:tcW w:w="7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&lt;1</w:t>
            </w:r>
            <w:proofErr w:type="gramStart"/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&gt; З</w:t>
            </w:r>
            <w:proofErr w:type="gramEnd"/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 исключением фактических затрат по выкупу собственных акций у акционеров.</w:t>
            </w:r>
          </w:p>
        </w:tc>
        <w:tc>
          <w:tcPr>
            <w:tcW w:w="32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6B5F" w:rsidRPr="00CB6B5F" w:rsidTr="00CB6B5F">
        <w:trPr>
          <w:trHeight w:val="204"/>
        </w:trPr>
        <w:tc>
          <w:tcPr>
            <w:tcW w:w="7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&lt;2</w:t>
            </w:r>
            <w:proofErr w:type="gramStart"/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&gt; В</w:t>
            </w:r>
            <w:proofErr w:type="gramEnd"/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ключая величину отложенных налоговых активов.</w:t>
            </w:r>
          </w:p>
        </w:tc>
        <w:tc>
          <w:tcPr>
            <w:tcW w:w="32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6B5F" w:rsidRPr="00CB6B5F" w:rsidTr="00CB6B5F">
        <w:trPr>
          <w:trHeight w:val="204"/>
        </w:trPr>
        <w:tc>
          <w:tcPr>
            <w:tcW w:w="7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&lt;3</w:t>
            </w:r>
            <w:proofErr w:type="gramStart"/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&gt; З</w:t>
            </w:r>
            <w:proofErr w:type="gramEnd"/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 исключением задолженности участников (учредителей) по взносам в уставный капитал.</w:t>
            </w:r>
          </w:p>
        </w:tc>
        <w:tc>
          <w:tcPr>
            <w:tcW w:w="32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6B5F" w:rsidRPr="00CB6B5F" w:rsidTr="00CB6B5F">
        <w:trPr>
          <w:trHeight w:val="204"/>
        </w:trPr>
        <w:tc>
          <w:tcPr>
            <w:tcW w:w="7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&lt;4</w:t>
            </w:r>
            <w:proofErr w:type="gramStart"/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&gt; В</w:t>
            </w:r>
            <w:proofErr w:type="gramEnd"/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ключая величину отложенных налоговых обязательств.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6B5F" w:rsidRPr="00CB6B5F" w:rsidTr="00CB6B5F">
        <w:trPr>
          <w:trHeight w:val="204"/>
        </w:trPr>
        <w:tc>
          <w:tcPr>
            <w:tcW w:w="103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&lt;5</w:t>
            </w:r>
            <w:proofErr w:type="gramStart"/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&gt; В</w:t>
            </w:r>
            <w:proofErr w:type="gramEnd"/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данных о величине прочих долгосрочных и краткосрочных обязательств приводятся суммы созданных в установленном порядке резервов в связи с условными обязательствами и с прекращением деятельности.</w:t>
            </w:r>
          </w:p>
        </w:tc>
      </w:tr>
      <w:tr w:rsidR="00CB6B5F" w:rsidRPr="00CB6B5F" w:rsidTr="00CB6B5F">
        <w:trPr>
          <w:trHeight w:val="204"/>
        </w:trPr>
        <w:tc>
          <w:tcPr>
            <w:tcW w:w="103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B6B5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&lt;*&gt; Сумма по строке 17 "Задолженности участникам (учредителям) по выплате доходов" включена в строку 16 "Кредиторская задолженность". При суммировании данных раздела II в строке 20 значение строки 17 не учитывается.</w:t>
            </w:r>
          </w:p>
        </w:tc>
      </w:tr>
      <w:tr w:rsidR="00CB6B5F" w:rsidRPr="00CB6B5F" w:rsidTr="00CB6B5F">
        <w:trPr>
          <w:trHeight w:val="204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6B5F" w:rsidRPr="00CB6B5F" w:rsidTr="00CB6B5F">
        <w:trPr>
          <w:trHeight w:val="204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91440</wp:posOffset>
                  </wp:positionV>
                  <wp:extent cx="952500" cy="175260"/>
                  <wp:effectExtent l="0" t="0" r="0" b="0"/>
                  <wp:wrapNone/>
                  <wp:docPr id="2" name="Текст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990600" y="8008620"/>
                            <a:ext cx="845820" cy="129540"/>
                            <a:chOff x="990600" y="8008620"/>
                            <a:chExt cx="845820" cy="129540"/>
                          </a:xfrm>
                        </a:grpSpPr>
                        <a:sp>
                          <a:nvSpPr>
                            <a:cNvPr id="1025" name="Текст 1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990600" y="8008620"/>
                              <a:ext cx="845820" cy="1295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Overflow="clip" wrap="square" lIns="27432" tIns="0" rIns="0" bIns="27432" anchor="b" upright="1"/>
                              <a:lstStyle>
                                <a:lvl1pPr marL="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l" rtl="1">
                                  <a:defRPr sz="1000"/>
                                </a:pPr>
                                <a:r>
                                  <a:rPr lang="ru-RU" sz="900" b="1" i="0" strike="noStrike">
                                    <a:solidFill>
                                      <a:srgbClr val="000000"/>
                                    </a:solidFill>
                                    <a:latin typeface="Arial"/>
                                    <a:cs typeface="Arial"/>
                                  </a:rPr>
                                  <a:t>Руководитель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3589020</wp:posOffset>
                  </wp:positionH>
                  <wp:positionV relativeFrom="paragraph">
                    <wp:posOffset>0</wp:posOffset>
                  </wp:positionV>
                  <wp:extent cx="2217420" cy="266700"/>
                  <wp:effectExtent l="0" t="0" r="0" b="0"/>
                  <wp:wrapNone/>
                  <wp:docPr id="4" name="Текст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909060" y="7879080"/>
                            <a:ext cx="2171700" cy="259080"/>
                            <a:chOff x="3909060" y="7879080"/>
                            <a:chExt cx="2171700" cy="259080"/>
                          </a:xfrm>
                        </a:grpSpPr>
                        <a:sp>
                          <a:nvSpPr>
                            <a:cNvPr id="1027" name="Текст 3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3909060" y="7879080"/>
                              <a:ext cx="2171700" cy="259080"/>
                            </a:xfrm>
                            <a:prstGeom prst="rect">
                              <a:avLst/>
                            </a:prstGeom>
                            <a:solidFill>
                              <a:srgbClr val="FFFFC0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Overflow="clip" wrap="square" lIns="27432" tIns="0" rIns="0" bIns="27432" anchor="b" upright="1"/>
                              <a:lstStyle>
                                <a:lvl1pPr marL="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l" rtl="1">
                                  <a:defRPr sz="1000"/>
                                </a:pPr>
                                <a:r>
                                  <a:rPr lang="ru-RU" sz="900" b="1" i="0" strike="noStrike">
                                    <a:solidFill>
                                      <a:srgbClr val="000000"/>
                                    </a:solidFill>
                                    <a:latin typeface="Arial"/>
                                    <a:cs typeface="Arial"/>
                                  </a:rPr>
                                  <a:t>Иванов Сергей Николаевич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3589020</wp:posOffset>
                  </wp:positionH>
                  <wp:positionV relativeFrom="paragraph">
                    <wp:posOffset>381000</wp:posOffset>
                  </wp:positionV>
                  <wp:extent cx="2240280" cy="274320"/>
                  <wp:effectExtent l="0" t="0" r="0" b="0"/>
                  <wp:wrapNone/>
                  <wp:docPr id="5" name="Текст 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909060" y="8267700"/>
                            <a:ext cx="2194560" cy="259080"/>
                            <a:chOff x="3909060" y="8267700"/>
                            <a:chExt cx="2194560" cy="259080"/>
                          </a:xfrm>
                        </a:grpSpPr>
                        <a:sp>
                          <a:nvSpPr>
                            <a:cNvPr id="1028" name="Текст 4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3909060" y="8267700"/>
                              <a:ext cx="2194560" cy="259080"/>
                            </a:xfrm>
                            <a:prstGeom prst="rect">
                              <a:avLst/>
                            </a:prstGeom>
                            <a:solidFill>
                              <a:srgbClr val="FFFFC0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Overflow="clip" wrap="square" lIns="27432" tIns="0" rIns="0" bIns="27432" anchor="b" upright="1"/>
                              <a:lstStyle>
                                <a:lvl1pPr marL="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l" rtl="1">
                                  <a:defRPr sz="1000"/>
                                </a:pPr>
                                <a:r>
                                  <a:rPr lang="ru-RU" sz="900" b="1" i="0" strike="noStrike">
                                    <a:solidFill>
                                      <a:srgbClr val="000000"/>
                                    </a:solidFill>
                                    <a:latin typeface="Arial"/>
                                    <a:cs typeface="Arial"/>
                                  </a:rPr>
                                  <a:t>Амелина Людмила Николаевна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487680</wp:posOffset>
                  </wp:positionV>
                  <wp:extent cx="1310640" cy="167640"/>
                  <wp:effectExtent l="0" t="0" r="0" b="0"/>
                  <wp:wrapNone/>
                  <wp:docPr id="3" name="Текст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990600" y="8397240"/>
                            <a:ext cx="1264920" cy="129540"/>
                            <a:chOff x="990600" y="8397240"/>
                            <a:chExt cx="1264920" cy="129540"/>
                          </a:xfrm>
                        </a:grpSpPr>
                        <a:sp>
                          <a:nvSpPr>
                            <a:cNvPr id="1026" name="Текст 2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990600" y="8397240"/>
                              <a:ext cx="1264920" cy="1295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vertOverflow="clip" wrap="square" lIns="27432" tIns="0" rIns="0" bIns="27432" anchor="b" upright="1"/>
                              <a:lstStyle>
                                <a:lvl1pPr marL="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l" rtl="1">
                                  <a:defRPr sz="1000"/>
                                </a:pPr>
                                <a:r>
                                  <a:rPr lang="ru-RU" sz="900" b="1" i="0" strike="noStrike">
                                    <a:solidFill>
                                      <a:srgbClr val="000000"/>
                                    </a:solidFill>
                                    <a:latin typeface="Arial"/>
                                    <a:cs typeface="Arial"/>
                                  </a:rPr>
                                  <a:t>Главный бухгалтер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720"/>
            </w:tblGrid>
            <w:tr w:rsidR="00CB6B5F" w:rsidRPr="00CB6B5F">
              <w:trPr>
                <w:trHeight w:val="204"/>
                <w:tblCellSpacing w:w="0" w:type="dxa"/>
              </w:trPr>
              <w:tc>
                <w:tcPr>
                  <w:tcW w:w="5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B6B5F" w:rsidRPr="00CB6B5F" w:rsidRDefault="00CB6B5F" w:rsidP="00CB6B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6B5F" w:rsidRPr="00CB6B5F" w:rsidTr="00CB6B5F">
        <w:trPr>
          <w:trHeight w:val="204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6B5F" w:rsidRPr="00CB6B5F" w:rsidTr="00CB6B5F">
        <w:trPr>
          <w:trHeight w:val="204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6B5F" w:rsidRPr="00CB6B5F" w:rsidTr="00CB6B5F">
        <w:trPr>
          <w:trHeight w:val="204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B6B5F" w:rsidRPr="00CB6B5F" w:rsidTr="00CB6B5F">
        <w:trPr>
          <w:trHeight w:val="204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B5F" w:rsidRPr="00CB6B5F" w:rsidRDefault="00CB6B5F" w:rsidP="00CB6B5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9C0E9B" w:rsidRDefault="009C0E9B"/>
    <w:sectPr w:rsidR="009C0E9B" w:rsidSect="00CB6B5F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6B5F"/>
    <w:rsid w:val="009C0E9B"/>
    <w:rsid w:val="00CB6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E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0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2257</Characters>
  <Application>Microsoft Office Word</Application>
  <DocSecurity>0</DocSecurity>
  <Lines>18</Lines>
  <Paragraphs>5</Paragraphs>
  <ScaleCrop>false</ScaleCrop>
  <Company/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GlavBuh</dc:creator>
  <cp:lastModifiedBy>GlavBuh</cp:lastModifiedBy>
  <cp:revision>1</cp:revision>
  <dcterms:created xsi:type="dcterms:W3CDTF">2014-04-14T12:26:00Z</dcterms:created>
  <dcterms:modified xsi:type="dcterms:W3CDTF">2014-04-14T12:27:00Z</dcterms:modified>
</cp:coreProperties>
</file>