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445C" w:rsidRDefault="0058445C" w:rsidP="0058445C">
      <w:pPr>
        <w:spacing w:after="0" w:line="240" w:lineRule="auto"/>
        <w:ind w:firstLine="547"/>
        <w:rPr>
          <w:rFonts w:ascii="Times New Roman" w:eastAsia="Times New Roman" w:hAnsi="Times New Roman" w:cs="Times New Roman"/>
          <w:sz w:val="24"/>
          <w:szCs w:val="24"/>
          <w:lang w:eastAsia="ru-RU"/>
        </w:rPr>
      </w:pPr>
    </w:p>
    <w:p w:rsidR="0058445C" w:rsidRPr="00862F7F" w:rsidRDefault="00862F7F" w:rsidP="0058445C">
      <w:pPr>
        <w:ind w:left="360"/>
        <w:jc w:val="center"/>
        <w:rPr>
          <w:rFonts w:ascii="Times New Roman" w:hAnsi="Times New Roman" w:cs="Times New Roman"/>
          <w:b/>
          <w:sz w:val="24"/>
          <w:szCs w:val="24"/>
        </w:rPr>
      </w:pPr>
      <w:r>
        <w:rPr>
          <w:rFonts w:ascii="Times New Roman" w:hAnsi="Times New Roman" w:cs="Times New Roman"/>
          <w:sz w:val="24"/>
          <w:szCs w:val="24"/>
        </w:rPr>
        <w:t>Сообщение</w:t>
      </w:r>
      <w:r w:rsidR="00A55A53" w:rsidRPr="00862F7F">
        <w:rPr>
          <w:rFonts w:ascii="Times New Roman" w:hAnsi="Times New Roman" w:cs="Times New Roman"/>
          <w:sz w:val="24"/>
          <w:szCs w:val="24"/>
        </w:rPr>
        <w:br/>
        <w:t xml:space="preserve">о государственной регистрации выпуска (дополнительного выпуска) ценных бумаг </w:t>
      </w:r>
      <w:r w:rsidR="00A55A53" w:rsidRPr="00862F7F">
        <w:rPr>
          <w:rFonts w:ascii="Times New Roman" w:hAnsi="Times New Roman" w:cs="Times New Roman"/>
          <w:sz w:val="24"/>
          <w:szCs w:val="24"/>
        </w:rPr>
        <w:br/>
      </w:r>
      <w:r w:rsidR="0058445C" w:rsidRPr="00862F7F">
        <w:rPr>
          <w:rFonts w:ascii="Times New Roman" w:hAnsi="Times New Roman" w:cs="Times New Roman"/>
          <w:b/>
          <w:sz w:val="24"/>
          <w:szCs w:val="24"/>
        </w:rPr>
        <w:t>1.    Общие сведения</w:t>
      </w:r>
    </w:p>
    <w:p w:rsidR="0058445C" w:rsidRPr="00862F7F" w:rsidRDefault="0058445C" w:rsidP="0058445C">
      <w:pPr>
        <w:jc w:val="both"/>
        <w:rPr>
          <w:rFonts w:ascii="Times New Roman" w:hAnsi="Times New Roman" w:cs="Times New Roman"/>
          <w:sz w:val="24"/>
          <w:szCs w:val="24"/>
        </w:rPr>
      </w:pPr>
    </w:p>
    <w:p w:rsidR="0058445C" w:rsidRPr="00862F7F" w:rsidRDefault="0058445C" w:rsidP="0058445C">
      <w:pPr>
        <w:numPr>
          <w:ilvl w:val="1"/>
          <w:numId w:val="1"/>
        </w:numPr>
        <w:spacing w:after="0" w:line="240" w:lineRule="auto"/>
        <w:jc w:val="both"/>
        <w:rPr>
          <w:rFonts w:ascii="Times New Roman" w:hAnsi="Times New Roman" w:cs="Times New Roman"/>
          <w:b/>
          <w:sz w:val="24"/>
          <w:szCs w:val="24"/>
        </w:rPr>
      </w:pPr>
      <w:r w:rsidRPr="00862F7F">
        <w:rPr>
          <w:rFonts w:ascii="Times New Roman" w:hAnsi="Times New Roman" w:cs="Times New Roman"/>
          <w:b/>
          <w:sz w:val="24"/>
          <w:szCs w:val="24"/>
        </w:rPr>
        <w:t>Полное фирменное наименование эмитента</w:t>
      </w:r>
    </w:p>
    <w:p w:rsidR="0058445C" w:rsidRPr="00862F7F" w:rsidRDefault="0058445C" w:rsidP="0058445C">
      <w:pPr>
        <w:ind w:left="360"/>
        <w:jc w:val="both"/>
        <w:rPr>
          <w:rFonts w:ascii="Times New Roman" w:hAnsi="Times New Roman" w:cs="Times New Roman"/>
          <w:sz w:val="24"/>
          <w:szCs w:val="24"/>
        </w:rPr>
      </w:pPr>
      <w:r w:rsidRPr="00862F7F">
        <w:rPr>
          <w:rFonts w:ascii="Times New Roman" w:hAnsi="Times New Roman" w:cs="Times New Roman"/>
          <w:sz w:val="24"/>
          <w:szCs w:val="24"/>
        </w:rPr>
        <w:t>Акционерное общество «Загорский оптико-механический завод»</w:t>
      </w:r>
    </w:p>
    <w:p w:rsidR="00862F7F" w:rsidRPr="00862F7F" w:rsidRDefault="0058445C" w:rsidP="0058445C">
      <w:pPr>
        <w:numPr>
          <w:ilvl w:val="1"/>
          <w:numId w:val="1"/>
        </w:numPr>
        <w:spacing w:after="0" w:line="240" w:lineRule="auto"/>
        <w:jc w:val="both"/>
        <w:rPr>
          <w:rFonts w:ascii="Times New Roman" w:hAnsi="Times New Roman" w:cs="Times New Roman"/>
          <w:b/>
          <w:sz w:val="24"/>
          <w:szCs w:val="24"/>
        </w:rPr>
      </w:pPr>
      <w:r w:rsidRPr="00862F7F">
        <w:rPr>
          <w:rFonts w:ascii="Times New Roman" w:hAnsi="Times New Roman" w:cs="Times New Roman"/>
          <w:b/>
          <w:sz w:val="24"/>
          <w:szCs w:val="24"/>
        </w:rPr>
        <w:t>Сокращенное фирменное наименование эмитента</w:t>
      </w:r>
    </w:p>
    <w:p w:rsidR="0058445C" w:rsidRPr="00862F7F" w:rsidRDefault="0058445C" w:rsidP="00862F7F">
      <w:pPr>
        <w:spacing w:after="0" w:line="240" w:lineRule="auto"/>
        <w:ind w:left="360"/>
        <w:jc w:val="both"/>
        <w:rPr>
          <w:rFonts w:ascii="Times New Roman" w:hAnsi="Times New Roman" w:cs="Times New Roman"/>
          <w:sz w:val="24"/>
          <w:szCs w:val="24"/>
        </w:rPr>
      </w:pPr>
      <w:r w:rsidRPr="00862F7F">
        <w:rPr>
          <w:rFonts w:ascii="Times New Roman" w:hAnsi="Times New Roman" w:cs="Times New Roman"/>
          <w:sz w:val="24"/>
          <w:szCs w:val="24"/>
        </w:rPr>
        <w:t xml:space="preserve"> АО «ЗОМЗ»</w:t>
      </w:r>
    </w:p>
    <w:p w:rsidR="0058445C" w:rsidRPr="00862F7F" w:rsidRDefault="0058445C" w:rsidP="0058445C">
      <w:pPr>
        <w:numPr>
          <w:ilvl w:val="1"/>
          <w:numId w:val="1"/>
        </w:numPr>
        <w:spacing w:after="0" w:line="240" w:lineRule="auto"/>
        <w:jc w:val="both"/>
        <w:rPr>
          <w:rFonts w:ascii="Times New Roman" w:hAnsi="Times New Roman" w:cs="Times New Roman"/>
          <w:b/>
          <w:sz w:val="24"/>
          <w:szCs w:val="24"/>
        </w:rPr>
      </w:pPr>
      <w:r w:rsidRPr="00862F7F">
        <w:rPr>
          <w:rFonts w:ascii="Times New Roman" w:hAnsi="Times New Roman" w:cs="Times New Roman"/>
          <w:b/>
          <w:sz w:val="24"/>
          <w:szCs w:val="24"/>
        </w:rPr>
        <w:t>Место нахождения эмитента</w:t>
      </w:r>
    </w:p>
    <w:p w:rsidR="0058445C" w:rsidRPr="00862F7F" w:rsidRDefault="0058445C" w:rsidP="0058445C">
      <w:pPr>
        <w:ind w:left="360"/>
        <w:jc w:val="both"/>
        <w:rPr>
          <w:rFonts w:ascii="Times New Roman" w:hAnsi="Times New Roman" w:cs="Times New Roman"/>
          <w:sz w:val="24"/>
          <w:szCs w:val="24"/>
        </w:rPr>
      </w:pPr>
      <w:r w:rsidRPr="00862F7F">
        <w:rPr>
          <w:rFonts w:ascii="Times New Roman" w:hAnsi="Times New Roman" w:cs="Times New Roman"/>
          <w:sz w:val="24"/>
          <w:szCs w:val="24"/>
        </w:rPr>
        <w:t>Российская Федерация, Московская область, г. Сергиев Посад, проспект Красной Армии, д. 212В</w:t>
      </w:r>
    </w:p>
    <w:p w:rsidR="0058445C" w:rsidRPr="00862F7F" w:rsidRDefault="0058445C" w:rsidP="0058445C">
      <w:pPr>
        <w:ind w:left="360"/>
        <w:jc w:val="both"/>
        <w:rPr>
          <w:rFonts w:ascii="Times New Roman" w:hAnsi="Times New Roman" w:cs="Times New Roman"/>
          <w:sz w:val="24"/>
          <w:szCs w:val="24"/>
        </w:rPr>
      </w:pPr>
      <w:r w:rsidRPr="00862F7F">
        <w:rPr>
          <w:rFonts w:ascii="Times New Roman" w:hAnsi="Times New Roman" w:cs="Times New Roman"/>
          <w:b/>
          <w:sz w:val="24"/>
          <w:szCs w:val="24"/>
        </w:rPr>
        <w:t>1.4.  ОГРН эмитента</w:t>
      </w:r>
      <w:r w:rsidRPr="00862F7F">
        <w:rPr>
          <w:rFonts w:ascii="Times New Roman" w:hAnsi="Times New Roman" w:cs="Times New Roman"/>
          <w:sz w:val="24"/>
          <w:szCs w:val="24"/>
        </w:rPr>
        <w:t xml:space="preserve">   1025005326202</w:t>
      </w:r>
    </w:p>
    <w:p w:rsidR="0058445C" w:rsidRPr="00862F7F" w:rsidRDefault="0058445C" w:rsidP="0058445C">
      <w:pPr>
        <w:ind w:left="360"/>
        <w:jc w:val="both"/>
        <w:rPr>
          <w:rFonts w:ascii="Times New Roman" w:hAnsi="Times New Roman" w:cs="Times New Roman"/>
          <w:sz w:val="24"/>
          <w:szCs w:val="24"/>
        </w:rPr>
      </w:pPr>
      <w:r w:rsidRPr="00862F7F">
        <w:rPr>
          <w:rFonts w:ascii="Times New Roman" w:hAnsi="Times New Roman" w:cs="Times New Roman"/>
          <w:b/>
          <w:sz w:val="24"/>
          <w:szCs w:val="24"/>
        </w:rPr>
        <w:t>1.5.  ИНН эмитента</w:t>
      </w:r>
      <w:r w:rsidRPr="00862F7F">
        <w:rPr>
          <w:rFonts w:ascii="Times New Roman" w:hAnsi="Times New Roman" w:cs="Times New Roman"/>
          <w:sz w:val="24"/>
          <w:szCs w:val="24"/>
        </w:rPr>
        <w:t xml:space="preserve">      5042010793</w:t>
      </w:r>
    </w:p>
    <w:p w:rsidR="00862F7F" w:rsidRPr="00862F7F" w:rsidRDefault="0058445C" w:rsidP="0058445C">
      <w:pPr>
        <w:numPr>
          <w:ilvl w:val="1"/>
          <w:numId w:val="2"/>
        </w:numPr>
        <w:spacing w:after="0" w:line="240" w:lineRule="auto"/>
        <w:jc w:val="both"/>
        <w:rPr>
          <w:rFonts w:ascii="Times New Roman" w:hAnsi="Times New Roman" w:cs="Times New Roman"/>
          <w:sz w:val="24"/>
          <w:szCs w:val="24"/>
        </w:rPr>
      </w:pPr>
      <w:r w:rsidRPr="00862F7F">
        <w:rPr>
          <w:rFonts w:ascii="Times New Roman" w:hAnsi="Times New Roman" w:cs="Times New Roman"/>
          <w:b/>
          <w:sz w:val="24"/>
          <w:szCs w:val="24"/>
        </w:rPr>
        <w:t>Уникальный код эмитента, присвоенный регистрирующим органом</w:t>
      </w:r>
    </w:p>
    <w:p w:rsidR="0058445C" w:rsidRPr="00862F7F" w:rsidRDefault="0058445C" w:rsidP="00862F7F">
      <w:pPr>
        <w:spacing w:after="0" w:line="240" w:lineRule="auto"/>
        <w:ind w:left="360"/>
        <w:jc w:val="both"/>
        <w:rPr>
          <w:rFonts w:ascii="Times New Roman" w:hAnsi="Times New Roman" w:cs="Times New Roman"/>
          <w:sz w:val="24"/>
          <w:szCs w:val="24"/>
        </w:rPr>
      </w:pPr>
      <w:r w:rsidRPr="00862F7F">
        <w:rPr>
          <w:rFonts w:ascii="Times New Roman" w:hAnsi="Times New Roman" w:cs="Times New Roman"/>
          <w:sz w:val="24"/>
          <w:szCs w:val="24"/>
        </w:rPr>
        <w:t xml:space="preserve">   06349-А</w:t>
      </w:r>
    </w:p>
    <w:p w:rsidR="0058445C" w:rsidRPr="00862F7F" w:rsidRDefault="0058445C" w:rsidP="00AE6601">
      <w:pPr>
        <w:ind w:left="360"/>
        <w:jc w:val="both"/>
        <w:rPr>
          <w:rFonts w:ascii="Times New Roman" w:hAnsi="Times New Roman" w:cs="Times New Roman"/>
          <w:sz w:val="24"/>
          <w:szCs w:val="24"/>
        </w:rPr>
      </w:pPr>
      <w:r w:rsidRPr="00862F7F">
        <w:rPr>
          <w:rFonts w:ascii="Times New Roman" w:hAnsi="Times New Roman" w:cs="Times New Roman"/>
          <w:b/>
          <w:sz w:val="24"/>
          <w:szCs w:val="24"/>
        </w:rPr>
        <w:t>1.7. Адрес страницы в сети Интернет, используемой эмитентом для раскрытия информации</w:t>
      </w:r>
      <w:r w:rsidRPr="00862F7F">
        <w:rPr>
          <w:rFonts w:ascii="Times New Roman" w:hAnsi="Times New Roman" w:cs="Times New Roman"/>
          <w:sz w:val="24"/>
          <w:szCs w:val="24"/>
        </w:rPr>
        <w:t xml:space="preserve">       </w:t>
      </w:r>
      <w:r w:rsidRPr="00862F7F">
        <w:rPr>
          <w:rFonts w:ascii="Times New Roman" w:hAnsi="Times New Roman" w:cs="Times New Roman"/>
          <w:sz w:val="24"/>
          <w:szCs w:val="24"/>
          <w:lang w:val="en-US"/>
        </w:rPr>
        <w:t>http</w:t>
      </w:r>
      <w:r w:rsidRPr="00862F7F">
        <w:rPr>
          <w:rFonts w:ascii="Times New Roman" w:hAnsi="Times New Roman" w:cs="Times New Roman"/>
          <w:sz w:val="24"/>
          <w:szCs w:val="24"/>
        </w:rPr>
        <w:t>://</w:t>
      </w:r>
      <w:r w:rsidRPr="00862F7F">
        <w:rPr>
          <w:rFonts w:ascii="Times New Roman" w:hAnsi="Times New Roman" w:cs="Times New Roman"/>
          <w:sz w:val="24"/>
          <w:szCs w:val="24"/>
          <w:lang w:val="en-US"/>
        </w:rPr>
        <w:t>www</w:t>
      </w:r>
      <w:r w:rsidRPr="00862F7F">
        <w:rPr>
          <w:rFonts w:ascii="Times New Roman" w:hAnsi="Times New Roman" w:cs="Times New Roman"/>
          <w:sz w:val="24"/>
          <w:szCs w:val="24"/>
        </w:rPr>
        <w:t>.</w:t>
      </w:r>
      <w:r w:rsidRPr="00862F7F">
        <w:rPr>
          <w:rFonts w:ascii="Times New Roman" w:hAnsi="Times New Roman" w:cs="Times New Roman"/>
          <w:sz w:val="24"/>
          <w:szCs w:val="24"/>
          <w:lang w:val="en-US"/>
        </w:rPr>
        <w:t>disclosure</w:t>
      </w:r>
      <w:r w:rsidRPr="00862F7F">
        <w:rPr>
          <w:rFonts w:ascii="Times New Roman" w:hAnsi="Times New Roman" w:cs="Times New Roman"/>
          <w:sz w:val="24"/>
          <w:szCs w:val="24"/>
        </w:rPr>
        <w:t>.</w:t>
      </w:r>
      <w:proofErr w:type="spellStart"/>
      <w:r w:rsidRPr="00862F7F">
        <w:rPr>
          <w:rFonts w:ascii="Times New Roman" w:hAnsi="Times New Roman" w:cs="Times New Roman"/>
          <w:sz w:val="24"/>
          <w:szCs w:val="24"/>
          <w:lang w:val="en-US"/>
        </w:rPr>
        <w:t>ru</w:t>
      </w:r>
      <w:proofErr w:type="spellEnd"/>
      <w:r w:rsidRPr="00862F7F">
        <w:rPr>
          <w:rFonts w:ascii="Times New Roman" w:hAnsi="Times New Roman" w:cs="Times New Roman"/>
          <w:sz w:val="24"/>
          <w:szCs w:val="24"/>
        </w:rPr>
        <w:t>/</w:t>
      </w:r>
      <w:r w:rsidRPr="00862F7F">
        <w:rPr>
          <w:rFonts w:ascii="Times New Roman" w:hAnsi="Times New Roman" w:cs="Times New Roman"/>
          <w:sz w:val="24"/>
          <w:szCs w:val="24"/>
          <w:lang w:val="en-US"/>
        </w:rPr>
        <w:t>issuer</w:t>
      </w:r>
      <w:r w:rsidRPr="00862F7F">
        <w:rPr>
          <w:rFonts w:ascii="Times New Roman" w:hAnsi="Times New Roman" w:cs="Times New Roman"/>
          <w:sz w:val="24"/>
          <w:szCs w:val="24"/>
        </w:rPr>
        <w:t xml:space="preserve">/5042010793/    </w:t>
      </w:r>
    </w:p>
    <w:p w:rsidR="00A55A53" w:rsidRPr="00862F7F" w:rsidRDefault="00AE6601" w:rsidP="00AE6601">
      <w:pPr>
        <w:pStyle w:val="a3"/>
        <w:ind w:left="480"/>
        <w:jc w:val="center"/>
        <w:rPr>
          <w:rFonts w:ascii="Times New Roman" w:hAnsi="Times New Roman" w:cs="Times New Roman"/>
          <w:b/>
          <w:sz w:val="24"/>
          <w:szCs w:val="24"/>
        </w:rPr>
      </w:pPr>
      <w:r w:rsidRPr="00862F7F">
        <w:rPr>
          <w:rFonts w:ascii="Times New Roman" w:hAnsi="Times New Roman" w:cs="Times New Roman"/>
          <w:b/>
          <w:sz w:val="24"/>
          <w:szCs w:val="24"/>
        </w:rPr>
        <w:t>2. Содержание сообщения</w:t>
      </w:r>
    </w:p>
    <w:p w:rsidR="00AE6601" w:rsidRPr="00862F7F" w:rsidRDefault="00A55A53" w:rsidP="00A55A53">
      <w:pPr>
        <w:pStyle w:val="a3"/>
        <w:ind w:left="480"/>
        <w:rPr>
          <w:rFonts w:ascii="Times New Roman" w:hAnsi="Times New Roman" w:cs="Times New Roman"/>
          <w:sz w:val="24"/>
          <w:szCs w:val="24"/>
        </w:rPr>
      </w:pPr>
      <w:r w:rsidRPr="00862F7F">
        <w:rPr>
          <w:rFonts w:ascii="Times New Roman" w:hAnsi="Times New Roman" w:cs="Times New Roman"/>
          <w:sz w:val="24"/>
          <w:szCs w:val="24"/>
        </w:rPr>
        <w:br/>
      </w:r>
      <w:r w:rsidRPr="00862F7F">
        <w:rPr>
          <w:rFonts w:ascii="Times New Roman" w:hAnsi="Times New Roman" w:cs="Times New Roman"/>
          <w:b/>
          <w:sz w:val="24"/>
          <w:szCs w:val="24"/>
        </w:rPr>
        <w:t>2.1. Вид, категория (тип), серия и иные идентификационные признаки размещаемых ценных бумаг:</w:t>
      </w:r>
      <w:r w:rsidRPr="00862F7F">
        <w:rPr>
          <w:rFonts w:ascii="Times New Roman" w:hAnsi="Times New Roman" w:cs="Times New Roman"/>
          <w:sz w:val="24"/>
          <w:szCs w:val="24"/>
        </w:rPr>
        <w:t xml:space="preserve"> акции обыкновенные именные бездокументарные (далее также – «Акции»). </w:t>
      </w:r>
      <w:r w:rsidRPr="00862F7F">
        <w:rPr>
          <w:rFonts w:ascii="Times New Roman" w:hAnsi="Times New Roman" w:cs="Times New Roman"/>
          <w:sz w:val="24"/>
          <w:szCs w:val="24"/>
        </w:rPr>
        <w:br/>
      </w:r>
      <w:r w:rsidRPr="00862F7F">
        <w:rPr>
          <w:rFonts w:ascii="Times New Roman" w:hAnsi="Times New Roman" w:cs="Times New Roman"/>
          <w:b/>
          <w:sz w:val="24"/>
          <w:szCs w:val="24"/>
        </w:rPr>
        <w:t>2.2. Срок погашения (для облигаций и опционов эмитента):</w:t>
      </w:r>
      <w:r w:rsidRPr="00862F7F">
        <w:rPr>
          <w:rFonts w:ascii="Times New Roman" w:hAnsi="Times New Roman" w:cs="Times New Roman"/>
          <w:sz w:val="24"/>
          <w:szCs w:val="24"/>
        </w:rPr>
        <w:t xml:space="preserve"> не применяется. </w:t>
      </w:r>
      <w:r w:rsidRPr="00862F7F">
        <w:rPr>
          <w:rFonts w:ascii="Times New Roman" w:hAnsi="Times New Roman" w:cs="Times New Roman"/>
          <w:sz w:val="24"/>
          <w:szCs w:val="24"/>
        </w:rPr>
        <w:br/>
      </w:r>
      <w:r w:rsidRPr="00862F7F">
        <w:rPr>
          <w:rFonts w:ascii="Times New Roman" w:hAnsi="Times New Roman" w:cs="Times New Roman"/>
          <w:b/>
          <w:sz w:val="24"/>
          <w:szCs w:val="24"/>
        </w:rPr>
        <w:t>2.3. Государственный регистрационный номер выпуска (дополнительного выпуска) ценных бумаг и дата государственн</w:t>
      </w:r>
      <w:r w:rsidR="00AE6601" w:rsidRPr="00862F7F">
        <w:rPr>
          <w:rFonts w:ascii="Times New Roman" w:hAnsi="Times New Roman" w:cs="Times New Roman"/>
          <w:b/>
          <w:sz w:val="24"/>
          <w:szCs w:val="24"/>
        </w:rPr>
        <w:t>ой регистрации:</w:t>
      </w:r>
      <w:r w:rsidR="00AE6601" w:rsidRPr="00862F7F">
        <w:rPr>
          <w:rFonts w:ascii="Times New Roman" w:hAnsi="Times New Roman" w:cs="Times New Roman"/>
          <w:sz w:val="24"/>
          <w:szCs w:val="24"/>
        </w:rPr>
        <w:t xml:space="preserve"> 1-01-06349-А-001D, 27 октября 2017</w:t>
      </w:r>
      <w:r w:rsidRPr="00862F7F">
        <w:rPr>
          <w:rFonts w:ascii="Times New Roman" w:hAnsi="Times New Roman" w:cs="Times New Roman"/>
          <w:sz w:val="24"/>
          <w:szCs w:val="24"/>
        </w:rPr>
        <w:t xml:space="preserve"> года. </w:t>
      </w:r>
      <w:r w:rsidRPr="00862F7F">
        <w:rPr>
          <w:rFonts w:ascii="Times New Roman" w:hAnsi="Times New Roman" w:cs="Times New Roman"/>
          <w:sz w:val="24"/>
          <w:szCs w:val="24"/>
        </w:rPr>
        <w:br/>
      </w:r>
      <w:r w:rsidRPr="00862F7F">
        <w:rPr>
          <w:rFonts w:ascii="Times New Roman" w:hAnsi="Times New Roman" w:cs="Times New Roman"/>
          <w:b/>
          <w:sz w:val="24"/>
          <w:szCs w:val="24"/>
        </w:rPr>
        <w:t>2.4. Наименование регистрирующего органа, осуществившего государственную регистрацию выпуска (дополнительного выпуска) ценных бумаг:</w:t>
      </w:r>
      <w:r w:rsidRPr="00862F7F">
        <w:rPr>
          <w:rFonts w:ascii="Times New Roman" w:hAnsi="Times New Roman" w:cs="Times New Roman"/>
          <w:sz w:val="24"/>
          <w:szCs w:val="24"/>
        </w:rPr>
        <w:t xml:space="preserve"> Главное управление Центрального банка Российской Федерации по Центральному федеральному округу г. Москва. </w:t>
      </w:r>
      <w:r w:rsidRPr="00862F7F">
        <w:rPr>
          <w:rFonts w:ascii="Times New Roman" w:hAnsi="Times New Roman" w:cs="Times New Roman"/>
          <w:sz w:val="24"/>
          <w:szCs w:val="24"/>
        </w:rPr>
        <w:br/>
      </w:r>
      <w:r w:rsidRPr="00862F7F">
        <w:rPr>
          <w:rFonts w:ascii="Times New Roman" w:hAnsi="Times New Roman" w:cs="Times New Roman"/>
          <w:b/>
          <w:sz w:val="24"/>
          <w:szCs w:val="24"/>
        </w:rPr>
        <w:t>2.5. Количество размещаемых ценных бумаг и номинальная стоимость (если наличие номинальной стоимости предусмотрено законодательством Российской Федерации) каждой размещаемой ценной бум</w:t>
      </w:r>
      <w:r w:rsidR="00AE6601" w:rsidRPr="00862F7F">
        <w:rPr>
          <w:rFonts w:ascii="Times New Roman" w:hAnsi="Times New Roman" w:cs="Times New Roman"/>
          <w:b/>
          <w:sz w:val="24"/>
          <w:szCs w:val="24"/>
        </w:rPr>
        <w:t>аги:</w:t>
      </w:r>
      <w:r w:rsidR="00AE6601" w:rsidRPr="00862F7F">
        <w:rPr>
          <w:rFonts w:ascii="Times New Roman" w:hAnsi="Times New Roman" w:cs="Times New Roman"/>
          <w:sz w:val="24"/>
          <w:szCs w:val="24"/>
        </w:rPr>
        <w:t xml:space="preserve"> 500 000 (Пятьсот миллионов</w:t>
      </w:r>
      <w:r w:rsidRPr="00862F7F">
        <w:rPr>
          <w:rFonts w:ascii="Times New Roman" w:hAnsi="Times New Roman" w:cs="Times New Roman"/>
          <w:sz w:val="24"/>
          <w:szCs w:val="24"/>
        </w:rPr>
        <w:t xml:space="preserve">) </w:t>
      </w:r>
      <w:r w:rsidR="00AE6601" w:rsidRPr="00862F7F">
        <w:rPr>
          <w:rFonts w:ascii="Times New Roman" w:hAnsi="Times New Roman" w:cs="Times New Roman"/>
          <w:sz w:val="24"/>
          <w:szCs w:val="24"/>
        </w:rPr>
        <w:t>штук, номинальной стоимостью 1 (Один)  рубль</w:t>
      </w:r>
      <w:r w:rsidRPr="00862F7F">
        <w:rPr>
          <w:rFonts w:ascii="Times New Roman" w:hAnsi="Times New Roman" w:cs="Times New Roman"/>
          <w:sz w:val="24"/>
          <w:szCs w:val="24"/>
        </w:rPr>
        <w:t xml:space="preserve"> каждая. </w:t>
      </w:r>
      <w:r w:rsidRPr="00862F7F">
        <w:rPr>
          <w:rFonts w:ascii="Times New Roman" w:hAnsi="Times New Roman" w:cs="Times New Roman"/>
          <w:sz w:val="24"/>
          <w:szCs w:val="24"/>
        </w:rPr>
        <w:br/>
      </w:r>
      <w:r w:rsidRPr="00862F7F">
        <w:rPr>
          <w:rFonts w:ascii="Times New Roman" w:hAnsi="Times New Roman" w:cs="Times New Roman"/>
          <w:b/>
          <w:sz w:val="24"/>
          <w:szCs w:val="24"/>
        </w:rPr>
        <w:t>2.6. Способ размещения:</w:t>
      </w:r>
      <w:r w:rsidRPr="00862F7F">
        <w:rPr>
          <w:rFonts w:ascii="Times New Roman" w:hAnsi="Times New Roman" w:cs="Times New Roman"/>
          <w:sz w:val="24"/>
          <w:szCs w:val="24"/>
        </w:rPr>
        <w:t xml:space="preserve"> закрытая подписка. </w:t>
      </w:r>
      <w:r w:rsidRPr="00862F7F">
        <w:rPr>
          <w:rFonts w:ascii="Times New Roman" w:hAnsi="Times New Roman" w:cs="Times New Roman"/>
          <w:sz w:val="24"/>
          <w:szCs w:val="24"/>
        </w:rPr>
        <w:br/>
        <w:t xml:space="preserve">Акции предполагается разместить в пользу следующих потенциальных приобретателей (совместно именуемые - «Приобретатели», по отдельности – «Приобретатель»): </w:t>
      </w:r>
      <w:r w:rsidRPr="00862F7F">
        <w:rPr>
          <w:rFonts w:ascii="Times New Roman" w:hAnsi="Times New Roman" w:cs="Times New Roman"/>
          <w:sz w:val="24"/>
          <w:szCs w:val="24"/>
        </w:rPr>
        <w:br/>
        <w:t>1) Акционерное общество «Шв</w:t>
      </w:r>
      <w:r w:rsidR="00AE6601" w:rsidRPr="00862F7F">
        <w:rPr>
          <w:rFonts w:ascii="Times New Roman" w:hAnsi="Times New Roman" w:cs="Times New Roman"/>
          <w:sz w:val="24"/>
          <w:szCs w:val="24"/>
        </w:rPr>
        <w:t xml:space="preserve">абе» ОГРН: 1107746256727 </w:t>
      </w:r>
      <w:r w:rsidR="00AE6601" w:rsidRPr="00862F7F">
        <w:rPr>
          <w:rFonts w:ascii="Times New Roman" w:hAnsi="Times New Roman" w:cs="Times New Roman"/>
          <w:sz w:val="24"/>
          <w:szCs w:val="24"/>
        </w:rPr>
        <w:br/>
      </w:r>
      <w:r w:rsidRPr="00862F7F">
        <w:rPr>
          <w:rFonts w:ascii="Times New Roman" w:hAnsi="Times New Roman" w:cs="Times New Roman"/>
          <w:sz w:val="24"/>
          <w:szCs w:val="24"/>
        </w:rPr>
        <w:br/>
        <w:t>2) Государственная корпорация по содействию разработке, производству и экспорту высокотехнологичной промышленной продукции «</w:t>
      </w:r>
      <w:proofErr w:type="spellStart"/>
      <w:r w:rsidRPr="00862F7F">
        <w:rPr>
          <w:rFonts w:ascii="Times New Roman" w:hAnsi="Times New Roman" w:cs="Times New Roman"/>
          <w:sz w:val="24"/>
          <w:szCs w:val="24"/>
        </w:rPr>
        <w:t>Ростех</w:t>
      </w:r>
      <w:proofErr w:type="spellEnd"/>
      <w:r w:rsidRPr="00862F7F">
        <w:rPr>
          <w:rFonts w:ascii="Times New Roman" w:hAnsi="Times New Roman" w:cs="Times New Roman"/>
          <w:sz w:val="24"/>
          <w:szCs w:val="24"/>
        </w:rPr>
        <w:t>» (Государственная корпорация «</w:t>
      </w:r>
      <w:proofErr w:type="spellStart"/>
      <w:r w:rsidRPr="00862F7F">
        <w:rPr>
          <w:rFonts w:ascii="Times New Roman" w:hAnsi="Times New Roman" w:cs="Times New Roman"/>
          <w:sz w:val="24"/>
          <w:szCs w:val="24"/>
        </w:rPr>
        <w:t>Рост</w:t>
      </w:r>
      <w:r w:rsidR="00AE6601" w:rsidRPr="00862F7F">
        <w:rPr>
          <w:rFonts w:ascii="Times New Roman" w:hAnsi="Times New Roman" w:cs="Times New Roman"/>
          <w:sz w:val="24"/>
          <w:szCs w:val="24"/>
        </w:rPr>
        <w:t>ех</w:t>
      </w:r>
      <w:proofErr w:type="spellEnd"/>
      <w:r w:rsidR="00AE6601" w:rsidRPr="00862F7F">
        <w:rPr>
          <w:rFonts w:ascii="Times New Roman" w:hAnsi="Times New Roman" w:cs="Times New Roman"/>
          <w:sz w:val="24"/>
          <w:szCs w:val="24"/>
        </w:rPr>
        <w:t xml:space="preserve">») ОГРН: 1077799030847 </w:t>
      </w:r>
      <w:r w:rsidR="00AE6601" w:rsidRPr="00862F7F">
        <w:rPr>
          <w:rFonts w:ascii="Times New Roman" w:hAnsi="Times New Roman" w:cs="Times New Roman"/>
          <w:sz w:val="24"/>
          <w:szCs w:val="24"/>
        </w:rPr>
        <w:br/>
      </w:r>
      <w:r w:rsidRPr="00862F7F">
        <w:rPr>
          <w:rFonts w:ascii="Times New Roman" w:hAnsi="Times New Roman" w:cs="Times New Roman"/>
          <w:sz w:val="24"/>
          <w:szCs w:val="24"/>
        </w:rPr>
        <w:br/>
      </w:r>
      <w:r w:rsidRPr="00862F7F">
        <w:rPr>
          <w:rFonts w:ascii="Times New Roman" w:hAnsi="Times New Roman" w:cs="Times New Roman"/>
          <w:sz w:val="24"/>
          <w:szCs w:val="24"/>
        </w:rPr>
        <w:lastRenderedPageBreak/>
        <w:t xml:space="preserve">3) Российская Федерация в лице Федерального агентства по управлению государственным имуществом ОГРН: 1087746829994 </w:t>
      </w:r>
    </w:p>
    <w:p w:rsidR="00CA410E" w:rsidRPr="00862F7F" w:rsidRDefault="00A55A53"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sz w:val="24"/>
          <w:szCs w:val="24"/>
        </w:rPr>
        <w:br/>
      </w:r>
      <w:r w:rsidRPr="00862F7F">
        <w:rPr>
          <w:rFonts w:ascii="Times New Roman" w:hAnsi="Times New Roman" w:cs="Times New Roman"/>
          <w:b/>
          <w:sz w:val="24"/>
          <w:szCs w:val="24"/>
        </w:rPr>
        <w:t>2.7. Предоставление акционерам (участникам) эмитента и (или) иным лицам преимущественного права приобретения ценных бумаг:</w:t>
      </w:r>
      <w:r w:rsidRPr="00862F7F">
        <w:rPr>
          <w:rFonts w:ascii="Times New Roman" w:hAnsi="Times New Roman" w:cs="Times New Roman"/>
          <w:sz w:val="24"/>
          <w:szCs w:val="24"/>
        </w:rPr>
        <w:t xml:space="preserve"> </w:t>
      </w:r>
      <w:r w:rsidR="00CA410E" w:rsidRPr="00862F7F">
        <w:rPr>
          <w:rFonts w:ascii="Times New Roman" w:hAnsi="Times New Roman" w:cs="Times New Roman"/>
          <w:sz w:val="24"/>
          <w:szCs w:val="24"/>
        </w:rPr>
        <w:t xml:space="preserve">Дата, на которую составляется список лиц, имеющих преимущественное право приобретения размещаемых ценных бумаг: </w:t>
      </w:r>
      <w:r w:rsidR="00CA410E" w:rsidRPr="00862F7F">
        <w:rPr>
          <w:rFonts w:ascii="Times New Roman" w:hAnsi="Times New Roman" w:cs="Times New Roman"/>
          <w:bCs/>
          <w:iCs/>
          <w:sz w:val="24"/>
          <w:szCs w:val="24"/>
        </w:rPr>
        <w:t>16.08.2017г. (дата определения (фиксации) лиц, имеющих право на участие во внеочередном общем собрании акционеров Общества, на котором было принято решение о размещении акций настоящего дополнительного выпуска).</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 xml:space="preserve">Для осуществления преимущественного права приобретения указанных ценных бумаг Регистратор Эмитента составляет список лиц, имеющих такое преимущественное право, в соответствии с требованиями, установленными законодательством Российской Федерации о ценных бумагах для составления списка лиц, осуществляющих права по ценным бумагам. </w:t>
      </w:r>
    </w:p>
    <w:p w:rsidR="00CA410E" w:rsidRPr="00862F7F" w:rsidRDefault="00CA410E" w:rsidP="00CA410E">
      <w:pPr>
        <w:widowControl w:val="0"/>
        <w:autoSpaceDE w:val="0"/>
        <w:autoSpaceDN w:val="0"/>
        <w:adjustRightInd w:val="0"/>
        <w:spacing w:after="0" w:line="240" w:lineRule="auto"/>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sz w:val="24"/>
          <w:szCs w:val="24"/>
        </w:rPr>
      </w:pPr>
      <w:r w:rsidRPr="00862F7F">
        <w:rPr>
          <w:rFonts w:ascii="Times New Roman" w:hAnsi="Times New Roman" w:cs="Times New Roman"/>
          <w:sz w:val="24"/>
          <w:szCs w:val="24"/>
        </w:rPr>
        <w:t xml:space="preserve">Порядок уведомления лиц, имеющих преимущественное право приобретения размещаемых ценных бумаг, о возможности осуществления преимущественного права приобретения размещаемых ценных бумаг: </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 xml:space="preserve">Уведомление лиц, имеющих преимущественное право приобретения дополнительных акций, о возможности осуществления ими такого права, осуществляется путем опубликования уведомления о возможности осуществления преимущественного права приобретения дополнительных акций на сайте Общества в информационно-телекоммуникационной сети «Интернет» по адресу: </w:t>
      </w:r>
      <w:r w:rsidRPr="00862F7F">
        <w:rPr>
          <w:rFonts w:ascii="Times New Roman" w:hAnsi="Times New Roman" w:cs="Times New Roman"/>
          <w:bCs/>
          <w:iCs/>
          <w:sz w:val="24"/>
          <w:szCs w:val="24"/>
          <w:lang w:val="en-US"/>
        </w:rPr>
        <w:t>http</w:t>
      </w:r>
      <w:r w:rsidRPr="00862F7F">
        <w:rPr>
          <w:rFonts w:ascii="Times New Roman" w:hAnsi="Times New Roman" w:cs="Times New Roman"/>
          <w:bCs/>
          <w:iCs/>
          <w:sz w:val="24"/>
          <w:szCs w:val="24"/>
        </w:rPr>
        <w:t>://</w:t>
      </w:r>
      <w:proofErr w:type="spellStart"/>
      <w:r w:rsidRPr="00862F7F">
        <w:rPr>
          <w:rFonts w:ascii="Times New Roman" w:hAnsi="Times New Roman" w:cs="Times New Roman"/>
          <w:bCs/>
          <w:iCs/>
          <w:sz w:val="24"/>
          <w:szCs w:val="24"/>
          <w:lang w:val="en-US"/>
        </w:rPr>
        <w:t>shvabe</w:t>
      </w:r>
      <w:proofErr w:type="spellEnd"/>
      <w:r w:rsidRPr="00862F7F">
        <w:rPr>
          <w:rFonts w:ascii="Times New Roman" w:hAnsi="Times New Roman" w:cs="Times New Roman"/>
          <w:bCs/>
          <w:iCs/>
          <w:sz w:val="24"/>
          <w:szCs w:val="24"/>
        </w:rPr>
        <w:t>.</w:t>
      </w:r>
      <w:r w:rsidRPr="00862F7F">
        <w:rPr>
          <w:rFonts w:ascii="Times New Roman" w:hAnsi="Times New Roman" w:cs="Times New Roman"/>
          <w:bCs/>
          <w:iCs/>
          <w:sz w:val="24"/>
          <w:szCs w:val="24"/>
          <w:lang w:val="en-US"/>
        </w:rPr>
        <w:t>com</w:t>
      </w:r>
      <w:r w:rsidRPr="00862F7F">
        <w:rPr>
          <w:rFonts w:ascii="Times New Roman" w:hAnsi="Times New Roman" w:cs="Times New Roman"/>
          <w:bCs/>
          <w:iCs/>
          <w:sz w:val="24"/>
          <w:szCs w:val="24"/>
        </w:rPr>
        <w:t>/</w:t>
      </w:r>
      <w:r w:rsidRPr="00862F7F">
        <w:rPr>
          <w:rFonts w:ascii="Times New Roman" w:hAnsi="Times New Roman" w:cs="Times New Roman"/>
          <w:bCs/>
          <w:iCs/>
          <w:sz w:val="24"/>
          <w:szCs w:val="24"/>
          <w:lang w:val="en-US"/>
        </w:rPr>
        <w:t>about</w:t>
      </w:r>
      <w:r w:rsidRPr="00862F7F">
        <w:rPr>
          <w:rFonts w:ascii="Times New Roman" w:hAnsi="Times New Roman" w:cs="Times New Roman"/>
          <w:bCs/>
          <w:iCs/>
          <w:sz w:val="24"/>
          <w:szCs w:val="24"/>
        </w:rPr>
        <w:t>/</w:t>
      </w:r>
      <w:r w:rsidRPr="00862F7F">
        <w:rPr>
          <w:rFonts w:ascii="Times New Roman" w:hAnsi="Times New Roman" w:cs="Times New Roman"/>
          <w:bCs/>
          <w:iCs/>
          <w:sz w:val="24"/>
          <w:szCs w:val="24"/>
          <w:lang w:val="en-US"/>
        </w:rPr>
        <w:t>company</w:t>
      </w:r>
      <w:r w:rsidRPr="00862F7F">
        <w:rPr>
          <w:rFonts w:ascii="Times New Roman" w:hAnsi="Times New Roman" w:cs="Times New Roman"/>
          <w:bCs/>
          <w:iCs/>
          <w:sz w:val="24"/>
          <w:szCs w:val="24"/>
        </w:rPr>
        <w:t>/</w:t>
      </w:r>
      <w:proofErr w:type="spellStart"/>
      <w:r w:rsidRPr="00862F7F">
        <w:rPr>
          <w:rFonts w:ascii="Times New Roman" w:hAnsi="Times New Roman" w:cs="Times New Roman"/>
          <w:bCs/>
          <w:iCs/>
          <w:sz w:val="24"/>
          <w:szCs w:val="24"/>
          <w:lang w:val="en-US"/>
        </w:rPr>
        <w:t>zagorskiy</w:t>
      </w:r>
      <w:proofErr w:type="spellEnd"/>
      <w:r w:rsidRPr="00862F7F">
        <w:rPr>
          <w:rFonts w:ascii="Times New Roman" w:hAnsi="Times New Roman" w:cs="Times New Roman"/>
          <w:bCs/>
          <w:iCs/>
          <w:sz w:val="24"/>
          <w:szCs w:val="24"/>
        </w:rPr>
        <w:t>-</w:t>
      </w:r>
      <w:proofErr w:type="spellStart"/>
      <w:r w:rsidRPr="00862F7F">
        <w:rPr>
          <w:rFonts w:ascii="Times New Roman" w:hAnsi="Times New Roman" w:cs="Times New Roman"/>
          <w:bCs/>
          <w:iCs/>
          <w:sz w:val="24"/>
          <w:szCs w:val="24"/>
          <w:lang w:val="en-US"/>
        </w:rPr>
        <w:t>optiko</w:t>
      </w:r>
      <w:proofErr w:type="spellEnd"/>
      <w:r w:rsidRPr="00862F7F">
        <w:rPr>
          <w:rFonts w:ascii="Times New Roman" w:hAnsi="Times New Roman" w:cs="Times New Roman"/>
          <w:bCs/>
          <w:iCs/>
          <w:sz w:val="24"/>
          <w:szCs w:val="24"/>
        </w:rPr>
        <w:t>-</w:t>
      </w:r>
      <w:proofErr w:type="spellStart"/>
      <w:r w:rsidRPr="00862F7F">
        <w:rPr>
          <w:rFonts w:ascii="Times New Roman" w:hAnsi="Times New Roman" w:cs="Times New Roman"/>
          <w:bCs/>
          <w:iCs/>
          <w:sz w:val="24"/>
          <w:szCs w:val="24"/>
          <w:lang w:val="en-US"/>
        </w:rPr>
        <w:t>mekhanicheskiy</w:t>
      </w:r>
      <w:proofErr w:type="spellEnd"/>
      <w:r w:rsidRPr="00862F7F">
        <w:rPr>
          <w:rFonts w:ascii="Times New Roman" w:hAnsi="Times New Roman" w:cs="Times New Roman"/>
          <w:bCs/>
          <w:iCs/>
          <w:sz w:val="24"/>
          <w:szCs w:val="24"/>
        </w:rPr>
        <w:t>-</w:t>
      </w:r>
      <w:proofErr w:type="spellStart"/>
      <w:r w:rsidRPr="00862F7F">
        <w:rPr>
          <w:rFonts w:ascii="Times New Roman" w:hAnsi="Times New Roman" w:cs="Times New Roman"/>
          <w:bCs/>
          <w:iCs/>
          <w:sz w:val="24"/>
          <w:szCs w:val="24"/>
          <w:lang w:val="en-US"/>
        </w:rPr>
        <w:t>zavod</w:t>
      </w:r>
      <w:proofErr w:type="spellEnd"/>
      <w:r w:rsidRPr="00862F7F">
        <w:rPr>
          <w:rFonts w:ascii="Times New Roman" w:hAnsi="Times New Roman" w:cs="Times New Roman"/>
          <w:bCs/>
          <w:iCs/>
          <w:sz w:val="24"/>
          <w:szCs w:val="24"/>
        </w:rPr>
        <w:t>/.</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Уведомление лиц, имеющих преимущественное право приобретения дополнительных акций, должно быть осуществлено не позднее 5 (пяти) рабочих дней с даты государственной регистрации дополнительного выпуска ценных бумаг.</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 xml:space="preserve">Уведомление о возможности осуществления преимущественного права приобретения дополнительных акций содержит сведения об общем количестве размещаемых акций, цене размещения акций, о порядке определения количества акций, которое вправе приобрести каждое лицо, имеющее преимущественное право их приобретения, порядке, в котором заявления таких лиц о приобретении акций должны быть поданы в Общество, сроке, в течение которого такие заявления должны поступить в Общество. </w:t>
      </w:r>
    </w:p>
    <w:p w:rsidR="00CA410E" w:rsidRPr="00862F7F" w:rsidRDefault="00CA410E" w:rsidP="00CA410E">
      <w:pPr>
        <w:widowControl w:val="0"/>
        <w:autoSpaceDE w:val="0"/>
        <w:autoSpaceDN w:val="0"/>
        <w:adjustRightInd w:val="0"/>
        <w:spacing w:after="0" w:line="240" w:lineRule="auto"/>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sz w:val="24"/>
          <w:szCs w:val="24"/>
        </w:rPr>
      </w:pPr>
      <w:r w:rsidRPr="00862F7F">
        <w:rPr>
          <w:rFonts w:ascii="Times New Roman" w:hAnsi="Times New Roman" w:cs="Times New Roman"/>
          <w:sz w:val="24"/>
          <w:szCs w:val="24"/>
        </w:rPr>
        <w:t xml:space="preserve">Порядок осуществления преимущественного права приобретения размещаемых ценных бумаг: </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В соответствии со статьями 40 и 41 Федерального закона от 26.12.1995 № 208-ФЗ «Об акционерных обществах» акционеры Общества, голосовавшие против или не принимавшие участия в голосовании на внеочередном общем собрании акционеров, проводимом 08 сентября 2017 года, по вопросу о размещении посредством закрытой подписки акций обыкновенных именных бездокументарных номинальной стоимостью 1 (один)  рубль каждая   в  количестве 500 000 000 (пятьсот миллионов) штук, имеют преимущественное право приобретения размещаемых акций Общества в количестве, пропорциональном количеству принадлежащих им акций этой категории (типа). Цена размещения ценных бумаг лицам, имеющим преимущественное право приобретения ценных бумаг – 4874 (четыре тысячи восемьсот семьдесят четыре) рубля за одну акцию.</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 xml:space="preserve">Заявление лица, имеющего преимущественное право приобретения акций, зарегистрированного в реестре акционеров Эмитента, должно содержать сведения, позволяющие идентифицировать подавшее Заявление лицо и количество приобретаемых им акций. Такое Заявление подается путем направления по почте или вручения под роспись Регистратору Эмитента документа в письменной форме, подписанного подающим Заявление лицом, а если это предусмотрено правилами, в соответствии с которыми </w:t>
      </w:r>
      <w:r w:rsidRPr="00862F7F">
        <w:rPr>
          <w:rFonts w:ascii="Times New Roman" w:hAnsi="Times New Roman" w:cs="Times New Roman"/>
          <w:bCs/>
          <w:iCs/>
          <w:sz w:val="24"/>
          <w:szCs w:val="24"/>
        </w:rPr>
        <w:lastRenderedPageBreak/>
        <w:t xml:space="preserve">Регистратор Эмитента осуществляет деятельность по ведению реестра, также путем направления Регистратору Эмитента электронного документа, подписанного квалифицированной электронной подписью.  </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Указанными правилами также может быть предусмотрена возможность подписания такого электронного документа простой или неквалифицированной электронной подписью. В этом случае электронный документ, подписанный простой или неквалифицированной электронной подписью, признается равнозначным документу на бумажном носителе, подписанном собственноручной подписью.</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Заявление, направленное по почте или врученное под роспись Регистратору Эмитента, считается поданным Эмитенту в день его получения Регистратором Эмитента.</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u w:val="single"/>
        </w:rPr>
      </w:pPr>
      <w:r w:rsidRPr="00862F7F">
        <w:rPr>
          <w:rFonts w:ascii="Times New Roman" w:hAnsi="Times New Roman" w:cs="Times New Roman"/>
          <w:bCs/>
          <w:iCs/>
          <w:sz w:val="24"/>
          <w:szCs w:val="24"/>
        </w:rPr>
        <w:t xml:space="preserve">Заявление должно быть подписано лицом, имеющим преимущественное право приобретения ценных бумаг (или его уполномоченным представителем с приложением оригинала или удостоверенной нотариально копии надлежащим образом оформленной доверенности или иного документа, подтверждающего полномочия представителя) и для юридических лиц – содержать оттиск печати (при её наличии). </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Лицо, имеющее преимущественное право приобретения акций, не зарегистрированное в реестре акционеров Общества, осуществляет такое преимущественное право путем дачи соответствующего указания (инструкции) лицу, которое осуществляет учет его прав на акции Эмитента. Такое указание (инструкция) дается в соответствии с требованиями законодательства Российской Федерации о ценных бумагах и должно содержать количество приобретаемых ценных бумаг. При этом заявление о приобретении размещаемых ценных бумаг считается поданным Эмитенту в день получения Регистратором Эмитента, сведения о котором приводятся в п.8.3 настоящего Решения, от номинального держателя акций, зарегистрированного в реестре акционеров Эмитента, сообщения, содержащего волеизъявление такого лица.</w:t>
      </w:r>
    </w:p>
    <w:p w:rsidR="00CA410E" w:rsidRPr="00862F7F" w:rsidRDefault="00CA410E" w:rsidP="00CA410E">
      <w:pPr>
        <w:widowControl w:val="0"/>
        <w:autoSpaceDE w:val="0"/>
        <w:autoSpaceDN w:val="0"/>
        <w:adjustRightInd w:val="0"/>
        <w:spacing w:after="0" w:line="240" w:lineRule="auto"/>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rPr>
          <w:rFonts w:ascii="Times New Roman" w:hAnsi="Times New Roman" w:cs="Times New Roman"/>
          <w:bCs/>
          <w:iCs/>
          <w:sz w:val="24"/>
          <w:szCs w:val="24"/>
        </w:rPr>
      </w:pPr>
      <w:r w:rsidRPr="00862F7F">
        <w:rPr>
          <w:rFonts w:ascii="Times New Roman" w:hAnsi="Times New Roman" w:cs="Times New Roman"/>
          <w:bCs/>
          <w:iCs/>
          <w:sz w:val="24"/>
          <w:szCs w:val="24"/>
        </w:rPr>
        <w:t>Заявление не подлежит удовлетворению в случае, если оно:</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 не отвечает требованиям, предусмотренным законодательством Российской Федерации и настоящим Решение;</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 подано с нарушением порядка, предусмотренного законодательством Российской Федерации и настоящим Решением.</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В случае если Заявление не подлежит удовлетворению, лицу, подавшему такое Заявление, не позднее 3 (трех) дней с даты получения Заявления, направляется уведомление о невозможности осуществления преимущественного права приобретения акций на условиях, указанных в Заявлении, с указанием причин, по которым осуществление преимущественного права приобретения акций невозможно.</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В случае получения уведомления о невозможности осуществления преимущественного права приобретения акций, лицо, желающее осуществить преимущественное право приобретения акций, до истечения срока действия преимущественного права имеет право подать заявление повторно, устранив недостатки, по которым осуществление преимущественного права приобретения акций невозможно.</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Если количество приобретаемых акций, указанное в Заявлении лицом, осуществляющим преимущественное право приобретения акций, меньше количества акций, оплата которых произведена таким лицом, считается, что это лицо осуществило принадлежащее ему преимущественное право приобретения акций в отношении количества акций, указанного в Заявлении, при этом Заявление удовлетворяется в отношении указанного в нем количества акций. Излишне уплаченные денежные средства подлежат возврату Эмитентом в порядке, предусмотренном в п.8.5. настоящего Решения.</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В случае если количество приобретаемых акций, указанное в Заявлении лицом, осуществляющим преимущественное право приобретения акций, больше количества акций, оплата которых произведена таким лицом, считается, что это лицо осуществило принадлежащее ему преимущественное право приобретения акций в отношении оплаченного количества акций.</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В случае если количество акций, указанных в Заявлении, превышает максимальное количество акций, которое может быть приобретено лицом, осуществляющим преимущественное право приобретения акций, а количество акций, оплата которых произведена таким лицом, составляет не менее максимального количества акций, которое лицо, осуществляющее преимущественное право приобретения акций, вправе приобрести в порядке осуществления преимущественного права приобретения акций, считается, что такое лицо осуществило принадлежащее ему преимущественное право приобретения акций в отношении максимального количества акций, которое может быть приобретено данным лицом в порядке осуществления преимущественного права приобретения акций. Излишне уплаченные денежные средства подлежат возврату Эмитентом в порядке, предусмотренном в п.8.5. настоящего Решения.</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В случае если размер денежных средств, перечисленных Эмитенту в оплату акций, приобретаемых лицом, осуществляющим преимущественное право приобретения акций, превысит размер денежных средств, которые должны быть уплачены за приобретенные акции, излишне уплаченные денежные средства подлежат возврату в безналичном порядке не позднее 5 (пяти) рабочих дней  после окончания срока оплаты акций лицами, реализующими преимущественное право их приобретения, или после предъявления требования о возврате денежных средств в зависимости от того, какой из этих сроков наступит ранее. Возврат денежных средств производится по реквизитам, указанным в Заявлении, а если в Заявлении такие реквизиты не указаны, то по реквизитам, указанным в требовании о возврате денежных средств. В случае, если в Заявлении не указаны реквизиты для возврата денежных средств, а требование о возврате денежных средств не получено Эмитентом в течение 5 (пяти) рабочих дней после истечения срока оплаты акций лицами, реализующими преимущественное право их приобретения, возврат денежных средств производится по реквизитам, указанным в реестре владельцев именных ценных бумаг Эмитента.</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 xml:space="preserve">В течение 3 (трех) рабочих дней со дня получения Заявления Регистратором Эмитента и исполнения лицом, направившим Заявление, обязанности по оплате размещаемых Акций Эмитент направляет Регистратору Эмитента передаточное распоряжение о зачислении акций на лицевой счет такого лица (номинального держателя, осуществляющего учет прав такого лица на акции Эмитента).  </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 xml:space="preserve">Договор о приобретении размещаемых </w:t>
      </w:r>
      <w:proofErr w:type="gramStart"/>
      <w:r w:rsidRPr="00862F7F">
        <w:rPr>
          <w:rFonts w:ascii="Times New Roman" w:hAnsi="Times New Roman" w:cs="Times New Roman"/>
          <w:bCs/>
          <w:iCs/>
          <w:sz w:val="24"/>
          <w:szCs w:val="24"/>
        </w:rPr>
        <w:t>акций  с</w:t>
      </w:r>
      <w:proofErr w:type="gramEnd"/>
      <w:r w:rsidRPr="00862F7F">
        <w:rPr>
          <w:rFonts w:ascii="Times New Roman" w:hAnsi="Times New Roman" w:cs="Times New Roman"/>
          <w:bCs/>
          <w:iCs/>
          <w:sz w:val="24"/>
          <w:szCs w:val="24"/>
        </w:rPr>
        <w:t xml:space="preserve"> лицом, осуществляющим преимущественное право их приобретения, считается заключенным в момент направления Регистратору Эмитента указанного передаточного распоряжения.</w:t>
      </w:r>
    </w:p>
    <w:p w:rsidR="00CA410E" w:rsidRPr="00862F7F" w:rsidRDefault="00CA410E" w:rsidP="00CA410E">
      <w:pPr>
        <w:widowControl w:val="0"/>
        <w:autoSpaceDE w:val="0"/>
        <w:autoSpaceDN w:val="0"/>
        <w:adjustRightInd w:val="0"/>
        <w:spacing w:after="0" w:line="240" w:lineRule="auto"/>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Порядок определения максимального количества акций, которое может быть приобретено в порядке осуществления преимущественного права приобретения акций:</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Максимальное количество дополнительных акций, которое может приобрести лицо в порядке осуществления им преимущественного права приобретения дополнительных акций Эмитента, пропорционально количеству имеющихся у него обыкновенных именных акций Эмитента по состоянию на 16.08.2017 г. и определяется по следующей формуле:</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 xml:space="preserve">Х = Y х (500 000 000 /205 411), </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lastRenderedPageBreak/>
        <w:t>где Х - максимальное количество акций настоящего дополнительного выпуска, которое может приобрести лицо, имеющее преимущественное право приобретения размещаемых ценных бумаг;</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Y - количество обыкновенных именных бездокументарных акций Эмитента, принадлежащих лицу, имеющему преимущественное право приобретения размещаемых ценных бумаг, по состоянию на 16.08.2017г.;</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500 000 000 - количество дополнительных обыкновенных именных бездокументарных акций, размещаемых Эмитентом в соответствии с настоящим решением о дополнительном выпуске ценных бумаг;</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205 411 - общее количество размещенных обыкновенных именных бездокументарных акций Эмитента по состоянию на 16.08.2017г.</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sz w:val="24"/>
          <w:szCs w:val="24"/>
          <w:highlight w:val="yellow"/>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sz w:val="24"/>
          <w:szCs w:val="24"/>
        </w:rPr>
      </w:pPr>
      <w:r w:rsidRPr="00862F7F">
        <w:rPr>
          <w:rFonts w:ascii="Times New Roman" w:hAnsi="Times New Roman" w:cs="Times New Roman"/>
          <w:sz w:val="24"/>
          <w:szCs w:val="24"/>
        </w:rPr>
        <w:t xml:space="preserve">Срок действия указанного преимущественного права: </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Срок действия преимущественного права составляет 45 (сорок пять) дней. Течение срока действия преимущественного права начинается со следующего дня с даты уведомления лиц, имеющих преимущественное право приобретения дополнительно размещаемых ценных бумаг, о возможности осуществления ими такого права.</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До окончания срока действия преимущественного права приобретения размещаемых ценных бумаг, размещение ценных бумаг иначе как посредством осуществления указанного преимущественного права не допускается.</w:t>
      </w:r>
    </w:p>
    <w:p w:rsidR="00CA410E" w:rsidRPr="00862F7F" w:rsidRDefault="00CA410E" w:rsidP="00CA410E">
      <w:pPr>
        <w:widowControl w:val="0"/>
        <w:autoSpaceDE w:val="0"/>
        <w:autoSpaceDN w:val="0"/>
        <w:adjustRightInd w:val="0"/>
        <w:spacing w:after="0" w:line="240" w:lineRule="auto"/>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sz w:val="24"/>
          <w:szCs w:val="24"/>
        </w:rPr>
      </w:pPr>
      <w:r w:rsidRPr="00862F7F">
        <w:rPr>
          <w:rFonts w:ascii="Times New Roman" w:hAnsi="Times New Roman" w:cs="Times New Roman"/>
          <w:sz w:val="24"/>
          <w:szCs w:val="24"/>
        </w:rPr>
        <w:t xml:space="preserve">Порядок подведения итогов осуществления преимущественного права приобретения размещаемых ценных бумаг: </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Подведение итогов осуществления преимущественного права приобретения дополнительных акций производится единоличным исполнительным органом Эмитента в течение 5 (пяти) дней с даты истечения срока действия преимущественного права.</w:t>
      </w:r>
    </w:p>
    <w:p w:rsidR="00CA410E" w:rsidRPr="00862F7F" w:rsidRDefault="00A55A53"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sz w:val="24"/>
          <w:szCs w:val="24"/>
        </w:rPr>
        <w:br/>
      </w:r>
      <w:r w:rsidRPr="00862F7F">
        <w:rPr>
          <w:rFonts w:ascii="Times New Roman" w:hAnsi="Times New Roman" w:cs="Times New Roman"/>
          <w:b/>
          <w:sz w:val="24"/>
          <w:szCs w:val="24"/>
        </w:rPr>
        <w:t>2.8. Цена размещения ценных бумаг или порядок ее определения:</w:t>
      </w:r>
      <w:r w:rsidRPr="00862F7F">
        <w:rPr>
          <w:rFonts w:ascii="Times New Roman" w:hAnsi="Times New Roman" w:cs="Times New Roman"/>
          <w:sz w:val="24"/>
          <w:szCs w:val="24"/>
        </w:rPr>
        <w:t xml:space="preserve"> </w:t>
      </w:r>
      <w:bookmarkStart w:id="0" w:name="_GoBack"/>
      <w:r w:rsidR="00CA410E" w:rsidRPr="00862F7F">
        <w:rPr>
          <w:rFonts w:ascii="Times New Roman" w:hAnsi="Times New Roman" w:cs="Times New Roman"/>
          <w:bCs/>
          <w:iCs/>
          <w:sz w:val="24"/>
          <w:szCs w:val="24"/>
        </w:rPr>
        <w:t>Цена размещения дополнительных обыкновенных именных бездокументарных акций, в том числе для лиц, имеющих преимущественное право приобретения акций дополнительного выпуска – 4 874 (четыре тысячи восемьсот семьдесят четыре) рубля за одну акцию.</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Цена определена Советом директоров Общества «06» октября 2017г., Протокол от 06.10.2017г. №9.</w:t>
      </w:r>
    </w:p>
    <w:bookmarkEnd w:id="0"/>
    <w:p w:rsidR="00CA410E" w:rsidRPr="00075D50" w:rsidRDefault="00A55A53" w:rsidP="00CA410E">
      <w:pPr>
        <w:widowControl w:val="0"/>
        <w:autoSpaceDE w:val="0"/>
        <w:autoSpaceDN w:val="0"/>
        <w:adjustRightInd w:val="0"/>
        <w:spacing w:after="0" w:line="240" w:lineRule="auto"/>
        <w:jc w:val="both"/>
        <w:rPr>
          <w:rFonts w:ascii="Times New Roman" w:hAnsi="Times New Roman" w:cs="Times New Roman"/>
          <w:sz w:val="24"/>
          <w:szCs w:val="24"/>
        </w:rPr>
      </w:pPr>
      <w:r w:rsidRPr="00862F7F">
        <w:rPr>
          <w:rFonts w:ascii="Times New Roman" w:hAnsi="Times New Roman" w:cs="Times New Roman"/>
          <w:sz w:val="24"/>
          <w:szCs w:val="24"/>
        </w:rPr>
        <w:br/>
      </w:r>
      <w:r w:rsidRPr="00862F7F">
        <w:rPr>
          <w:rFonts w:ascii="Times New Roman" w:hAnsi="Times New Roman" w:cs="Times New Roman"/>
          <w:b/>
          <w:sz w:val="24"/>
          <w:szCs w:val="24"/>
        </w:rPr>
        <w:t xml:space="preserve">2.9. Срок размещения ценных бумаг или порядок его определения: </w:t>
      </w:r>
      <w:r w:rsidRPr="00862F7F">
        <w:rPr>
          <w:rFonts w:ascii="Times New Roman" w:hAnsi="Times New Roman" w:cs="Times New Roman"/>
          <w:b/>
          <w:sz w:val="24"/>
          <w:szCs w:val="24"/>
        </w:rPr>
        <w:br/>
      </w:r>
      <w:r w:rsidR="00CA410E" w:rsidRPr="00075D50">
        <w:rPr>
          <w:rFonts w:ascii="Times New Roman" w:hAnsi="Times New Roman" w:cs="Times New Roman"/>
          <w:sz w:val="24"/>
          <w:szCs w:val="24"/>
        </w:rPr>
        <w:t xml:space="preserve">Порядок определения даты начала размещения: </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 xml:space="preserve">Датой начала размещения ценных </w:t>
      </w:r>
      <w:proofErr w:type="gramStart"/>
      <w:r w:rsidRPr="00862F7F">
        <w:rPr>
          <w:rFonts w:ascii="Times New Roman" w:hAnsi="Times New Roman" w:cs="Times New Roman"/>
          <w:bCs/>
          <w:iCs/>
          <w:sz w:val="24"/>
          <w:szCs w:val="24"/>
        </w:rPr>
        <w:t>бумаг  настоящего</w:t>
      </w:r>
      <w:proofErr w:type="gramEnd"/>
      <w:r w:rsidRPr="00862F7F">
        <w:rPr>
          <w:rFonts w:ascii="Times New Roman" w:hAnsi="Times New Roman" w:cs="Times New Roman"/>
          <w:bCs/>
          <w:iCs/>
          <w:sz w:val="24"/>
          <w:szCs w:val="24"/>
        </w:rPr>
        <w:t xml:space="preserve"> дополнительного выпуска ценных бумаг является день, следующий за датой уведомления лиц, имеющих преимущественное право приобретения дополнительно размещаемых ценных бумаг, о возможности осуществления ими такого права, осуществляемого не позднее 5 (пяти) рабочих дней с даты государственной регистрации дополнительного выпуска ценных бумаг.</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 xml:space="preserve">Уведомление лиц, имеющих преимущественное право приобретения дополнительных акций, о возможности осуществления ими такого права, осуществляется путем опубликования уведомления о возможности осуществления преимущественного права приобретения дополнительных акций на сайте Общества в информационно-телекоммуникационной сети «Интернет» по адресу: </w:t>
      </w:r>
      <w:r w:rsidRPr="00862F7F">
        <w:rPr>
          <w:rFonts w:ascii="Times New Roman" w:hAnsi="Times New Roman" w:cs="Times New Roman"/>
          <w:bCs/>
          <w:iCs/>
          <w:sz w:val="24"/>
          <w:szCs w:val="24"/>
          <w:lang w:val="en-US"/>
        </w:rPr>
        <w:t>http</w:t>
      </w:r>
      <w:r w:rsidRPr="00862F7F">
        <w:rPr>
          <w:rFonts w:ascii="Times New Roman" w:hAnsi="Times New Roman" w:cs="Times New Roman"/>
          <w:bCs/>
          <w:iCs/>
          <w:sz w:val="24"/>
          <w:szCs w:val="24"/>
        </w:rPr>
        <w:t>://</w:t>
      </w:r>
      <w:proofErr w:type="spellStart"/>
      <w:r w:rsidRPr="00862F7F">
        <w:rPr>
          <w:rFonts w:ascii="Times New Roman" w:hAnsi="Times New Roman" w:cs="Times New Roman"/>
          <w:bCs/>
          <w:iCs/>
          <w:sz w:val="24"/>
          <w:szCs w:val="24"/>
          <w:lang w:val="en-US"/>
        </w:rPr>
        <w:t>shvabe</w:t>
      </w:r>
      <w:proofErr w:type="spellEnd"/>
      <w:r w:rsidRPr="00862F7F">
        <w:rPr>
          <w:rFonts w:ascii="Times New Roman" w:hAnsi="Times New Roman" w:cs="Times New Roman"/>
          <w:bCs/>
          <w:iCs/>
          <w:sz w:val="24"/>
          <w:szCs w:val="24"/>
        </w:rPr>
        <w:t>.</w:t>
      </w:r>
      <w:r w:rsidRPr="00862F7F">
        <w:rPr>
          <w:rFonts w:ascii="Times New Roman" w:hAnsi="Times New Roman" w:cs="Times New Roman"/>
          <w:bCs/>
          <w:iCs/>
          <w:sz w:val="24"/>
          <w:szCs w:val="24"/>
          <w:lang w:val="en-US"/>
        </w:rPr>
        <w:t>com</w:t>
      </w:r>
      <w:r w:rsidRPr="00862F7F">
        <w:rPr>
          <w:rFonts w:ascii="Times New Roman" w:hAnsi="Times New Roman" w:cs="Times New Roman"/>
          <w:bCs/>
          <w:iCs/>
          <w:sz w:val="24"/>
          <w:szCs w:val="24"/>
        </w:rPr>
        <w:t>/</w:t>
      </w:r>
      <w:r w:rsidRPr="00862F7F">
        <w:rPr>
          <w:rFonts w:ascii="Times New Roman" w:hAnsi="Times New Roman" w:cs="Times New Roman"/>
          <w:bCs/>
          <w:iCs/>
          <w:sz w:val="24"/>
          <w:szCs w:val="24"/>
          <w:lang w:val="en-US"/>
        </w:rPr>
        <w:t>about</w:t>
      </w:r>
      <w:r w:rsidRPr="00862F7F">
        <w:rPr>
          <w:rFonts w:ascii="Times New Roman" w:hAnsi="Times New Roman" w:cs="Times New Roman"/>
          <w:bCs/>
          <w:iCs/>
          <w:sz w:val="24"/>
          <w:szCs w:val="24"/>
        </w:rPr>
        <w:t>/</w:t>
      </w:r>
      <w:r w:rsidRPr="00862F7F">
        <w:rPr>
          <w:rFonts w:ascii="Times New Roman" w:hAnsi="Times New Roman" w:cs="Times New Roman"/>
          <w:bCs/>
          <w:iCs/>
          <w:sz w:val="24"/>
          <w:szCs w:val="24"/>
          <w:lang w:val="en-US"/>
        </w:rPr>
        <w:t>company</w:t>
      </w:r>
      <w:r w:rsidRPr="00862F7F">
        <w:rPr>
          <w:rFonts w:ascii="Times New Roman" w:hAnsi="Times New Roman" w:cs="Times New Roman"/>
          <w:bCs/>
          <w:iCs/>
          <w:sz w:val="24"/>
          <w:szCs w:val="24"/>
        </w:rPr>
        <w:t>/</w:t>
      </w:r>
      <w:proofErr w:type="spellStart"/>
      <w:r w:rsidRPr="00862F7F">
        <w:rPr>
          <w:rFonts w:ascii="Times New Roman" w:hAnsi="Times New Roman" w:cs="Times New Roman"/>
          <w:bCs/>
          <w:iCs/>
          <w:sz w:val="24"/>
          <w:szCs w:val="24"/>
          <w:lang w:val="en-US"/>
        </w:rPr>
        <w:t>zagorskiy</w:t>
      </w:r>
      <w:proofErr w:type="spellEnd"/>
      <w:r w:rsidRPr="00862F7F">
        <w:rPr>
          <w:rFonts w:ascii="Times New Roman" w:hAnsi="Times New Roman" w:cs="Times New Roman"/>
          <w:bCs/>
          <w:iCs/>
          <w:sz w:val="24"/>
          <w:szCs w:val="24"/>
        </w:rPr>
        <w:t>-</w:t>
      </w:r>
      <w:proofErr w:type="spellStart"/>
      <w:r w:rsidRPr="00862F7F">
        <w:rPr>
          <w:rFonts w:ascii="Times New Roman" w:hAnsi="Times New Roman" w:cs="Times New Roman"/>
          <w:bCs/>
          <w:iCs/>
          <w:sz w:val="24"/>
          <w:szCs w:val="24"/>
          <w:lang w:val="en-US"/>
        </w:rPr>
        <w:t>optiko</w:t>
      </w:r>
      <w:proofErr w:type="spellEnd"/>
      <w:r w:rsidRPr="00862F7F">
        <w:rPr>
          <w:rFonts w:ascii="Times New Roman" w:hAnsi="Times New Roman" w:cs="Times New Roman"/>
          <w:bCs/>
          <w:iCs/>
          <w:sz w:val="24"/>
          <w:szCs w:val="24"/>
        </w:rPr>
        <w:t>-</w:t>
      </w:r>
      <w:proofErr w:type="spellStart"/>
      <w:r w:rsidRPr="00862F7F">
        <w:rPr>
          <w:rFonts w:ascii="Times New Roman" w:hAnsi="Times New Roman" w:cs="Times New Roman"/>
          <w:bCs/>
          <w:iCs/>
          <w:sz w:val="24"/>
          <w:szCs w:val="24"/>
          <w:lang w:val="en-US"/>
        </w:rPr>
        <w:t>mekhanicheskiy</w:t>
      </w:r>
      <w:proofErr w:type="spellEnd"/>
      <w:r w:rsidRPr="00862F7F">
        <w:rPr>
          <w:rFonts w:ascii="Times New Roman" w:hAnsi="Times New Roman" w:cs="Times New Roman"/>
          <w:bCs/>
          <w:iCs/>
          <w:sz w:val="24"/>
          <w:szCs w:val="24"/>
        </w:rPr>
        <w:t>-</w:t>
      </w:r>
      <w:proofErr w:type="spellStart"/>
      <w:r w:rsidRPr="00862F7F">
        <w:rPr>
          <w:rFonts w:ascii="Times New Roman" w:hAnsi="Times New Roman" w:cs="Times New Roman"/>
          <w:bCs/>
          <w:iCs/>
          <w:sz w:val="24"/>
          <w:szCs w:val="24"/>
          <w:lang w:val="en-US"/>
        </w:rPr>
        <w:t>zavod</w:t>
      </w:r>
      <w:proofErr w:type="spellEnd"/>
      <w:r w:rsidRPr="00862F7F">
        <w:rPr>
          <w:rFonts w:ascii="Times New Roman" w:hAnsi="Times New Roman" w:cs="Times New Roman"/>
          <w:bCs/>
          <w:iCs/>
          <w:sz w:val="24"/>
          <w:szCs w:val="24"/>
        </w:rPr>
        <w:t>/.</w:t>
      </w: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highlight w:val="yellow"/>
        </w:rPr>
      </w:pPr>
    </w:p>
    <w:p w:rsidR="00CA410E" w:rsidRPr="00862F7F" w:rsidRDefault="00CA410E" w:rsidP="00CA410E">
      <w:pPr>
        <w:widowControl w:val="0"/>
        <w:autoSpaceDE w:val="0"/>
        <w:autoSpaceDN w:val="0"/>
        <w:adjustRightInd w:val="0"/>
        <w:spacing w:before="20" w:after="0" w:line="240" w:lineRule="auto"/>
        <w:jc w:val="both"/>
        <w:rPr>
          <w:rFonts w:ascii="Times New Roman" w:hAnsi="Times New Roman" w:cs="Times New Roman"/>
          <w:sz w:val="24"/>
          <w:szCs w:val="24"/>
        </w:rPr>
      </w:pPr>
      <w:r w:rsidRPr="00862F7F">
        <w:rPr>
          <w:rFonts w:ascii="Times New Roman" w:hAnsi="Times New Roman" w:cs="Times New Roman"/>
          <w:sz w:val="24"/>
          <w:szCs w:val="24"/>
        </w:rPr>
        <w:t xml:space="preserve">Порядок определения даты окончания размещения: </w:t>
      </w:r>
    </w:p>
    <w:p w:rsidR="00CA410E" w:rsidRPr="00862F7F" w:rsidRDefault="00CA410E" w:rsidP="00CA410E">
      <w:pPr>
        <w:widowControl w:val="0"/>
        <w:autoSpaceDE w:val="0"/>
        <w:autoSpaceDN w:val="0"/>
        <w:adjustRightInd w:val="0"/>
        <w:spacing w:before="20"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 xml:space="preserve">Датой окончания размещения ценных бумаг настоящего дополнительного выпуска является дата размещения последней ценной бумаги дополнительного выпуска, но не </w:t>
      </w:r>
      <w:r w:rsidRPr="00862F7F">
        <w:rPr>
          <w:rFonts w:ascii="Times New Roman" w:hAnsi="Times New Roman" w:cs="Times New Roman"/>
          <w:bCs/>
          <w:iCs/>
          <w:sz w:val="24"/>
          <w:szCs w:val="24"/>
        </w:rPr>
        <w:lastRenderedPageBreak/>
        <w:t>позднее одного года с даты государственной регистрации дополнительного выпуска ценных бумаг.</w:t>
      </w:r>
    </w:p>
    <w:p w:rsidR="00CA410E" w:rsidRPr="00862F7F" w:rsidRDefault="00CA410E" w:rsidP="00CA410E">
      <w:pPr>
        <w:widowControl w:val="0"/>
        <w:autoSpaceDE w:val="0"/>
        <w:autoSpaceDN w:val="0"/>
        <w:adjustRightInd w:val="0"/>
        <w:spacing w:before="20" w:after="0" w:line="240" w:lineRule="auto"/>
        <w:jc w:val="both"/>
        <w:rPr>
          <w:rFonts w:ascii="Times New Roman" w:hAnsi="Times New Roman" w:cs="Times New Roman"/>
          <w:bCs/>
          <w:iCs/>
          <w:sz w:val="24"/>
          <w:szCs w:val="24"/>
        </w:rPr>
      </w:pPr>
    </w:p>
    <w:p w:rsidR="00CA410E" w:rsidRPr="00862F7F" w:rsidRDefault="00CA410E" w:rsidP="00CA410E">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Срок размещения ценных бумаг указанием на даты раскрытия какой-либо информации о выпуске ценных бумаг не определяется.</w:t>
      </w:r>
    </w:p>
    <w:p w:rsidR="00CA410E" w:rsidRPr="00862F7F" w:rsidRDefault="00CA410E" w:rsidP="00CA410E">
      <w:pPr>
        <w:widowControl w:val="0"/>
        <w:autoSpaceDE w:val="0"/>
        <w:autoSpaceDN w:val="0"/>
        <w:adjustRightInd w:val="0"/>
        <w:spacing w:after="0" w:line="240" w:lineRule="auto"/>
        <w:rPr>
          <w:rFonts w:ascii="Times New Roman" w:hAnsi="Times New Roman" w:cs="Times New Roman"/>
          <w:sz w:val="24"/>
          <w:szCs w:val="24"/>
        </w:rPr>
      </w:pPr>
    </w:p>
    <w:p w:rsidR="00862F7F" w:rsidRDefault="00A55A53" w:rsidP="00704F32">
      <w:pPr>
        <w:widowControl w:val="0"/>
        <w:autoSpaceDE w:val="0"/>
        <w:autoSpaceDN w:val="0"/>
        <w:adjustRightInd w:val="0"/>
        <w:spacing w:after="0" w:line="240" w:lineRule="auto"/>
        <w:jc w:val="both"/>
        <w:rPr>
          <w:rFonts w:ascii="Times New Roman" w:hAnsi="Times New Roman" w:cs="Times New Roman"/>
          <w:sz w:val="24"/>
          <w:szCs w:val="24"/>
        </w:rPr>
      </w:pPr>
      <w:r w:rsidRPr="00862F7F">
        <w:rPr>
          <w:rFonts w:ascii="Times New Roman" w:hAnsi="Times New Roman" w:cs="Times New Roman"/>
          <w:sz w:val="24"/>
          <w:szCs w:val="24"/>
        </w:rPr>
        <w:br/>
      </w:r>
      <w:r w:rsidRPr="00862F7F">
        <w:rPr>
          <w:rFonts w:ascii="Times New Roman" w:hAnsi="Times New Roman" w:cs="Times New Roman"/>
          <w:b/>
          <w:sz w:val="24"/>
          <w:szCs w:val="24"/>
        </w:rPr>
        <w:t xml:space="preserve">2.10. Факт регистрации (отсутствия регистрации) проспекта ценных бумаг одновременно с государственной регистрацией выпуска (дополнительного выпуска) этих ценных бумаг: </w:t>
      </w:r>
    </w:p>
    <w:p w:rsidR="00704F32" w:rsidRPr="00862F7F" w:rsidRDefault="00704F32" w:rsidP="00704F32">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Ценные бумаги дополнительного выпуска не размещаются путем открытой подписки. Государственная регистрация дополнительного выпуска Акций не сопровождается регистрацией проспекта ценных бумаг.</w:t>
      </w:r>
    </w:p>
    <w:p w:rsidR="00704F32" w:rsidRPr="00862F7F" w:rsidRDefault="00704F32" w:rsidP="00704F32">
      <w:pPr>
        <w:widowControl w:val="0"/>
        <w:autoSpaceDE w:val="0"/>
        <w:autoSpaceDN w:val="0"/>
        <w:adjustRightInd w:val="0"/>
        <w:spacing w:after="0" w:line="240" w:lineRule="auto"/>
        <w:jc w:val="both"/>
        <w:rPr>
          <w:rFonts w:ascii="Times New Roman" w:hAnsi="Times New Roman" w:cs="Times New Roman"/>
          <w:bCs/>
          <w:iCs/>
          <w:sz w:val="24"/>
          <w:szCs w:val="24"/>
        </w:rPr>
      </w:pPr>
      <w:r w:rsidRPr="00862F7F">
        <w:rPr>
          <w:rFonts w:ascii="Times New Roman" w:hAnsi="Times New Roman" w:cs="Times New Roman"/>
          <w:bCs/>
          <w:iCs/>
          <w:sz w:val="24"/>
          <w:szCs w:val="24"/>
        </w:rPr>
        <w:t xml:space="preserve">Документом, содержащим фактические итоги размещения ценных бумаг, который Эмитент должен представить в регистрирующий орган после завершения размещения ценных бумаг, является отчет об итогах выпуска (дополнительного выпуска) ценных бумаг. </w:t>
      </w:r>
    </w:p>
    <w:p w:rsidR="00704F32" w:rsidRPr="00862F7F" w:rsidRDefault="00704F32" w:rsidP="00704F32">
      <w:pPr>
        <w:widowControl w:val="0"/>
        <w:autoSpaceDE w:val="0"/>
        <w:autoSpaceDN w:val="0"/>
        <w:adjustRightInd w:val="0"/>
        <w:spacing w:after="0" w:line="240" w:lineRule="auto"/>
        <w:jc w:val="both"/>
        <w:rPr>
          <w:rFonts w:ascii="Times New Roman" w:hAnsi="Times New Roman" w:cs="Times New Roman"/>
          <w:bCs/>
          <w:iCs/>
          <w:sz w:val="24"/>
          <w:szCs w:val="24"/>
        </w:rPr>
      </w:pPr>
    </w:p>
    <w:p w:rsidR="00704F32" w:rsidRPr="00862F7F" w:rsidRDefault="00704F32" w:rsidP="00704F32">
      <w:pPr>
        <w:widowControl w:val="0"/>
        <w:autoSpaceDE w:val="0"/>
        <w:autoSpaceDN w:val="0"/>
        <w:adjustRightInd w:val="0"/>
        <w:spacing w:after="0" w:line="240" w:lineRule="auto"/>
        <w:jc w:val="both"/>
        <w:rPr>
          <w:rFonts w:ascii="Times New Roman" w:hAnsi="Times New Roman" w:cs="Times New Roman"/>
          <w:bCs/>
          <w:iCs/>
          <w:sz w:val="24"/>
          <w:szCs w:val="24"/>
        </w:rPr>
      </w:pPr>
    </w:p>
    <w:p w:rsidR="0058445C" w:rsidRPr="00862F7F" w:rsidRDefault="0058445C" w:rsidP="00862F7F">
      <w:pPr>
        <w:rPr>
          <w:rFonts w:ascii="Times New Roman" w:hAnsi="Times New Roman" w:cs="Times New Roman"/>
          <w:b/>
          <w:sz w:val="24"/>
          <w:szCs w:val="24"/>
        </w:rPr>
      </w:pPr>
      <w:r w:rsidRPr="00862F7F">
        <w:rPr>
          <w:rFonts w:ascii="Times New Roman" w:hAnsi="Times New Roman" w:cs="Times New Roman"/>
          <w:b/>
          <w:sz w:val="24"/>
          <w:szCs w:val="24"/>
        </w:rPr>
        <w:t>2</w:t>
      </w:r>
      <w:r w:rsidR="00CA410E" w:rsidRPr="00862F7F">
        <w:rPr>
          <w:rFonts w:ascii="Times New Roman" w:hAnsi="Times New Roman" w:cs="Times New Roman"/>
          <w:b/>
          <w:sz w:val="24"/>
          <w:szCs w:val="24"/>
        </w:rPr>
        <w:t>.11</w:t>
      </w:r>
      <w:r w:rsidRPr="00862F7F">
        <w:rPr>
          <w:rFonts w:ascii="Times New Roman" w:hAnsi="Times New Roman" w:cs="Times New Roman"/>
          <w:b/>
          <w:sz w:val="24"/>
          <w:szCs w:val="24"/>
        </w:rPr>
        <w:t xml:space="preserve">. Идентификационные признаки акций, владельцы которых имеют право на участие в общем собрании акционеров эмитента:  </w:t>
      </w:r>
    </w:p>
    <w:p w:rsidR="00862F7F" w:rsidRPr="00862F7F" w:rsidRDefault="00862F7F" w:rsidP="00862F7F">
      <w:pPr>
        <w:spacing w:after="0" w:line="240" w:lineRule="auto"/>
        <w:jc w:val="both"/>
        <w:rPr>
          <w:rFonts w:ascii="Times New Roman" w:hAnsi="Times New Roman" w:cs="Times New Roman"/>
          <w:sz w:val="24"/>
          <w:szCs w:val="24"/>
        </w:rPr>
      </w:pPr>
      <w:r w:rsidRPr="00862F7F">
        <w:rPr>
          <w:rFonts w:ascii="Times New Roman" w:hAnsi="Times New Roman" w:cs="Times New Roman"/>
          <w:sz w:val="24"/>
          <w:szCs w:val="24"/>
        </w:rPr>
        <w:t>акция обыкновенная именная бездокументарная</w:t>
      </w:r>
    </w:p>
    <w:p w:rsidR="00862F7F" w:rsidRPr="00862F7F" w:rsidRDefault="00862F7F" w:rsidP="00862F7F">
      <w:pPr>
        <w:spacing w:after="0" w:line="240" w:lineRule="auto"/>
        <w:jc w:val="both"/>
        <w:rPr>
          <w:rFonts w:ascii="Times New Roman" w:hAnsi="Times New Roman" w:cs="Times New Roman"/>
          <w:sz w:val="24"/>
          <w:szCs w:val="24"/>
        </w:rPr>
      </w:pPr>
      <w:r w:rsidRPr="00862F7F">
        <w:rPr>
          <w:rFonts w:ascii="Times New Roman" w:hAnsi="Times New Roman" w:cs="Times New Roman"/>
          <w:sz w:val="24"/>
          <w:szCs w:val="24"/>
        </w:rPr>
        <w:t>номер 48-1П-</w:t>
      </w:r>
      <w:proofErr w:type="gramStart"/>
      <w:r w:rsidRPr="00862F7F">
        <w:rPr>
          <w:rFonts w:ascii="Times New Roman" w:hAnsi="Times New Roman" w:cs="Times New Roman"/>
          <w:sz w:val="24"/>
          <w:szCs w:val="24"/>
        </w:rPr>
        <w:t>1222 ,</w:t>
      </w:r>
      <w:proofErr w:type="gramEnd"/>
      <w:r w:rsidRPr="00862F7F">
        <w:rPr>
          <w:rFonts w:ascii="Times New Roman" w:hAnsi="Times New Roman" w:cs="Times New Roman"/>
          <w:sz w:val="24"/>
          <w:szCs w:val="24"/>
        </w:rPr>
        <w:t xml:space="preserve"> дата регистрации  22.06.1994года</w:t>
      </w:r>
    </w:p>
    <w:p w:rsidR="00862F7F" w:rsidRPr="00862F7F" w:rsidRDefault="00862F7F" w:rsidP="00862F7F">
      <w:pPr>
        <w:spacing w:after="0" w:line="240" w:lineRule="auto"/>
        <w:jc w:val="both"/>
        <w:rPr>
          <w:rFonts w:ascii="Times New Roman" w:hAnsi="Times New Roman" w:cs="Times New Roman"/>
          <w:sz w:val="24"/>
          <w:szCs w:val="24"/>
        </w:rPr>
      </w:pPr>
      <w:r w:rsidRPr="00862F7F">
        <w:rPr>
          <w:rFonts w:ascii="Times New Roman" w:hAnsi="Times New Roman" w:cs="Times New Roman"/>
          <w:sz w:val="24"/>
          <w:szCs w:val="24"/>
        </w:rPr>
        <w:t xml:space="preserve">номер 01-01-06349-А, дата </w:t>
      </w:r>
      <w:proofErr w:type="gramStart"/>
      <w:r w:rsidRPr="00862F7F">
        <w:rPr>
          <w:rFonts w:ascii="Times New Roman" w:hAnsi="Times New Roman" w:cs="Times New Roman"/>
          <w:sz w:val="24"/>
          <w:szCs w:val="24"/>
        </w:rPr>
        <w:t>регистрации  28.03.2008</w:t>
      </w:r>
      <w:proofErr w:type="gramEnd"/>
      <w:r w:rsidRPr="00862F7F">
        <w:rPr>
          <w:rFonts w:ascii="Times New Roman" w:hAnsi="Times New Roman" w:cs="Times New Roman"/>
          <w:sz w:val="24"/>
          <w:szCs w:val="24"/>
        </w:rPr>
        <w:t xml:space="preserve"> года</w:t>
      </w:r>
    </w:p>
    <w:p w:rsidR="00862F7F" w:rsidRPr="00417516" w:rsidRDefault="00862F7F" w:rsidP="00862F7F"/>
    <w:p w:rsidR="0058445C" w:rsidRPr="00862F7F" w:rsidRDefault="0058445C" w:rsidP="0058445C">
      <w:pPr>
        <w:tabs>
          <w:tab w:val="left" w:pos="5190"/>
        </w:tabs>
        <w:rPr>
          <w:rFonts w:ascii="Times New Roman" w:hAnsi="Times New Roman" w:cs="Times New Roman"/>
          <w:sz w:val="24"/>
          <w:szCs w:val="24"/>
        </w:rPr>
      </w:pPr>
    </w:p>
    <w:p w:rsidR="0058445C" w:rsidRPr="00862F7F" w:rsidRDefault="0058445C" w:rsidP="0058445C">
      <w:pPr>
        <w:tabs>
          <w:tab w:val="left" w:pos="5190"/>
        </w:tabs>
        <w:rPr>
          <w:rFonts w:ascii="Times New Roman" w:hAnsi="Times New Roman" w:cs="Times New Roman"/>
          <w:b/>
          <w:sz w:val="24"/>
          <w:szCs w:val="24"/>
        </w:rPr>
      </w:pPr>
      <w:r w:rsidRPr="00862F7F">
        <w:rPr>
          <w:rFonts w:ascii="Times New Roman" w:hAnsi="Times New Roman" w:cs="Times New Roman"/>
          <w:b/>
          <w:sz w:val="24"/>
          <w:szCs w:val="24"/>
        </w:rPr>
        <w:t>3. Подпись:</w:t>
      </w:r>
    </w:p>
    <w:p w:rsidR="0058445C" w:rsidRPr="00862F7F" w:rsidRDefault="0058445C" w:rsidP="0058445C">
      <w:pPr>
        <w:tabs>
          <w:tab w:val="left" w:pos="330"/>
        </w:tabs>
        <w:rPr>
          <w:rFonts w:ascii="Times New Roman" w:hAnsi="Times New Roman" w:cs="Times New Roman"/>
          <w:sz w:val="24"/>
          <w:szCs w:val="24"/>
        </w:rPr>
      </w:pPr>
      <w:r w:rsidRPr="00862F7F">
        <w:rPr>
          <w:rFonts w:ascii="Times New Roman" w:hAnsi="Times New Roman" w:cs="Times New Roman"/>
          <w:sz w:val="24"/>
          <w:szCs w:val="24"/>
        </w:rPr>
        <w:t xml:space="preserve"> 3.1. Генеральный директор       А.Г. Расторгуев</w:t>
      </w:r>
    </w:p>
    <w:p w:rsidR="0058445C" w:rsidRPr="00862F7F" w:rsidRDefault="0058445C" w:rsidP="0058445C">
      <w:pPr>
        <w:tabs>
          <w:tab w:val="left" w:pos="330"/>
        </w:tabs>
        <w:rPr>
          <w:rFonts w:ascii="Times New Roman" w:hAnsi="Times New Roman" w:cs="Times New Roman"/>
          <w:b/>
          <w:sz w:val="24"/>
          <w:szCs w:val="24"/>
        </w:rPr>
      </w:pPr>
      <w:r w:rsidRPr="00862F7F">
        <w:rPr>
          <w:rFonts w:ascii="Times New Roman" w:hAnsi="Times New Roman" w:cs="Times New Roman"/>
          <w:b/>
          <w:sz w:val="24"/>
          <w:szCs w:val="24"/>
        </w:rPr>
        <w:t xml:space="preserve"> </w:t>
      </w:r>
      <w:proofErr w:type="gramStart"/>
      <w:r w:rsidRPr="00862F7F">
        <w:rPr>
          <w:rFonts w:ascii="Times New Roman" w:hAnsi="Times New Roman" w:cs="Times New Roman"/>
          <w:b/>
          <w:sz w:val="24"/>
          <w:szCs w:val="24"/>
        </w:rPr>
        <w:t>3.2  Дата</w:t>
      </w:r>
      <w:proofErr w:type="gramEnd"/>
      <w:r w:rsidRPr="00862F7F">
        <w:rPr>
          <w:rFonts w:ascii="Times New Roman" w:hAnsi="Times New Roman" w:cs="Times New Roman"/>
          <w:b/>
          <w:sz w:val="24"/>
          <w:szCs w:val="24"/>
        </w:rPr>
        <w:t>:</w:t>
      </w:r>
    </w:p>
    <w:p w:rsidR="0058445C" w:rsidRPr="00862F7F" w:rsidRDefault="00862F7F" w:rsidP="0058445C">
      <w:pPr>
        <w:tabs>
          <w:tab w:val="left" w:pos="330"/>
        </w:tabs>
        <w:rPr>
          <w:rFonts w:ascii="Times New Roman" w:hAnsi="Times New Roman" w:cs="Times New Roman"/>
          <w:sz w:val="24"/>
          <w:szCs w:val="24"/>
        </w:rPr>
      </w:pPr>
      <w:r>
        <w:rPr>
          <w:rFonts w:ascii="Times New Roman" w:hAnsi="Times New Roman" w:cs="Times New Roman"/>
          <w:sz w:val="24"/>
          <w:szCs w:val="24"/>
        </w:rPr>
        <w:t xml:space="preserve">«02» </w:t>
      </w:r>
      <w:proofErr w:type="gramStart"/>
      <w:r>
        <w:rPr>
          <w:rFonts w:ascii="Times New Roman" w:hAnsi="Times New Roman" w:cs="Times New Roman"/>
          <w:sz w:val="24"/>
          <w:szCs w:val="24"/>
        </w:rPr>
        <w:t>ноября</w:t>
      </w:r>
      <w:r w:rsidR="0058445C" w:rsidRPr="00862F7F">
        <w:rPr>
          <w:rFonts w:ascii="Times New Roman" w:hAnsi="Times New Roman" w:cs="Times New Roman"/>
          <w:sz w:val="24"/>
          <w:szCs w:val="24"/>
        </w:rPr>
        <w:t xml:space="preserve">  2017</w:t>
      </w:r>
      <w:proofErr w:type="gramEnd"/>
      <w:r w:rsidR="0058445C" w:rsidRPr="00862F7F">
        <w:rPr>
          <w:rFonts w:ascii="Times New Roman" w:hAnsi="Times New Roman" w:cs="Times New Roman"/>
          <w:sz w:val="24"/>
          <w:szCs w:val="24"/>
        </w:rPr>
        <w:t>г.</w:t>
      </w:r>
    </w:p>
    <w:p w:rsidR="0058445C" w:rsidRDefault="0058445C"/>
    <w:p w:rsidR="0058445C" w:rsidRDefault="0058445C"/>
    <w:sectPr w:rsidR="005844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53329"/>
    <w:multiLevelType w:val="multilevel"/>
    <w:tmpl w:val="76A2B208"/>
    <w:lvl w:ilvl="0">
      <w:start w:val="1"/>
      <w:numFmt w:val="decimal"/>
      <w:lvlText w:val="%1."/>
      <w:lvlJc w:val="left"/>
      <w:pPr>
        <w:tabs>
          <w:tab w:val="num" w:pos="480"/>
        </w:tabs>
        <w:ind w:left="480" w:hanging="480"/>
      </w:pPr>
    </w:lvl>
    <w:lvl w:ilvl="1">
      <w:start w:val="6"/>
      <w:numFmt w:val="decimal"/>
      <w:lvlText w:val="%1.%2."/>
      <w:lvlJc w:val="left"/>
      <w:pPr>
        <w:tabs>
          <w:tab w:val="num" w:pos="840"/>
        </w:tabs>
        <w:ind w:left="840" w:hanging="480"/>
      </w:pPr>
      <w:rPr>
        <w:b/>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 w15:restartNumberingAfterBreak="0">
    <w:nsid w:val="4AA726B8"/>
    <w:multiLevelType w:val="multilevel"/>
    <w:tmpl w:val="35F2EFAE"/>
    <w:lvl w:ilvl="0">
      <w:start w:val="1"/>
      <w:numFmt w:val="decimal"/>
      <w:lvlText w:val="%1."/>
      <w:lvlJc w:val="left"/>
      <w:pPr>
        <w:tabs>
          <w:tab w:val="num" w:pos="720"/>
        </w:tabs>
        <w:ind w:left="720" w:hanging="360"/>
      </w:pPr>
    </w:lvl>
    <w:lvl w:ilvl="1">
      <w:start w:val="1"/>
      <w:numFmt w:val="decimal"/>
      <w:isLgl/>
      <w:lvlText w:val="%1.%2."/>
      <w:lvlJc w:val="left"/>
      <w:pPr>
        <w:tabs>
          <w:tab w:val="num" w:pos="780"/>
        </w:tabs>
        <w:ind w:left="780" w:hanging="4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7EA"/>
    <w:rsid w:val="00075D50"/>
    <w:rsid w:val="004C07EA"/>
    <w:rsid w:val="0058445C"/>
    <w:rsid w:val="00591DD6"/>
    <w:rsid w:val="00686037"/>
    <w:rsid w:val="00704F32"/>
    <w:rsid w:val="00862F7F"/>
    <w:rsid w:val="00970879"/>
    <w:rsid w:val="00A55A53"/>
    <w:rsid w:val="00AE6601"/>
    <w:rsid w:val="00CA41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66744F-C181-415D-967B-40E4406C8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58445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List Paragraph"/>
    <w:basedOn w:val="a"/>
    <w:uiPriority w:val="34"/>
    <w:qFormat/>
    <w:rsid w:val="00A55A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843015">
      <w:bodyDiv w:val="1"/>
      <w:marLeft w:val="0"/>
      <w:marRight w:val="0"/>
      <w:marTop w:val="0"/>
      <w:marBottom w:val="0"/>
      <w:divBdr>
        <w:top w:val="none" w:sz="0" w:space="0" w:color="auto"/>
        <w:left w:val="none" w:sz="0" w:space="0" w:color="auto"/>
        <w:bottom w:val="none" w:sz="0" w:space="0" w:color="auto"/>
        <w:right w:val="none" w:sz="0" w:space="0" w:color="auto"/>
      </w:divBdr>
      <w:divsChild>
        <w:div w:id="889420733">
          <w:marLeft w:val="0"/>
          <w:marRight w:val="0"/>
          <w:marTop w:val="0"/>
          <w:marBottom w:val="0"/>
          <w:divBdr>
            <w:top w:val="none" w:sz="0" w:space="0" w:color="auto"/>
            <w:left w:val="none" w:sz="0" w:space="0" w:color="auto"/>
            <w:bottom w:val="none" w:sz="0" w:space="0" w:color="auto"/>
            <w:right w:val="none" w:sz="0" w:space="0" w:color="auto"/>
          </w:divBdr>
        </w:div>
        <w:div w:id="672730805">
          <w:marLeft w:val="0"/>
          <w:marRight w:val="0"/>
          <w:marTop w:val="0"/>
          <w:marBottom w:val="0"/>
          <w:divBdr>
            <w:top w:val="none" w:sz="0" w:space="0" w:color="auto"/>
            <w:left w:val="none" w:sz="0" w:space="0" w:color="auto"/>
            <w:bottom w:val="none" w:sz="0" w:space="0" w:color="auto"/>
            <w:right w:val="none" w:sz="0" w:space="0" w:color="auto"/>
          </w:divBdr>
        </w:div>
        <w:div w:id="1166481533">
          <w:marLeft w:val="0"/>
          <w:marRight w:val="0"/>
          <w:marTop w:val="0"/>
          <w:marBottom w:val="0"/>
          <w:divBdr>
            <w:top w:val="none" w:sz="0" w:space="0" w:color="auto"/>
            <w:left w:val="none" w:sz="0" w:space="0" w:color="auto"/>
            <w:bottom w:val="none" w:sz="0" w:space="0" w:color="auto"/>
            <w:right w:val="none" w:sz="0" w:space="0" w:color="auto"/>
          </w:divBdr>
        </w:div>
        <w:div w:id="2045133850">
          <w:marLeft w:val="0"/>
          <w:marRight w:val="0"/>
          <w:marTop w:val="0"/>
          <w:marBottom w:val="0"/>
          <w:divBdr>
            <w:top w:val="none" w:sz="0" w:space="0" w:color="auto"/>
            <w:left w:val="none" w:sz="0" w:space="0" w:color="auto"/>
            <w:bottom w:val="none" w:sz="0" w:space="0" w:color="auto"/>
            <w:right w:val="none" w:sz="0" w:space="0" w:color="auto"/>
          </w:divBdr>
        </w:div>
        <w:div w:id="1141582765">
          <w:marLeft w:val="0"/>
          <w:marRight w:val="0"/>
          <w:marTop w:val="0"/>
          <w:marBottom w:val="0"/>
          <w:divBdr>
            <w:top w:val="none" w:sz="0" w:space="0" w:color="auto"/>
            <w:left w:val="none" w:sz="0" w:space="0" w:color="auto"/>
            <w:bottom w:val="none" w:sz="0" w:space="0" w:color="auto"/>
            <w:right w:val="none" w:sz="0" w:space="0" w:color="auto"/>
          </w:divBdr>
        </w:div>
        <w:div w:id="777221463">
          <w:marLeft w:val="0"/>
          <w:marRight w:val="0"/>
          <w:marTop w:val="0"/>
          <w:marBottom w:val="0"/>
          <w:divBdr>
            <w:top w:val="none" w:sz="0" w:space="0" w:color="auto"/>
            <w:left w:val="none" w:sz="0" w:space="0" w:color="auto"/>
            <w:bottom w:val="none" w:sz="0" w:space="0" w:color="auto"/>
            <w:right w:val="none" w:sz="0" w:space="0" w:color="auto"/>
          </w:divBdr>
        </w:div>
        <w:div w:id="889192457">
          <w:marLeft w:val="0"/>
          <w:marRight w:val="0"/>
          <w:marTop w:val="0"/>
          <w:marBottom w:val="0"/>
          <w:divBdr>
            <w:top w:val="none" w:sz="0" w:space="0" w:color="auto"/>
            <w:left w:val="none" w:sz="0" w:space="0" w:color="auto"/>
            <w:bottom w:val="none" w:sz="0" w:space="0" w:color="auto"/>
            <w:right w:val="none" w:sz="0" w:space="0" w:color="auto"/>
          </w:divBdr>
        </w:div>
        <w:div w:id="1491098918">
          <w:marLeft w:val="0"/>
          <w:marRight w:val="0"/>
          <w:marTop w:val="0"/>
          <w:marBottom w:val="0"/>
          <w:divBdr>
            <w:top w:val="none" w:sz="0" w:space="0" w:color="auto"/>
            <w:left w:val="none" w:sz="0" w:space="0" w:color="auto"/>
            <w:bottom w:val="none" w:sz="0" w:space="0" w:color="auto"/>
            <w:right w:val="none" w:sz="0" w:space="0" w:color="auto"/>
          </w:divBdr>
        </w:div>
        <w:div w:id="385300270">
          <w:marLeft w:val="0"/>
          <w:marRight w:val="0"/>
          <w:marTop w:val="0"/>
          <w:marBottom w:val="0"/>
          <w:divBdr>
            <w:top w:val="none" w:sz="0" w:space="0" w:color="auto"/>
            <w:left w:val="none" w:sz="0" w:space="0" w:color="auto"/>
            <w:bottom w:val="none" w:sz="0" w:space="0" w:color="auto"/>
            <w:right w:val="none" w:sz="0" w:space="0" w:color="auto"/>
          </w:divBdr>
        </w:div>
        <w:div w:id="148601124">
          <w:marLeft w:val="0"/>
          <w:marRight w:val="0"/>
          <w:marTop w:val="0"/>
          <w:marBottom w:val="0"/>
          <w:divBdr>
            <w:top w:val="none" w:sz="0" w:space="0" w:color="auto"/>
            <w:left w:val="none" w:sz="0" w:space="0" w:color="auto"/>
            <w:bottom w:val="none" w:sz="0" w:space="0" w:color="auto"/>
            <w:right w:val="none" w:sz="0" w:space="0" w:color="auto"/>
          </w:divBdr>
        </w:div>
        <w:div w:id="109278980">
          <w:marLeft w:val="0"/>
          <w:marRight w:val="0"/>
          <w:marTop w:val="0"/>
          <w:marBottom w:val="0"/>
          <w:divBdr>
            <w:top w:val="none" w:sz="0" w:space="0" w:color="auto"/>
            <w:left w:val="none" w:sz="0" w:space="0" w:color="auto"/>
            <w:bottom w:val="none" w:sz="0" w:space="0" w:color="auto"/>
            <w:right w:val="none" w:sz="0" w:space="0" w:color="auto"/>
          </w:divBdr>
        </w:div>
        <w:div w:id="1872300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6</Pages>
  <Words>2481</Words>
  <Characters>14143</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Ермакова Жанна Викторовна</dc:creator>
  <cp:keywords/>
  <dc:description/>
  <cp:lastModifiedBy>Ермакова Жанна Викторовна</cp:lastModifiedBy>
  <cp:revision>5</cp:revision>
  <dcterms:created xsi:type="dcterms:W3CDTF">2017-11-02T06:04:00Z</dcterms:created>
  <dcterms:modified xsi:type="dcterms:W3CDTF">2017-11-02T10:35:00Z</dcterms:modified>
</cp:coreProperties>
</file>