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541"/>
      </w:tblGrid>
      <w:tr w:rsidR="00094B52" w:rsidRPr="00293DE9" w:rsidTr="00293DE9">
        <w:tc>
          <w:tcPr>
            <w:tcW w:w="3823" w:type="dxa"/>
          </w:tcPr>
          <w:p w:rsidR="00094B52" w:rsidRPr="00293DE9" w:rsidRDefault="00094B52" w:rsidP="00825A4A">
            <w:pPr>
              <w:rPr>
                <w:sz w:val="24"/>
                <w:szCs w:val="24"/>
              </w:rPr>
            </w:pPr>
            <w:r w:rsidRPr="00293DE9">
              <w:rPr>
                <w:sz w:val="24"/>
                <w:szCs w:val="24"/>
              </w:rPr>
              <w:t>Данные, содержащиеся в настоящем</w:t>
            </w:r>
            <w:r w:rsidR="00293DE9" w:rsidRPr="00293DE9">
              <w:rPr>
                <w:sz w:val="24"/>
                <w:szCs w:val="24"/>
              </w:rPr>
              <w:t xml:space="preserve"> </w:t>
            </w:r>
            <w:r w:rsidRPr="00293DE9">
              <w:rPr>
                <w:sz w:val="24"/>
                <w:szCs w:val="24"/>
              </w:rPr>
              <w:t>годовом отчете, подтверждены заключением ревизионной комиссии</w:t>
            </w:r>
            <w:r w:rsidR="00293DE9" w:rsidRPr="00293DE9">
              <w:rPr>
                <w:sz w:val="24"/>
                <w:szCs w:val="24"/>
              </w:rPr>
              <w:t xml:space="preserve"> </w:t>
            </w:r>
            <w:r w:rsidRPr="00293DE9">
              <w:rPr>
                <w:sz w:val="24"/>
                <w:szCs w:val="24"/>
              </w:rPr>
              <w:t>АО «РИМР» от «</w:t>
            </w:r>
            <w:r w:rsidR="00825A4A">
              <w:rPr>
                <w:sz w:val="24"/>
                <w:szCs w:val="24"/>
              </w:rPr>
              <w:t>20</w:t>
            </w:r>
            <w:r w:rsidRPr="00293DE9">
              <w:rPr>
                <w:sz w:val="24"/>
                <w:szCs w:val="24"/>
              </w:rPr>
              <w:t xml:space="preserve">» </w:t>
            </w:r>
            <w:r w:rsidR="00825A4A">
              <w:rPr>
                <w:sz w:val="24"/>
                <w:szCs w:val="24"/>
              </w:rPr>
              <w:t>марта</w:t>
            </w:r>
            <w:r w:rsidRPr="00293DE9">
              <w:rPr>
                <w:sz w:val="24"/>
                <w:szCs w:val="24"/>
              </w:rPr>
              <w:t xml:space="preserve"> 201</w:t>
            </w:r>
            <w:r w:rsidR="00825A4A">
              <w:rPr>
                <w:sz w:val="24"/>
                <w:szCs w:val="24"/>
              </w:rPr>
              <w:t>9</w:t>
            </w:r>
            <w:r w:rsidRPr="00293DE9">
              <w:rPr>
                <w:sz w:val="24"/>
                <w:szCs w:val="24"/>
              </w:rPr>
              <w:t xml:space="preserve"> г.</w:t>
            </w:r>
          </w:p>
        </w:tc>
        <w:tc>
          <w:tcPr>
            <w:tcW w:w="992" w:type="dxa"/>
          </w:tcPr>
          <w:p w:rsidR="00094B52" w:rsidRPr="00293DE9" w:rsidRDefault="00094B52" w:rsidP="003E4C3E">
            <w:pPr>
              <w:rPr>
                <w:sz w:val="24"/>
                <w:szCs w:val="24"/>
              </w:rPr>
            </w:pPr>
          </w:p>
        </w:tc>
        <w:tc>
          <w:tcPr>
            <w:tcW w:w="4541" w:type="dxa"/>
          </w:tcPr>
          <w:p w:rsidR="00094B52" w:rsidRPr="005B4F90" w:rsidRDefault="00293DE9" w:rsidP="00094B52">
            <w:pPr>
              <w:rPr>
                <w:b/>
                <w:sz w:val="24"/>
                <w:szCs w:val="24"/>
              </w:rPr>
            </w:pPr>
            <w:r w:rsidRPr="005B4F90">
              <w:rPr>
                <w:b/>
                <w:sz w:val="24"/>
                <w:szCs w:val="24"/>
              </w:rPr>
              <w:t>УТВЕРЖДЕН</w:t>
            </w:r>
          </w:p>
          <w:p w:rsidR="005B4F90" w:rsidRPr="00293DE9" w:rsidRDefault="005B4F90" w:rsidP="00094B52">
            <w:pPr>
              <w:rPr>
                <w:sz w:val="24"/>
                <w:szCs w:val="24"/>
              </w:rPr>
            </w:pPr>
          </w:p>
          <w:p w:rsidR="00094B52" w:rsidRPr="00293DE9" w:rsidRDefault="00094B52" w:rsidP="00094B52">
            <w:pPr>
              <w:rPr>
                <w:sz w:val="24"/>
                <w:szCs w:val="24"/>
              </w:rPr>
            </w:pPr>
            <w:r w:rsidRPr="00293DE9">
              <w:rPr>
                <w:sz w:val="24"/>
                <w:szCs w:val="24"/>
              </w:rPr>
              <w:t xml:space="preserve">Решением годового общего собрания </w:t>
            </w:r>
          </w:p>
          <w:p w:rsidR="00094B52" w:rsidRPr="00293DE9" w:rsidRDefault="00094B52" w:rsidP="00094B52">
            <w:pPr>
              <w:rPr>
                <w:sz w:val="24"/>
                <w:szCs w:val="24"/>
              </w:rPr>
            </w:pPr>
            <w:r w:rsidRPr="00293DE9">
              <w:rPr>
                <w:sz w:val="24"/>
                <w:szCs w:val="24"/>
              </w:rPr>
              <w:t xml:space="preserve">акционеров АО «РИМР» от </w:t>
            </w:r>
            <w:r w:rsidR="00825A4A">
              <w:rPr>
                <w:sz w:val="24"/>
                <w:szCs w:val="24"/>
              </w:rPr>
              <w:t>26</w:t>
            </w:r>
            <w:r w:rsidRPr="00293DE9">
              <w:rPr>
                <w:sz w:val="24"/>
                <w:szCs w:val="24"/>
              </w:rPr>
              <w:t>.0</w:t>
            </w:r>
            <w:r w:rsidR="00825A4A">
              <w:rPr>
                <w:sz w:val="24"/>
                <w:szCs w:val="24"/>
              </w:rPr>
              <w:t>4</w:t>
            </w:r>
            <w:r w:rsidRPr="00293DE9">
              <w:rPr>
                <w:sz w:val="24"/>
                <w:szCs w:val="24"/>
              </w:rPr>
              <w:t>.201</w:t>
            </w:r>
            <w:r w:rsidR="00825A4A">
              <w:rPr>
                <w:sz w:val="24"/>
                <w:szCs w:val="24"/>
              </w:rPr>
              <w:t>9 г.</w:t>
            </w:r>
            <w:r w:rsidR="00293DE9">
              <w:rPr>
                <w:sz w:val="24"/>
                <w:szCs w:val="24"/>
              </w:rPr>
              <w:t>,</w:t>
            </w:r>
          </w:p>
          <w:p w:rsidR="00094B52" w:rsidRPr="00293DE9" w:rsidRDefault="00094B52" w:rsidP="00825A4A">
            <w:pPr>
              <w:rPr>
                <w:sz w:val="24"/>
                <w:szCs w:val="24"/>
              </w:rPr>
            </w:pPr>
            <w:r w:rsidRPr="00293DE9">
              <w:rPr>
                <w:sz w:val="24"/>
                <w:szCs w:val="24"/>
              </w:rPr>
              <w:t xml:space="preserve">Протокол № </w:t>
            </w:r>
            <w:r w:rsidR="00825A4A">
              <w:rPr>
                <w:sz w:val="24"/>
                <w:szCs w:val="24"/>
              </w:rPr>
              <w:t>30</w:t>
            </w:r>
            <w:r w:rsidRPr="00293DE9">
              <w:rPr>
                <w:sz w:val="24"/>
                <w:szCs w:val="24"/>
              </w:rPr>
              <w:t xml:space="preserve"> от </w:t>
            </w:r>
            <w:r w:rsidR="00825A4A">
              <w:rPr>
                <w:sz w:val="24"/>
                <w:szCs w:val="24"/>
              </w:rPr>
              <w:t>06</w:t>
            </w:r>
            <w:r w:rsidRPr="00293DE9">
              <w:rPr>
                <w:sz w:val="24"/>
                <w:szCs w:val="24"/>
              </w:rPr>
              <w:t>.0</w:t>
            </w:r>
            <w:r w:rsidR="00825A4A">
              <w:rPr>
                <w:sz w:val="24"/>
                <w:szCs w:val="24"/>
              </w:rPr>
              <w:t>5</w:t>
            </w:r>
            <w:r w:rsidRPr="00293DE9">
              <w:rPr>
                <w:sz w:val="24"/>
                <w:szCs w:val="24"/>
              </w:rPr>
              <w:t>.201</w:t>
            </w:r>
            <w:r w:rsidR="00825A4A">
              <w:rPr>
                <w:sz w:val="24"/>
                <w:szCs w:val="24"/>
              </w:rPr>
              <w:t>9 г.</w:t>
            </w:r>
          </w:p>
        </w:tc>
      </w:tr>
      <w:tr w:rsidR="00094B52" w:rsidRPr="00293DE9" w:rsidTr="00293DE9">
        <w:tc>
          <w:tcPr>
            <w:tcW w:w="3823" w:type="dxa"/>
          </w:tcPr>
          <w:p w:rsidR="00094B52" w:rsidRPr="00293DE9" w:rsidRDefault="00094B52" w:rsidP="003E4C3E">
            <w:pPr>
              <w:rPr>
                <w:sz w:val="24"/>
                <w:szCs w:val="24"/>
              </w:rPr>
            </w:pPr>
          </w:p>
        </w:tc>
        <w:tc>
          <w:tcPr>
            <w:tcW w:w="992" w:type="dxa"/>
          </w:tcPr>
          <w:p w:rsidR="00094B52" w:rsidRPr="00293DE9" w:rsidRDefault="00094B52" w:rsidP="003E4C3E">
            <w:pPr>
              <w:rPr>
                <w:sz w:val="24"/>
                <w:szCs w:val="24"/>
              </w:rPr>
            </w:pPr>
          </w:p>
        </w:tc>
        <w:tc>
          <w:tcPr>
            <w:tcW w:w="4541" w:type="dxa"/>
          </w:tcPr>
          <w:p w:rsidR="00094B52" w:rsidRPr="00293DE9" w:rsidRDefault="00094B52" w:rsidP="003E4C3E">
            <w:pPr>
              <w:rPr>
                <w:sz w:val="24"/>
                <w:szCs w:val="24"/>
              </w:rPr>
            </w:pPr>
          </w:p>
        </w:tc>
      </w:tr>
      <w:tr w:rsidR="00094B52" w:rsidRPr="00293DE9" w:rsidTr="00293DE9">
        <w:tc>
          <w:tcPr>
            <w:tcW w:w="3823" w:type="dxa"/>
          </w:tcPr>
          <w:p w:rsidR="00094B52" w:rsidRPr="00293DE9" w:rsidRDefault="00094B52" w:rsidP="003E4C3E">
            <w:pPr>
              <w:rPr>
                <w:sz w:val="24"/>
                <w:szCs w:val="24"/>
              </w:rPr>
            </w:pPr>
          </w:p>
        </w:tc>
        <w:tc>
          <w:tcPr>
            <w:tcW w:w="992" w:type="dxa"/>
          </w:tcPr>
          <w:p w:rsidR="00094B52" w:rsidRPr="00293DE9" w:rsidRDefault="00094B52" w:rsidP="003E4C3E">
            <w:pPr>
              <w:rPr>
                <w:sz w:val="24"/>
                <w:szCs w:val="24"/>
              </w:rPr>
            </w:pPr>
          </w:p>
        </w:tc>
        <w:tc>
          <w:tcPr>
            <w:tcW w:w="4541" w:type="dxa"/>
          </w:tcPr>
          <w:p w:rsidR="00094B52" w:rsidRPr="005B4F90" w:rsidRDefault="00094B52" w:rsidP="00094B52">
            <w:pPr>
              <w:rPr>
                <w:b/>
                <w:sz w:val="24"/>
                <w:szCs w:val="24"/>
              </w:rPr>
            </w:pPr>
            <w:r w:rsidRPr="005B4F90">
              <w:rPr>
                <w:b/>
                <w:sz w:val="24"/>
                <w:szCs w:val="24"/>
              </w:rPr>
              <w:t>Предварительно УТВЕРЖДЕН</w:t>
            </w:r>
          </w:p>
          <w:p w:rsidR="005B4F90" w:rsidRPr="005B4F90" w:rsidRDefault="005B4F90" w:rsidP="00094B52">
            <w:pPr>
              <w:rPr>
                <w:b/>
                <w:sz w:val="24"/>
                <w:szCs w:val="24"/>
              </w:rPr>
            </w:pPr>
          </w:p>
          <w:p w:rsidR="00094B52" w:rsidRPr="00293DE9" w:rsidRDefault="00293DE9" w:rsidP="00094B52">
            <w:pPr>
              <w:rPr>
                <w:sz w:val="24"/>
                <w:szCs w:val="24"/>
              </w:rPr>
            </w:pPr>
            <w:r>
              <w:rPr>
                <w:sz w:val="24"/>
                <w:szCs w:val="24"/>
              </w:rPr>
              <w:t>Решением</w:t>
            </w:r>
            <w:r w:rsidR="00094B52" w:rsidRPr="00293DE9">
              <w:rPr>
                <w:sz w:val="24"/>
                <w:szCs w:val="24"/>
              </w:rPr>
              <w:t xml:space="preserve"> совета</w:t>
            </w:r>
          </w:p>
          <w:p w:rsidR="00094B52" w:rsidRPr="00293DE9" w:rsidRDefault="00094B52" w:rsidP="00293DE9">
            <w:pPr>
              <w:rPr>
                <w:sz w:val="24"/>
                <w:szCs w:val="24"/>
              </w:rPr>
            </w:pPr>
            <w:r w:rsidRPr="00293DE9">
              <w:rPr>
                <w:sz w:val="24"/>
                <w:szCs w:val="24"/>
              </w:rPr>
              <w:t>директоров АО «РИМР» от 2</w:t>
            </w:r>
            <w:r w:rsidR="00012F35">
              <w:rPr>
                <w:sz w:val="24"/>
                <w:szCs w:val="24"/>
              </w:rPr>
              <w:t>2</w:t>
            </w:r>
            <w:r w:rsidRPr="00293DE9">
              <w:rPr>
                <w:sz w:val="24"/>
                <w:szCs w:val="24"/>
              </w:rPr>
              <w:t>.0</w:t>
            </w:r>
            <w:r w:rsidR="00012F35">
              <w:rPr>
                <w:sz w:val="24"/>
                <w:szCs w:val="24"/>
              </w:rPr>
              <w:t>3</w:t>
            </w:r>
            <w:r w:rsidRPr="00293DE9">
              <w:rPr>
                <w:sz w:val="24"/>
                <w:szCs w:val="24"/>
              </w:rPr>
              <w:t>.201</w:t>
            </w:r>
            <w:r w:rsidR="00012F35">
              <w:rPr>
                <w:sz w:val="24"/>
                <w:szCs w:val="24"/>
              </w:rPr>
              <w:t>9 г.</w:t>
            </w:r>
            <w:r w:rsidRPr="00293DE9">
              <w:rPr>
                <w:sz w:val="24"/>
                <w:szCs w:val="24"/>
              </w:rPr>
              <w:t>,</w:t>
            </w:r>
            <w:r w:rsidR="00293DE9" w:rsidRPr="00293DE9">
              <w:rPr>
                <w:sz w:val="24"/>
                <w:szCs w:val="24"/>
              </w:rPr>
              <w:t xml:space="preserve"> </w:t>
            </w:r>
            <w:r w:rsidRPr="00293DE9">
              <w:rPr>
                <w:sz w:val="24"/>
                <w:szCs w:val="24"/>
              </w:rPr>
              <w:t>П</w:t>
            </w:r>
            <w:r w:rsidR="00293DE9" w:rsidRPr="00293DE9">
              <w:rPr>
                <w:sz w:val="24"/>
                <w:szCs w:val="24"/>
              </w:rPr>
              <w:t>ротокол</w:t>
            </w:r>
            <w:r w:rsidRPr="00293DE9">
              <w:rPr>
                <w:sz w:val="24"/>
                <w:szCs w:val="24"/>
              </w:rPr>
              <w:t xml:space="preserve"> № </w:t>
            </w:r>
            <w:r w:rsidR="00012F35">
              <w:rPr>
                <w:sz w:val="24"/>
                <w:szCs w:val="24"/>
              </w:rPr>
              <w:t>4</w:t>
            </w:r>
            <w:r w:rsidRPr="00293DE9">
              <w:rPr>
                <w:sz w:val="24"/>
                <w:szCs w:val="24"/>
              </w:rPr>
              <w:t>-2</w:t>
            </w:r>
            <w:r w:rsidR="00012F35">
              <w:rPr>
                <w:sz w:val="24"/>
                <w:szCs w:val="24"/>
              </w:rPr>
              <w:t>9</w:t>
            </w:r>
            <w:r w:rsidRPr="00293DE9">
              <w:rPr>
                <w:sz w:val="24"/>
                <w:szCs w:val="24"/>
              </w:rPr>
              <w:t xml:space="preserve"> от </w:t>
            </w:r>
            <w:r w:rsidR="00012F35">
              <w:rPr>
                <w:sz w:val="24"/>
                <w:szCs w:val="24"/>
              </w:rPr>
              <w:t>26</w:t>
            </w:r>
            <w:r w:rsidRPr="00293DE9">
              <w:rPr>
                <w:sz w:val="24"/>
                <w:szCs w:val="24"/>
              </w:rPr>
              <w:t>.0</w:t>
            </w:r>
            <w:r w:rsidR="00012F35">
              <w:rPr>
                <w:sz w:val="24"/>
                <w:szCs w:val="24"/>
              </w:rPr>
              <w:t>3</w:t>
            </w:r>
            <w:r w:rsidRPr="00293DE9">
              <w:rPr>
                <w:sz w:val="24"/>
                <w:szCs w:val="24"/>
              </w:rPr>
              <w:t>.201</w:t>
            </w:r>
            <w:r w:rsidR="00012F35">
              <w:rPr>
                <w:sz w:val="24"/>
                <w:szCs w:val="24"/>
              </w:rPr>
              <w:t>9 г.</w:t>
            </w:r>
          </w:p>
          <w:p w:rsidR="00094B52" w:rsidRPr="00293DE9" w:rsidRDefault="00094B52" w:rsidP="00293DE9">
            <w:pPr>
              <w:rPr>
                <w:sz w:val="24"/>
                <w:szCs w:val="24"/>
              </w:rPr>
            </w:pPr>
          </w:p>
        </w:tc>
      </w:tr>
    </w:tbl>
    <w:p w:rsidR="00094B52" w:rsidRDefault="00094B52" w:rsidP="003E4C3E">
      <w:pPr>
        <w:rPr>
          <w:b/>
          <w:bCs/>
          <w:sz w:val="24"/>
          <w:szCs w:val="24"/>
        </w:rPr>
      </w:pPr>
    </w:p>
    <w:p w:rsidR="00094B52" w:rsidRDefault="00094B52" w:rsidP="003E4C3E">
      <w:pPr>
        <w:rPr>
          <w:b/>
          <w:bCs/>
          <w:sz w:val="24"/>
          <w:szCs w:val="24"/>
        </w:rPr>
      </w:pPr>
    </w:p>
    <w:p w:rsidR="003E4C3E" w:rsidRDefault="003E4C3E"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3E4C3E" w:rsidRPr="00EB5144" w:rsidRDefault="003E4C3E" w:rsidP="003E4C3E">
      <w:pPr>
        <w:spacing w:line="360" w:lineRule="auto"/>
        <w:jc w:val="center"/>
        <w:rPr>
          <w:b/>
          <w:bCs/>
          <w:sz w:val="32"/>
          <w:szCs w:val="32"/>
        </w:rPr>
      </w:pPr>
      <w:r w:rsidRPr="00EB5144">
        <w:rPr>
          <w:b/>
          <w:bCs/>
          <w:sz w:val="32"/>
          <w:szCs w:val="32"/>
        </w:rPr>
        <w:t>Годовой отчет</w:t>
      </w:r>
    </w:p>
    <w:p w:rsidR="003E4C3E" w:rsidRPr="00EB5144" w:rsidRDefault="00456523" w:rsidP="003E4C3E">
      <w:pPr>
        <w:spacing w:line="360" w:lineRule="auto"/>
        <w:jc w:val="center"/>
        <w:rPr>
          <w:b/>
          <w:bCs/>
          <w:sz w:val="32"/>
          <w:szCs w:val="32"/>
        </w:rPr>
      </w:pPr>
      <w:r>
        <w:rPr>
          <w:b/>
          <w:bCs/>
          <w:sz w:val="32"/>
          <w:szCs w:val="32"/>
        </w:rPr>
        <w:t>А</w:t>
      </w:r>
      <w:r w:rsidR="003E4C3E" w:rsidRPr="00EB5144">
        <w:rPr>
          <w:b/>
          <w:bCs/>
          <w:sz w:val="32"/>
          <w:szCs w:val="32"/>
        </w:rPr>
        <w:t>кционерного общества</w:t>
      </w:r>
    </w:p>
    <w:p w:rsidR="003E4C3E" w:rsidRPr="00EB5144" w:rsidRDefault="003E4C3E" w:rsidP="003E4C3E">
      <w:pPr>
        <w:pStyle w:val="a5"/>
        <w:widowControl/>
        <w:spacing w:line="360" w:lineRule="auto"/>
        <w:ind w:firstLine="0"/>
        <w:jc w:val="center"/>
        <w:rPr>
          <w:b/>
          <w:bCs/>
          <w:sz w:val="32"/>
          <w:szCs w:val="32"/>
        </w:rPr>
      </w:pPr>
      <w:r w:rsidRPr="00EB5144">
        <w:rPr>
          <w:b/>
          <w:bCs/>
          <w:sz w:val="32"/>
          <w:szCs w:val="32"/>
        </w:rPr>
        <w:t>«Российский институт мощного радиостроения»</w:t>
      </w:r>
    </w:p>
    <w:p w:rsidR="003E4C3E" w:rsidRPr="00EB5144" w:rsidRDefault="003E4C3E" w:rsidP="003E4C3E">
      <w:pPr>
        <w:spacing w:line="360" w:lineRule="auto"/>
        <w:jc w:val="center"/>
        <w:rPr>
          <w:b/>
          <w:bCs/>
          <w:sz w:val="32"/>
          <w:szCs w:val="32"/>
        </w:rPr>
      </w:pPr>
      <w:r w:rsidRPr="00EB5144">
        <w:rPr>
          <w:b/>
          <w:bCs/>
          <w:sz w:val="32"/>
          <w:szCs w:val="32"/>
        </w:rPr>
        <w:t>за 201</w:t>
      </w:r>
      <w:r w:rsidR="003273F5">
        <w:rPr>
          <w:b/>
          <w:bCs/>
          <w:sz w:val="32"/>
          <w:szCs w:val="32"/>
        </w:rPr>
        <w:t>8</w:t>
      </w:r>
      <w:r>
        <w:rPr>
          <w:b/>
          <w:bCs/>
          <w:sz w:val="32"/>
          <w:szCs w:val="32"/>
        </w:rPr>
        <w:t xml:space="preserve"> </w:t>
      </w:r>
      <w:r w:rsidRPr="00EB5144">
        <w:rPr>
          <w:b/>
          <w:bCs/>
          <w:sz w:val="32"/>
          <w:szCs w:val="32"/>
        </w:rPr>
        <w:t>год</w:t>
      </w:r>
    </w:p>
    <w:p w:rsidR="00CB58DF" w:rsidRDefault="00CB58DF" w:rsidP="00CB58DF">
      <w:pPr>
        <w:rPr>
          <w:b/>
          <w:bCs/>
          <w:sz w:val="24"/>
          <w:szCs w:val="24"/>
        </w:rPr>
        <w:sectPr w:rsidR="00CB58DF" w:rsidSect="00CB58DF">
          <w:type w:val="continuous"/>
          <w:pgSz w:w="11906" w:h="16838"/>
          <w:pgMar w:top="1134" w:right="850" w:bottom="1134" w:left="1701" w:header="708" w:footer="708" w:gutter="0"/>
          <w:cols w:space="708"/>
          <w:docGrid w:linePitch="360"/>
        </w:sectPr>
      </w:pPr>
    </w:p>
    <w:p w:rsidR="00C53736" w:rsidRPr="00193EAC" w:rsidRDefault="00C53736" w:rsidP="00C53736">
      <w:pPr>
        <w:jc w:val="center"/>
        <w:rPr>
          <w:b/>
          <w:bCs/>
          <w:sz w:val="24"/>
          <w:szCs w:val="24"/>
        </w:rPr>
      </w:pPr>
      <w:r w:rsidRPr="00193EAC">
        <w:rPr>
          <w:b/>
          <w:bCs/>
          <w:sz w:val="24"/>
          <w:szCs w:val="24"/>
        </w:rPr>
        <w:lastRenderedPageBreak/>
        <w:t xml:space="preserve">Положение предприятия в отрасли. </w:t>
      </w:r>
    </w:p>
    <w:p w:rsidR="00C53736" w:rsidRPr="00193EAC" w:rsidRDefault="00C53736" w:rsidP="00C53736">
      <w:pPr>
        <w:ind w:firstLine="284"/>
        <w:jc w:val="both"/>
        <w:rPr>
          <w:sz w:val="24"/>
          <w:szCs w:val="24"/>
        </w:rPr>
      </w:pPr>
    </w:p>
    <w:p w:rsidR="00C53736" w:rsidRPr="00193EAC" w:rsidRDefault="00C53736" w:rsidP="00C53736">
      <w:pPr>
        <w:ind w:firstLine="284"/>
        <w:jc w:val="both"/>
        <w:rPr>
          <w:sz w:val="24"/>
          <w:szCs w:val="24"/>
        </w:rPr>
      </w:pPr>
    </w:p>
    <w:p w:rsidR="00C53736" w:rsidRPr="00193EAC" w:rsidRDefault="00AC4FB6" w:rsidP="00C53736">
      <w:pPr>
        <w:ind w:firstLine="284"/>
        <w:jc w:val="both"/>
        <w:rPr>
          <w:sz w:val="24"/>
          <w:szCs w:val="24"/>
        </w:rPr>
      </w:pPr>
      <w:r>
        <w:rPr>
          <w:sz w:val="24"/>
          <w:szCs w:val="24"/>
        </w:rPr>
        <w:tab/>
      </w:r>
      <w:r w:rsidR="00B720C4">
        <w:rPr>
          <w:sz w:val="24"/>
          <w:szCs w:val="24"/>
        </w:rPr>
        <w:t>А</w:t>
      </w:r>
      <w:r w:rsidR="00C53736" w:rsidRPr="00193EAC">
        <w:rPr>
          <w:sz w:val="24"/>
          <w:szCs w:val="24"/>
        </w:rPr>
        <w:t>кционерное общество «Российский институт мощного радиостроения» (АО РИМР») занимается проведением НИОКР, созданием и производством продукции, в том числе наукоемкой, производственно-технического и специального назначения, в областях: сети, системы и комплексы радиосвязи всех диапазонов волн в интересах различных заказчиков, радиопередатчики, антенно-фидерные устройства и другое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w:t>
      </w:r>
    </w:p>
    <w:p w:rsidR="00B871EE" w:rsidRPr="00193EAC" w:rsidRDefault="00AC4FB6" w:rsidP="00B871EE">
      <w:pPr>
        <w:ind w:firstLine="284"/>
        <w:jc w:val="both"/>
        <w:rPr>
          <w:sz w:val="24"/>
          <w:szCs w:val="24"/>
        </w:rPr>
      </w:pPr>
      <w:r>
        <w:rPr>
          <w:sz w:val="24"/>
          <w:szCs w:val="24"/>
        </w:rPr>
        <w:tab/>
      </w:r>
      <w:r w:rsidR="00B871EE" w:rsidRPr="00193EAC">
        <w:rPr>
          <w:sz w:val="24"/>
          <w:szCs w:val="24"/>
        </w:rPr>
        <w:t>Департамент радиоэлектронной промышленности (РЭП)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w:t>
      </w:r>
      <w:proofErr w:type="spellStart"/>
      <w:r w:rsidR="00B871EE" w:rsidRPr="00193EAC">
        <w:rPr>
          <w:sz w:val="24"/>
          <w:szCs w:val="24"/>
        </w:rPr>
        <w:t>Роспрома</w:t>
      </w:r>
      <w:proofErr w:type="spellEnd"/>
      <w:r w:rsidR="00B871EE" w:rsidRPr="00193EAC">
        <w:rPr>
          <w:sz w:val="24"/>
          <w:szCs w:val="24"/>
        </w:rPr>
        <w:t xml:space="preserve">)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В целом, отрасль продолжала в отчетном году развиваться более высокими темпами, чем большинство отраслей промышленности РФ, однако на состоянии отрасли в отчетном году в значительной степени сказались последствия односторонних экономических санкций, введенных в отношении Российской Федерации США и Европейским Союзом.</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Резк</w:t>
      </w:r>
      <w:r w:rsidR="00EF0CC7">
        <w:rPr>
          <w:bCs/>
          <w:sz w:val="24"/>
          <w:szCs w:val="24"/>
        </w:rPr>
        <w:t>и</w:t>
      </w:r>
      <w:r w:rsidR="00304CB5" w:rsidRPr="00304CB5">
        <w:rPr>
          <w:bCs/>
          <w:sz w:val="24"/>
          <w:szCs w:val="24"/>
        </w:rPr>
        <w:t>е снижени</w:t>
      </w:r>
      <w:r w:rsidR="00EF0CC7">
        <w:rPr>
          <w:bCs/>
          <w:sz w:val="24"/>
          <w:szCs w:val="24"/>
        </w:rPr>
        <w:t>я</w:t>
      </w:r>
      <w:r w:rsidR="00304CB5" w:rsidRPr="00304CB5">
        <w:rPr>
          <w:bCs/>
          <w:sz w:val="24"/>
          <w:szCs w:val="24"/>
        </w:rPr>
        <w:t xml:space="preserve"> курса рубля по отношению к доллару США и евро, произошедшее в </w:t>
      </w:r>
      <w:r w:rsidR="002505C5">
        <w:rPr>
          <w:bCs/>
          <w:sz w:val="24"/>
          <w:szCs w:val="24"/>
        </w:rPr>
        <w:t>2014-2016</w:t>
      </w:r>
      <w:r w:rsidR="00304CB5" w:rsidRPr="00304CB5">
        <w:rPr>
          <w:bCs/>
          <w:sz w:val="24"/>
          <w:szCs w:val="24"/>
        </w:rPr>
        <w:t xml:space="preserve"> года</w:t>
      </w:r>
      <w:r w:rsidR="002505C5">
        <w:rPr>
          <w:bCs/>
          <w:sz w:val="24"/>
          <w:szCs w:val="24"/>
        </w:rPr>
        <w:t>х</w:t>
      </w:r>
      <w:r w:rsidR="00304CB5" w:rsidRPr="00304CB5">
        <w:rPr>
          <w:bCs/>
          <w:sz w:val="24"/>
          <w:szCs w:val="24"/>
        </w:rPr>
        <w:t xml:space="preserve">, </w:t>
      </w:r>
      <w:r w:rsidR="00B720C4">
        <w:rPr>
          <w:bCs/>
          <w:sz w:val="24"/>
          <w:szCs w:val="24"/>
        </w:rPr>
        <w:t xml:space="preserve">а также политически обусловленные санкции ряда западных стран в отношении российской промышленности, </w:t>
      </w:r>
      <w:r w:rsidR="00304CB5" w:rsidRPr="00304CB5">
        <w:rPr>
          <w:bCs/>
          <w:sz w:val="24"/>
          <w:szCs w:val="24"/>
        </w:rPr>
        <w:t>привел</w:t>
      </w:r>
      <w:r w:rsidR="00EF0CC7">
        <w:rPr>
          <w:bCs/>
          <w:sz w:val="24"/>
          <w:szCs w:val="24"/>
        </w:rPr>
        <w:t>и</w:t>
      </w:r>
      <w:r w:rsidR="00304CB5" w:rsidRPr="00304CB5">
        <w:rPr>
          <w:bCs/>
          <w:sz w:val="24"/>
          <w:szCs w:val="24"/>
        </w:rPr>
        <w:t xml:space="preserve"> к удорожанию стоимости используемых импортных комплектующих изделий и, соответственно, к росту себестоимости конечной продукции, выпускаемой предприятиями отрасли. </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Кроме того, снижение курса российской валюты привело к пересмотру отдельных статей государственного бюджета, что негативно ска</w:t>
      </w:r>
      <w:r w:rsidR="00E261E6">
        <w:rPr>
          <w:bCs/>
          <w:sz w:val="24"/>
          <w:szCs w:val="24"/>
        </w:rPr>
        <w:t>зывае</w:t>
      </w:r>
      <w:r w:rsidR="00304CB5" w:rsidRPr="00304CB5">
        <w:rPr>
          <w:bCs/>
          <w:sz w:val="24"/>
          <w:szCs w:val="24"/>
        </w:rPr>
        <w:t>тся на финансировании и исполнении целого ряда федеральных и региональных бюджетных программ, финансируемых из бюджетных источников.</w:t>
      </w:r>
    </w:p>
    <w:p w:rsidR="00193EAC" w:rsidRDefault="00193EAC" w:rsidP="00193EAC">
      <w:pPr>
        <w:tabs>
          <w:tab w:val="left" w:pos="567"/>
        </w:tabs>
        <w:ind w:left="284"/>
        <w:jc w:val="both"/>
        <w:rPr>
          <w:sz w:val="22"/>
          <w:szCs w:val="22"/>
        </w:rPr>
      </w:pPr>
    </w:p>
    <w:p w:rsidR="00E16496" w:rsidRPr="004929AB" w:rsidRDefault="00E16496" w:rsidP="00E16496">
      <w:pPr>
        <w:jc w:val="center"/>
        <w:rPr>
          <w:b/>
          <w:bCs/>
          <w:sz w:val="24"/>
          <w:szCs w:val="24"/>
        </w:rPr>
      </w:pPr>
      <w:r>
        <w:rPr>
          <w:b/>
          <w:bCs/>
          <w:sz w:val="24"/>
          <w:szCs w:val="24"/>
        </w:rPr>
        <w:t>1</w:t>
      </w:r>
      <w:r w:rsidRPr="004929AB">
        <w:rPr>
          <w:b/>
          <w:bCs/>
          <w:sz w:val="24"/>
          <w:szCs w:val="24"/>
        </w:rPr>
        <w:t>. Приоритетны</w:t>
      </w:r>
      <w:r>
        <w:rPr>
          <w:b/>
          <w:bCs/>
          <w:sz w:val="24"/>
          <w:szCs w:val="24"/>
        </w:rPr>
        <w:t xml:space="preserve">е направления деятельности </w:t>
      </w:r>
      <w:r w:rsidRPr="004929AB">
        <w:rPr>
          <w:b/>
          <w:bCs/>
          <w:sz w:val="24"/>
          <w:szCs w:val="24"/>
        </w:rPr>
        <w:t>АО «РИМР»</w:t>
      </w:r>
    </w:p>
    <w:p w:rsidR="00E16496" w:rsidRPr="00F27468" w:rsidRDefault="00E16496" w:rsidP="00E16496">
      <w:pPr>
        <w:jc w:val="both"/>
        <w:rPr>
          <w:sz w:val="6"/>
          <w:szCs w:val="6"/>
        </w:rPr>
      </w:pPr>
    </w:p>
    <w:p w:rsidR="00E16496" w:rsidRPr="004929AB" w:rsidRDefault="00E16496" w:rsidP="00E16496">
      <w:pPr>
        <w:jc w:val="both"/>
        <w:rPr>
          <w:b/>
          <w:sz w:val="24"/>
          <w:szCs w:val="24"/>
        </w:rPr>
      </w:pPr>
      <w:r>
        <w:rPr>
          <w:b/>
          <w:sz w:val="24"/>
          <w:szCs w:val="24"/>
        </w:rPr>
        <w:t xml:space="preserve">- </w:t>
      </w:r>
      <w:r w:rsidRPr="004929AB">
        <w:rPr>
          <w:b/>
          <w:sz w:val="24"/>
          <w:szCs w:val="24"/>
        </w:rPr>
        <w:t>в области мощного радиостроения следует считать:</w:t>
      </w:r>
    </w:p>
    <w:p w:rsidR="00E16496" w:rsidRDefault="00E16496" w:rsidP="00E16496">
      <w:pPr>
        <w:ind w:firstLine="720"/>
        <w:jc w:val="both"/>
        <w:rPr>
          <w:sz w:val="24"/>
          <w:szCs w:val="24"/>
        </w:rPr>
      </w:pPr>
      <w:r>
        <w:rPr>
          <w:sz w:val="24"/>
          <w:szCs w:val="24"/>
        </w:rPr>
        <w:t>- Сохранение</w:t>
      </w:r>
      <w:r w:rsidRPr="004929AB">
        <w:rPr>
          <w:sz w:val="24"/>
          <w:szCs w:val="24"/>
        </w:rPr>
        <w:t xml:space="preserve"> научного опыта предприятия </w:t>
      </w:r>
      <w:r>
        <w:rPr>
          <w:sz w:val="24"/>
          <w:szCs w:val="24"/>
        </w:rPr>
        <w:t xml:space="preserve">в области разработки мощных </w:t>
      </w:r>
      <w:r w:rsidRPr="004929AB">
        <w:rPr>
          <w:sz w:val="24"/>
          <w:szCs w:val="24"/>
        </w:rPr>
        <w:t xml:space="preserve">радиопередающих устройств </w:t>
      </w:r>
      <w:r>
        <w:rPr>
          <w:sz w:val="24"/>
          <w:szCs w:val="24"/>
        </w:rPr>
        <w:t xml:space="preserve">СНЧ, СДВ и КВ диапазона. </w:t>
      </w:r>
    </w:p>
    <w:p w:rsidR="00E16496" w:rsidRDefault="00E16496" w:rsidP="00E16496">
      <w:pPr>
        <w:ind w:firstLine="720"/>
        <w:jc w:val="both"/>
        <w:rPr>
          <w:sz w:val="24"/>
          <w:szCs w:val="24"/>
        </w:rPr>
      </w:pPr>
      <w:r>
        <w:rPr>
          <w:sz w:val="24"/>
          <w:szCs w:val="24"/>
        </w:rPr>
        <w:t xml:space="preserve">- </w:t>
      </w:r>
      <w:r w:rsidRPr="004929AB">
        <w:rPr>
          <w:sz w:val="24"/>
          <w:szCs w:val="24"/>
        </w:rPr>
        <w:t>Разработку мощных высокочастотных генераторов и импульсных модуляторов для ускорителей заряженных частиц и накачки лазеров.</w:t>
      </w:r>
    </w:p>
    <w:p w:rsidR="00E16496" w:rsidRDefault="00E16496" w:rsidP="00E16496">
      <w:pPr>
        <w:ind w:firstLine="720"/>
        <w:jc w:val="both"/>
        <w:rPr>
          <w:sz w:val="24"/>
          <w:szCs w:val="24"/>
        </w:rPr>
      </w:pPr>
      <w:r>
        <w:rPr>
          <w:sz w:val="24"/>
          <w:szCs w:val="24"/>
        </w:rPr>
        <w:t>- Разработку и изготовление макетов транзисторных передающих модулей СДВ диапазона.</w:t>
      </w:r>
    </w:p>
    <w:p w:rsidR="00E16496" w:rsidRDefault="00E16496" w:rsidP="00E16496">
      <w:pPr>
        <w:ind w:firstLine="720"/>
        <w:jc w:val="both"/>
        <w:rPr>
          <w:sz w:val="24"/>
          <w:szCs w:val="24"/>
        </w:rPr>
      </w:pPr>
      <w:r>
        <w:rPr>
          <w:sz w:val="24"/>
          <w:szCs w:val="24"/>
        </w:rPr>
        <w:t>- Р</w:t>
      </w:r>
      <w:r w:rsidRPr="004929AB">
        <w:rPr>
          <w:sz w:val="24"/>
          <w:szCs w:val="24"/>
        </w:rPr>
        <w:t>азработк</w:t>
      </w:r>
      <w:r>
        <w:rPr>
          <w:sz w:val="24"/>
          <w:szCs w:val="24"/>
        </w:rPr>
        <w:t>у</w:t>
      </w:r>
      <w:r w:rsidRPr="004929AB">
        <w:rPr>
          <w:sz w:val="24"/>
          <w:szCs w:val="24"/>
        </w:rPr>
        <w:t xml:space="preserve"> </w:t>
      </w:r>
      <w:r>
        <w:rPr>
          <w:sz w:val="24"/>
          <w:szCs w:val="24"/>
        </w:rPr>
        <w:t xml:space="preserve">и изготовление </w:t>
      </w:r>
      <w:r w:rsidRPr="004929AB">
        <w:rPr>
          <w:sz w:val="24"/>
          <w:szCs w:val="24"/>
        </w:rPr>
        <w:t>транзисторн</w:t>
      </w:r>
      <w:r>
        <w:rPr>
          <w:sz w:val="24"/>
          <w:szCs w:val="24"/>
        </w:rPr>
        <w:t>ых КВ</w:t>
      </w:r>
      <w:r w:rsidRPr="004929AB">
        <w:rPr>
          <w:sz w:val="24"/>
          <w:szCs w:val="24"/>
        </w:rPr>
        <w:t xml:space="preserve"> передатчик</w:t>
      </w:r>
      <w:r>
        <w:rPr>
          <w:sz w:val="24"/>
          <w:szCs w:val="24"/>
        </w:rPr>
        <w:t>ов</w:t>
      </w:r>
      <w:r w:rsidRPr="004929AB">
        <w:rPr>
          <w:sz w:val="24"/>
          <w:szCs w:val="24"/>
        </w:rPr>
        <w:t xml:space="preserve"> </w:t>
      </w:r>
      <w:r>
        <w:rPr>
          <w:sz w:val="24"/>
          <w:szCs w:val="24"/>
        </w:rPr>
        <w:t xml:space="preserve">нового поколения </w:t>
      </w:r>
      <w:r w:rsidRPr="004929AB">
        <w:rPr>
          <w:sz w:val="24"/>
          <w:szCs w:val="24"/>
        </w:rPr>
        <w:t>мощностью 5 кВт.</w:t>
      </w:r>
    </w:p>
    <w:p w:rsidR="00E16496" w:rsidRPr="00F27468" w:rsidRDefault="00E16496" w:rsidP="00E16496">
      <w:pPr>
        <w:jc w:val="both"/>
        <w:rPr>
          <w:sz w:val="6"/>
          <w:szCs w:val="6"/>
        </w:rPr>
      </w:pPr>
    </w:p>
    <w:p w:rsidR="00E16496" w:rsidRPr="004929AB" w:rsidRDefault="00E16496" w:rsidP="00E16496">
      <w:pPr>
        <w:jc w:val="both"/>
        <w:rPr>
          <w:b/>
          <w:sz w:val="24"/>
          <w:szCs w:val="24"/>
        </w:rPr>
      </w:pPr>
      <w:r>
        <w:rPr>
          <w:b/>
          <w:sz w:val="24"/>
          <w:szCs w:val="24"/>
        </w:rPr>
        <w:t xml:space="preserve">- </w:t>
      </w:r>
      <w:r w:rsidRPr="004929AB">
        <w:rPr>
          <w:b/>
          <w:sz w:val="24"/>
          <w:szCs w:val="24"/>
        </w:rPr>
        <w:t>в области тактического радиостроения следует считать:</w:t>
      </w:r>
    </w:p>
    <w:p w:rsidR="00E16496" w:rsidRDefault="00E16496" w:rsidP="00E16496">
      <w:pPr>
        <w:ind w:firstLine="720"/>
        <w:jc w:val="both"/>
        <w:rPr>
          <w:sz w:val="24"/>
          <w:szCs w:val="24"/>
        </w:rPr>
      </w:pPr>
      <w:r>
        <w:rPr>
          <w:sz w:val="24"/>
          <w:szCs w:val="24"/>
        </w:rPr>
        <w:t xml:space="preserve">- Завершение разработки нового ряда твердотельных передатчиков и приемопередатчиков гражданского назначения </w:t>
      </w:r>
      <w:r w:rsidR="00DE22AD">
        <w:rPr>
          <w:sz w:val="24"/>
          <w:szCs w:val="24"/>
        </w:rPr>
        <w:t>в интересах российских заказчиков</w:t>
      </w:r>
      <w:r>
        <w:rPr>
          <w:sz w:val="24"/>
          <w:szCs w:val="24"/>
        </w:rPr>
        <w:t>.</w:t>
      </w:r>
    </w:p>
    <w:p w:rsidR="00E16496" w:rsidRDefault="00E16496" w:rsidP="00E16496">
      <w:pPr>
        <w:ind w:firstLine="720"/>
        <w:jc w:val="both"/>
        <w:rPr>
          <w:sz w:val="24"/>
          <w:szCs w:val="24"/>
        </w:rPr>
      </w:pPr>
      <w:r>
        <w:rPr>
          <w:sz w:val="24"/>
          <w:szCs w:val="24"/>
        </w:rPr>
        <w:t>- Разработку унифицированных решений новых перспективных передатчиков для комплексов связи мощностью 1 и 5 кВт на отечественной элементной базе.</w:t>
      </w:r>
    </w:p>
    <w:p w:rsidR="00E16496" w:rsidRPr="00F27468" w:rsidRDefault="00E16496" w:rsidP="00E16496">
      <w:pPr>
        <w:jc w:val="both"/>
        <w:rPr>
          <w:sz w:val="6"/>
          <w:szCs w:val="6"/>
        </w:rPr>
      </w:pPr>
    </w:p>
    <w:p w:rsidR="00E16496" w:rsidRDefault="00E16496" w:rsidP="00E16496">
      <w:pPr>
        <w:jc w:val="both"/>
        <w:rPr>
          <w:b/>
          <w:sz w:val="24"/>
          <w:szCs w:val="24"/>
        </w:rPr>
      </w:pPr>
    </w:p>
    <w:p w:rsidR="00E16496" w:rsidRDefault="00E16496" w:rsidP="00E16496">
      <w:pPr>
        <w:jc w:val="both"/>
        <w:rPr>
          <w:b/>
          <w:sz w:val="24"/>
          <w:szCs w:val="24"/>
        </w:rPr>
      </w:pPr>
      <w:r>
        <w:rPr>
          <w:b/>
          <w:sz w:val="24"/>
          <w:szCs w:val="24"/>
        </w:rPr>
        <w:t xml:space="preserve">- </w:t>
      </w:r>
      <w:r w:rsidRPr="004929AB">
        <w:rPr>
          <w:b/>
          <w:sz w:val="24"/>
          <w:szCs w:val="24"/>
        </w:rPr>
        <w:t>в области создания аппаратурных комплексов следует считать:</w:t>
      </w:r>
    </w:p>
    <w:p w:rsidR="00E16496" w:rsidRDefault="00E16496" w:rsidP="00E16496">
      <w:pPr>
        <w:jc w:val="both"/>
        <w:rPr>
          <w:sz w:val="24"/>
          <w:szCs w:val="24"/>
        </w:rPr>
      </w:pPr>
      <w:r>
        <w:rPr>
          <w:sz w:val="24"/>
          <w:szCs w:val="24"/>
        </w:rPr>
        <w:tab/>
        <w:t xml:space="preserve">- </w:t>
      </w:r>
      <w:r w:rsidRPr="004929AB">
        <w:rPr>
          <w:sz w:val="24"/>
          <w:szCs w:val="24"/>
        </w:rPr>
        <w:t xml:space="preserve">Создание </w:t>
      </w:r>
      <w:r>
        <w:rPr>
          <w:sz w:val="24"/>
          <w:szCs w:val="24"/>
        </w:rPr>
        <w:t xml:space="preserve">ряда </w:t>
      </w:r>
      <w:r w:rsidRPr="004929AB">
        <w:rPr>
          <w:sz w:val="24"/>
          <w:szCs w:val="24"/>
        </w:rPr>
        <w:t>контейнерн</w:t>
      </w:r>
      <w:r>
        <w:rPr>
          <w:sz w:val="24"/>
          <w:szCs w:val="24"/>
        </w:rPr>
        <w:t>ых</w:t>
      </w:r>
      <w:r w:rsidRPr="004929AB">
        <w:rPr>
          <w:sz w:val="24"/>
          <w:szCs w:val="24"/>
        </w:rPr>
        <w:t xml:space="preserve"> комплексов связи и привода воздушных судов.</w:t>
      </w:r>
    </w:p>
    <w:p w:rsidR="00E16496" w:rsidRDefault="00E16496" w:rsidP="00E16496">
      <w:pPr>
        <w:ind w:firstLine="709"/>
        <w:jc w:val="both"/>
        <w:rPr>
          <w:sz w:val="24"/>
          <w:szCs w:val="24"/>
        </w:rPr>
      </w:pPr>
      <w:r>
        <w:rPr>
          <w:sz w:val="24"/>
          <w:szCs w:val="24"/>
        </w:rPr>
        <w:lastRenderedPageBreak/>
        <w:t>- Разработку унифицированной аппаратной платформы для создания КВ модемов различного назначения и устройств цифровой обработки сигналов.</w:t>
      </w:r>
    </w:p>
    <w:p w:rsidR="00E16496" w:rsidRDefault="00E16496" w:rsidP="00E16496">
      <w:pPr>
        <w:ind w:firstLine="709"/>
        <w:jc w:val="both"/>
        <w:rPr>
          <w:sz w:val="24"/>
          <w:szCs w:val="24"/>
        </w:rPr>
      </w:pPr>
    </w:p>
    <w:p w:rsidR="00E16496" w:rsidRDefault="00E16496" w:rsidP="00E16496">
      <w:pPr>
        <w:jc w:val="both"/>
        <w:rPr>
          <w:b/>
          <w:sz w:val="24"/>
          <w:szCs w:val="24"/>
        </w:rPr>
      </w:pPr>
      <w:r>
        <w:rPr>
          <w:b/>
          <w:sz w:val="24"/>
          <w:szCs w:val="24"/>
        </w:rPr>
        <w:t xml:space="preserve">- </w:t>
      </w:r>
      <w:r w:rsidRPr="004929AB">
        <w:rPr>
          <w:b/>
          <w:sz w:val="24"/>
          <w:szCs w:val="24"/>
        </w:rPr>
        <w:t>в области создания центров связи следует считать:</w:t>
      </w:r>
    </w:p>
    <w:p w:rsidR="00E16496" w:rsidRDefault="00E16496" w:rsidP="00E16496">
      <w:pPr>
        <w:ind w:firstLine="720"/>
        <w:jc w:val="both"/>
        <w:rPr>
          <w:sz w:val="24"/>
          <w:szCs w:val="24"/>
        </w:rPr>
      </w:pPr>
      <w:r>
        <w:rPr>
          <w:sz w:val="24"/>
          <w:szCs w:val="24"/>
        </w:rPr>
        <w:t>- Участие в разработке стационарных и подвижных пунктов управления различного назначения в части подсистемы КВ связи</w:t>
      </w:r>
    </w:p>
    <w:p w:rsidR="00E16496" w:rsidRPr="004929AB" w:rsidRDefault="00E16496" w:rsidP="00E16496">
      <w:pPr>
        <w:ind w:firstLine="720"/>
        <w:jc w:val="both"/>
        <w:rPr>
          <w:sz w:val="24"/>
          <w:szCs w:val="24"/>
        </w:rPr>
      </w:pPr>
      <w:r>
        <w:rPr>
          <w:sz w:val="24"/>
          <w:szCs w:val="24"/>
        </w:rPr>
        <w:t xml:space="preserve">- Модернизацию антенно-фидерных систем КВ радиоцентров </w:t>
      </w:r>
      <w:r w:rsidR="00AF7EB6">
        <w:rPr>
          <w:sz w:val="24"/>
          <w:szCs w:val="24"/>
        </w:rPr>
        <w:t>крупного государственного заказчика</w:t>
      </w:r>
      <w:r>
        <w:rPr>
          <w:sz w:val="24"/>
          <w:szCs w:val="24"/>
        </w:rPr>
        <w:t>.</w:t>
      </w:r>
    </w:p>
    <w:p w:rsidR="00E16496" w:rsidRPr="000D36DF" w:rsidRDefault="00E16496" w:rsidP="00E16496">
      <w:pPr>
        <w:ind w:firstLine="720"/>
        <w:jc w:val="both"/>
        <w:rPr>
          <w:b/>
          <w:sz w:val="24"/>
          <w:szCs w:val="24"/>
        </w:rPr>
      </w:pPr>
      <w:r w:rsidRPr="000D36DF">
        <w:rPr>
          <w:b/>
          <w:sz w:val="24"/>
          <w:szCs w:val="24"/>
        </w:rPr>
        <w:t>Кроме того, к приоритетным работам следует отнести:</w:t>
      </w:r>
    </w:p>
    <w:p w:rsidR="00E16496" w:rsidRPr="004929AB" w:rsidRDefault="00E16496" w:rsidP="00E16496">
      <w:pPr>
        <w:ind w:firstLine="720"/>
        <w:jc w:val="both"/>
        <w:rPr>
          <w:sz w:val="24"/>
          <w:szCs w:val="24"/>
        </w:rPr>
      </w:pPr>
      <w:r>
        <w:rPr>
          <w:sz w:val="24"/>
          <w:szCs w:val="24"/>
        </w:rPr>
        <w:t>- Участие Общества в проведении опытной эксплуатации и трассовых испытаниях на объектах различных Заказчиков</w:t>
      </w:r>
      <w:r w:rsidRPr="004929AB">
        <w:rPr>
          <w:sz w:val="24"/>
          <w:szCs w:val="24"/>
        </w:rPr>
        <w:t>.</w:t>
      </w:r>
    </w:p>
    <w:p w:rsidR="00E16496" w:rsidRPr="004929AB" w:rsidRDefault="00E16496" w:rsidP="00E16496">
      <w:pPr>
        <w:ind w:firstLine="720"/>
        <w:jc w:val="both"/>
        <w:rPr>
          <w:sz w:val="24"/>
          <w:szCs w:val="24"/>
        </w:rPr>
      </w:pPr>
      <w:r>
        <w:rPr>
          <w:sz w:val="24"/>
          <w:szCs w:val="24"/>
        </w:rPr>
        <w:t xml:space="preserve">- </w:t>
      </w:r>
      <w:r w:rsidRPr="004929AB">
        <w:rPr>
          <w:sz w:val="24"/>
          <w:szCs w:val="24"/>
        </w:rPr>
        <w:t>Унификацию схемотехнических и конструктивных решений при создании новых изделий.</w:t>
      </w:r>
    </w:p>
    <w:p w:rsidR="00E16496" w:rsidRPr="004929AB" w:rsidRDefault="00E16496" w:rsidP="00E16496">
      <w:pPr>
        <w:ind w:firstLine="720"/>
        <w:jc w:val="both"/>
        <w:rPr>
          <w:sz w:val="24"/>
          <w:szCs w:val="24"/>
        </w:rPr>
      </w:pPr>
      <w:r>
        <w:rPr>
          <w:sz w:val="24"/>
          <w:szCs w:val="24"/>
        </w:rPr>
        <w:t xml:space="preserve">- </w:t>
      </w:r>
      <w:r w:rsidRPr="004929AB">
        <w:rPr>
          <w:sz w:val="24"/>
          <w:szCs w:val="24"/>
        </w:rPr>
        <w:t>Повышение линейности радиопередающих устройств с целью качественной передачи цифровых сигналов.</w:t>
      </w:r>
    </w:p>
    <w:p w:rsidR="00E16496" w:rsidRPr="004929AB" w:rsidRDefault="00E16496" w:rsidP="00E16496">
      <w:pPr>
        <w:ind w:firstLine="720"/>
        <w:jc w:val="both"/>
        <w:rPr>
          <w:sz w:val="24"/>
          <w:szCs w:val="24"/>
        </w:rPr>
      </w:pPr>
      <w:r>
        <w:rPr>
          <w:sz w:val="24"/>
          <w:szCs w:val="24"/>
        </w:rPr>
        <w:t xml:space="preserve">- </w:t>
      </w:r>
      <w:r w:rsidRPr="004929AB">
        <w:rPr>
          <w:sz w:val="24"/>
          <w:szCs w:val="24"/>
        </w:rPr>
        <w:t>Авторский и послегарантийный надзор за оборудованием, которым оснащены центры связи.</w:t>
      </w:r>
    </w:p>
    <w:p w:rsidR="00E16496" w:rsidRPr="004929AB" w:rsidRDefault="00E16496" w:rsidP="00E16496">
      <w:pPr>
        <w:ind w:firstLine="720"/>
        <w:jc w:val="both"/>
        <w:rPr>
          <w:sz w:val="24"/>
          <w:szCs w:val="24"/>
        </w:rPr>
      </w:pPr>
      <w:r>
        <w:rPr>
          <w:sz w:val="24"/>
          <w:szCs w:val="24"/>
        </w:rPr>
        <w:t xml:space="preserve">- </w:t>
      </w:r>
      <w:r w:rsidRPr="004929AB">
        <w:rPr>
          <w:sz w:val="24"/>
          <w:szCs w:val="24"/>
        </w:rPr>
        <w:t>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E16496" w:rsidRPr="004929AB" w:rsidRDefault="00E16496" w:rsidP="00E16496">
      <w:pPr>
        <w:ind w:firstLine="720"/>
        <w:jc w:val="both"/>
        <w:rPr>
          <w:sz w:val="24"/>
          <w:szCs w:val="24"/>
        </w:rPr>
      </w:pPr>
      <w:r>
        <w:rPr>
          <w:sz w:val="24"/>
          <w:szCs w:val="24"/>
        </w:rPr>
        <w:t xml:space="preserve">- </w:t>
      </w:r>
      <w:r w:rsidRPr="004929AB">
        <w:rPr>
          <w:sz w:val="24"/>
          <w:szCs w:val="24"/>
        </w:rPr>
        <w:t>Участие в конкурсах на создание новой техники, системных проектов и оснащение объектов Заказчиков оборудованием, разработанным</w:t>
      </w:r>
      <w:r>
        <w:rPr>
          <w:sz w:val="24"/>
          <w:szCs w:val="24"/>
        </w:rPr>
        <w:t xml:space="preserve"> и</w:t>
      </w:r>
      <w:r w:rsidRPr="004929AB">
        <w:rPr>
          <w:sz w:val="24"/>
          <w:szCs w:val="24"/>
        </w:rPr>
        <w:t xml:space="preserve"> </w:t>
      </w:r>
      <w:r>
        <w:rPr>
          <w:sz w:val="24"/>
          <w:szCs w:val="24"/>
        </w:rPr>
        <w:t xml:space="preserve">производимым </w:t>
      </w:r>
      <w:r w:rsidRPr="004929AB">
        <w:rPr>
          <w:sz w:val="24"/>
          <w:szCs w:val="24"/>
        </w:rPr>
        <w:t>предприятием</w:t>
      </w:r>
      <w:r>
        <w:rPr>
          <w:sz w:val="24"/>
          <w:szCs w:val="24"/>
        </w:rPr>
        <w:t>.</w:t>
      </w:r>
    </w:p>
    <w:p w:rsidR="00E16496" w:rsidRPr="00F27468" w:rsidRDefault="00E16496" w:rsidP="00E16496">
      <w:pPr>
        <w:ind w:firstLine="720"/>
        <w:jc w:val="center"/>
        <w:rPr>
          <w:b/>
          <w:bCs/>
          <w:color w:val="FF0000"/>
          <w:sz w:val="12"/>
          <w:szCs w:val="12"/>
        </w:rPr>
      </w:pPr>
    </w:p>
    <w:p w:rsidR="00E16496" w:rsidRDefault="00E16496" w:rsidP="00E16496">
      <w:pPr>
        <w:ind w:firstLine="720"/>
        <w:jc w:val="center"/>
        <w:rPr>
          <w:b/>
          <w:bCs/>
          <w:sz w:val="24"/>
          <w:szCs w:val="24"/>
        </w:rPr>
      </w:pPr>
    </w:p>
    <w:p w:rsidR="00E16496" w:rsidRDefault="00E16496" w:rsidP="00E16496">
      <w:pPr>
        <w:ind w:firstLine="720"/>
        <w:jc w:val="center"/>
        <w:rPr>
          <w:b/>
          <w:sz w:val="24"/>
          <w:szCs w:val="24"/>
        </w:rPr>
      </w:pPr>
      <w:r>
        <w:rPr>
          <w:b/>
          <w:bCs/>
          <w:sz w:val="24"/>
          <w:szCs w:val="24"/>
        </w:rPr>
        <w:t>2</w:t>
      </w:r>
      <w:r w:rsidRPr="00E03BD1">
        <w:rPr>
          <w:b/>
          <w:bCs/>
          <w:sz w:val="24"/>
          <w:szCs w:val="24"/>
        </w:rPr>
        <w:t xml:space="preserve">. </w:t>
      </w:r>
      <w:r>
        <w:rPr>
          <w:b/>
          <w:sz w:val="24"/>
          <w:szCs w:val="24"/>
        </w:rPr>
        <w:t>Основные р</w:t>
      </w:r>
      <w:r w:rsidRPr="00E03BD1">
        <w:rPr>
          <w:b/>
          <w:sz w:val="24"/>
          <w:szCs w:val="24"/>
        </w:rPr>
        <w:t>езультаты ра</w:t>
      </w:r>
      <w:r>
        <w:rPr>
          <w:b/>
          <w:sz w:val="24"/>
          <w:szCs w:val="24"/>
        </w:rPr>
        <w:t xml:space="preserve">бот </w:t>
      </w:r>
      <w:r w:rsidRPr="00E03BD1">
        <w:rPr>
          <w:b/>
          <w:sz w:val="24"/>
          <w:szCs w:val="24"/>
        </w:rPr>
        <w:t>АО «РИМР» в 20</w:t>
      </w:r>
      <w:r>
        <w:rPr>
          <w:b/>
          <w:sz w:val="24"/>
          <w:szCs w:val="24"/>
        </w:rPr>
        <w:t>1</w:t>
      </w:r>
      <w:r w:rsidRPr="000E032A">
        <w:rPr>
          <w:b/>
          <w:sz w:val="24"/>
          <w:szCs w:val="24"/>
        </w:rPr>
        <w:t>8</w:t>
      </w:r>
      <w:r w:rsidRPr="00E03BD1">
        <w:rPr>
          <w:b/>
          <w:sz w:val="24"/>
          <w:szCs w:val="24"/>
        </w:rPr>
        <w:t xml:space="preserve"> году</w:t>
      </w:r>
      <w:r>
        <w:rPr>
          <w:b/>
          <w:sz w:val="24"/>
          <w:szCs w:val="24"/>
        </w:rPr>
        <w:t>:</w:t>
      </w:r>
    </w:p>
    <w:p w:rsidR="00E16496" w:rsidRDefault="00E16496" w:rsidP="00E16496">
      <w:pPr>
        <w:rPr>
          <w:b/>
          <w:sz w:val="24"/>
          <w:szCs w:val="24"/>
        </w:rPr>
      </w:pPr>
    </w:p>
    <w:p w:rsidR="00E16496" w:rsidRDefault="00E16496" w:rsidP="00E16496">
      <w:pPr>
        <w:rPr>
          <w:b/>
          <w:sz w:val="24"/>
          <w:szCs w:val="24"/>
        </w:rPr>
      </w:pPr>
      <w:r>
        <w:rPr>
          <w:b/>
          <w:sz w:val="24"/>
          <w:szCs w:val="24"/>
        </w:rPr>
        <w:t xml:space="preserve">- </w:t>
      </w:r>
      <w:r w:rsidRPr="00E03BD1">
        <w:rPr>
          <w:b/>
          <w:sz w:val="24"/>
          <w:szCs w:val="24"/>
        </w:rPr>
        <w:t>в области мощного радиостроения:</w:t>
      </w:r>
    </w:p>
    <w:p w:rsidR="00E16496" w:rsidRDefault="00E16496" w:rsidP="00E16496">
      <w:pPr>
        <w:ind w:firstLine="720"/>
        <w:jc w:val="both"/>
        <w:rPr>
          <w:sz w:val="24"/>
          <w:szCs w:val="24"/>
        </w:rPr>
      </w:pPr>
      <w:r w:rsidRPr="00E03BD1">
        <w:rPr>
          <w:sz w:val="24"/>
          <w:szCs w:val="24"/>
        </w:rPr>
        <w:t xml:space="preserve">Вопросы проектирования радиопередающих устройств повышенной мощности исторически всегда были </w:t>
      </w:r>
      <w:r>
        <w:rPr>
          <w:sz w:val="24"/>
          <w:szCs w:val="24"/>
        </w:rPr>
        <w:t xml:space="preserve">и остаются </w:t>
      </w:r>
      <w:r w:rsidRPr="00E03BD1">
        <w:rPr>
          <w:sz w:val="24"/>
          <w:szCs w:val="24"/>
        </w:rPr>
        <w:t>основной тематикой «Российского института мощного радиостроения».</w:t>
      </w:r>
    </w:p>
    <w:p w:rsidR="00E16496" w:rsidRDefault="00E16496" w:rsidP="00E16496">
      <w:pPr>
        <w:ind w:firstLine="720"/>
        <w:jc w:val="both"/>
        <w:rPr>
          <w:sz w:val="24"/>
          <w:szCs w:val="24"/>
        </w:rPr>
      </w:pPr>
      <w:r>
        <w:rPr>
          <w:sz w:val="24"/>
          <w:szCs w:val="24"/>
        </w:rPr>
        <w:t xml:space="preserve">- Завершена комплексная регулировка и сдача на объекте </w:t>
      </w:r>
      <w:r w:rsidR="00051EAF">
        <w:rPr>
          <w:sz w:val="24"/>
          <w:szCs w:val="24"/>
        </w:rPr>
        <w:t>очередн</w:t>
      </w:r>
      <w:r>
        <w:rPr>
          <w:sz w:val="24"/>
          <w:szCs w:val="24"/>
        </w:rPr>
        <w:t>ого серийного образца передатчика мощностью 100 кВт.</w:t>
      </w:r>
    </w:p>
    <w:p w:rsidR="00E16496" w:rsidRDefault="00E16496" w:rsidP="00E16496">
      <w:pPr>
        <w:ind w:firstLine="720"/>
        <w:jc w:val="both"/>
        <w:rPr>
          <w:sz w:val="24"/>
          <w:szCs w:val="24"/>
        </w:rPr>
      </w:pPr>
      <w:r>
        <w:rPr>
          <w:sz w:val="24"/>
          <w:szCs w:val="24"/>
        </w:rPr>
        <w:t xml:space="preserve">- Завершены типовые испытания доработанного образца транзисторного </w:t>
      </w:r>
      <w:r w:rsidR="00BB32D7">
        <w:rPr>
          <w:sz w:val="24"/>
          <w:szCs w:val="24"/>
        </w:rPr>
        <w:t xml:space="preserve">КВ </w:t>
      </w:r>
      <w:r>
        <w:rPr>
          <w:sz w:val="24"/>
          <w:szCs w:val="24"/>
        </w:rPr>
        <w:t xml:space="preserve">передатчика </w:t>
      </w:r>
      <w:r w:rsidR="00051EAF">
        <w:rPr>
          <w:sz w:val="24"/>
          <w:szCs w:val="24"/>
        </w:rPr>
        <w:t>и двух новых модификаций.</w:t>
      </w:r>
    </w:p>
    <w:p w:rsidR="00E16496" w:rsidRDefault="00E16496" w:rsidP="00E16496">
      <w:pPr>
        <w:ind w:firstLine="720"/>
        <w:jc w:val="both"/>
        <w:rPr>
          <w:sz w:val="24"/>
          <w:szCs w:val="24"/>
        </w:rPr>
      </w:pPr>
      <w:r>
        <w:rPr>
          <w:sz w:val="24"/>
          <w:szCs w:val="24"/>
        </w:rPr>
        <w:t>- Т</w:t>
      </w:r>
      <w:r w:rsidRPr="004929AB">
        <w:rPr>
          <w:sz w:val="24"/>
          <w:szCs w:val="24"/>
        </w:rPr>
        <w:t>ранзисторн</w:t>
      </w:r>
      <w:r>
        <w:rPr>
          <w:sz w:val="24"/>
          <w:szCs w:val="24"/>
        </w:rPr>
        <w:t>ый КВ</w:t>
      </w:r>
      <w:r w:rsidRPr="004929AB">
        <w:rPr>
          <w:sz w:val="24"/>
          <w:szCs w:val="24"/>
        </w:rPr>
        <w:t xml:space="preserve"> передатчик </w:t>
      </w:r>
      <w:r>
        <w:rPr>
          <w:sz w:val="24"/>
          <w:szCs w:val="24"/>
        </w:rPr>
        <w:t xml:space="preserve">нового поколения «ПП-5000» </w:t>
      </w:r>
      <w:r w:rsidRPr="004929AB">
        <w:rPr>
          <w:sz w:val="24"/>
          <w:szCs w:val="24"/>
        </w:rPr>
        <w:t>мощностью 5 кВт</w:t>
      </w:r>
      <w:r>
        <w:rPr>
          <w:sz w:val="24"/>
          <w:szCs w:val="24"/>
        </w:rPr>
        <w:t xml:space="preserve"> по результатам приемочных и сертификационных испытаний получил литеру О</w:t>
      </w:r>
      <w:proofErr w:type="gramStart"/>
      <w:r>
        <w:rPr>
          <w:sz w:val="24"/>
          <w:szCs w:val="24"/>
          <w:vertAlign w:val="subscript"/>
        </w:rPr>
        <w:t xml:space="preserve">1  </w:t>
      </w:r>
      <w:r>
        <w:rPr>
          <w:sz w:val="24"/>
          <w:szCs w:val="24"/>
        </w:rPr>
        <w:t>и</w:t>
      </w:r>
      <w:proofErr w:type="gramEnd"/>
      <w:r w:rsidR="00051EAF">
        <w:rPr>
          <w:sz w:val="24"/>
          <w:szCs w:val="24"/>
        </w:rPr>
        <w:t xml:space="preserve"> </w:t>
      </w:r>
      <w:r>
        <w:rPr>
          <w:sz w:val="24"/>
          <w:szCs w:val="24"/>
        </w:rPr>
        <w:t xml:space="preserve"> сертификат типа Минтранса РФ</w:t>
      </w:r>
      <w:r w:rsidRPr="004929AB">
        <w:rPr>
          <w:sz w:val="24"/>
          <w:szCs w:val="24"/>
        </w:rPr>
        <w:t>.</w:t>
      </w:r>
    </w:p>
    <w:p w:rsidR="00E16496" w:rsidRDefault="00E16496" w:rsidP="00E16496">
      <w:pPr>
        <w:ind w:firstLine="720"/>
        <w:jc w:val="both"/>
        <w:rPr>
          <w:sz w:val="24"/>
          <w:szCs w:val="24"/>
        </w:rPr>
      </w:pPr>
      <w:r>
        <w:rPr>
          <w:sz w:val="24"/>
          <w:szCs w:val="24"/>
        </w:rPr>
        <w:t xml:space="preserve">- Завершены работы по созданию транзисторного усилителя мощности на отечественной элементной базе для передатчика СДВ диапазона. Проведены успешные испытания на полную мощность. </w:t>
      </w:r>
    </w:p>
    <w:p w:rsidR="00E16496" w:rsidRDefault="00E16496" w:rsidP="00E16496">
      <w:pPr>
        <w:ind w:firstLine="720"/>
        <w:jc w:val="both"/>
        <w:rPr>
          <w:sz w:val="24"/>
          <w:szCs w:val="24"/>
        </w:rPr>
      </w:pPr>
      <w:r>
        <w:rPr>
          <w:sz w:val="24"/>
          <w:szCs w:val="24"/>
        </w:rPr>
        <w:t xml:space="preserve">- Разработан и испытан макет вычислительного </w:t>
      </w:r>
      <w:proofErr w:type="spellStart"/>
      <w:r>
        <w:rPr>
          <w:sz w:val="24"/>
          <w:szCs w:val="24"/>
        </w:rPr>
        <w:t>АнСУ</w:t>
      </w:r>
      <w:proofErr w:type="spellEnd"/>
      <w:r>
        <w:rPr>
          <w:sz w:val="24"/>
          <w:szCs w:val="24"/>
        </w:rPr>
        <w:t xml:space="preserve"> для передатчика мощностью 20 кВт</w:t>
      </w:r>
    </w:p>
    <w:p w:rsidR="00E16496" w:rsidRDefault="00E16496" w:rsidP="00E16496">
      <w:pPr>
        <w:ind w:firstLine="720"/>
        <w:jc w:val="both"/>
        <w:rPr>
          <w:sz w:val="24"/>
          <w:szCs w:val="24"/>
        </w:rPr>
      </w:pPr>
      <w:r>
        <w:rPr>
          <w:sz w:val="24"/>
          <w:szCs w:val="24"/>
        </w:rPr>
        <w:t>- Разработан и испытан макет устройства сложения 20 кВт с различными вариантами выходной мощности</w:t>
      </w:r>
      <w:r w:rsidRPr="00E127C9">
        <w:rPr>
          <w:sz w:val="24"/>
          <w:szCs w:val="24"/>
        </w:rPr>
        <w:t>:</w:t>
      </w:r>
      <w:r>
        <w:rPr>
          <w:sz w:val="24"/>
          <w:szCs w:val="24"/>
        </w:rPr>
        <w:t xml:space="preserve"> 4х5, 2х10, 1х20 кВт;</w:t>
      </w:r>
    </w:p>
    <w:p w:rsidR="00E16496" w:rsidRDefault="00E16496" w:rsidP="00E16496">
      <w:pPr>
        <w:jc w:val="both"/>
        <w:rPr>
          <w:sz w:val="24"/>
          <w:szCs w:val="24"/>
        </w:rPr>
      </w:pPr>
    </w:p>
    <w:p w:rsidR="00E16496" w:rsidRPr="00D6376D" w:rsidRDefault="00E16496" w:rsidP="00E16496">
      <w:pPr>
        <w:jc w:val="both"/>
        <w:rPr>
          <w:sz w:val="24"/>
          <w:szCs w:val="24"/>
        </w:rPr>
      </w:pPr>
      <w:r>
        <w:rPr>
          <w:sz w:val="24"/>
          <w:szCs w:val="24"/>
        </w:rPr>
        <w:t xml:space="preserve">- </w:t>
      </w:r>
      <w:r w:rsidRPr="00E03BD1">
        <w:rPr>
          <w:b/>
          <w:sz w:val="24"/>
          <w:szCs w:val="24"/>
        </w:rPr>
        <w:t>в области тактического радиостроения</w:t>
      </w:r>
      <w:r>
        <w:rPr>
          <w:b/>
          <w:sz w:val="24"/>
          <w:szCs w:val="24"/>
        </w:rPr>
        <w:t>.</w:t>
      </w:r>
    </w:p>
    <w:p w:rsidR="00E16496" w:rsidRDefault="00E16496" w:rsidP="00E16496">
      <w:pPr>
        <w:ind w:firstLine="709"/>
        <w:jc w:val="both"/>
        <w:rPr>
          <w:sz w:val="24"/>
          <w:szCs w:val="24"/>
        </w:rPr>
      </w:pPr>
      <w:r>
        <w:rPr>
          <w:sz w:val="24"/>
          <w:szCs w:val="24"/>
        </w:rPr>
        <w:t xml:space="preserve">- Завершены с положительным результатом приемочные испытания и присвоена литера </w:t>
      </w:r>
      <w:proofErr w:type="gramStart"/>
      <w:r>
        <w:rPr>
          <w:sz w:val="24"/>
          <w:szCs w:val="24"/>
        </w:rPr>
        <w:t>О</w:t>
      </w:r>
      <w:proofErr w:type="gramEnd"/>
      <w:r>
        <w:rPr>
          <w:sz w:val="24"/>
          <w:szCs w:val="24"/>
        </w:rPr>
        <w:t xml:space="preserve"> </w:t>
      </w:r>
      <w:r>
        <w:rPr>
          <w:sz w:val="24"/>
          <w:szCs w:val="24"/>
          <w:vertAlign w:val="subscript"/>
        </w:rPr>
        <w:t xml:space="preserve">1 </w:t>
      </w:r>
      <w:r>
        <w:rPr>
          <w:sz w:val="24"/>
          <w:szCs w:val="24"/>
        </w:rPr>
        <w:t xml:space="preserve">РКД на изделия для </w:t>
      </w:r>
      <w:r w:rsidR="00051EAF">
        <w:rPr>
          <w:sz w:val="24"/>
          <w:szCs w:val="24"/>
        </w:rPr>
        <w:t>крупного государственного заказчика</w:t>
      </w:r>
    </w:p>
    <w:p w:rsidR="00E16496" w:rsidRDefault="00E16496" w:rsidP="00E16496">
      <w:pPr>
        <w:ind w:firstLine="709"/>
        <w:jc w:val="both"/>
        <w:rPr>
          <w:sz w:val="24"/>
          <w:szCs w:val="24"/>
        </w:rPr>
      </w:pPr>
      <w:r>
        <w:rPr>
          <w:sz w:val="24"/>
          <w:szCs w:val="24"/>
        </w:rPr>
        <w:t>Приемопередатчика ПТ-250Ц</w:t>
      </w:r>
    </w:p>
    <w:p w:rsidR="00E16496" w:rsidRDefault="00E16496" w:rsidP="00E16496">
      <w:pPr>
        <w:ind w:firstLine="709"/>
        <w:jc w:val="both"/>
        <w:rPr>
          <w:sz w:val="24"/>
          <w:szCs w:val="24"/>
        </w:rPr>
      </w:pPr>
      <w:r>
        <w:rPr>
          <w:sz w:val="24"/>
          <w:szCs w:val="24"/>
        </w:rPr>
        <w:t>Передатчика ПП-1000Ц</w:t>
      </w:r>
    </w:p>
    <w:p w:rsidR="00E16496" w:rsidRDefault="00E16496" w:rsidP="00E16496">
      <w:pPr>
        <w:ind w:firstLine="709"/>
        <w:jc w:val="both"/>
        <w:rPr>
          <w:sz w:val="24"/>
          <w:szCs w:val="24"/>
        </w:rPr>
      </w:pPr>
      <w:r>
        <w:rPr>
          <w:sz w:val="24"/>
          <w:szCs w:val="24"/>
        </w:rPr>
        <w:t>Передатчика ПП-500Ц</w:t>
      </w:r>
    </w:p>
    <w:p w:rsidR="00E16496" w:rsidRDefault="00E16496" w:rsidP="00E16496">
      <w:pPr>
        <w:ind w:firstLine="709"/>
        <w:jc w:val="both"/>
        <w:rPr>
          <w:sz w:val="24"/>
          <w:szCs w:val="24"/>
        </w:rPr>
      </w:pPr>
      <w:r>
        <w:rPr>
          <w:sz w:val="24"/>
          <w:szCs w:val="24"/>
        </w:rPr>
        <w:t>Приемника ПТ-100ПРМЦ</w:t>
      </w:r>
    </w:p>
    <w:p w:rsidR="00E16496" w:rsidRDefault="00E16496" w:rsidP="00E16496">
      <w:pPr>
        <w:ind w:firstLine="709"/>
        <w:jc w:val="both"/>
        <w:rPr>
          <w:sz w:val="24"/>
          <w:szCs w:val="24"/>
        </w:rPr>
      </w:pPr>
      <w:r>
        <w:rPr>
          <w:sz w:val="24"/>
          <w:szCs w:val="24"/>
        </w:rPr>
        <w:t>Приводной радиостанции Парсек-М</w:t>
      </w:r>
    </w:p>
    <w:p w:rsidR="00E16496" w:rsidRDefault="00E16496" w:rsidP="00E16496">
      <w:pPr>
        <w:ind w:firstLine="709"/>
        <w:jc w:val="both"/>
        <w:rPr>
          <w:sz w:val="24"/>
          <w:szCs w:val="24"/>
        </w:rPr>
      </w:pPr>
      <w:r>
        <w:rPr>
          <w:sz w:val="24"/>
          <w:szCs w:val="24"/>
        </w:rPr>
        <w:lastRenderedPageBreak/>
        <w:t>-Проведены сертификационные испытания и получены сертификаты типа Минтранса РФ на изделия</w:t>
      </w:r>
    </w:p>
    <w:p w:rsidR="00E16496" w:rsidRDefault="00E16496" w:rsidP="00E16496">
      <w:pPr>
        <w:ind w:firstLine="709"/>
        <w:jc w:val="both"/>
        <w:rPr>
          <w:sz w:val="24"/>
          <w:szCs w:val="24"/>
        </w:rPr>
      </w:pPr>
      <w:r>
        <w:rPr>
          <w:sz w:val="24"/>
          <w:szCs w:val="24"/>
        </w:rPr>
        <w:t>Приемопередатчик ПТ-250Ц</w:t>
      </w:r>
    </w:p>
    <w:p w:rsidR="00E16496" w:rsidRDefault="00E16496" w:rsidP="00E16496">
      <w:pPr>
        <w:ind w:firstLine="709"/>
        <w:jc w:val="both"/>
        <w:rPr>
          <w:sz w:val="24"/>
          <w:szCs w:val="24"/>
        </w:rPr>
      </w:pPr>
      <w:r>
        <w:rPr>
          <w:sz w:val="24"/>
          <w:szCs w:val="24"/>
        </w:rPr>
        <w:t>Передатчик ПП-1000Ц</w:t>
      </w:r>
    </w:p>
    <w:p w:rsidR="00E16496" w:rsidRDefault="00E16496" w:rsidP="00E16496">
      <w:pPr>
        <w:ind w:firstLine="709"/>
        <w:jc w:val="both"/>
        <w:rPr>
          <w:sz w:val="24"/>
          <w:szCs w:val="24"/>
        </w:rPr>
      </w:pPr>
      <w:r>
        <w:rPr>
          <w:sz w:val="24"/>
          <w:szCs w:val="24"/>
        </w:rPr>
        <w:t>Передатчик ПП-500Ц</w:t>
      </w:r>
    </w:p>
    <w:p w:rsidR="00E16496" w:rsidRDefault="00E16496" w:rsidP="00E16496">
      <w:pPr>
        <w:ind w:firstLine="709"/>
        <w:jc w:val="both"/>
        <w:rPr>
          <w:sz w:val="24"/>
          <w:szCs w:val="24"/>
        </w:rPr>
      </w:pPr>
      <w:r>
        <w:rPr>
          <w:sz w:val="24"/>
          <w:szCs w:val="24"/>
        </w:rPr>
        <w:t>Приемник ПТ-100ПРМЦ</w:t>
      </w:r>
    </w:p>
    <w:p w:rsidR="00E16496" w:rsidRDefault="00E16496" w:rsidP="00E16496">
      <w:pPr>
        <w:ind w:firstLine="709"/>
        <w:jc w:val="both"/>
        <w:rPr>
          <w:sz w:val="24"/>
          <w:szCs w:val="24"/>
        </w:rPr>
      </w:pPr>
      <w:r>
        <w:rPr>
          <w:sz w:val="24"/>
          <w:szCs w:val="24"/>
        </w:rPr>
        <w:t>Приводная радиостанция Парсек-М</w:t>
      </w:r>
    </w:p>
    <w:p w:rsidR="00E16496" w:rsidRDefault="00E16496" w:rsidP="00E16496">
      <w:pPr>
        <w:ind w:firstLine="709"/>
        <w:jc w:val="both"/>
        <w:rPr>
          <w:sz w:val="24"/>
          <w:szCs w:val="24"/>
        </w:rPr>
      </w:pPr>
      <w:r>
        <w:rPr>
          <w:sz w:val="24"/>
          <w:szCs w:val="24"/>
        </w:rPr>
        <w:t>-  Завершены предварительные испытания и представлены на приемочные испытания изделия</w:t>
      </w:r>
    </w:p>
    <w:p w:rsidR="00E16496" w:rsidRDefault="00E16496" w:rsidP="00E16496">
      <w:pPr>
        <w:ind w:firstLine="709"/>
        <w:jc w:val="both"/>
        <w:rPr>
          <w:sz w:val="24"/>
          <w:szCs w:val="24"/>
        </w:rPr>
      </w:pPr>
      <w:r>
        <w:rPr>
          <w:sz w:val="24"/>
          <w:szCs w:val="24"/>
        </w:rPr>
        <w:t>Приемопередатчик ПТ-500Ц</w:t>
      </w:r>
    </w:p>
    <w:p w:rsidR="00E16496" w:rsidRDefault="00E16496" w:rsidP="00E16496">
      <w:pPr>
        <w:ind w:firstLine="709"/>
        <w:jc w:val="both"/>
        <w:rPr>
          <w:sz w:val="24"/>
          <w:szCs w:val="24"/>
        </w:rPr>
      </w:pPr>
      <w:r>
        <w:rPr>
          <w:sz w:val="24"/>
          <w:szCs w:val="24"/>
        </w:rPr>
        <w:t>Приемопередатчик ПТ-1000Ц</w:t>
      </w:r>
    </w:p>
    <w:p w:rsidR="00E16496" w:rsidRDefault="00E16496" w:rsidP="00E16496">
      <w:pPr>
        <w:ind w:firstLine="709"/>
        <w:jc w:val="both"/>
        <w:rPr>
          <w:sz w:val="24"/>
          <w:szCs w:val="24"/>
        </w:rPr>
      </w:pPr>
      <w:r>
        <w:rPr>
          <w:sz w:val="24"/>
          <w:szCs w:val="24"/>
        </w:rPr>
        <w:t>- Проведены трассовые испытания приемопередатчика «Ладога-М» на объектах Заказчика;</w:t>
      </w:r>
    </w:p>
    <w:p w:rsidR="00E16496" w:rsidRDefault="00E16496" w:rsidP="00E16496">
      <w:pPr>
        <w:ind w:firstLine="709"/>
        <w:jc w:val="both"/>
        <w:rPr>
          <w:sz w:val="24"/>
          <w:szCs w:val="24"/>
        </w:rPr>
      </w:pPr>
    </w:p>
    <w:p w:rsidR="00E16496" w:rsidRPr="00E03BD1" w:rsidRDefault="00E16496" w:rsidP="00E16496">
      <w:pPr>
        <w:jc w:val="both"/>
        <w:rPr>
          <w:sz w:val="24"/>
          <w:szCs w:val="24"/>
        </w:rPr>
      </w:pPr>
      <w:r>
        <w:rPr>
          <w:b/>
          <w:sz w:val="24"/>
          <w:szCs w:val="24"/>
        </w:rPr>
        <w:t xml:space="preserve">- </w:t>
      </w:r>
      <w:r w:rsidRPr="00E03BD1">
        <w:rPr>
          <w:b/>
          <w:sz w:val="24"/>
          <w:szCs w:val="24"/>
        </w:rPr>
        <w:t>в области аппаратурных комплексов:</w:t>
      </w:r>
    </w:p>
    <w:p w:rsidR="00E16496" w:rsidRDefault="00E16496" w:rsidP="00E16496">
      <w:pPr>
        <w:ind w:firstLine="709"/>
        <w:jc w:val="both"/>
        <w:rPr>
          <w:sz w:val="24"/>
          <w:szCs w:val="24"/>
        </w:rPr>
      </w:pPr>
      <w:r>
        <w:rPr>
          <w:sz w:val="24"/>
          <w:szCs w:val="24"/>
        </w:rPr>
        <w:t>- Выполнена доработка КСАРС для перевода на новую управляющую УВМ на версии ОС МСВС 3.0</w:t>
      </w:r>
    </w:p>
    <w:p w:rsidR="00E16496" w:rsidRDefault="00E16496" w:rsidP="00E16496">
      <w:pPr>
        <w:ind w:firstLine="709"/>
        <w:jc w:val="both"/>
        <w:rPr>
          <w:sz w:val="24"/>
          <w:szCs w:val="24"/>
        </w:rPr>
      </w:pPr>
      <w:r>
        <w:rPr>
          <w:sz w:val="24"/>
          <w:szCs w:val="24"/>
        </w:rPr>
        <w:t>- Разработана модификация АА КТС «Пирс-Редан» с двумя приемными трактами;</w:t>
      </w:r>
    </w:p>
    <w:p w:rsidR="00E16496" w:rsidRDefault="00E16496" w:rsidP="00E16496">
      <w:pPr>
        <w:ind w:firstLine="709"/>
        <w:jc w:val="both"/>
        <w:rPr>
          <w:sz w:val="24"/>
          <w:szCs w:val="24"/>
        </w:rPr>
      </w:pPr>
      <w:r>
        <w:rPr>
          <w:sz w:val="24"/>
          <w:szCs w:val="24"/>
        </w:rPr>
        <w:t xml:space="preserve">- Завершается разработка унифицированной аппаратно-программной платформы «Конструктор» для реализации функций плат ЦОС и различных алгоритмов модемов с использованием в основном отечественной элементной базы.   </w:t>
      </w:r>
    </w:p>
    <w:p w:rsidR="00E16496" w:rsidRDefault="00E16496" w:rsidP="00E16496">
      <w:pPr>
        <w:ind w:firstLine="709"/>
        <w:jc w:val="both"/>
        <w:rPr>
          <w:sz w:val="24"/>
          <w:szCs w:val="24"/>
        </w:rPr>
      </w:pPr>
      <w:r>
        <w:rPr>
          <w:sz w:val="24"/>
          <w:szCs w:val="24"/>
        </w:rPr>
        <w:t>- Завершена разработка, изготовление и испытания блока вокодера и модема (ОКР «БВМ»)</w:t>
      </w:r>
    </w:p>
    <w:p w:rsidR="00E16496" w:rsidRDefault="00E16496" w:rsidP="00E16496">
      <w:pPr>
        <w:ind w:firstLine="709"/>
        <w:jc w:val="both"/>
        <w:rPr>
          <w:sz w:val="24"/>
          <w:szCs w:val="24"/>
        </w:rPr>
      </w:pPr>
      <w:r>
        <w:rPr>
          <w:sz w:val="24"/>
          <w:szCs w:val="24"/>
        </w:rPr>
        <w:t xml:space="preserve">- Выполнена составная часть ОКР «Локус-РИМР»  </w:t>
      </w:r>
    </w:p>
    <w:p w:rsidR="00E16496" w:rsidRDefault="00E16496" w:rsidP="00E16496">
      <w:pPr>
        <w:ind w:firstLine="709"/>
        <w:jc w:val="both"/>
        <w:rPr>
          <w:sz w:val="24"/>
          <w:szCs w:val="24"/>
        </w:rPr>
      </w:pPr>
      <w:r>
        <w:rPr>
          <w:sz w:val="24"/>
          <w:szCs w:val="24"/>
        </w:rPr>
        <w:t>- Выполнены работы по сопряжению УУОС АА КТС с приемопередатчиками семейства ПТ</w:t>
      </w:r>
    </w:p>
    <w:p w:rsidR="00E16496" w:rsidRDefault="00E16496" w:rsidP="00E16496">
      <w:pPr>
        <w:jc w:val="both"/>
        <w:rPr>
          <w:sz w:val="24"/>
          <w:szCs w:val="24"/>
        </w:rPr>
      </w:pPr>
    </w:p>
    <w:p w:rsidR="00E16496" w:rsidRDefault="00E16496" w:rsidP="00E16496">
      <w:pPr>
        <w:jc w:val="both"/>
        <w:rPr>
          <w:b/>
          <w:sz w:val="24"/>
          <w:szCs w:val="24"/>
        </w:rPr>
      </w:pPr>
      <w:r>
        <w:rPr>
          <w:sz w:val="24"/>
          <w:szCs w:val="24"/>
        </w:rPr>
        <w:t xml:space="preserve">- </w:t>
      </w:r>
      <w:r w:rsidRPr="00E033F2">
        <w:rPr>
          <w:b/>
          <w:sz w:val="24"/>
          <w:szCs w:val="24"/>
        </w:rPr>
        <w:t>в области создания центров связи:</w:t>
      </w:r>
    </w:p>
    <w:p w:rsidR="00E16496" w:rsidRDefault="00E16496" w:rsidP="00E16496">
      <w:pPr>
        <w:ind w:firstLine="709"/>
        <w:jc w:val="both"/>
        <w:rPr>
          <w:sz w:val="24"/>
          <w:szCs w:val="24"/>
        </w:rPr>
      </w:pPr>
      <w:r>
        <w:rPr>
          <w:sz w:val="24"/>
          <w:szCs w:val="24"/>
        </w:rPr>
        <w:t>- В рамках инициативной ОКР «Ялик» разработан и изготовлен дистанционно управляемый коммутатор приемных антенн.</w:t>
      </w:r>
    </w:p>
    <w:p w:rsidR="00E16496" w:rsidRDefault="00E16496" w:rsidP="00E16496">
      <w:pPr>
        <w:ind w:firstLine="709"/>
        <w:jc w:val="both"/>
        <w:rPr>
          <w:sz w:val="24"/>
          <w:szCs w:val="24"/>
        </w:rPr>
      </w:pPr>
      <w:r>
        <w:rPr>
          <w:sz w:val="24"/>
          <w:szCs w:val="24"/>
        </w:rPr>
        <w:t xml:space="preserve">- Разработаны и изготовлены новые приемные антенны </w:t>
      </w:r>
      <w:proofErr w:type="spellStart"/>
      <w:r>
        <w:rPr>
          <w:sz w:val="24"/>
          <w:szCs w:val="24"/>
        </w:rPr>
        <w:t>ДПр</w:t>
      </w:r>
      <w:proofErr w:type="spellEnd"/>
      <w:r>
        <w:rPr>
          <w:sz w:val="24"/>
          <w:szCs w:val="24"/>
        </w:rPr>
        <w:t xml:space="preserve">-М и </w:t>
      </w:r>
      <w:proofErr w:type="spellStart"/>
      <w:r>
        <w:rPr>
          <w:sz w:val="24"/>
          <w:szCs w:val="24"/>
        </w:rPr>
        <w:t>ШПр</w:t>
      </w:r>
      <w:proofErr w:type="spellEnd"/>
      <w:r>
        <w:rPr>
          <w:sz w:val="24"/>
          <w:szCs w:val="24"/>
        </w:rPr>
        <w:t xml:space="preserve">-М </w:t>
      </w:r>
    </w:p>
    <w:p w:rsidR="00E16496" w:rsidRDefault="00E16496" w:rsidP="00E16496">
      <w:pPr>
        <w:ind w:firstLine="709"/>
        <w:jc w:val="both"/>
        <w:rPr>
          <w:sz w:val="24"/>
          <w:szCs w:val="24"/>
        </w:rPr>
      </w:pPr>
      <w:r>
        <w:rPr>
          <w:sz w:val="24"/>
          <w:szCs w:val="24"/>
        </w:rPr>
        <w:t xml:space="preserve">-  Разработаны спецификации поставки АРМ-ПРМ и схемы дистанционного управления для ряда центров </w:t>
      </w:r>
      <w:r w:rsidR="00051EAF">
        <w:rPr>
          <w:sz w:val="24"/>
          <w:szCs w:val="24"/>
        </w:rPr>
        <w:t>крупного государственного заказчика.</w:t>
      </w:r>
    </w:p>
    <w:p w:rsidR="00E16496" w:rsidRDefault="00E16496" w:rsidP="00E16496">
      <w:pPr>
        <w:ind w:firstLine="709"/>
        <w:jc w:val="both"/>
        <w:rPr>
          <w:sz w:val="24"/>
          <w:szCs w:val="24"/>
        </w:rPr>
      </w:pPr>
      <w:r>
        <w:rPr>
          <w:sz w:val="24"/>
          <w:szCs w:val="24"/>
        </w:rPr>
        <w:t xml:space="preserve">- Проработаны технические вопросы в части управления радиосредствами и ведения ВЧ-радиосвязи для </w:t>
      </w:r>
      <w:r w:rsidR="00051EAF">
        <w:rPr>
          <w:sz w:val="24"/>
          <w:szCs w:val="24"/>
        </w:rPr>
        <w:t>транспортных узлов.</w:t>
      </w:r>
    </w:p>
    <w:p w:rsidR="00E16496" w:rsidRDefault="00E16496" w:rsidP="00E16496">
      <w:pPr>
        <w:jc w:val="both"/>
        <w:rPr>
          <w:b/>
          <w:sz w:val="24"/>
          <w:szCs w:val="24"/>
        </w:rPr>
      </w:pPr>
    </w:p>
    <w:p w:rsidR="00E16496" w:rsidRPr="000E771F" w:rsidRDefault="00E16496" w:rsidP="00E16496">
      <w:pPr>
        <w:jc w:val="both"/>
        <w:rPr>
          <w:b/>
          <w:sz w:val="24"/>
          <w:szCs w:val="24"/>
        </w:rPr>
      </w:pPr>
      <w:r>
        <w:rPr>
          <w:b/>
          <w:sz w:val="24"/>
          <w:szCs w:val="24"/>
        </w:rPr>
        <w:t xml:space="preserve">- в области создания </w:t>
      </w:r>
      <w:r w:rsidRPr="000E771F">
        <w:rPr>
          <w:b/>
          <w:sz w:val="24"/>
          <w:szCs w:val="24"/>
        </w:rPr>
        <w:t>специализированного оборудования:</w:t>
      </w:r>
    </w:p>
    <w:p w:rsidR="00E16496" w:rsidRDefault="00E16496" w:rsidP="00A73E10">
      <w:pPr>
        <w:ind w:firstLine="709"/>
        <w:jc w:val="both"/>
        <w:rPr>
          <w:sz w:val="24"/>
          <w:szCs w:val="24"/>
        </w:rPr>
      </w:pPr>
      <w:r>
        <w:rPr>
          <w:sz w:val="24"/>
          <w:szCs w:val="24"/>
        </w:rPr>
        <w:t>- Завершена СЧ ОКР «Фикус», генератор поставлен на объект заказчика</w:t>
      </w:r>
    </w:p>
    <w:p w:rsidR="00E16496" w:rsidRDefault="00E16496" w:rsidP="00A73E10">
      <w:pPr>
        <w:ind w:firstLine="709"/>
        <w:jc w:val="both"/>
        <w:rPr>
          <w:sz w:val="24"/>
          <w:szCs w:val="24"/>
        </w:rPr>
      </w:pPr>
      <w:r>
        <w:rPr>
          <w:sz w:val="24"/>
          <w:szCs w:val="24"/>
        </w:rPr>
        <w:t>- Завершена разработка РКД новой модификации четырехканального ТПЦ на отечественной элементной базе</w:t>
      </w:r>
    </w:p>
    <w:p w:rsidR="00E16496" w:rsidRDefault="00E16496" w:rsidP="00A73E10">
      <w:pPr>
        <w:ind w:firstLine="709"/>
        <w:jc w:val="both"/>
        <w:rPr>
          <w:sz w:val="24"/>
          <w:szCs w:val="24"/>
        </w:rPr>
      </w:pPr>
      <w:r>
        <w:rPr>
          <w:sz w:val="24"/>
          <w:szCs w:val="24"/>
        </w:rPr>
        <w:t>-   Разработана модификация унифицированного статического преобразователя УСП-5/5 на отечественной элементной базе. Образец заявлен на типовые испытания</w:t>
      </w:r>
    </w:p>
    <w:p w:rsidR="00E16496" w:rsidRDefault="00E16496" w:rsidP="00A73E10">
      <w:pPr>
        <w:ind w:firstLine="709"/>
        <w:jc w:val="both"/>
        <w:rPr>
          <w:sz w:val="24"/>
          <w:szCs w:val="24"/>
        </w:rPr>
      </w:pPr>
      <w:r>
        <w:rPr>
          <w:sz w:val="24"/>
          <w:szCs w:val="24"/>
        </w:rPr>
        <w:t>-   Разработана модификация унифицированного статического преобразователя УСП-7, изготовлен образец, проведены его испытания</w:t>
      </w:r>
    </w:p>
    <w:p w:rsidR="00E16496" w:rsidRDefault="00E16496" w:rsidP="00A73E10">
      <w:pPr>
        <w:ind w:firstLine="709"/>
        <w:jc w:val="both"/>
        <w:rPr>
          <w:sz w:val="24"/>
          <w:szCs w:val="24"/>
        </w:rPr>
      </w:pPr>
      <w:r>
        <w:rPr>
          <w:sz w:val="24"/>
          <w:szCs w:val="24"/>
        </w:rPr>
        <w:t>-   Разработана модификация унифицированного статического преобразователя УСП-3, изготовлен образец, проведены испытания</w:t>
      </w:r>
    </w:p>
    <w:tbl>
      <w:tblPr>
        <w:tblW w:w="9356" w:type="dxa"/>
        <w:tblLayout w:type="fixed"/>
        <w:tblLook w:val="04A0" w:firstRow="1" w:lastRow="0" w:firstColumn="1" w:lastColumn="0" w:noHBand="0" w:noVBand="1"/>
      </w:tblPr>
      <w:tblGrid>
        <w:gridCol w:w="31"/>
        <w:gridCol w:w="9325"/>
      </w:tblGrid>
      <w:tr w:rsidR="00E16496" w:rsidRPr="00ED46E0" w:rsidTr="00E16496">
        <w:trPr>
          <w:trHeight w:val="330"/>
        </w:trPr>
        <w:tc>
          <w:tcPr>
            <w:tcW w:w="9356" w:type="dxa"/>
            <w:gridSpan w:val="2"/>
            <w:tcBorders>
              <w:top w:val="nil"/>
              <w:left w:val="nil"/>
              <w:bottom w:val="nil"/>
              <w:right w:val="nil"/>
            </w:tcBorders>
            <w:shd w:val="clear" w:color="auto" w:fill="auto"/>
            <w:vAlign w:val="center"/>
            <w:hideMark/>
          </w:tcPr>
          <w:p w:rsidR="00E16496" w:rsidRDefault="00E16496" w:rsidP="00A73E10">
            <w:pPr>
              <w:jc w:val="both"/>
              <w:rPr>
                <w:sz w:val="24"/>
                <w:szCs w:val="24"/>
              </w:rPr>
            </w:pPr>
            <w:r>
              <w:rPr>
                <w:sz w:val="24"/>
                <w:szCs w:val="24"/>
              </w:rPr>
              <w:t xml:space="preserve">- </w:t>
            </w:r>
            <w:r w:rsidR="00F5749F">
              <w:rPr>
                <w:sz w:val="24"/>
                <w:szCs w:val="24"/>
              </w:rPr>
              <w:t>У</w:t>
            </w:r>
            <w:r>
              <w:rPr>
                <w:sz w:val="24"/>
                <w:szCs w:val="24"/>
              </w:rPr>
              <w:t xml:space="preserve">становлено и сдано в эксплуатацию 6 новых комплектов </w:t>
            </w:r>
            <w:r w:rsidR="00A62CC1">
              <w:rPr>
                <w:sz w:val="24"/>
                <w:szCs w:val="24"/>
              </w:rPr>
              <w:t>поворотных логопериодических антенн.</w:t>
            </w:r>
          </w:p>
          <w:p w:rsidR="00E16496" w:rsidRDefault="00E16496" w:rsidP="00A73E10">
            <w:pPr>
              <w:jc w:val="both"/>
              <w:rPr>
                <w:b/>
                <w:sz w:val="24"/>
                <w:szCs w:val="24"/>
              </w:rPr>
            </w:pPr>
          </w:p>
          <w:p w:rsidR="00F5749F" w:rsidRDefault="00F5749F" w:rsidP="00A73E10">
            <w:pPr>
              <w:jc w:val="both"/>
              <w:rPr>
                <w:b/>
                <w:sz w:val="24"/>
                <w:szCs w:val="24"/>
              </w:rPr>
            </w:pPr>
          </w:p>
          <w:p w:rsidR="00E16496" w:rsidRDefault="00E16496" w:rsidP="00A73E10">
            <w:pPr>
              <w:jc w:val="both"/>
              <w:rPr>
                <w:b/>
                <w:sz w:val="24"/>
                <w:szCs w:val="24"/>
              </w:rPr>
            </w:pPr>
          </w:p>
          <w:p w:rsidR="00E16496" w:rsidRDefault="00E16496" w:rsidP="00A73E10">
            <w:pPr>
              <w:jc w:val="both"/>
              <w:rPr>
                <w:b/>
                <w:sz w:val="24"/>
                <w:szCs w:val="24"/>
              </w:rPr>
            </w:pPr>
            <w:r>
              <w:rPr>
                <w:b/>
                <w:sz w:val="24"/>
                <w:szCs w:val="24"/>
              </w:rPr>
              <w:lastRenderedPageBreak/>
              <w:t xml:space="preserve">3. </w:t>
            </w:r>
            <w:r w:rsidRPr="00D413C2">
              <w:rPr>
                <w:b/>
                <w:sz w:val="24"/>
                <w:szCs w:val="24"/>
              </w:rPr>
              <w:t>Основные показатели</w:t>
            </w:r>
            <w:r>
              <w:rPr>
                <w:b/>
                <w:sz w:val="24"/>
                <w:szCs w:val="24"/>
              </w:rPr>
              <w:t>,</w:t>
            </w:r>
            <w:r w:rsidRPr="00D413C2">
              <w:rPr>
                <w:b/>
                <w:sz w:val="24"/>
                <w:szCs w:val="24"/>
              </w:rPr>
              <w:t xml:space="preserve"> достигнутые в 20</w:t>
            </w:r>
            <w:r>
              <w:rPr>
                <w:b/>
                <w:sz w:val="24"/>
                <w:szCs w:val="24"/>
              </w:rPr>
              <w:t>1</w:t>
            </w:r>
            <w:r w:rsidRPr="000E032A">
              <w:rPr>
                <w:b/>
                <w:sz w:val="24"/>
                <w:szCs w:val="24"/>
              </w:rPr>
              <w:t>8</w:t>
            </w:r>
            <w:r w:rsidRPr="00D413C2">
              <w:rPr>
                <w:b/>
                <w:sz w:val="24"/>
                <w:szCs w:val="24"/>
              </w:rPr>
              <w:t xml:space="preserve"> году в целом по предприятию</w:t>
            </w:r>
            <w:r>
              <w:rPr>
                <w:b/>
                <w:sz w:val="24"/>
                <w:szCs w:val="24"/>
              </w:rPr>
              <w:t xml:space="preserve"> в сравнении с 2017годом</w:t>
            </w:r>
            <w:r w:rsidRPr="00D413C2">
              <w:rPr>
                <w:b/>
                <w:sz w:val="24"/>
                <w:szCs w:val="24"/>
              </w:rPr>
              <w:t>:</w:t>
            </w:r>
          </w:p>
          <w:p w:rsidR="00E16496" w:rsidRPr="00ED46E0" w:rsidRDefault="00E16496" w:rsidP="00A73E10">
            <w:pPr>
              <w:jc w:val="both"/>
              <w:rPr>
                <w:sz w:val="24"/>
                <w:szCs w:val="24"/>
              </w:rPr>
            </w:pPr>
          </w:p>
        </w:tc>
      </w:tr>
      <w:tr w:rsidR="0067594C" w:rsidRPr="00AD4F99" w:rsidTr="00E16496">
        <w:tblPrEx>
          <w:tblCellMar>
            <w:left w:w="0" w:type="dxa"/>
            <w:right w:w="0" w:type="dxa"/>
          </w:tblCellMar>
        </w:tblPrEx>
        <w:trPr>
          <w:gridBefore w:val="1"/>
          <w:wBefore w:w="31" w:type="dxa"/>
          <w:trHeight w:val="464"/>
        </w:trPr>
        <w:tc>
          <w:tcPr>
            <w:tcW w:w="9324" w:type="dxa"/>
            <w:vMerge w:val="restart"/>
            <w:tcBorders>
              <w:top w:val="nil"/>
              <w:left w:val="nil"/>
              <w:bottom w:val="nil"/>
              <w:right w:val="nil"/>
            </w:tcBorders>
            <w:shd w:val="clear" w:color="auto" w:fill="auto"/>
            <w:tcMar>
              <w:top w:w="15" w:type="dxa"/>
              <w:left w:w="15" w:type="dxa"/>
              <w:bottom w:w="0" w:type="dxa"/>
              <w:right w:w="15" w:type="dxa"/>
            </w:tcMar>
            <w:vAlign w:val="bottom"/>
            <w:hideMark/>
          </w:tcPr>
          <w:tbl>
            <w:tblPr>
              <w:tblW w:w="10160" w:type="dxa"/>
              <w:tblLayout w:type="fixed"/>
              <w:tblLook w:val="04A0" w:firstRow="1" w:lastRow="0" w:firstColumn="1" w:lastColumn="0" w:noHBand="0" w:noVBand="1"/>
            </w:tblPr>
            <w:tblGrid>
              <w:gridCol w:w="711"/>
              <w:gridCol w:w="3061"/>
              <w:gridCol w:w="1559"/>
              <w:gridCol w:w="1559"/>
              <w:gridCol w:w="3270"/>
            </w:tblGrid>
            <w:tr w:rsidR="00EE17F9" w:rsidRPr="0067594C" w:rsidTr="00EE17F9">
              <w:trPr>
                <w:trHeight w:val="315"/>
              </w:trPr>
              <w:tc>
                <w:tcPr>
                  <w:tcW w:w="711" w:type="dxa"/>
                  <w:tcBorders>
                    <w:top w:val="double" w:sz="6" w:space="0" w:color="auto"/>
                    <w:left w:val="single" w:sz="8" w:space="0" w:color="000000"/>
                    <w:bottom w:val="nil"/>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lastRenderedPageBreak/>
                    <w:t>№</w:t>
                  </w:r>
                </w:p>
              </w:tc>
              <w:tc>
                <w:tcPr>
                  <w:tcW w:w="3061"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Наименование показателя</w:t>
                  </w:r>
                </w:p>
              </w:tc>
              <w:tc>
                <w:tcPr>
                  <w:tcW w:w="1559"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2017</w:t>
                  </w:r>
                </w:p>
              </w:tc>
              <w:tc>
                <w:tcPr>
                  <w:tcW w:w="1559"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2018</w:t>
                  </w:r>
                </w:p>
              </w:tc>
              <w:tc>
                <w:tcPr>
                  <w:tcW w:w="3270"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Отклонение %</w:t>
                  </w:r>
                </w:p>
              </w:tc>
            </w:tr>
            <w:tr w:rsidR="00EE17F9" w:rsidRPr="0067594C" w:rsidTr="00EE17F9">
              <w:trPr>
                <w:trHeight w:val="315"/>
              </w:trPr>
              <w:tc>
                <w:tcPr>
                  <w:tcW w:w="711" w:type="dxa"/>
                  <w:tcBorders>
                    <w:top w:val="nil"/>
                    <w:left w:val="single" w:sz="8" w:space="0" w:color="000000"/>
                    <w:bottom w:val="double" w:sz="6" w:space="0" w:color="auto"/>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п/п</w:t>
                  </w:r>
                </w:p>
              </w:tc>
              <w:tc>
                <w:tcPr>
                  <w:tcW w:w="3061" w:type="dxa"/>
                  <w:vMerge/>
                  <w:tcBorders>
                    <w:top w:val="double" w:sz="6" w:space="0" w:color="auto"/>
                    <w:left w:val="single" w:sz="8" w:space="0" w:color="000000"/>
                    <w:bottom w:val="double" w:sz="6" w:space="0" w:color="000000"/>
                    <w:right w:val="single" w:sz="8" w:space="0" w:color="000000"/>
                  </w:tcBorders>
                  <w:vAlign w:val="center"/>
                  <w:hideMark/>
                </w:tcPr>
                <w:p w:rsidR="0067594C" w:rsidRPr="0067594C" w:rsidRDefault="0067594C" w:rsidP="0067594C">
                  <w:pPr>
                    <w:rPr>
                      <w:color w:val="000000"/>
                      <w:sz w:val="22"/>
                      <w:szCs w:val="22"/>
                    </w:rPr>
                  </w:pPr>
                </w:p>
              </w:tc>
              <w:tc>
                <w:tcPr>
                  <w:tcW w:w="1559" w:type="dxa"/>
                  <w:vMerge/>
                  <w:tcBorders>
                    <w:top w:val="double" w:sz="6" w:space="0" w:color="auto"/>
                    <w:left w:val="single" w:sz="8" w:space="0" w:color="000000"/>
                    <w:bottom w:val="double" w:sz="6" w:space="0" w:color="000000"/>
                    <w:right w:val="single" w:sz="8" w:space="0" w:color="000000"/>
                  </w:tcBorders>
                  <w:vAlign w:val="center"/>
                  <w:hideMark/>
                </w:tcPr>
                <w:p w:rsidR="0067594C" w:rsidRPr="0067594C" w:rsidRDefault="0067594C" w:rsidP="0067594C">
                  <w:pPr>
                    <w:rPr>
                      <w:color w:val="000000"/>
                      <w:sz w:val="22"/>
                      <w:szCs w:val="22"/>
                    </w:rPr>
                  </w:pPr>
                </w:p>
              </w:tc>
              <w:tc>
                <w:tcPr>
                  <w:tcW w:w="1559" w:type="dxa"/>
                  <w:vMerge/>
                  <w:tcBorders>
                    <w:top w:val="double" w:sz="6" w:space="0" w:color="auto"/>
                    <w:left w:val="single" w:sz="8" w:space="0" w:color="000000"/>
                    <w:bottom w:val="double" w:sz="6" w:space="0" w:color="000000"/>
                    <w:right w:val="single" w:sz="8" w:space="0" w:color="000000"/>
                  </w:tcBorders>
                  <w:vAlign w:val="center"/>
                  <w:hideMark/>
                </w:tcPr>
                <w:p w:rsidR="0067594C" w:rsidRPr="0067594C" w:rsidRDefault="0067594C" w:rsidP="0067594C">
                  <w:pPr>
                    <w:rPr>
                      <w:color w:val="000000"/>
                      <w:sz w:val="22"/>
                      <w:szCs w:val="22"/>
                    </w:rPr>
                  </w:pPr>
                </w:p>
              </w:tc>
              <w:tc>
                <w:tcPr>
                  <w:tcW w:w="3270" w:type="dxa"/>
                  <w:vMerge/>
                  <w:tcBorders>
                    <w:top w:val="double" w:sz="6" w:space="0" w:color="auto"/>
                    <w:left w:val="single" w:sz="8" w:space="0" w:color="000000"/>
                    <w:bottom w:val="double" w:sz="6" w:space="0" w:color="000000"/>
                    <w:right w:val="single" w:sz="8" w:space="0" w:color="000000"/>
                  </w:tcBorders>
                  <w:vAlign w:val="center"/>
                  <w:hideMark/>
                </w:tcPr>
                <w:p w:rsidR="0067594C" w:rsidRPr="0067594C" w:rsidRDefault="0067594C" w:rsidP="0067594C">
                  <w:pPr>
                    <w:rPr>
                      <w:color w:val="000000"/>
                      <w:sz w:val="22"/>
                      <w:szCs w:val="22"/>
                    </w:rPr>
                  </w:pPr>
                </w:p>
              </w:tc>
            </w:tr>
            <w:tr w:rsidR="00EE17F9" w:rsidRPr="0067594C" w:rsidTr="00EE17F9">
              <w:trPr>
                <w:trHeight w:val="330"/>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b/>
                      <w:bCs/>
                      <w:color w:val="000000"/>
                      <w:sz w:val="22"/>
                      <w:szCs w:val="22"/>
                    </w:rPr>
                  </w:pPr>
                  <w:r w:rsidRPr="0067594C">
                    <w:rPr>
                      <w:b/>
                      <w:bCs/>
                      <w:color w:val="000000"/>
                      <w:sz w:val="22"/>
                      <w:szCs w:val="22"/>
                    </w:rPr>
                    <w:t>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b/>
                      <w:bCs/>
                      <w:color w:val="000000"/>
                      <w:sz w:val="22"/>
                      <w:szCs w:val="22"/>
                    </w:rPr>
                  </w:pPr>
                  <w:r w:rsidRPr="0067594C">
                    <w:rPr>
                      <w:b/>
                      <w:bCs/>
                      <w:color w:val="000000"/>
                      <w:sz w:val="22"/>
                      <w:szCs w:val="22"/>
                    </w:rPr>
                    <w:t>Основные показатели ФХД:</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b/>
                      <w:bCs/>
                      <w:color w:val="000000"/>
                      <w:sz w:val="22"/>
                      <w:szCs w:val="22"/>
                    </w:rPr>
                  </w:pPr>
                  <w:r w:rsidRPr="0067594C">
                    <w:rPr>
                      <w:b/>
                      <w:bCs/>
                      <w:color w:val="000000"/>
                      <w:sz w:val="22"/>
                      <w:szCs w:val="22"/>
                    </w:rPr>
                    <w:t> </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 </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 </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1.1.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Общий объем выполненных работ, тыс.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1 428 350,3</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1 511 373,5</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5,8</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1.2.</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Объем собственных работ, тыс.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1 291 332,9</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1 456 806,3</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12,8</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1.3.</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Валовая прибыль (убыток), тыс.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18 978,0</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24 544,0</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29,3</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1.4.</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Чистая прибыль отчетного периода, тыс.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11 888,0</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14 104,0</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18,6</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b/>
                      <w:bCs/>
                      <w:color w:val="000000"/>
                      <w:sz w:val="22"/>
                      <w:szCs w:val="22"/>
                    </w:rPr>
                  </w:pPr>
                  <w:r w:rsidRPr="0067594C">
                    <w:rPr>
                      <w:b/>
                      <w:bCs/>
                      <w:color w:val="000000"/>
                      <w:sz w:val="22"/>
                      <w:szCs w:val="22"/>
                    </w:rPr>
                    <w:t>2.</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b/>
                      <w:bCs/>
                      <w:color w:val="000000"/>
                      <w:sz w:val="22"/>
                      <w:szCs w:val="22"/>
                    </w:rPr>
                  </w:pPr>
                  <w:r w:rsidRPr="0067594C">
                    <w:rPr>
                      <w:b/>
                      <w:bCs/>
                      <w:color w:val="000000"/>
                      <w:sz w:val="22"/>
                      <w:szCs w:val="22"/>
                    </w:rPr>
                    <w:t xml:space="preserve"> Показатели по персоналу и труду:</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b/>
                      <w:bCs/>
                      <w:color w:val="000000"/>
                      <w:sz w:val="22"/>
                      <w:szCs w:val="22"/>
                    </w:rPr>
                  </w:pPr>
                  <w:r w:rsidRPr="0067594C">
                    <w:rPr>
                      <w:b/>
                      <w:bCs/>
                      <w:color w:val="000000"/>
                      <w:sz w:val="22"/>
                      <w:szCs w:val="22"/>
                    </w:rPr>
                    <w:t> </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b/>
                      <w:bCs/>
                      <w:color w:val="000000"/>
                      <w:sz w:val="22"/>
                      <w:szCs w:val="22"/>
                    </w:rPr>
                  </w:pPr>
                  <w:r w:rsidRPr="0067594C">
                    <w:rPr>
                      <w:b/>
                      <w:bCs/>
                      <w:color w:val="000000"/>
                      <w:sz w:val="22"/>
                      <w:szCs w:val="22"/>
                    </w:rPr>
                    <w:t> </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 </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2.1.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 xml:space="preserve">Средняя численность персонала, чел., в </w:t>
                  </w:r>
                  <w:proofErr w:type="spellStart"/>
                  <w:r w:rsidRPr="0067594C">
                    <w:rPr>
                      <w:color w:val="000000"/>
                      <w:sz w:val="22"/>
                      <w:szCs w:val="22"/>
                    </w:rPr>
                    <w:t>т.ч</w:t>
                  </w:r>
                  <w:proofErr w:type="spellEnd"/>
                  <w:r w:rsidRPr="0067594C">
                    <w:rPr>
                      <w:color w:val="000000"/>
                      <w:sz w:val="22"/>
                      <w:szCs w:val="22"/>
                    </w:rPr>
                    <w:t>.:</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428,0</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399,0</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-6,8</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2.1.1.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Средняя численность ОПП, чел.</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197,0</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183,0</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-7,1</w:t>
                  </w:r>
                </w:p>
              </w:tc>
            </w:tr>
            <w:tr w:rsidR="00EE17F9" w:rsidRPr="0067594C" w:rsidTr="00EE17F9">
              <w:trPr>
                <w:trHeight w:val="6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2.2.</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 xml:space="preserve">Средняя зарплата по результатам года, руб., в </w:t>
                  </w:r>
                  <w:proofErr w:type="spellStart"/>
                  <w:r w:rsidRPr="0067594C">
                    <w:rPr>
                      <w:color w:val="000000"/>
                      <w:sz w:val="22"/>
                      <w:szCs w:val="22"/>
                    </w:rPr>
                    <w:t>т.ч</w:t>
                  </w:r>
                  <w:proofErr w:type="spellEnd"/>
                  <w:r w:rsidRPr="0067594C">
                    <w:rPr>
                      <w:color w:val="000000"/>
                      <w:sz w:val="22"/>
                      <w:szCs w:val="22"/>
                    </w:rPr>
                    <w:t>.:</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52 032,9</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53 227,6</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2,3</w:t>
                  </w:r>
                </w:p>
              </w:tc>
            </w:tr>
            <w:tr w:rsidR="00EE17F9" w:rsidRPr="0067594C" w:rsidTr="00EE17F9">
              <w:trPr>
                <w:trHeight w:val="6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2.2.1.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Средняя зарплата ОПП по результатам года,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56 957,1</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58 336,2</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2,4</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b/>
                      <w:bCs/>
                      <w:color w:val="000000"/>
                      <w:sz w:val="22"/>
                      <w:szCs w:val="22"/>
                    </w:rPr>
                  </w:pPr>
                  <w:r w:rsidRPr="0067594C">
                    <w:rPr>
                      <w:b/>
                      <w:bCs/>
                      <w:color w:val="000000"/>
                      <w:sz w:val="22"/>
                      <w:szCs w:val="22"/>
                    </w:rPr>
                    <w:t>3.</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b/>
                      <w:bCs/>
                      <w:color w:val="000000"/>
                      <w:sz w:val="22"/>
                      <w:szCs w:val="22"/>
                    </w:rPr>
                  </w:pPr>
                  <w:r w:rsidRPr="0067594C">
                    <w:rPr>
                      <w:b/>
                      <w:bCs/>
                      <w:color w:val="000000"/>
                      <w:sz w:val="22"/>
                      <w:szCs w:val="22"/>
                    </w:rPr>
                    <w:t>Выработка на одного работающего:</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b/>
                      <w:bCs/>
                      <w:color w:val="000000"/>
                      <w:sz w:val="22"/>
                      <w:szCs w:val="22"/>
                    </w:rPr>
                  </w:pPr>
                  <w:r w:rsidRPr="0067594C">
                    <w:rPr>
                      <w:b/>
                      <w:bCs/>
                      <w:color w:val="000000"/>
                      <w:sz w:val="22"/>
                      <w:szCs w:val="22"/>
                    </w:rPr>
                    <w:t> </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b/>
                      <w:bCs/>
                      <w:color w:val="000000"/>
                      <w:sz w:val="22"/>
                      <w:szCs w:val="22"/>
                    </w:rPr>
                  </w:pPr>
                  <w:r w:rsidRPr="0067594C">
                    <w:rPr>
                      <w:b/>
                      <w:bCs/>
                      <w:color w:val="000000"/>
                      <w:sz w:val="22"/>
                      <w:szCs w:val="22"/>
                    </w:rPr>
                    <w:t> </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 </w:t>
                  </w:r>
                </w:p>
              </w:tc>
            </w:tr>
            <w:tr w:rsidR="00EE17F9" w:rsidRPr="0067594C" w:rsidTr="00EE17F9">
              <w:trPr>
                <w:trHeight w:val="315"/>
              </w:trPr>
              <w:tc>
                <w:tcPr>
                  <w:tcW w:w="711" w:type="dxa"/>
                  <w:tcBorders>
                    <w:top w:val="nil"/>
                    <w:left w:val="single" w:sz="8" w:space="0" w:color="000000"/>
                    <w:bottom w:val="single" w:sz="8" w:space="0" w:color="000000"/>
                    <w:right w:val="single" w:sz="8" w:space="0" w:color="000000"/>
                  </w:tcBorders>
                  <w:shd w:val="clear" w:color="auto" w:fill="auto"/>
                  <w:vAlign w:val="center"/>
                  <w:hideMark/>
                </w:tcPr>
                <w:p w:rsidR="0067594C" w:rsidRPr="0067594C" w:rsidRDefault="0067594C" w:rsidP="0067594C">
                  <w:pPr>
                    <w:jc w:val="right"/>
                    <w:rPr>
                      <w:color w:val="000000"/>
                      <w:sz w:val="22"/>
                      <w:szCs w:val="22"/>
                    </w:rPr>
                  </w:pPr>
                  <w:r w:rsidRPr="0067594C">
                    <w:rPr>
                      <w:color w:val="000000"/>
                      <w:sz w:val="22"/>
                      <w:szCs w:val="22"/>
                    </w:rPr>
                    <w:t>3.1.</w:t>
                  </w:r>
                </w:p>
              </w:tc>
              <w:tc>
                <w:tcPr>
                  <w:tcW w:w="3061"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rPr>
                      <w:color w:val="000000"/>
                      <w:sz w:val="22"/>
                      <w:szCs w:val="22"/>
                    </w:rPr>
                  </w:pPr>
                  <w:r w:rsidRPr="0067594C">
                    <w:rPr>
                      <w:color w:val="000000"/>
                      <w:sz w:val="22"/>
                      <w:szCs w:val="22"/>
                    </w:rPr>
                    <w:t>Выработка по общему объему работ, тыс. руб.</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3 337,3</w:t>
                  </w:r>
                </w:p>
              </w:tc>
              <w:tc>
                <w:tcPr>
                  <w:tcW w:w="1559"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3 787,9</w:t>
                  </w:r>
                </w:p>
              </w:tc>
              <w:tc>
                <w:tcPr>
                  <w:tcW w:w="3270" w:type="dxa"/>
                  <w:tcBorders>
                    <w:top w:val="nil"/>
                    <w:left w:val="nil"/>
                    <w:bottom w:val="single" w:sz="8" w:space="0" w:color="000000"/>
                    <w:right w:val="single" w:sz="8" w:space="0" w:color="000000"/>
                  </w:tcBorders>
                  <w:shd w:val="clear" w:color="auto" w:fill="auto"/>
                  <w:vAlign w:val="center"/>
                  <w:hideMark/>
                </w:tcPr>
                <w:p w:rsidR="0067594C" w:rsidRPr="0067594C" w:rsidRDefault="0067594C" w:rsidP="0067594C">
                  <w:pPr>
                    <w:jc w:val="center"/>
                    <w:rPr>
                      <w:color w:val="000000"/>
                      <w:sz w:val="22"/>
                      <w:szCs w:val="22"/>
                    </w:rPr>
                  </w:pPr>
                  <w:r w:rsidRPr="0067594C">
                    <w:rPr>
                      <w:color w:val="000000"/>
                      <w:sz w:val="22"/>
                      <w:szCs w:val="22"/>
                    </w:rPr>
                    <w:t>13,5</w:t>
                  </w:r>
                </w:p>
              </w:tc>
            </w:tr>
          </w:tbl>
          <w:p w:rsidR="0067594C" w:rsidRPr="00AD4F99" w:rsidRDefault="0067594C" w:rsidP="00EB3795">
            <w:pPr>
              <w:rPr>
                <w:sz w:val="24"/>
                <w:szCs w:val="24"/>
              </w:rPr>
            </w:pPr>
          </w:p>
        </w:tc>
      </w:tr>
      <w:tr w:rsidR="0067594C" w:rsidRPr="00AD4F99" w:rsidTr="00E16496">
        <w:tblPrEx>
          <w:tblCellMar>
            <w:left w:w="0" w:type="dxa"/>
            <w:right w:w="0" w:type="dxa"/>
          </w:tblCellMar>
        </w:tblPrEx>
        <w:trPr>
          <w:gridBefore w:val="1"/>
          <w:wBefore w:w="31" w:type="dxa"/>
          <w:trHeight w:val="464"/>
        </w:trPr>
        <w:tc>
          <w:tcPr>
            <w:tcW w:w="9324" w:type="dxa"/>
            <w:vMerge/>
            <w:tcBorders>
              <w:top w:val="nil"/>
              <w:left w:val="nil"/>
              <w:bottom w:val="nil"/>
              <w:right w:val="nil"/>
            </w:tcBorders>
            <w:vAlign w:val="center"/>
            <w:hideMark/>
          </w:tcPr>
          <w:p w:rsidR="0067594C" w:rsidRPr="00AD4F99" w:rsidRDefault="0067594C" w:rsidP="00EB3795">
            <w:pPr>
              <w:rPr>
                <w:sz w:val="24"/>
                <w:szCs w:val="24"/>
              </w:rPr>
            </w:pPr>
          </w:p>
        </w:tc>
      </w:tr>
      <w:tr w:rsidR="0067594C" w:rsidRPr="00AD4F99" w:rsidTr="00E16496">
        <w:tblPrEx>
          <w:tblCellMar>
            <w:left w:w="0" w:type="dxa"/>
            <w:right w:w="0" w:type="dxa"/>
          </w:tblCellMar>
        </w:tblPrEx>
        <w:trPr>
          <w:gridBefore w:val="1"/>
          <w:wBefore w:w="31" w:type="dxa"/>
          <w:trHeight w:val="285"/>
        </w:trPr>
        <w:tc>
          <w:tcPr>
            <w:tcW w:w="9324" w:type="dxa"/>
            <w:tcBorders>
              <w:top w:val="nil"/>
              <w:left w:val="nil"/>
              <w:bottom w:val="nil"/>
              <w:right w:val="nil"/>
            </w:tcBorders>
            <w:shd w:val="clear" w:color="auto" w:fill="auto"/>
            <w:tcMar>
              <w:top w:w="15" w:type="dxa"/>
              <w:left w:w="15" w:type="dxa"/>
              <w:bottom w:w="0" w:type="dxa"/>
              <w:right w:w="15" w:type="dxa"/>
            </w:tcMar>
            <w:vAlign w:val="bottom"/>
            <w:hideMark/>
          </w:tcPr>
          <w:p w:rsidR="0067594C" w:rsidRPr="00AD4F99" w:rsidRDefault="0067594C" w:rsidP="00EB3795">
            <w:pPr>
              <w:rPr>
                <w:sz w:val="24"/>
                <w:szCs w:val="24"/>
              </w:rPr>
            </w:pPr>
          </w:p>
        </w:tc>
      </w:tr>
    </w:tbl>
    <w:p w:rsidR="0096574E" w:rsidRPr="005137F9" w:rsidRDefault="005137F9" w:rsidP="005137F9">
      <w:pPr>
        <w:ind w:firstLine="708"/>
        <w:jc w:val="both"/>
        <w:rPr>
          <w:sz w:val="24"/>
          <w:szCs w:val="24"/>
        </w:rPr>
      </w:pPr>
      <w:r w:rsidRPr="005137F9">
        <w:rPr>
          <w:sz w:val="24"/>
          <w:szCs w:val="24"/>
        </w:rPr>
        <w:t xml:space="preserve">Нетрудно заметить, что показатели Общества в </w:t>
      </w:r>
      <w:r>
        <w:rPr>
          <w:sz w:val="24"/>
          <w:szCs w:val="24"/>
        </w:rPr>
        <w:t xml:space="preserve">отчетном году выросли в части роста общего объема выполненных работ и объема собственных работ, и, как следствие, это позитивно отразилось на росте показателя чистой прибыли. </w:t>
      </w:r>
    </w:p>
    <w:p w:rsidR="0096574E" w:rsidRDefault="005137F9" w:rsidP="005137F9">
      <w:pPr>
        <w:pStyle w:val="a5"/>
        <w:widowControl/>
        <w:ind w:firstLine="708"/>
        <w:rPr>
          <w:bCs/>
          <w:sz w:val="24"/>
          <w:szCs w:val="24"/>
        </w:rPr>
      </w:pPr>
      <w:r>
        <w:rPr>
          <w:bCs/>
          <w:sz w:val="24"/>
          <w:szCs w:val="24"/>
        </w:rPr>
        <w:t xml:space="preserve">Вместе с тем, </w:t>
      </w:r>
      <w:r w:rsidR="0096574E">
        <w:rPr>
          <w:bCs/>
          <w:sz w:val="24"/>
          <w:szCs w:val="24"/>
        </w:rPr>
        <w:t>как и в предыдущие годы значительную долю общих расходов на содержание зданий и сооружений несет на себе институт. Безусловно, значительная часть данных трат возмещается за счет перевыставления их в составе арендной платы, но удорожание материалов и работ, коррекцию по которым може</w:t>
      </w:r>
      <w:r>
        <w:rPr>
          <w:bCs/>
          <w:sz w:val="24"/>
          <w:szCs w:val="24"/>
        </w:rPr>
        <w:t>т быть</w:t>
      </w:r>
      <w:r w:rsidR="0096574E">
        <w:rPr>
          <w:bCs/>
          <w:sz w:val="24"/>
          <w:szCs w:val="24"/>
        </w:rPr>
        <w:t xml:space="preserve"> прове</w:t>
      </w:r>
      <w:r>
        <w:rPr>
          <w:bCs/>
          <w:sz w:val="24"/>
          <w:szCs w:val="24"/>
        </w:rPr>
        <w:t>дена</w:t>
      </w:r>
      <w:r w:rsidR="0096574E">
        <w:rPr>
          <w:bCs/>
          <w:sz w:val="24"/>
          <w:szCs w:val="24"/>
        </w:rPr>
        <w:t xml:space="preserve"> только в последующем, предопределяет потребность их возмещения за счет чистой прибыли уже в текущем году – таких расходов было около 4 млн. руб.;</w:t>
      </w:r>
    </w:p>
    <w:p w:rsidR="0096574E" w:rsidRDefault="0096574E" w:rsidP="0096574E">
      <w:pPr>
        <w:pStyle w:val="a5"/>
        <w:widowControl/>
        <w:ind w:firstLine="0"/>
        <w:rPr>
          <w:bCs/>
          <w:sz w:val="24"/>
          <w:szCs w:val="24"/>
        </w:rPr>
      </w:pPr>
      <w:r>
        <w:rPr>
          <w:bCs/>
          <w:sz w:val="24"/>
          <w:szCs w:val="24"/>
        </w:rPr>
        <w:t xml:space="preserve">- </w:t>
      </w:r>
      <w:r w:rsidR="005137F9">
        <w:rPr>
          <w:bCs/>
          <w:sz w:val="24"/>
          <w:szCs w:val="24"/>
        </w:rPr>
        <w:t>Общество</w:t>
      </w:r>
      <w:r>
        <w:rPr>
          <w:bCs/>
          <w:sz w:val="24"/>
          <w:szCs w:val="24"/>
        </w:rPr>
        <w:t xml:space="preserve"> сознательно и целенаправленно несе</w:t>
      </w:r>
      <w:r w:rsidR="005137F9">
        <w:rPr>
          <w:bCs/>
          <w:sz w:val="24"/>
          <w:szCs w:val="24"/>
        </w:rPr>
        <w:t>т</w:t>
      </w:r>
      <w:r>
        <w:rPr>
          <w:bCs/>
          <w:sz w:val="24"/>
          <w:szCs w:val="24"/>
        </w:rPr>
        <w:t xml:space="preserve"> затраты, направленные на поддержание стабильного делового и социального имиджа предприятия, в 201</w:t>
      </w:r>
      <w:r w:rsidR="00EE17F9">
        <w:rPr>
          <w:bCs/>
          <w:sz w:val="24"/>
          <w:szCs w:val="24"/>
        </w:rPr>
        <w:t>8</w:t>
      </w:r>
      <w:r>
        <w:rPr>
          <w:bCs/>
          <w:sz w:val="24"/>
          <w:szCs w:val="24"/>
        </w:rPr>
        <w:t xml:space="preserve"> году </w:t>
      </w:r>
      <w:r w:rsidR="005137F9">
        <w:rPr>
          <w:bCs/>
          <w:sz w:val="24"/>
          <w:szCs w:val="24"/>
        </w:rPr>
        <w:t>отнесены</w:t>
      </w:r>
      <w:r>
        <w:rPr>
          <w:bCs/>
          <w:sz w:val="24"/>
          <w:szCs w:val="24"/>
        </w:rPr>
        <w:t xml:space="preserve"> к затратам за счет чистой прибыли традиционные траты на медобслуживание и ДМС, выплаты в соответствии с Кодексом работников предприятия (рождение детей, похороны, выплаты в неотложных случаях, вознаграждения и компенсации и</w:t>
      </w:r>
      <w:r w:rsidR="000E2CBF">
        <w:rPr>
          <w:bCs/>
          <w:sz w:val="24"/>
          <w:szCs w:val="24"/>
        </w:rPr>
        <w:t xml:space="preserve"> </w:t>
      </w:r>
      <w:r>
        <w:rPr>
          <w:bCs/>
          <w:sz w:val="24"/>
          <w:szCs w:val="24"/>
        </w:rPr>
        <w:t>т</w:t>
      </w:r>
      <w:r w:rsidR="000E2CBF">
        <w:rPr>
          <w:bCs/>
          <w:sz w:val="24"/>
          <w:szCs w:val="24"/>
        </w:rPr>
        <w:t>.</w:t>
      </w:r>
      <w:r>
        <w:rPr>
          <w:bCs/>
          <w:sz w:val="24"/>
          <w:szCs w:val="24"/>
        </w:rPr>
        <w:t>д</w:t>
      </w:r>
      <w:r w:rsidR="000E2CBF">
        <w:rPr>
          <w:bCs/>
          <w:sz w:val="24"/>
          <w:szCs w:val="24"/>
        </w:rPr>
        <w:t>.</w:t>
      </w:r>
      <w:r>
        <w:rPr>
          <w:bCs/>
          <w:sz w:val="24"/>
          <w:szCs w:val="24"/>
        </w:rPr>
        <w:t xml:space="preserve">), подобных расходов на общую сумму около </w:t>
      </w:r>
      <w:r w:rsidR="00EE17F9">
        <w:rPr>
          <w:bCs/>
          <w:sz w:val="24"/>
          <w:szCs w:val="24"/>
        </w:rPr>
        <w:t>5</w:t>
      </w:r>
      <w:r>
        <w:rPr>
          <w:bCs/>
          <w:sz w:val="24"/>
          <w:szCs w:val="24"/>
        </w:rPr>
        <w:t xml:space="preserve"> млн. руб. Предприятие приняло участие в основных выставочных мероприятиях отрасли и МО РФ, за счет собственных средств реализуе</w:t>
      </w:r>
      <w:r w:rsidR="005137F9">
        <w:rPr>
          <w:bCs/>
          <w:sz w:val="24"/>
          <w:szCs w:val="24"/>
        </w:rPr>
        <w:t>т</w:t>
      </w:r>
      <w:r>
        <w:rPr>
          <w:bCs/>
          <w:sz w:val="24"/>
          <w:szCs w:val="24"/>
        </w:rPr>
        <w:t xml:space="preserve"> маркетинговые мероприятия по выходу на новые рынки – это и новые потенциальные Заказчики внутри страны, </w:t>
      </w:r>
      <w:r w:rsidR="005137F9">
        <w:rPr>
          <w:bCs/>
          <w:sz w:val="24"/>
          <w:szCs w:val="24"/>
        </w:rPr>
        <w:t>и</w:t>
      </w:r>
      <w:r>
        <w:rPr>
          <w:bCs/>
          <w:sz w:val="24"/>
          <w:szCs w:val="24"/>
        </w:rPr>
        <w:t xml:space="preserve"> на зарубежны</w:t>
      </w:r>
      <w:r w:rsidR="005137F9">
        <w:rPr>
          <w:bCs/>
          <w:sz w:val="24"/>
          <w:szCs w:val="24"/>
        </w:rPr>
        <w:t>х</w:t>
      </w:r>
      <w:r>
        <w:rPr>
          <w:bCs/>
          <w:sz w:val="24"/>
          <w:szCs w:val="24"/>
        </w:rPr>
        <w:t xml:space="preserve"> рынк</w:t>
      </w:r>
      <w:r w:rsidR="005137F9">
        <w:rPr>
          <w:bCs/>
          <w:sz w:val="24"/>
          <w:szCs w:val="24"/>
        </w:rPr>
        <w:t>ах</w:t>
      </w:r>
      <w:r>
        <w:rPr>
          <w:bCs/>
          <w:sz w:val="24"/>
          <w:szCs w:val="24"/>
        </w:rPr>
        <w:t xml:space="preserve">. </w:t>
      </w:r>
    </w:p>
    <w:p w:rsidR="0096574E" w:rsidRPr="00380560" w:rsidRDefault="0096574E" w:rsidP="0096574E">
      <w:pPr>
        <w:pStyle w:val="a5"/>
        <w:widowControl/>
        <w:ind w:firstLine="0"/>
        <w:rPr>
          <w:bCs/>
          <w:sz w:val="24"/>
          <w:szCs w:val="24"/>
        </w:rPr>
      </w:pPr>
      <w:r>
        <w:rPr>
          <w:bCs/>
          <w:sz w:val="24"/>
          <w:szCs w:val="24"/>
        </w:rPr>
        <w:tab/>
      </w:r>
    </w:p>
    <w:p w:rsidR="00D218B0" w:rsidRDefault="00D218B0" w:rsidP="00892300">
      <w:pPr>
        <w:rPr>
          <w:sz w:val="22"/>
          <w:szCs w:val="22"/>
          <w:lang w:eastAsia="en-US"/>
        </w:rPr>
      </w:pPr>
    </w:p>
    <w:p w:rsidR="002F1E24" w:rsidRDefault="002F1E24" w:rsidP="002F1E24">
      <w:pPr>
        <w:autoSpaceDE w:val="0"/>
        <w:autoSpaceDN w:val="0"/>
        <w:adjustRightInd w:val="0"/>
        <w:ind w:firstLine="540"/>
        <w:jc w:val="both"/>
        <w:outlineLvl w:val="2"/>
        <w:rPr>
          <w:b/>
          <w:bCs/>
          <w:sz w:val="24"/>
          <w:szCs w:val="24"/>
        </w:rPr>
      </w:pPr>
      <w:r w:rsidRPr="009C1510">
        <w:rPr>
          <w:b/>
          <w:bCs/>
          <w:sz w:val="24"/>
          <w:szCs w:val="24"/>
        </w:rPr>
        <w:lastRenderedPageBreak/>
        <w:t xml:space="preserve">4. Информация об объеме каждого из использованных </w:t>
      </w:r>
      <w:r w:rsidR="00771DF9">
        <w:rPr>
          <w:b/>
          <w:bCs/>
          <w:sz w:val="24"/>
          <w:szCs w:val="24"/>
        </w:rPr>
        <w:t>О</w:t>
      </w:r>
      <w:r w:rsidRPr="009C1510">
        <w:rPr>
          <w:b/>
          <w:bCs/>
          <w:sz w:val="24"/>
          <w:szCs w:val="24"/>
        </w:rPr>
        <w:t xml:space="preserve">бществом в отчетном </w:t>
      </w:r>
      <w:r w:rsidR="00DF10DD">
        <w:rPr>
          <w:b/>
          <w:bCs/>
          <w:sz w:val="24"/>
          <w:szCs w:val="24"/>
        </w:rPr>
        <w:t>201</w:t>
      </w:r>
      <w:r w:rsidR="008D5A47">
        <w:rPr>
          <w:b/>
          <w:bCs/>
          <w:sz w:val="24"/>
          <w:szCs w:val="24"/>
        </w:rPr>
        <w:t>8</w:t>
      </w:r>
      <w:r w:rsidR="00DF10DD">
        <w:rPr>
          <w:b/>
          <w:bCs/>
          <w:sz w:val="24"/>
          <w:szCs w:val="24"/>
        </w:rPr>
        <w:t xml:space="preserve"> </w:t>
      </w:r>
      <w:r w:rsidRPr="009C1510">
        <w:rPr>
          <w:b/>
          <w:bCs/>
          <w:sz w:val="24"/>
          <w:szCs w:val="24"/>
        </w:rPr>
        <w:t>году энергетических ресурсов в натуральном в</w:t>
      </w:r>
      <w:r>
        <w:rPr>
          <w:b/>
          <w:bCs/>
          <w:sz w:val="24"/>
          <w:szCs w:val="24"/>
        </w:rPr>
        <w:t>ыражении и в денежном выражении.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3236"/>
        <w:gridCol w:w="3631"/>
      </w:tblGrid>
      <w:tr w:rsidR="006B0B52" w:rsidTr="006B0B52">
        <w:trPr>
          <w:trHeight w:val="319"/>
        </w:trPr>
        <w:tc>
          <w:tcPr>
            <w:tcW w:w="2552"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rPr>
            </w:pPr>
            <w:r>
              <w:rPr>
                <w:sz w:val="22"/>
                <w:szCs w:val="22"/>
              </w:rPr>
              <w:t>Наименование</w:t>
            </w:r>
          </w:p>
        </w:tc>
        <w:tc>
          <w:tcPr>
            <w:tcW w:w="3317"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rPr>
            </w:pPr>
            <w:r>
              <w:rPr>
                <w:sz w:val="22"/>
                <w:szCs w:val="22"/>
              </w:rPr>
              <w:t>В натуральном выражении</w:t>
            </w:r>
          </w:p>
        </w:tc>
        <w:tc>
          <w:tcPr>
            <w:tcW w:w="3736"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rPr>
            </w:pPr>
            <w:r>
              <w:rPr>
                <w:sz w:val="22"/>
                <w:szCs w:val="22"/>
              </w:rPr>
              <w:t>В денежном выражении (руб.)</w:t>
            </w:r>
          </w:p>
        </w:tc>
      </w:tr>
      <w:tr w:rsidR="006B0B52" w:rsidTr="006B0B52">
        <w:trPr>
          <w:trHeight w:val="262"/>
        </w:trPr>
        <w:tc>
          <w:tcPr>
            <w:tcW w:w="2552"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rPr>
            </w:pPr>
            <w:r>
              <w:rPr>
                <w:sz w:val="22"/>
                <w:szCs w:val="22"/>
              </w:rPr>
              <w:t>Тепловая энергия</w:t>
            </w:r>
          </w:p>
        </w:tc>
        <w:tc>
          <w:tcPr>
            <w:tcW w:w="3317"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color w:val="000000"/>
                <w:sz w:val="22"/>
                <w:szCs w:val="22"/>
              </w:rPr>
            </w:pPr>
            <w:r>
              <w:rPr>
                <w:bCs/>
                <w:color w:val="000000"/>
                <w:sz w:val="22"/>
                <w:szCs w:val="22"/>
              </w:rPr>
              <w:t>1973,00 Гкал</w:t>
            </w:r>
          </w:p>
        </w:tc>
        <w:tc>
          <w:tcPr>
            <w:tcW w:w="3736"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color w:val="000000"/>
                <w:sz w:val="22"/>
                <w:szCs w:val="22"/>
              </w:rPr>
            </w:pPr>
            <w:r>
              <w:rPr>
                <w:bCs/>
                <w:color w:val="000000"/>
                <w:sz w:val="22"/>
                <w:szCs w:val="22"/>
              </w:rPr>
              <w:t>3101272,00</w:t>
            </w:r>
          </w:p>
        </w:tc>
      </w:tr>
      <w:tr w:rsidR="006B0B52" w:rsidTr="006B0B52">
        <w:trPr>
          <w:trHeight w:val="252"/>
        </w:trPr>
        <w:tc>
          <w:tcPr>
            <w:tcW w:w="2552"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rPr>
            </w:pPr>
            <w:r>
              <w:rPr>
                <w:sz w:val="22"/>
                <w:szCs w:val="22"/>
              </w:rPr>
              <w:t>Электрическая энергия</w:t>
            </w:r>
          </w:p>
        </w:tc>
        <w:tc>
          <w:tcPr>
            <w:tcW w:w="3317"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color w:val="000000"/>
                <w:sz w:val="22"/>
                <w:szCs w:val="22"/>
              </w:rPr>
            </w:pPr>
            <w:r>
              <w:rPr>
                <w:bCs/>
                <w:color w:val="000000"/>
                <w:sz w:val="22"/>
                <w:szCs w:val="22"/>
              </w:rPr>
              <w:t>1027,11 тыс. КВт/час</w:t>
            </w:r>
          </w:p>
        </w:tc>
        <w:tc>
          <w:tcPr>
            <w:tcW w:w="3736"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color w:val="000000"/>
                <w:sz w:val="22"/>
                <w:szCs w:val="22"/>
              </w:rPr>
            </w:pPr>
            <w:r>
              <w:rPr>
                <w:bCs/>
                <w:color w:val="000000"/>
                <w:sz w:val="22"/>
                <w:szCs w:val="22"/>
              </w:rPr>
              <w:t>6643915,31</w:t>
            </w:r>
          </w:p>
        </w:tc>
      </w:tr>
      <w:tr w:rsidR="006B0B52" w:rsidTr="006B0B52">
        <w:trPr>
          <w:trHeight w:val="252"/>
        </w:trPr>
        <w:tc>
          <w:tcPr>
            <w:tcW w:w="2552" w:type="dxa"/>
            <w:tcBorders>
              <w:top w:val="single" w:sz="4" w:space="0" w:color="auto"/>
              <w:left w:val="single" w:sz="4" w:space="0" w:color="auto"/>
              <w:bottom w:val="single" w:sz="4" w:space="0" w:color="auto"/>
              <w:right w:val="single" w:sz="4" w:space="0" w:color="auto"/>
            </w:tcBorders>
          </w:tcPr>
          <w:p w:rsidR="006B0B52" w:rsidRDefault="006B0B52">
            <w:pPr>
              <w:jc w:val="center"/>
              <w:rPr>
                <w:sz w:val="22"/>
                <w:szCs w:val="22"/>
              </w:rPr>
            </w:pPr>
          </w:p>
          <w:p w:rsidR="006B0B52" w:rsidRDefault="006B0B52">
            <w:pPr>
              <w:jc w:val="center"/>
              <w:rPr>
                <w:sz w:val="22"/>
                <w:szCs w:val="22"/>
                <w:highlight w:val="yellow"/>
              </w:rPr>
            </w:pPr>
            <w:r>
              <w:rPr>
                <w:sz w:val="22"/>
                <w:szCs w:val="22"/>
              </w:rPr>
              <w:t>Бензин и дизельное топливо</w:t>
            </w:r>
          </w:p>
        </w:tc>
        <w:tc>
          <w:tcPr>
            <w:tcW w:w="3317"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color w:val="000000"/>
                <w:sz w:val="22"/>
                <w:szCs w:val="22"/>
              </w:rPr>
            </w:pPr>
            <w:r>
              <w:rPr>
                <w:bCs/>
                <w:sz w:val="22"/>
                <w:szCs w:val="22"/>
              </w:rPr>
              <w:t xml:space="preserve">26626 </w:t>
            </w:r>
            <w:r>
              <w:rPr>
                <w:bCs/>
                <w:color w:val="000000"/>
                <w:sz w:val="22"/>
                <w:szCs w:val="22"/>
              </w:rPr>
              <w:t>л</w:t>
            </w:r>
          </w:p>
        </w:tc>
        <w:tc>
          <w:tcPr>
            <w:tcW w:w="3736" w:type="dxa"/>
            <w:tcBorders>
              <w:top w:val="single" w:sz="4" w:space="0" w:color="auto"/>
              <w:left w:val="single" w:sz="4" w:space="0" w:color="auto"/>
              <w:bottom w:val="single" w:sz="4" w:space="0" w:color="auto"/>
              <w:right w:val="single" w:sz="4" w:space="0" w:color="auto"/>
            </w:tcBorders>
            <w:vAlign w:val="bottom"/>
            <w:hideMark/>
          </w:tcPr>
          <w:p w:rsidR="006B0B52" w:rsidRDefault="006B0B52">
            <w:pPr>
              <w:jc w:val="center"/>
              <w:rPr>
                <w:bCs/>
                <w:sz w:val="22"/>
                <w:szCs w:val="22"/>
              </w:rPr>
            </w:pPr>
            <w:r>
              <w:rPr>
                <w:bCs/>
                <w:sz w:val="22"/>
                <w:szCs w:val="22"/>
              </w:rPr>
              <w:t>1119204,00</w:t>
            </w:r>
          </w:p>
        </w:tc>
      </w:tr>
    </w:tbl>
    <w:p w:rsidR="00BD6BC1" w:rsidRDefault="00BD6BC1" w:rsidP="001D0ABE">
      <w:pPr>
        <w:pStyle w:val="a5"/>
        <w:widowControl/>
        <w:ind w:firstLine="0"/>
        <w:jc w:val="center"/>
        <w:rPr>
          <w:b/>
          <w:bCs/>
          <w:sz w:val="24"/>
          <w:szCs w:val="24"/>
        </w:rPr>
      </w:pPr>
    </w:p>
    <w:p w:rsidR="00BD6BC1" w:rsidRDefault="00BD6BC1" w:rsidP="001D0ABE">
      <w:pPr>
        <w:pStyle w:val="a5"/>
        <w:widowControl/>
        <w:ind w:firstLine="0"/>
        <w:jc w:val="center"/>
        <w:rPr>
          <w:b/>
          <w:bCs/>
          <w:sz w:val="24"/>
          <w:szCs w:val="24"/>
        </w:rPr>
      </w:pPr>
    </w:p>
    <w:p w:rsidR="001D0ABE" w:rsidRPr="00650631" w:rsidRDefault="001D0ABE" w:rsidP="001D0ABE">
      <w:pPr>
        <w:pStyle w:val="a5"/>
        <w:widowControl/>
        <w:ind w:firstLine="0"/>
        <w:jc w:val="center"/>
        <w:rPr>
          <w:b/>
          <w:bCs/>
          <w:sz w:val="24"/>
          <w:szCs w:val="24"/>
        </w:rPr>
      </w:pPr>
      <w:r>
        <w:rPr>
          <w:b/>
          <w:bCs/>
          <w:sz w:val="24"/>
          <w:szCs w:val="24"/>
        </w:rPr>
        <w:t>5</w:t>
      </w:r>
      <w:r w:rsidRPr="00650631">
        <w:rPr>
          <w:b/>
          <w:bCs/>
          <w:sz w:val="24"/>
          <w:szCs w:val="24"/>
        </w:rPr>
        <w:t xml:space="preserve">. Перспективы развития </w:t>
      </w:r>
      <w:r>
        <w:rPr>
          <w:b/>
          <w:bCs/>
          <w:sz w:val="24"/>
          <w:szCs w:val="24"/>
        </w:rPr>
        <w:t>Предприятия</w:t>
      </w:r>
      <w:r w:rsidRPr="00650631">
        <w:rPr>
          <w:b/>
          <w:bCs/>
          <w:sz w:val="24"/>
          <w:szCs w:val="24"/>
        </w:rPr>
        <w:t xml:space="preserve"> в 20</w:t>
      </w:r>
      <w:r>
        <w:rPr>
          <w:b/>
          <w:bCs/>
          <w:sz w:val="24"/>
          <w:szCs w:val="24"/>
        </w:rPr>
        <w:t>1</w:t>
      </w:r>
      <w:r w:rsidR="006B0B52">
        <w:rPr>
          <w:b/>
          <w:bCs/>
          <w:sz w:val="24"/>
          <w:szCs w:val="24"/>
        </w:rPr>
        <w:t>9</w:t>
      </w:r>
      <w:r w:rsidR="00D21DF4">
        <w:rPr>
          <w:b/>
          <w:bCs/>
          <w:sz w:val="24"/>
          <w:szCs w:val="24"/>
        </w:rPr>
        <w:t xml:space="preserve"> </w:t>
      </w:r>
      <w:r w:rsidRPr="00650631">
        <w:rPr>
          <w:b/>
          <w:bCs/>
          <w:sz w:val="24"/>
          <w:szCs w:val="24"/>
        </w:rPr>
        <w:t>году</w:t>
      </w:r>
    </w:p>
    <w:p w:rsidR="001D0ABE" w:rsidRPr="00F27468" w:rsidRDefault="001D0ABE" w:rsidP="001D0ABE">
      <w:pPr>
        <w:rPr>
          <w:rStyle w:val="SUBST"/>
          <w:b w:val="0"/>
          <w:bCs w:val="0"/>
          <w:i w:val="0"/>
          <w:iCs w:val="0"/>
          <w:sz w:val="12"/>
          <w:szCs w:val="12"/>
        </w:rPr>
      </w:pPr>
    </w:p>
    <w:p w:rsidR="00CE4C9E" w:rsidRDefault="00CE4C9E" w:rsidP="00CE4C9E">
      <w:pPr>
        <w:ind w:firstLine="720"/>
        <w:jc w:val="both"/>
        <w:rPr>
          <w:sz w:val="24"/>
          <w:szCs w:val="24"/>
        </w:rPr>
      </w:pPr>
      <w:r w:rsidRPr="00650631">
        <w:rPr>
          <w:sz w:val="24"/>
          <w:szCs w:val="24"/>
        </w:rPr>
        <w:t xml:space="preserve">Перспективы дальнейшего развития </w:t>
      </w:r>
      <w:r>
        <w:rPr>
          <w:sz w:val="24"/>
          <w:szCs w:val="24"/>
        </w:rPr>
        <w:t>определяются следующими основными положениями.</w:t>
      </w:r>
    </w:p>
    <w:p w:rsidR="00CE4C9E" w:rsidRDefault="00CE4C9E" w:rsidP="00CE4C9E">
      <w:pPr>
        <w:ind w:firstLine="720"/>
        <w:jc w:val="both"/>
        <w:rPr>
          <w:sz w:val="24"/>
          <w:szCs w:val="24"/>
        </w:rPr>
      </w:pPr>
      <w:r>
        <w:rPr>
          <w:sz w:val="24"/>
          <w:szCs w:val="24"/>
        </w:rPr>
        <w:t>1.Стабильность финансового состояния определяется безусловным требованием своевременного и качественного выполнения государственных заказов в 2019 году</w:t>
      </w:r>
      <w:r w:rsidR="00051EAF">
        <w:rPr>
          <w:sz w:val="24"/>
          <w:szCs w:val="24"/>
        </w:rPr>
        <w:t>,</w:t>
      </w:r>
      <w:r>
        <w:rPr>
          <w:sz w:val="24"/>
          <w:szCs w:val="24"/>
        </w:rPr>
        <w:t xml:space="preserve"> выполнением запланированных ОКР.</w:t>
      </w:r>
    </w:p>
    <w:p w:rsidR="00CE4C9E" w:rsidRDefault="00CE4C9E" w:rsidP="00CE4C9E">
      <w:pPr>
        <w:ind w:firstLine="720"/>
        <w:jc w:val="both"/>
        <w:rPr>
          <w:sz w:val="24"/>
          <w:szCs w:val="24"/>
        </w:rPr>
      </w:pPr>
      <w:r>
        <w:rPr>
          <w:sz w:val="24"/>
          <w:szCs w:val="24"/>
        </w:rPr>
        <w:t>2. Создание научно-технического задела в ходе выполнения утвержденного «Плана инициативных работ на 2019 год»</w:t>
      </w:r>
    </w:p>
    <w:p w:rsidR="00CE4C9E" w:rsidRDefault="00CE4C9E" w:rsidP="00CE4C9E">
      <w:pPr>
        <w:ind w:firstLine="720"/>
        <w:jc w:val="both"/>
        <w:rPr>
          <w:sz w:val="24"/>
          <w:szCs w:val="24"/>
        </w:rPr>
      </w:pPr>
      <w:r>
        <w:rPr>
          <w:sz w:val="24"/>
          <w:szCs w:val="24"/>
        </w:rPr>
        <w:t xml:space="preserve">3.  Существенное увеличение доли </w:t>
      </w:r>
      <w:r w:rsidR="00D221C7">
        <w:rPr>
          <w:sz w:val="24"/>
          <w:szCs w:val="24"/>
        </w:rPr>
        <w:t>гражданской продукции</w:t>
      </w:r>
      <w:r>
        <w:rPr>
          <w:sz w:val="24"/>
          <w:szCs w:val="24"/>
        </w:rPr>
        <w:t xml:space="preserve"> требует изменений в организационной структуре предприятия и освоения некоторых новых для предприятия направлений</w:t>
      </w:r>
    </w:p>
    <w:p w:rsidR="00CE4C9E" w:rsidRDefault="00CE4C9E" w:rsidP="00CE4C9E">
      <w:pPr>
        <w:ind w:firstLine="720"/>
        <w:jc w:val="both"/>
        <w:rPr>
          <w:sz w:val="24"/>
          <w:szCs w:val="24"/>
        </w:rPr>
      </w:pPr>
      <w:r>
        <w:rPr>
          <w:sz w:val="24"/>
          <w:szCs w:val="24"/>
        </w:rPr>
        <w:t>4. Поскольку сохраняется интерес заказчиков к модульным принципам построения элементов систем связи целесообразно разработать типовые варианты контейнерного размещения радиосредств производства предприятия.</w:t>
      </w:r>
    </w:p>
    <w:p w:rsidR="00CE4C9E" w:rsidRPr="00CE4C9E" w:rsidRDefault="00CE4C9E" w:rsidP="00CE4C9E">
      <w:pPr>
        <w:ind w:firstLine="720"/>
        <w:jc w:val="both"/>
        <w:rPr>
          <w:sz w:val="24"/>
          <w:szCs w:val="24"/>
        </w:rPr>
      </w:pPr>
      <w:r w:rsidRPr="00CE4C9E">
        <w:rPr>
          <w:sz w:val="24"/>
          <w:szCs w:val="24"/>
        </w:rPr>
        <w:t>Таким образом, представляется целесообразным сочетание всех направлений деятельности предприятия в разумных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 Своевременное осуществление поставок в совокупности с реализацией задач ОКР позволят обеспечить высокую устойчивость и жизнеспособность предприятия.</w:t>
      </w:r>
    </w:p>
    <w:p w:rsidR="00D757DB" w:rsidRDefault="00D757DB" w:rsidP="00D757DB"/>
    <w:p w:rsidR="00264127" w:rsidRPr="00B43F7F" w:rsidRDefault="00264127" w:rsidP="00264127">
      <w:pPr>
        <w:jc w:val="center"/>
        <w:rPr>
          <w:b/>
          <w:bCs/>
          <w:sz w:val="24"/>
          <w:szCs w:val="24"/>
        </w:rPr>
      </w:pPr>
      <w:r>
        <w:rPr>
          <w:b/>
          <w:bCs/>
          <w:sz w:val="24"/>
          <w:szCs w:val="24"/>
        </w:rPr>
        <w:t>6</w:t>
      </w:r>
      <w:r w:rsidRPr="00B43F7F">
        <w:rPr>
          <w:b/>
          <w:bCs/>
          <w:sz w:val="24"/>
          <w:szCs w:val="24"/>
        </w:rPr>
        <w:t>. Отчёт о выплате объявленных (начисленных) дивидендов по акциям акционерного общества</w:t>
      </w:r>
      <w:r>
        <w:rPr>
          <w:b/>
          <w:bCs/>
          <w:sz w:val="24"/>
          <w:szCs w:val="24"/>
        </w:rPr>
        <w:t>.</w:t>
      </w:r>
    </w:p>
    <w:p w:rsidR="00264127" w:rsidRPr="00B43F7F" w:rsidRDefault="00264127" w:rsidP="00264127">
      <w:pPr>
        <w:rPr>
          <w:b/>
          <w:bCs/>
          <w:sz w:val="12"/>
          <w:szCs w:val="12"/>
        </w:rPr>
      </w:pPr>
    </w:p>
    <w:p w:rsidR="006B7D73" w:rsidRPr="00A33520" w:rsidRDefault="00680FDF" w:rsidP="006B7D73">
      <w:pPr>
        <w:pStyle w:val="2"/>
        <w:tabs>
          <w:tab w:val="left" w:pos="426"/>
        </w:tabs>
        <w:ind w:left="0"/>
        <w:jc w:val="both"/>
      </w:pPr>
      <w:r>
        <w:tab/>
      </w:r>
      <w:r w:rsidR="006B7D73" w:rsidRPr="00A33520">
        <w:t xml:space="preserve">Чистую прибыль общества по итогам 2018 отчетного года </w:t>
      </w:r>
      <w:r w:rsidR="006B7D73">
        <w:t xml:space="preserve">Совет директоров считает целесообразным </w:t>
      </w:r>
      <w:r w:rsidR="006B7D73" w:rsidRPr="00A33520">
        <w:t>распределить следующим образом:</w:t>
      </w:r>
    </w:p>
    <w:p w:rsidR="006B7D73" w:rsidRPr="00A33520" w:rsidRDefault="006B7D73" w:rsidP="006B7D73">
      <w:pPr>
        <w:pStyle w:val="2"/>
        <w:tabs>
          <w:tab w:val="left" w:pos="426"/>
        </w:tabs>
        <w:ind w:left="0"/>
        <w:jc w:val="both"/>
      </w:pPr>
      <w:r w:rsidRPr="00A33520">
        <w:t xml:space="preserve">1. Часть чистой прибыли общества в сумме 2 821 294,48 рублей </w:t>
      </w:r>
      <w:r>
        <w:t xml:space="preserve">(20% чистой прибыли Общества за 2018 год) </w:t>
      </w:r>
      <w:r w:rsidRPr="00A33520">
        <w:t>направить на выплату дивидендов по итогам 2018 отчетного года из расчета по 9,32 рублей на каждую акцию именную обыкновенную бездокументарную номинальной стоимостью 10,00 рублей каждая. Выплату дивидендов, объявленных в соответствии с настоящим решением, осуществить денежными средствами в рублях Российской Федерации в безналичном порядке в сроки, установленные действующим законодательством, установив при этом дату, на которую определяются лица, имеющие право на получение объявленных в соответствии с настоящим решением дивидендов, на конец операционного дня 13 мая 2019 года. Иные условия выплаты дивидендов определяются исходя из норм действующего законодательства и устава общества.</w:t>
      </w:r>
    </w:p>
    <w:p w:rsidR="006B7D73" w:rsidRPr="00A33520" w:rsidRDefault="006B7D73" w:rsidP="006B7D73">
      <w:pPr>
        <w:pStyle w:val="2"/>
        <w:tabs>
          <w:tab w:val="left" w:pos="426"/>
        </w:tabs>
        <w:ind w:left="0"/>
        <w:jc w:val="both"/>
      </w:pPr>
      <w:r w:rsidRPr="00A33520">
        <w:t>2. Нераспределенная прибыль общества прошлых лет может быть направлена обществом на покрытие расходов общества</w:t>
      </w:r>
    </w:p>
    <w:p w:rsidR="00264127" w:rsidRPr="00B43F7F" w:rsidRDefault="00264127" w:rsidP="00264127">
      <w:pPr>
        <w:ind w:firstLine="720"/>
        <w:jc w:val="both"/>
        <w:rPr>
          <w:sz w:val="12"/>
          <w:szCs w:val="12"/>
        </w:rPr>
      </w:pPr>
    </w:p>
    <w:p w:rsidR="00264127" w:rsidRDefault="00264127" w:rsidP="00264127">
      <w:pPr>
        <w:ind w:firstLine="720"/>
        <w:rPr>
          <w:b/>
          <w:bCs/>
          <w:sz w:val="24"/>
          <w:szCs w:val="24"/>
        </w:rPr>
      </w:pPr>
    </w:p>
    <w:p w:rsidR="00264127" w:rsidRPr="00B43F7F" w:rsidRDefault="00264127" w:rsidP="00264127">
      <w:pPr>
        <w:ind w:firstLine="720"/>
        <w:rPr>
          <w:b/>
          <w:bCs/>
          <w:sz w:val="24"/>
          <w:szCs w:val="24"/>
        </w:rPr>
      </w:pPr>
      <w:r>
        <w:rPr>
          <w:b/>
          <w:bCs/>
          <w:sz w:val="24"/>
          <w:szCs w:val="24"/>
        </w:rPr>
        <w:t>7</w:t>
      </w:r>
      <w:r w:rsidRPr="00B43F7F">
        <w:rPr>
          <w:b/>
          <w:bCs/>
          <w:sz w:val="24"/>
          <w:szCs w:val="24"/>
        </w:rPr>
        <w:t>. Описание основных факторов риска,</w:t>
      </w:r>
      <w:r>
        <w:rPr>
          <w:b/>
          <w:bCs/>
          <w:sz w:val="24"/>
          <w:szCs w:val="24"/>
        </w:rPr>
        <w:t xml:space="preserve"> </w:t>
      </w:r>
      <w:r w:rsidRPr="00B43F7F">
        <w:rPr>
          <w:b/>
          <w:bCs/>
          <w:sz w:val="24"/>
          <w:szCs w:val="24"/>
        </w:rPr>
        <w:t>связанных с деятельностью АО «РИМР»</w:t>
      </w:r>
      <w:r>
        <w:rPr>
          <w:b/>
          <w:bCs/>
          <w:sz w:val="24"/>
          <w:szCs w:val="24"/>
        </w:rPr>
        <w:t>.</w:t>
      </w:r>
    </w:p>
    <w:p w:rsidR="00264127" w:rsidRDefault="00264127" w:rsidP="00264127">
      <w:pPr>
        <w:keepNext/>
        <w:jc w:val="center"/>
        <w:rPr>
          <w:b/>
          <w:bCs/>
          <w:sz w:val="24"/>
          <w:szCs w:val="24"/>
        </w:rPr>
      </w:pPr>
      <w:r w:rsidRPr="00B43F7F">
        <w:rPr>
          <w:b/>
          <w:bCs/>
          <w:sz w:val="24"/>
          <w:szCs w:val="24"/>
        </w:rPr>
        <w:t xml:space="preserve">             </w:t>
      </w:r>
    </w:p>
    <w:p w:rsidR="00264127" w:rsidRPr="00B43F7F" w:rsidRDefault="00264127" w:rsidP="00264127">
      <w:pPr>
        <w:keepNext/>
        <w:ind w:firstLine="567"/>
        <w:rPr>
          <w:b/>
          <w:bCs/>
          <w:sz w:val="24"/>
          <w:szCs w:val="24"/>
        </w:rPr>
      </w:pPr>
      <w:r w:rsidRPr="00B43F7F">
        <w:rPr>
          <w:b/>
          <w:bCs/>
          <w:sz w:val="24"/>
          <w:szCs w:val="24"/>
        </w:rPr>
        <w:t>Отраслевые риски</w:t>
      </w:r>
    </w:p>
    <w:p w:rsidR="00264127" w:rsidRPr="00B43F7F" w:rsidRDefault="00264127" w:rsidP="00264127">
      <w:pPr>
        <w:keepNext/>
        <w:rPr>
          <w:b/>
          <w:bCs/>
          <w:sz w:val="12"/>
          <w:szCs w:val="12"/>
        </w:rPr>
      </w:pPr>
    </w:p>
    <w:p w:rsidR="009A5681" w:rsidRDefault="00264127" w:rsidP="009A5681">
      <w:pPr>
        <w:pStyle w:val="31"/>
        <w:keepNext/>
        <w:ind w:firstLine="567"/>
        <w:jc w:val="both"/>
        <w:rPr>
          <w:sz w:val="24"/>
          <w:szCs w:val="24"/>
        </w:rPr>
      </w:pPr>
      <w:r w:rsidRPr="00DA3FB3">
        <w:rPr>
          <w:sz w:val="24"/>
          <w:szCs w:val="24"/>
        </w:rPr>
        <w:t xml:space="preserve">Основным заказчиком АО «РИМР» является государство в </w:t>
      </w:r>
      <w:r w:rsidR="003849D0">
        <w:rPr>
          <w:sz w:val="24"/>
          <w:szCs w:val="24"/>
        </w:rPr>
        <w:t>лице</w:t>
      </w:r>
      <w:r w:rsidRPr="00DA3FB3">
        <w:rPr>
          <w:sz w:val="24"/>
          <w:szCs w:val="24"/>
        </w:rPr>
        <w:t xml:space="preserve"> силовых </w:t>
      </w:r>
      <w:r w:rsidR="003849D0">
        <w:rPr>
          <w:sz w:val="24"/>
          <w:szCs w:val="24"/>
        </w:rPr>
        <w:t xml:space="preserve">министерств и </w:t>
      </w:r>
      <w:bookmarkStart w:id="0" w:name="_GoBack"/>
      <w:bookmarkEnd w:id="0"/>
      <w:r w:rsidRPr="00DA3FB3">
        <w:rPr>
          <w:sz w:val="24"/>
          <w:szCs w:val="24"/>
        </w:rPr>
        <w:t xml:space="preserve">ведомств, т.е. </w:t>
      </w:r>
      <w:r w:rsidR="00ED38A8" w:rsidRPr="00DA3FB3">
        <w:rPr>
          <w:sz w:val="24"/>
          <w:szCs w:val="24"/>
        </w:rPr>
        <w:t>большая часть</w:t>
      </w:r>
      <w:r w:rsidRPr="00DA3FB3">
        <w:rPr>
          <w:sz w:val="24"/>
          <w:szCs w:val="24"/>
        </w:rPr>
        <w:t xml:space="preserve"> выпускаем</w:t>
      </w:r>
      <w:r w:rsidR="00ED38A8" w:rsidRPr="00DA3FB3">
        <w:rPr>
          <w:sz w:val="24"/>
          <w:szCs w:val="24"/>
        </w:rPr>
        <w:t>ой</w:t>
      </w:r>
      <w:r w:rsidRPr="00DA3FB3">
        <w:rPr>
          <w:sz w:val="24"/>
          <w:szCs w:val="24"/>
        </w:rPr>
        <w:t xml:space="preserve"> продукци</w:t>
      </w:r>
      <w:r w:rsidR="00ED38A8" w:rsidRPr="00DA3FB3">
        <w:rPr>
          <w:sz w:val="24"/>
          <w:szCs w:val="24"/>
        </w:rPr>
        <w:t>и</w:t>
      </w:r>
      <w:r w:rsidRPr="00DA3FB3">
        <w:rPr>
          <w:sz w:val="24"/>
          <w:szCs w:val="24"/>
        </w:rPr>
        <w:t xml:space="preserve"> изготавливается по госзаказу.</w:t>
      </w:r>
      <w:r w:rsidR="005D1FE8">
        <w:rPr>
          <w:sz w:val="24"/>
          <w:szCs w:val="24"/>
        </w:rPr>
        <w:t xml:space="preserve"> </w:t>
      </w:r>
      <w:r w:rsidRPr="00DA3FB3">
        <w:rPr>
          <w:sz w:val="24"/>
          <w:szCs w:val="24"/>
        </w:rPr>
        <w:t>Резкого изменени</w:t>
      </w:r>
      <w:r w:rsidR="00ED38A8" w:rsidRPr="00DA3FB3">
        <w:rPr>
          <w:sz w:val="24"/>
          <w:szCs w:val="24"/>
        </w:rPr>
        <w:t>я</w:t>
      </w:r>
      <w:r w:rsidRPr="00DA3FB3">
        <w:rPr>
          <w:sz w:val="24"/>
          <w:szCs w:val="24"/>
        </w:rPr>
        <w:t xml:space="preserve"> структуры, объемов рынка и конкурентной обстановки менеджментом общества не прогнозируется. Наблюдается устойчивая тенденция увеличения спроса на мощную аппаратуру. Это положительная тенденция для АО «РИМР», т.к. общество практически не имеет отечественных конкурентов по созданию аппаратуры мощностью 10 и более КВт. </w:t>
      </w:r>
    </w:p>
    <w:p w:rsidR="00264127" w:rsidRPr="00DA3FB3" w:rsidRDefault="00D757DB" w:rsidP="009A5681">
      <w:pPr>
        <w:pStyle w:val="31"/>
        <w:keepNext/>
        <w:ind w:firstLine="567"/>
        <w:jc w:val="both"/>
        <w:rPr>
          <w:b/>
          <w:bCs/>
          <w:iCs/>
          <w:sz w:val="24"/>
          <w:szCs w:val="24"/>
        </w:rPr>
      </w:pPr>
      <w:r>
        <w:rPr>
          <w:sz w:val="24"/>
          <w:szCs w:val="24"/>
        </w:rPr>
        <w:t>Общество</w:t>
      </w:r>
      <w:r w:rsidR="00264127" w:rsidRPr="00DA3FB3">
        <w:rPr>
          <w:sz w:val="24"/>
          <w:szCs w:val="24"/>
        </w:rPr>
        <w:t xml:space="preserve">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264127" w:rsidRPr="00DA3FB3" w:rsidRDefault="00264127" w:rsidP="00264127">
      <w:pPr>
        <w:pStyle w:val="31"/>
        <w:ind w:firstLine="567"/>
        <w:jc w:val="both"/>
        <w:rPr>
          <w:b/>
          <w:bCs/>
          <w:iCs/>
          <w:sz w:val="24"/>
          <w:szCs w:val="24"/>
        </w:rPr>
      </w:pPr>
      <w:r w:rsidRPr="00DA3FB3">
        <w:rPr>
          <w:sz w:val="24"/>
          <w:szCs w:val="24"/>
        </w:rPr>
        <w:t xml:space="preserve">Серьезным риском большинства наукоемких отраслей является риск потери основных специалистов и менеджеров. </w:t>
      </w:r>
    </w:p>
    <w:p w:rsidR="00264127" w:rsidRPr="00DA3FB3" w:rsidRDefault="00264127" w:rsidP="00264127">
      <w:pPr>
        <w:pStyle w:val="31"/>
        <w:ind w:firstLine="567"/>
        <w:jc w:val="both"/>
        <w:rPr>
          <w:b/>
          <w:bCs/>
          <w:iCs/>
          <w:sz w:val="24"/>
          <w:szCs w:val="24"/>
        </w:rPr>
      </w:pPr>
      <w:r w:rsidRPr="00DA3FB3">
        <w:rPr>
          <w:sz w:val="24"/>
          <w:szCs w:val="24"/>
        </w:rPr>
        <w:t>Для снижения риска потери ключевых сотрудников принимаются следующие меры:</w:t>
      </w:r>
    </w:p>
    <w:p w:rsidR="00264127" w:rsidRPr="00DA3FB3" w:rsidRDefault="00D04C6D"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прив</w:t>
      </w:r>
      <w:r w:rsidR="00264127" w:rsidRPr="00DA3FB3">
        <w:rPr>
          <w:sz w:val="24"/>
          <w:szCs w:val="24"/>
        </w:rPr>
        <w:t>едени</w:t>
      </w:r>
      <w:r w:rsidRPr="00DA3FB3">
        <w:rPr>
          <w:sz w:val="24"/>
          <w:szCs w:val="24"/>
        </w:rPr>
        <w:t>е</w:t>
      </w:r>
      <w:r w:rsidR="00264127" w:rsidRPr="00DA3FB3">
        <w:rPr>
          <w:sz w:val="24"/>
          <w:szCs w:val="24"/>
        </w:rPr>
        <w:t xml:space="preserve"> уровня заработной платы специалиста </w:t>
      </w:r>
      <w:r w:rsidRPr="00DA3FB3">
        <w:rPr>
          <w:sz w:val="24"/>
          <w:szCs w:val="24"/>
        </w:rPr>
        <w:t>к</w:t>
      </w:r>
      <w:r w:rsidR="00264127" w:rsidRPr="00DA3FB3">
        <w:rPr>
          <w:sz w:val="24"/>
          <w:szCs w:val="24"/>
        </w:rPr>
        <w:t xml:space="preserve"> конкурентоспособно</w:t>
      </w:r>
      <w:r w:rsidRPr="00DA3FB3">
        <w:rPr>
          <w:sz w:val="24"/>
          <w:szCs w:val="24"/>
        </w:rPr>
        <w:t>му</w:t>
      </w:r>
      <w:r w:rsidR="00264127" w:rsidRPr="00DA3FB3">
        <w:rPr>
          <w:sz w:val="24"/>
          <w:szCs w:val="24"/>
        </w:rPr>
        <w:t xml:space="preserve"> уровн</w:t>
      </w:r>
      <w:r w:rsidRPr="00DA3FB3">
        <w:rPr>
          <w:sz w:val="24"/>
          <w:szCs w:val="24"/>
        </w:rPr>
        <w:t>ю</w:t>
      </w:r>
      <w:r w:rsidR="00264127" w:rsidRPr="00DA3FB3">
        <w:rPr>
          <w:sz w:val="24"/>
          <w:szCs w:val="24"/>
        </w:rPr>
        <w:t>,</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 xml:space="preserve">привлечение молодых специалистов ВУЗов и планомерная работа с ними по </w:t>
      </w:r>
      <w:r w:rsidR="00D04C6D" w:rsidRPr="00DA3FB3">
        <w:rPr>
          <w:sz w:val="24"/>
          <w:szCs w:val="24"/>
        </w:rPr>
        <w:t>их закреплению на предприятии</w:t>
      </w:r>
      <w:r w:rsidRPr="00DA3FB3">
        <w:rPr>
          <w:sz w:val="24"/>
          <w:szCs w:val="24"/>
        </w:rPr>
        <w:t>,</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повышение заинтересованности сотрудников перспективными поисковыми работами,</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улучшение бытовых условий сотрудников предприятия – питание, медицинское обеспечение и т.д.</w:t>
      </w:r>
    </w:p>
    <w:p w:rsidR="00264127" w:rsidRPr="00DA3FB3" w:rsidRDefault="00264127" w:rsidP="00264127">
      <w:pPr>
        <w:pStyle w:val="31"/>
        <w:ind w:firstLine="567"/>
        <w:jc w:val="both"/>
        <w:rPr>
          <w:b/>
          <w:bCs/>
          <w:iCs/>
          <w:sz w:val="24"/>
          <w:szCs w:val="24"/>
        </w:rPr>
      </w:pPr>
      <w:r w:rsidRPr="00DA3FB3">
        <w:rPr>
          <w:sz w:val="24"/>
          <w:szCs w:val="24"/>
        </w:rPr>
        <w:t>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264127" w:rsidRPr="00DA3FB3" w:rsidRDefault="00264127" w:rsidP="00613E35">
      <w:pPr>
        <w:pStyle w:val="31"/>
        <w:ind w:firstLine="567"/>
        <w:jc w:val="both"/>
        <w:rPr>
          <w:b/>
          <w:bCs/>
          <w:iCs/>
          <w:sz w:val="24"/>
          <w:szCs w:val="24"/>
        </w:rPr>
      </w:pPr>
      <w:r w:rsidRPr="00DA3FB3">
        <w:rPr>
          <w:sz w:val="24"/>
          <w:szCs w:val="24"/>
        </w:rPr>
        <w:t>При заключении новых договоров и окончании действующих договоров может происходить корректировка цен на готовую продукцию.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sidR="00613E35" w:rsidRPr="00DA3FB3">
        <w:rPr>
          <w:b/>
          <w:bCs/>
          <w:iCs/>
          <w:sz w:val="24"/>
          <w:szCs w:val="24"/>
        </w:rPr>
        <w:t xml:space="preserve"> </w:t>
      </w:r>
    </w:p>
    <w:p w:rsidR="00264127" w:rsidRPr="00613E35" w:rsidRDefault="00264127" w:rsidP="00613E35">
      <w:pPr>
        <w:pStyle w:val="31"/>
        <w:ind w:firstLine="720"/>
        <w:rPr>
          <w:b/>
          <w:bCs/>
          <w:i/>
          <w:iCs/>
          <w:sz w:val="24"/>
          <w:szCs w:val="24"/>
        </w:rPr>
      </w:pPr>
      <w:r w:rsidRPr="00613E35">
        <w:rPr>
          <w:b/>
          <w:i/>
          <w:sz w:val="24"/>
          <w:szCs w:val="24"/>
        </w:rPr>
        <w:t>Региональные риски</w:t>
      </w:r>
    </w:p>
    <w:p w:rsidR="00264127" w:rsidRPr="00DA3FB3" w:rsidRDefault="00D757DB" w:rsidP="00264127">
      <w:pPr>
        <w:ind w:firstLine="720"/>
        <w:jc w:val="both"/>
        <w:rPr>
          <w:sz w:val="24"/>
          <w:szCs w:val="24"/>
        </w:rPr>
      </w:pPr>
      <w:r>
        <w:rPr>
          <w:sz w:val="24"/>
          <w:szCs w:val="24"/>
        </w:rPr>
        <w:t>АО</w:t>
      </w:r>
      <w:r w:rsidR="00264127" w:rsidRPr="00DA3FB3">
        <w:rPr>
          <w:sz w:val="24"/>
          <w:szCs w:val="24"/>
        </w:rPr>
        <w:t xml:space="preserve"> «РИМР»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что при действующей политике государства приведет к росту государственных расходов. Модернизация и разработка новых образцов техники, производимой предприятием, является отражением политики государства в этой сфере.</w:t>
      </w:r>
    </w:p>
    <w:p w:rsidR="00264127" w:rsidRPr="00DA3FB3" w:rsidRDefault="00264127" w:rsidP="00264127">
      <w:pPr>
        <w:ind w:firstLine="720"/>
        <w:jc w:val="both"/>
        <w:rPr>
          <w:sz w:val="24"/>
          <w:szCs w:val="24"/>
        </w:rPr>
      </w:pPr>
      <w:r w:rsidRPr="00DA3FB3">
        <w:rPr>
          <w:sz w:val="24"/>
          <w:szCs w:val="24"/>
        </w:rPr>
        <w:t>АО «РИМР» работает на рынке Российской Федерации, поэтому подвержено тем же рискам, что и основная масса предприятий отрасли.</w:t>
      </w:r>
    </w:p>
    <w:p w:rsidR="00264127" w:rsidRPr="00DA3FB3" w:rsidRDefault="00264127" w:rsidP="00264127">
      <w:pPr>
        <w:ind w:firstLine="720"/>
        <w:jc w:val="both"/>
        <w:rPr>
          <w:sz w:val="24"/>
          <w:szCs w:val="24"/>
        </w:rPr>
      </w:pPr>
      <w:r w:rsidRPr="00DA3FB3">
        <w:rPr>
          <w:sz w:val="24"/>
          <w:szCs w:val="24"/>
        </w:rPr>
        <w:t xml:space="preserve">Риски, связанные с возможными военными конфликтами, введением чрезвычайного положения и забастовками в Российской Федерации рассматриваются как незначительные. </w:t>
      </w:r>
    </w:p>
    <w:p w:rsidR="00264127" w:rsidRPr="00DA3FB3" w:rsidRDefault="00264127" w:rsidP="00264127">
      <w:pPr>
        <w:ind w:firstLine="720"/>
        <w:jc w:val="both"/>
        <w:rPr>
          <w:sz w:val="24"/>
          <w:szCs w:val="24"/>
        </w:rPr>
      </w:pPr>
      <w:r w:rsidRPr="00DA3FB3">
        <w:rPr>
          <w:sz w:val="24"/>
          <w:szCs w:val="24"/>
        </w:rPr>
        <w:t>Повышенная опасность стихийных бедствий, возможное прекращение транспортного сообщения и другие риски, связанные с географическим положением региона</w:t>
      </w:r>
      <w:r w:rsidR="00D757DB">
        <w:rPr>
          <w:sz w:val="24"/>
          <w:szCs w:val="24"/>
        </w:rPr>
        <w:t>,</w:t>
      </w:r>
      <w:r w:rsidRPr="00DA3FB3">
        <w:rPr>
          <w:sz w:val="24"/>
          <w:szCs w:val="24"/>
        </w:rPr>
        <w:t xml:space="preserve"> в котором АО «РИМР» осуществляет свою деятельность, не принимаются в расчет </w:t>
      </w:r>
      <w:r w:rsidRPr="00DA3FB3">
        <w:rPr>
          <w:sz w:val="24"/>
          <w:szCs w:val="24"/>
        </w:rPr>
        <w:lastRenderedPageBreak/>
        <w:t>менеджментом предприятия, так как имеют минимальную вероятность повлиять на финансово-хозяйственную деятельность предприятия.</w:t>
      </w:r>
    </w:p>
    <w:p w:rsidR="00264127" w:rsidRPr="00DA3FB3" w:rsidRDefault="00264127" w:rsidP="00264127">
      <w:pPr>
        <w:ind w:firstLine="720"/>
        <w:jc w:val="both"/>
        <w:rPr>
          <w:sz w:val="24"/>
          <w:szCs w:val="24"/>
        </w:rPr>
      </w:pPr>
      <w:r w:rsidRPr="00DA3FB3">
        <w:rPr>
          <w:sz w:val="24"/>
          <w:szCs w:val="24"/>
        </w:rPr>
        <w:t>Из возможных стихийных бедствий в регионе расположения предприятия наиболее вероятным является наводнение.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264127" w:rsidRPr="00613E35" w:rsidRDefault="00264127" w:rsidP="00264127">
      <w:pPr>
        <w:ind w:firstLine="720"/>
        <w:jc w:val="both"/>
        <w:rPr>
          <w:i/>
          <w:sz w:val="16"/>
          <w:szCs w:val="16"/>
        </w:rPr>
      </w:pPr>
    </w:p>
    <w:p w:rsidR="00264127" w:rsidRPr="00613E35" w:rsidRDefault="00264127" w:rsidP="00264127">
      <w:pPr>
        <w:ind w:firstLine="720"/>
        <w:rPr>
          <w:i/>
          <w:sz w:val="24"/>
          <w:szCs w:val="24"/>
        </w:rPr>
      </w:pPr>
      <w:r w:rsidRPr="00613E35">
        <w:rPr>
          <w:b/>
          <w:bCs/>
          <w:i/>
          <w:sz w:val="24"/>
          <w:szCs w:val="24"/>
        </w:rPr>
        <w:t>Финансовые риски</w:t>
      </w:r>
    </w:p>
    <w:p w:rsidR="00264127" w:rsidRPr="00613E35" w:rsidRDefault="00264127" w:rsidP="00264127">
      <w:pPr>
        <w:ind w:firstLine="720"/>
        <w:jc w:val="both"/>
        <w:rPr>
          <w:i/>
          <w:sz w:val="16"/>
          <w:szCs w:val="16"/>
        </w:rPr>
      </w:pPr>
    </w:p>
    <w:p w:rsidR="00264127" w:rsidRPr="00DA3FB3" w:rsidRDefault="00264127" w:rsidP="00264127">
      <w:pPr>
        <w:ind w:firstLine="720"/>
        <w:jc w:val="both"/>
        <w:rPr>
          <w:sz w:val="24"/>
          <w:szCs w:val="24"/>
        </w:rPr>
      </w:pPr>
      <w:r w:rsidRPr="00DA3FB3">
        <w:rPr>
          <w:sz w:val="24"/>
          <w:szCs w:val="24"/>
        </w:rPr>
        <w:t>В связи со своей производственной деятельностью АО «РИМР» не подвержен рискам, связанным с изменением процентных ставок и курса обмена иностранных валют. Это связано с тем, что общество не импортирует сырье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АО «РИМР» использует внешнее финансирование своей деятельности, но его объем незначителен. Достаточность оборотного капитала достигается за счет внутренних источников.</w:t>
      </w:r>
    </w:p>
    <w:p w:rsidR="00264127" w:rsidRPr="00DA3FB3" w:rsidRDefault="00264127" w:rsidP="00264127">
      <w:pPr>
        <w:ind w:firstLine="720"/>
        <w:jc w:val="both"/>
        <w:rPr>
          <w:sz w:val="24"/>
          <w:szCs w:val="24"/>
        </w:rPr>
      </w:pPr>
      <w:r w:rsidRPr="00DA3FB3">
        <w:rPr>
          <w:sz w:val="24"/>
          <w:szCs w:val="24"/>
        </w:rPr>
        <w:t>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АО «РИМР»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264127" w:rsidRPr="00DA3FB3" w:rsidRDefault="00264127" w:rsidP="00264127">
      <w:pPr>
        <w:ind w:firstLine="720"/>
        <w:jc w:val="both"/>
        <w:rPr>
          <w:sz w:val="24"/>
          <w:szCs w:val="24"/>
        </w:rPr>
      </w:pPr>
      <w:r w:rsidRPr="00DA3FB3">
        <w:rPr>
          <w:sz w:val="24"/>
          <w:szCs w:val="24"/>
        </w:rPr>
        <w:t xml:space="preserve">Критическое значение инфляции, при котором предприятие не сможет выполнять свои обязательства в срок, по мнению менеджмента, составляет </w:t>
      </w:r>
      <w:r w:rsidR="006B7D73">
        <w:rPr>
          <w:sz w:val="24"/>
          <w:szCs w:val="24"/>
        </w:rPr>
        <w:t>12-15</w:t>
      </w:r>
      <w:r w:rsidRPr="00DA3FB3">
        <w:rPr>
          <w:sz w:val="24"/>
          <w:szCs w:val="24"/>
        </w:rPr>
        <w:t>%.</w:t>
      </w:r>
    </w:p>
    <w:p w:rsidR="00264127" w:rsidRPr="00DA3FB3" w:rsidRDefault="00264127" w:rsidP="00264127">
      <w:pPr>
        <w:ind w:firstLine="720"/>
        <w:jc w:val="both"/>
        <w:rPr>
          <w:sz w:val="24"/>
          <w:szCs w:val="24"/>
        </w:rPr>
      </w:pPr>
      <w:r w:rsidRPr="00DA3FB3">
        <w:rPr>
          <w:sz w:val="24"/>
          <w:szCs w:val="24"/>
        </w:rPr>
        <w:t>Финансовое состояние АО «РИМР», его ликвидность, источники финансирования и результаты деятельности практически не зависят от изменения валютного курса, так как уровень экспортируемой продукции в общем объеме крайне незначителен.</w:t>
      </w:r>
    </w:p>
    <w:p w:rsidR="00264127" w:rsidRPr="00DA3FB3" w:rsidRDefault="00264127" w:rsidP="00264127">
      <w:pPr>
        <w:ind w:firstLine="720"/>
        <w:jc w:val="both"/>
        <w:rPr>
          <w:sz w:val="24"/>
          <w:szCs w:val="24"/>
        </w:rPr>
      </w:pPr>
      <w:r w:rsidRPr="00DA3FB3">
        <w:rPr>
          <w:sz w:val="24"/>
          <w:szCs w:val="24"/>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АО «РИМР».</w:t>
      </w:r>
    </w:p>
    <w:p w:rsidR="00264127" w:rsidRPr="00613E35" w:rsidRDefault="00264127" w:rsidP="00264127">
      <w:pPr>
        <w:ind w:firstLine="720"/>
        <w:jc w:val="both"/>
        <w:rPr>
          <w:i/>
          <w:sz w:val="12"/>
          <w:szCs w:val="12"/>
        </w:rPr>
      </w:pPr>
    </w:p>
    <w:p w:rsidR="00264127" w:rsidRPr="00613E35" w:rsidRDefault="00264127" w:rsidP="00264127">
      <w:pPr>
        <w:ind w:firstLine="539"/>
        <w:rPr>
          <w:b/>
          <w:bCs/>
          <w:i/>
          <w:sz w:val="24"/>
          <w:szCs w:val="24"/>
        </w:rPr>
      </w:pPr>
      <w:r w:rsidRPr="00613E35">
        <w:rPr>
          <w:b/>
          <w:bCs/>
          <w:i/>
          <w:sz w:val="24"/>
          <w:szCs w:val="24"/>
        </w:rPr>
        <w:t>Правовые риски</w:t>
      </w:r>
    </w:p>
    <w:p w:rsidR="00264127" w:rsidRPr="00613E35" w:rsidRDefault="00264127" w:rsidP="00264127">
      <w:pPr>
        <w:ind w:firstLine="720"/>
        <w:jc w:val="center"/>
        <w:rPr>
          <w:b/>
          <w:bCs/>
          <w:i/>
          <w:sz w:val="12"/>
          <w:szCs w:val="12"/>
        </w:rPr>
      </w:pPr>
    </w:p>
    <w:p w:rsidR="00264127" w:rsidRPr="00DA3FB3" w:rsidRDefault="00264127" w:rsidP="00264127">
      <w:pPr>
        <w:autoSpaceDE w:val="0"/>
        <w:autoSpaceDN w:val="0"/>
        <w:adjustRightInd w:val="0"/>
        <w:ind w:firstLine="539"/>
        <w:jc w:val="both"/>
        <w:rPr>
          <w:sz w:val="24"/>
          <w:szCs w:val="24"/>
        </w:rPr>
      </w:pPr>
      <w:r w:rsidRPr="00DA3FB3">
        <w:rPr>
          <w:sz w:val="24"/>
          <w:szCs w:val="24"/>
        </w:rPr>
        <w:t>Наиболее существенное значение имеют правовые риски, связанные с изменением системы налогообложения. АО «РИМР» подвержен данным рискам в той же мере, что и большинство предприятий Российской Федерации.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264127" w:rsidRDefault="00264127" w:rsidP="00264127">
      <w:pPr>
        <w:autoSpaceDE w:val="0"/>
        <w:autoSpaceDN w:val="0"/>
        <w:adjustRightInd w:val="0"/>
        <w:ind w:firstLine="539"/>
        <w:jc w:val="both"/>
        <w:rPr>
          <w:sz w:val="24"/>
          <w:szCs w:val="24"/>
        </w:rPr>
      </w:pPr>
      <w:r w:rsidRPr="00DA3FB3">
        <w:rPr>
          <w:sz w:val="24"/>
          <w:szCs w:val="24"/>
        </w:rPr>
        <w:t>Риски, связанные с изменением требований по лицензированию основной деятельности АО «РИМР» и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АО «РИМР», отсутствуют.</w:t>
      </w:r>
    </w:p>
    <w:p w:rsidR="00B33E8A" w:rsidRPr="00070B3A" w:rsidRDefault="00B33E8A" w:rsidP="00B33E8A">
      <w:pPr>
        <w:ind w:firstLine="709"/>
        <w:jc w:val="both"/>
        <w:rPr>
          <w:sz w:val="24"/>
          <w:szCs w:val="24"/>
        </w:rPr>
      </w:pPr>
    </w:p>
    <w:p w:rsidR="00B33E8A" w:rsidRPr="00B33E8A" w:rsidRDefault="00B33E8A" w:rsidP="00B33E8A">
      <w:pPr>
        <w:numPr>
          <w:ilvl w:val="0"/>
          <w:numId w:val="5"/>
        </w:numPr>
        <w:ind w:left="360"/>
        <w:jc w:val="both"/>
        <w:rPr>
          <w:i/>
        </w:rPr>
      </w:pPr>
      <w:r w:rsidRPr="00B33E8A">
        <w:rPr>
          <w:b/>
          <w:i/>
          <w:iCs/>
          <w:sz w:val="24"/>
          <w:szCs w:val="24"/>
        </w:rPr>
        <w:lastRenderedPageBreak/>
        <w:t>Влияние санкций западных стран, введенных в отношении Российской Федерации.</w:t>
      </w:r>
    </w:p>
    <w:p w:rsidR="00B33E8A" w:rsidRDefault="00B33E8A" w:rsidP="00B33E8A">
      <w:pPr>
        <w:ind w:firstLine="708"/>
        <w:jc w:val="both"/>
        <w:rPr>
          <w:sz w:val="24"/>
          <w:szCs w:val="24"/>
          <w:lang w:eastAsia="en-US"/>
        </w:rPr>
      </w:pPr>
      <w:r>
        <w:rPr>
          <w:sz w:val="24"/>
          <w:szCs w:val="24"/>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B33E8A" w:rsidRPr="00DA3FB3" w:rsidRDefault="00B33E8A" w:rsidP="00CC20B2">
      <w:pPr>
        <w:ind w:firstLine="708"/>
        <w:jc w:val="both"/>
        <w:rPr>
          <w:sz w:val="24"/>
          <w:szCs w:val="24"/>
        </w:rPr>
      </w:pPr>
      <w:r>
        <w:rPr>
          <w:sz w:val="24"/>
          <w:szCs w:val="24"/>
          <w:lang w:eastAsia="en-US"/>
        </w:rPr>
        <w:t>В этой связи Обществом разработаны</w:t>
      </w:r>
      <w:r w:rsidR="00E5240E">
        <w:rPr>
          <w:sz w:val="24"/>
          <w:szCs w:val="24"/>
          <w:lang w:eastAsia="en-US"/>
        </w:rPr>
        <w:t xml:space="preserve"> и </w:t>
      </w:r>
      <w:r w:rsidR="00826988">
        <w:rPr>
          <w:sz w:val="24"/>
          <w:szCs w:val="24"/>
          <w:lang w:eastAsia="en-US"/>
        </w:rPr>
        <w:t xml:space="preserve">последовательно </w:t>
      </w:r>
      <w:r w:rsidR="00E5240E">
        <w:rPr>
          <w:sz w:val="24"/>
          <w:szCs w:val="24"/>
          <w:lang w:eastAsia="en-US"/>
        </w:rPr>
        <w:t>внедряются</w:t>
      </w:r>
      <w:r>
        <w:rPr>
          <w:sz w:val="24"/>
          <w:szCs w:val="24"/>
          <w:lang w:eastAsia="en-US"/>
        </w:rPr>
        <w:t xml:space="preserve"> мероприятия по осуществлению импортозамещения.</w:t>
      </w:r>
    </w:p>
    <w:p w:rsidR="00264127" w:rsidRDefault="00264127" w:rsidP="00264127">
      <w:pPr>
        <w:autoSpaceDE w:val="0"/>
        <w:autoSpaceDN w:val="0"/>
        <w:adjustRightInd w:val="0"/>
        <w:ind w:firstLine="539"/>
        <w:jc w:val="both"/>
        <w:rPr>
          <w:i/>
          <w:sz w:val="24"/>
          <w:szCs w:val="24"/>
        </w:rPr>
      </w:pPr>
    </w:p>
    <w:p w:rsidR="00DD105C" w:rsidRDefault="00DD105C" w:rsidP="00264127">
      <w:pPr>
        <w:autoSpaceDE w:val="0"/>
        <w:autoSpaceDN w:val="0"/>
        <w:adjustRightInd w:val="0"/>
        <w:ind w:firstLine="539"/>
        <w:jc w:val="both"/>
        <w:rPr>
          <w:i/>
          <w:sz w:val="24"/>
          <w:szCs w:val="24"/>
        </w:rPr>
      </w:pPr>
    </w:p>
    <w:p w:rsidR="00DD105C" w:rsidRPr="00613E35" w:rsidRDefault="00DD105C" w:rsidP="00264127">
      <w:pPr>
        <w:autoSpaceDE w:val="0"/>
        <w:autoSpaceDN w:val="0"/>
        <w:adjustRightInd w:val="0"/>
        <w:ind w:firstLine="539"/>
        <w:jc w:val="both"/>
        <w:rPr>
          <w:i/>
          <w:sz w:val="24"/>
          <w:szCs w:val="24"/>
        </w:rPr>
      </w:pPr>
    </w:p>
    <w:p w:rsidR="00264127" w:rsidRPr="00264127" w:rsidRDefault="00264127" w:rsidP="00264127">
      <w:pPr>
        <w:autoSpaceDE w:val="0"/>
        <w:autoSpaceDN w:val="0"/>
        <w:adjustRightInd w:val="0"/>
        <w:ind w:firstLine="539"/>
        <w:jc w:val="both"/>
        <w:rPr>
          <w:b/>
          <w:bCs/>
          <w:sz w:val="24"/>
          <w:szCs w:val="24"/>
          <w:highlight w:val="yellow"/>
        </w:rPr>
      </w:pPr>
      <w:r>
        <w:rPr>
          <w:b/>
          <w:bCs/>
          <w:sz w:val="24"/>
          <w:szCs w:val="24"/>
        </w:rPr>
        <w:t>8.</w:t>
      </w:r>
      <w:r w:rsidR="00E5240E">
        <w:rPr>
          <w:b/>
          <w:bCs/>
          <w:sz w:val="24"/>
          <w:szCs w:val="24"/>
        </w:rPr>
        <w:t xml:space="preserve"> </w:t>
      </w:r>
      <w:r w:rsidRPr="00B43F7F">
        <w:rPr>
          <w:b/>
          <w:bCs/>
          <w:sz w:val="24"/>
          <w:szCs w:val="24"/>
        </w:rPr>
        <w:t xml:space="preserve">Перечень совершенных обществом в отчетном году сделок, признаваемых в </w:t>
      </w:r>
      <w:r w:rsidRPr="00517956">
        <w:rPr>
          <w:b/>
          <w:bCs/>
          <w:sz w:val="24"/>
          <w:szCs w:val="24"/>
        </w:rPr>
        <w:t>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BF35D3" w:rsidRPr="000C7371" w:rsidRDefault="00264127" w:rsidP="000C7371">
      <w:pPr>
        <w:ind w:firstLine="720"/>
        <w:jc w:val="both"/>
        <w:rPr>
          <w:sz w:val="24"/>
          <w:szCs w:val="24"/>
        </w:rPr>
      </w:pPr>
      <w:r w:rsidRPr="00BE6C3A">
        <w:rPr>
          <w:sz w:val="24"/>
          <w:szCs w:val="24"/>
        </w:rPr>
        <w:t>В отчётном 201</w:t>
      </w:r>
      <w:r w:rsidR="005D31B4">
        <w:rPr>
          <w:sz w:val="24"/>
          <w:szCs w:val="24"/>
        </w:rPr>
        <w:t>8</w:t>
      </w:r>
      <w:r w:rsidRPr="00BE6C3A">
        <w:rPr>
          <w:sz w:val="24"/>
          <w:szCs w:val="24"/>
        </w:rPr>
        <w:t xml:space="preserve"> году</w:t>
      </w:r>
      <w:r w:rsidR="00BF35D3">
        <w:rPr>
          <w:sz w:val="24"/>
          <w:szCs w:val="24"/>
        </w:rPr>
        <w:t xml:space="preserve"> </w:t>
      </w:r>
      <w:r w:rsidR="000C7371">
        <w:rPr>
          <w:sz w:val="24"/>
          <w:szCs w:val="24"/>
        </w:rPr>
        <w:t xml:space="preserve">в АО «РИМР» не совершались сделки, признаваемые в соответствии </w:t>
      </w:r>
      <w:r w:rsidR="000C7371" w:rsidRPr="000C7371">
        <w:rPr>
          <w:bCs/>
          <w:sz w:val="24"/>
          <w:szCs w:val="24"/>
        </w:rPr>
        <w:t>с Федеральным законом "Об акционерных обществах" крупными сделками</w:t>
      </w:r>
      <w:r w:rsidR="000C7371">
        <w:rPr>
          <w:bCs/>
          <w:sz w:val="24"/>
          <w:szCs w:val="24"/>
        </w:rPr>
        <w:t>.</w:t>
      </w:r>
    </w:p>
    <w:p w:rsidR="00BF35D3" w:rsidRPr="00264127" w:rsidRDefault="00BF35D3" w:rsidP="00BF35D3">
      <w:pPr>
        <w:ind w:firstLine="720"/>
        <w:rPr>
          <w:sz w:val="24"/>
          <w:szCs w:val="24"/>
          <w:highlight w:val="yellow"/>
        </w:rPr>
      </w:pPr>
    </w:p>
    <w:p w:rsidR="00264127" w:rsidRPr="00517956" w:rsidRDefault="00264127" w:rsidP="00264127">
      <w:pPr>
        <w:keepNext/>
        <w:autoSpaceDE w:val="0"/>
        <w:autoSpaceDN w:val="0"/>
        <w:adjustRightInd w:val="0"/>
        <w:ind w:firstLine="539"/>
        <w:jc w:val="both"/>
        <w:rPr>
          <w:b/>
          <w:bCs/>
          <w:sz w:val="24"/>
          <w:szCs w:val="24"/>
        </w:rPr>
      </w:pPr>
      <w:r w:rsidRPr="00517956">
        <w:rPr>
          <w:b/>
          <w:bCs/>
          <w:sz w:val="24"/>
          <w:szCs w:val="24"/>
        </w:rPr>
        <w:t>9</w:t>
      </w:r>
      <w:r>
        <w:rPr>
          <w:b/>
          <w:bCs/>
          <w:sz w:val="24"/>
          <w:szCs w:val="24"/>
        </w:rPr>
        <w:t>.</w:t>
      </w:r>
      <w:r w:rsidR="00826988">
        <w:rPr>
          <w:b/>
          <w:bCs/>
          <w:sz w:val="24"/>
          <w:szCs w:val="24"/>
        </w:rPr>
        <w:t xml:space="preserve"> </w:t>
      </w:r>
      <w:r w:rsidRPr="00517956">
        <w:rPr>
          <w:b/>
          <w:bCs/>
          <w:sz w:val="24"/>
          <w:szCs w:val="24"/>
        </w:rPr>
        <w:t>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 ее одобрении.</w:t>
      </w:r>
    </w:p>
    <w:p w:rsidR="00280700" w:rsidRDefault="00D757DB" w:rsidP="000F5EC4">
      <w:pPr>
        <w:pStyle w:val="a3"/>
        <w:jc w:val="both"/>
        <w:rPr>
          <w:rFonts w:ascii="Times New Roman" w:hAnsi="Times New Roman" w:cs="Times New Roman"/>
          <w:sz w:val="24"/>
          <w:szCs w:val="24"/>
        </w:rPr>
      </w:pPr>
      <w:r>
        <w:rPr>
          <w:rFonts w:ascii="Times New Roman" w:hAnsi="Times New Roman" w:cs="Times New Roman"/>
          <w:sz w:val="24"/>
          <w:szCs w:val="24"/>
        </w:rPr>
        <w:tab/>
        <w:t>В отчетном 201</w:t>
      </w:r>
      <w:r w:rsidR="005D31B4">
        <w:rPr>
          <w:rFonts w:ascii="Times New Roman" w:hAnsi="Times New Roman" w:cs="Times New Roman"/>
          <w:sz w:val="24"/>
          <w:szCs w:val="24"/>
        </w:rPr>
        <w:t>8</w:t>
      </w:r>
      <w:r>
        <w:rPr>
          <w:rFonts w:ascii="Times New Roman" w:hAnsi="Times New Roman" w:cs="Times New Roman"/>
          <w:sz w:val="24"/>
          <w:szCs w:val="24"/>
        </w:rPr>
        <w:t xml:space="preserve"> году Обществом не совершались сделки с заинтересованностью, которые требовали бы одобрения органами управления Общества.</w:t>
      </w:r>
    </w:p>
    <w:p w:rsidR="00D757DB" w:rsidRPr="000F5EC4" w:rsidRDefault="00D757DB" w:rsidP="000F5EC4">
      <w:pPr>
        <w:pStyle w:val="a3"/>
        <w:jc w:val="both"/>
        <w:rPr>
          <w:rFonts w:ascii="Times New Roman" w:hAnsi="Times New Roman" w:cs="Times New Roman"/>
          <w:sz w:val="24"/>
          <w:szCs w:val="24"/>
        </w:rPr>
      </w:pPr>
    </w:p>
    <w:p w:rsidR="00264127" w:rsidRPr="00B43F7F" w:rsidRDefault="00264127" w:rsidP="00264127">
      <w:pPr>
        <w:keepNext/>
        <w:autoSpaceDE w:val="0"/>
        <w:autoSpaceDN w:val="0"/>
        <w:adjustRightInd w:val="0"/>
        <w:ind w:firstLine="540"/>
        <w:jc w:val="center"/>
        <w:rPr>
          <w:b/>
          <w:bCs/>
          <w:sz w:val="24"/>
          <w:szCs w:val="24"/>
        </w:rPr>
      </w:pPr>
      <w:r>
        <w:rPr>
          <w:b/>
          <w:bCs/>
          <w:sz w:val="24"/>
          <w:szCs w:val="24"/>
        </w:rPr>
        <w:t>10</w:t>
      </w:r>
      <w:r w:rsidRPr="00B43F7F">
        <w:rPr>
          <w:b/>
          <w:bCs/>
          <w:sz w:val="24"/>
          <w:szCs w:val="24"/>
        </w:rPr>
        <w:t>.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акциями общества в течение отчетного года</w:t>
      </w:r>
      <w:r>
        <w:rPr>
          <w:b/>
          <w:bCs/>
          <w:sz w:val="24"/>
          <w:szCs w:val="24"/>
        </w:rPr>
        <w:t>.</w:t>
      </w:r>
    </w:p>
    <w:p w:rsidR="00264127" w:rsidRPr="00B43F7F" w:rsidRDefault="00264127" w:rsidP="00264127">
      <w:pPr>
        <w:ind w:firstLine="284"/>
        <w:jc w:val="both"/>
        <w:rPr>
          <w:sz w:val="24"/>
          <w:szCs w:val="24"/>
        </w:rPr>
      </w:pPr>
    </w:p>
    <w:p w:rsidR="00264127" w:rsidRDefault="00264127" w:rsidP="00264127">
      <w:pPr>
        <w:ind w:firstLine="284"/>
        <w:jc w:val="both"/>
        <w:rPr>
          <w:sz w:val="24"/>
          <w:szCs w:val="24"/>
        </w:rPr>
      </w:pPr>
      <w:r w:rsidRPr="00B43F7F">
        <w:rPr>
          <w:sz w:val="24"/>
          <w:szCs w:val="24"/>
        </w:rPr>
        <w:t xml:space="preserve">На годовом Общем собрании акционеров </w:t>
      </w:r>
      <w:r w:rsidR="00B1392C">
        <w:rPr>
          <w:sz w:val="24"/>
          <w:szCs w:val="24"/>
        </w:rPr>
        <w:t>П</w:t>
      </w:r>
      <w:r w:rsidRPr="00B43F7F">
        <w:rPr>
          <w:sz w:val="24"/>
          <w:szCs w:val="24"/>
        </w:rPr>
        <w:t xml:space="preserve">АО «РИМР» </w:t>
      </w:r>
      <w:r w:rsidR="005D31B4">
        <w:rPr>
          <w:sz w:val="24"/>
          <w:szCs w:val="24"/>
        </w:rPr>
        <w:t>15</w:t>
      </w:r>
      <w:r w:rsidR="0090274F">
        <w:rPr>
          <w:sz w:val="24"/>
          <w:szCs w:val="24"/>
        </w:rPr>
        <w:t xml:space="preserve"> </w:t>
      </w:r>
      <w:r>
        <w:rPr>
          <w:sz w:val="24"/>
          <w:szCs w:val="24"/>
        </w:rPr>
        <w:t>июн</w:t>
      </w:r>
      <w:r w:rsidRPr="00B43F7F">
        <w:rPr>
          <w:sz w:val="24"/>
          <w:szCs w:val="24"/>
        </w:rPr>
        <w:t>я 20</w:t>
      </w:r>
      <w:r>
        <w:rPr>
          <w:sz w:val="24"/>
          <w:szCs w:val="24"/>
        </w:rPr>
        <w:t>1</w:t>
      </w:r>
      <w:r w:rsidR="00B1392C">
        <w:rPr>
          <w:sz w:val="24"/>
          <w:szCs w:val="24"/>
        </w:rPr>
        <w:t>7</w:t>
      </w:r>
      <w:r w:rsidRPr="00B43F7F">
        <w:rPr>
          <w:sz w:val="24"/>
          <w:szCs w:val="24"/>
        </w:rPr>
        <w:t xml:space="preserve"> года (протокол № </w:t>
      </w:r>
      <w:r w:rsidR="00DA3FB3">
        <w:rPr>
          <w:sz w:val="24"/>
          <w:szCs w:val="24"/>
        </w:rPr>
        <w:t>2</w:t>
      </w:r>
      <w:r w:rsidR="005D31B4">
        <w:rPr>
          <w:sz w:val="24"/>
          <w:szCs w:val="24"/>
        </w:rPr>
        <w:t>8</w:t>
      </w:r>
      <w:r w:rsidR="000E2FAD">
        <w:rPr>
          <w:sz w:val="24"/>
          <w:szCs w:val="24"/>
        </w:rPr>
        <w:t xml:space="preserve"> от </w:t>
      </w:r>
      <w:r w:rsidR="005D31B4">
        <w:rPr>
          <w:sz w:val="24"/>
          <w:szCs w:val="24"/>
        </w:rPr>
        <w:t>15</w:t>
      </w:r>
      <w:r w:rsidR="000E2FAD">
        <w:rPr>
          <w:sz w:val="24"/>
          <w:szCs w:val="24"/>
        </w:rPr>
        <w:t xml:space="preserve"> июня 201</w:t>
      </w:r>
      <w:r w:rsidR="005D31B4">
        <w:rPr>
          <w:sz w:val="24"/>
          <w:szCs w:val="24"/>
        </w:rPr>
        <w:t>8</w:t>
      </w:r>
      <w:r w:rsidR="000E2FAD">
        <w:rPr>
          <w:sz w:val="24"/>
          <w:szCs w:val="24"/>
        </w:rPr>
        <w:t xml:space="preserve"> г.</w:t>
      </w:r>
      <w:r w:rsidRPr="00B43F7F">
        <w:rPr>
          <w:sz w:val="24"/>
          <w:szCs w:val="24"/>
        </w:rPr>
        <w:t>) Совет директоров был избран в следующем составе:</w:t>
      </w:r>
    </w:p>
    <w:p w:rsidR="005F1DC7" w:rsidRDefault="005F1DC7" w:rsidP="00264127">
      <w:pPr>
        <w:ind w:firstLine="284"/>
        <w:jc w:val="both"/>
        <w:rPr>
          <w:sz w:val="24"/>
          <w:szCs w:val="24"/>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74"/>
        <w:gridCol w:w="3691"/>
        <w:gridCol w:w="1561"/>
      </w:tblGrid>
      <w:tr w:rsidR="005F1DC7" w:rsidRPr="00B43F7F"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w:t>
            </w:r>
          </w:p>
          <w:p w:rsidR="005F1DC7" w:rsidRPr="00B43F7F" w:rsidRDefault="005F1DC7" w:rsidP="008251E6">
            <w:pPr>
              <w:jc w:val="center"/>
              <w:rPr>
                <w:b/>
                <w:bCs/>
                <w:sz w:val="24"/>
                <w:szCs w:val="24"/>
              </w:rPr>
            </w:pPr>
            <w:r w:rsidRPr="00B43F7F">
              <w:rPr>
                <w:b/>
                <w:bCs/>
                <w:sz w:val="24"/>
                <w:szCs w:val="24"/>
              </w:rPr>
              <w:t>п/п</w:t>
            </w:r>
          </w:p>
        </w:tc>
        <w:tc>
          <w:tcPr>
            <w:tcW w:w="3974"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Ф.И.О.</w:t>
            </w:r>
          </w:p>
          <w:p w:rsidR="005F1DC7" w:rsidRPr="00B43F7F" w:rsidRDefault="005F1DC7" w:rsidP="008251E6">
            <w:pPr>
              <w:jc w:val="center"/>
              <w:rPr>
                <w:b/>
                <w:bCs/>
                <w:sz w:val="24"/>
                <w:szCs w:val="24"/>
              </w:rPr>
            </w:pPr>
            <w:r w:rsidRPr="00B43F7F">
              <w:rPr>
                <w:b/>
                <w:bCs/>
                <w:sz w:val="24"/>
                <w:szCs w:val="24"/>
              </w:rPr>
              <w:t>члена совета директоров</w:t>
            </w:r>
          </w:p>
        </w:tc>
        <w:tc>
          <w:tcPr>
            <w:tcW w:w="3691"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Краткие биографические данные члена совета директоров</w:t>
            </w:r>
          </w:p>
        </w:tc>
        <w:tc>
          <w:tcPr>
            <w:tcW w:w="1561"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Доля акций</w:t>
            </w:r>
          </w:p>
          <w:p w:rsidR="005F1DC7" w:rsidRPr="00B43F7F" w:rsidRDefault="005F1DC7" w:rsidP="008251E6">
            <w:pPr>
              <w:jc w:val="center"/>
              <w:rPr>
                <w:b/>
                <w:bCs/>
                <w:sz w:val="24"/>
                <w:szCs w:val="24"/>
              </w:rPr>
            </w:pPr>
            <w:r w:rsidRPr="00B43F7F">
              <w:rPr>
                <w:b/>
                <w:bCs/>
                <w:sz w:val="24"/>
                <w:szCs w:val="24"/>
              </w:rPr>
              <w:t>(в %)</w:t>
            </w:r>
          </w:p>
        </w:tc>
      </w:tr>
      <w:tr w:rsidR="001B410F"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1B410F" w:rsidRPr="004E5B93" w:rsidRDefault="00596DDC" w:rsidP="008251E6">
            <w:pPr>
              <w:jc w:val="center"/>
              <w:rPr>
                <w:sz w:val="24"/>
                <w:szCs w:val="24"/>
              </w:rPr>
            </w:pPr>
            <w:r>
              <w:rPr>
                <w:sz w:val="24"/>
                <w:szCs w:val="24"/>
              </w:rPr>
              <w:t>1</w:t>
            </w:r>
            <w:r w:rsidR="001B410F">
              <w:rPr>
                <w:sz w:val="24"/>
                <w:szCs w:val="24"/>
              </w:rPr>
              <w:t xml:space="preserve">. </w:t>
            </w:r>
          </w:p>
        </w:tc>
        <w:tc>
          <w:tcPr>
            <w:tcW w:w="3974" w:type="dxa"/>
            <w:tcBorders>
              <w:top w:val="single" w:sz="4" w:space="0" w:color="auto"/>
              <w:left w:val="single" w:sz="4" w:space="0" w:color="auto"/>
              <w:bottom w:val="single" w:sz="4" w:space="0" w:color="auto"/>
              <w:right w:val="single" w:sz="4" w:space="0" w:color="auto"/>
            </w:tcBorders>
          </w:tcPr>
          <w:p w:rsidR="001B410F" w:rsidRPr="004E5B93" w:rsidRDefault="001B410F" w:rsidP="008251E6">
            <w:pPr>
              <w:rPr>
                <w:sz w:val="24"/>
                <w:szCs w:val="24"/>
              </w:rPr>
            </w:pPr>
            <w:r>
              <w:rPr>
                <w:sz w:val="24"/>
                <w:szCs w:val="24"/>
              </w:rPr>
              <w:t>Басов Михаил Владимирович</w:t>
            </w:r>
          </w:p>
        </w:tc>
        <w:tc>
          <w:tcPr>
            <w:tcW w:w="3691" w:type="dxa"/>
            <w:tcBorders>
              <w:top w:val="single" w:sz="4" w:space="0" w:color="auto"/>
              <w:left w:val="single" w:sz="4" w:space="0" w:color="auto"/>
              <w:bottom w:val="single" w:sz="4" w:space="0" w:color="auto"/>
              <w:right w:val="single" w:sz="4" w:space="0" w:color="auto"/>
            </w:tcBorders>
          </w:tcPr>
          <w:p w:rsidR="00B21B60" w:rsidRPr="00464FBF" w:rsidRDefault="00B21B60" w:rsidP="00B21B60">
            <w:pPr>
              <w:pStyle w:val="a3"/>
              <w:ind w:firstLine="567"/>
              <w:rPr>
                <w:rFonts w:ascii="Times New Roman" w:hAnsi="Times New Roman" w:cs="Times New Roman"/>
                <w:sz w:val="18"/>
                <w:szCs w:val="18"/>
              </w:rPr>
            </w:pPr>
            <w:r w:rsidRPr="00464FBF">
              <w:rPr>
                <w:rFonts w:ascii="Times New Roman" w:hAnsi="Times New Roman" w:cs="Times New Roman"/>
                <w:sz w:val="18"/>
                <w:szCs w:val="18"/>
              </w:rPr>
              <w:t>Родился в 1958 году в г. Саратов, образование высшее, Окончил Высшее Военно-морское училище радиоэлектроники им. А.С. Попова.</w:t>
            </w:r>
          </w:p>
          <w:p w:rsidR="001B410F" w:rsidRPr="00464FBF" w:rsidRDefault="00B21B60" w:rsidP="008251E6">
            <w:pPr>
              <w:rPr>
                <w:sz w:val="18"/>
                <w:szCs w:val="18"/>
              </w:rPr>
            </w:pPr>
            <w:r w:rsidRPr="00464FBF">
              <w:rPr>
                <w:sz w:val="18"/>
                <w:szCs w:val="18"/>
              </w:rPr>
              <w:t>Директор ООО «Фирма «Пассат»</w:t>
            </w:r>
          </w:p>
        </w:tc>
        <w:tc>
          <w:tcPr>
            <w:tcW w:w="1561" w:type="dxa"/>
            <w:tcBorders>
              <w:top w:val="single" w:sz="4" w:space="0" w:color="auto"/>
              <w:left w:val="single" w:sz="4" w:space="0" w:color="auto"/>
              <w:bottom w:val="single" w:sz="4" w:space="0" w:color="auto"/>
              <w:right w:val="single" w:sz="4" w:space="0" w:color="auto"/>
            </w:tcBorders>
          </w:tcPr>
          <w:p w:rsidR="001B410F" w:rsidRPr="004E5B93" w:rsidRDefault="00464FBF" w:rsidP="008251E6">
            <w:pPr>
              <w:jc w:val="center"/>
            </w:pPr>
            <w:r>
              <w:t>0</w:t>
            </w:r>
          </w:p>
        </w:tc>
      </w:tr>
      <w:tr w:rsidR="005F1DC7"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4E5B93" w:rsidRDefault="005D31B4" w:rsidP="008251E6">
            <w:pPr>
              <w:jc w:val="center"/>
              <w:rPr>
                <w:sz w:val="24"/>
                <w:szCs w:val="24"/>
              </w:rPr>
            </w:pPr>
            <w:r>
              <w:rPr>
                <w:sz w:val="24"/>
                <w:szCs w:val="24"/>
              </w:rPr>
              <w:t>2</w:t>
            </w:r>
            <w:r w:rsidR="005F1DC7" w:rsidRPr="004E5B93">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5F1DC7" w:rsidRPr="004E5B93" w:rsidRDefault="005F1DC7" w:rsidP="008251E6">
            <w:pPr>
              <w:rPr>
                <w:sz w:val="24"/>
                <w:szCs w:val="24"/>
              </w:rPr>
            </w:pPr>
            <w:r w:rsidRPr="004E5B93">
              <w:rPr>
                <w:sz w:val="24"/>
                <w:szCs w:val="24"/>
              </w:rPr>
              <w:t>Житомирский Савелий Маркович</w:t>
            </w:r>
          </w:p>
        </w:tc>
        <w:tc>
          <w:tcPr>
            <w:tcW w:w="3691" w:type="dxa"/>
            <w:tcBorders>
              <w:top w:val="single" w:sz="4" w:space="0" w:color="auto"/>
              <w:left w:val="single" w:sz="4" w:space="0" w:color="auto"/>
              <w:bottom w:val="single" w:sz="4" w:space="0" w:color="auto"/>
              <w:right w:val="single" w:sz="4" w:space="0" w:color="auto"/>
            </w:tcBorders>
          </w:tcPr>
          <w:p w:rsidR="005F1DC7" w:rsidRPr="00464FBF" w:rsidRDefault="005F1DC7" w:rsidP="008251E6">
            <w:pPr>
              <w:rPr>
                <w:sz w:val="18"/>
                <w:szCs w:val="18"/>
              </w:rPr>
            </w:pPr>
            <w:r w:rsidRPr="00464FBF">
              <w:rPr>
                <w:sz w:val="18"/>
                <w:szCs w:val="18"/>
              </w:rPr>
              <w:t>Родился в 1949 г., г. Донецк.</w:t>
            </w:r>
          </w:p>
          <w:p w:rsidR="005F1DC7" w:rsidRPr="00464FBF" w:rsidRDefault="005F1DC7" w:rsidP="008251E6">
            <w:pPr>
              <w:rPr>
                <w:sz w:val="18"/>
                <w:szCs w:val="18"/>
              </w:rPr>
            </w:pPr>
            <w:r w:rsidRPr="00464FBF">
              <w:rPr>
                <w:sz w:val="18"/>
                <w:szCs w:val="18"/>
              </w:rPr>
              <w:t>Образование высшее, окончил Ленинградский электротехнический институт связи им. М.А.</w:t>
            </w:r>
            <w:r w:rsidR="00327710">
              <w:rPr>
                <w:sz w:val="18"/>
                <w:szCs w:val="18"/>
              </w:rPr>
              <w:t xml:space="preserve"> </w:t>
            </w:r>
            <w:r w:rsidRPr="00464FBF">
              <w:rPr>
                <w:sz w:val="18"/>
                <w:szCs w:val="18"/>
              </w:rPr>
              <w:t>Бонч-Бруевича.</w:t>
            </w:r>
          </w:p>
          <w:p w:rsidR="005F1DC7" w:rsidRPr="00464FBF" w:rsidRDefault="005F1DC7" w:rsidP="00646BA8">
            <w:pPr>
              <w:rPr>
                <w:sz w:val="18"/>
                <w:szCs w:val="18"/>
              </w:rPr>
            </w:pPr>
            <w:r w:rsidRPr="00464FBF">
              <w:rPr>
                <w:sz w:val="18"/>
                <w:szCs w:val="18"/>
              </w:rPr>
              <w:t xml:space="preserve">Управляющий ООО «Корпорация «ТИРА», </w:t>
            </w:r>
          </w:p>
        </w:tc>
        <w:tc>
          <w:tcPr>
            <w:tcW w:w="1561" w:type="dxa"/>
            <w:tcBorders>
              <w:top w:val="single" w:sz="4" w:space="0" w:color="auto"/>
              <w:left w:val="single" w:sz="4" w:space="0" w:color="auto"/>
              <w:bottom w:val="single" w:sz="4" w:space="0" w:color="auto"/>
              <w:right w:val="single" w:sz="4" w:space="0" w:color="auto"/>
            </w:tcBorders>
          </w:tcPr>
          <w:p w:rsidR="005F1DC7" w:rsidRPr="009E6455" w:rsidRDefault="00E8402A" w:rsidP="00E8402A">
            <w:pPr>
              <w:jc w:val="center"/>
            </w:pPr>
            <w:r>
              <w:t>8</w:t>
            </w:r>
            <w:r w:rsidR="009E6455">
              <w:t>,</w:t>
            </w:r>
            <w:r>
              <w:t>98</w:t>
            </w:r>
            <w:r w:rsidR="009E6455">
              <w:t>%</w:t>
            </w:r>
          </w:p>
        </w:tc>
      </w:tr>
      <w:tr w:rsidR="0009071E"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09071E" w:rsidRDefault="005D31B4" w:rsidP="008251E6">
            <w:pPr>
              <w:jc w:val="center"/>
              <w:rPr>
                <w:sz w:val="24"/>
                <w:szCs w:val="24"/>
              </w:rPr>
            </w:pPr>
            <w:r>
              <w:rPr>
                <w:sz w:val="24"/>
                <w:szCs w:val="24"/>
              </w:rPr>
              <w:t>3</w:t>
            </w:r>
            <w:r w:rsidR="0009071E">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09071E" w:rsidRPr="004E5B93" w:rsidRDefault="0009071E" w:rsidP="0009071E">
            <w:pPr>
              <w:rPr>
                <w:sz w:val="24"/>
                <w:szCs w:val="24"/>
              </w:rPr>
            </w:pPr>
            <w:r>
              <w:rPr>
                <w:sz w:val="24"/>
                <w:szCs w:val="24"/>
              </w:rPr>
              <w:t>Ибрагимов Дмитрий Маратович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rPr>
                <w:rFonts w:ascii="Times New Roman" w:hAnsi="Times New Roman" w:cs="Times New Roman"/>
                <w:sz w:val="18"/>
                <w:szCs w:val="18"/>
              </w:rPr>
            </w:pPr>
            <w:r w:rsidRPr="00464FBF">
              <w:rPr>
                <w:rFonts w:ascii="Times New Roman" w:hAnsi="Times New Roman" w:cs="Times New Roman"/>
                <w:sz w:val="18"/>
                <w:szCs w:val="18"/>
              </w:rPr>
              <w:t>Родился в 1964 г. в г. Астрахани, образование высшее, окончил Рижское высшее военное училище по специальности «Системы управления летательных аппаратов.</w:t>
            </w:r>
          </w:p>
          <w:p w:rsidR="00464FBF" w:rsidRPr="00464FBF" w:rsidRDefault="00464FBF" w:rsidP="00464FBF">
            <w:pPr>
              <w:pStyle w:val="a3"/>
              <w:ind w:firstLine="567"/>
              <w:rPr>
                <w:rFonts w:ascii="Times New Roman" w:hAnsi="Times New Roman" w:cs="Times New Roman"/>
                <w:sz w:val="18"/>
                <w:szCs w:val="18"/>
              </w:rPr>
            </w:pPr>
            <w:r w:rsidRPr="00464FBF">
              <w:rPr>
                <w:rFonts w:ascii="Times New Roman" w:hAnsi="Times New Roman" w:cs="Times New Roman"/>
                <w:sz w:val="18"/>
                <w:szCs w:val="18"/>
              </w:rPr>
              <w:t>Сведения о работе:</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lastRenderedPageBreak/>
              <w:t xml:space="preserve">2009 – 2013 г.  - заместитель генерального директора по персоналу, затем – заместитель генерального директора по развитию ОАО «Российский институт радионавигации и времени», г. Санкт-Петербург. </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 xml:space="preserve">С 2014 г. – помощник Управляющего ГПК «Корпорация «ТИРА» </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С 2014 г. – по август 2015 года директор ОАО «МАРТ»;</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 xml:space="preserve">С 1 августа 2015 года по </w:t>
            </w:r>
            <w:proofErr w:type="spellStart"/>
            <w:r w:rsidRPr="00464FBF">
              <w:rPr>
                <w:rFonts w:ascii="Times New Roman" w:hAnsi="Times New Roman" w:cs="Times New Roman"/>
                <w:sz w:val="18"/>
                <w:szCs w:val="18"/>
              </w:rPr>
              <w:t>н.в</w:t>
            </w:r>
            <w:proofErr w:type="spellEnd"/>
            <w:r w:rsidRPr="00464FBF">
              <w:rPr>
                <w:rFonts w:ascii="Times New Roman" w:hAnsi="Times New Roman" w:cs="Times New Roman"/>
                <w:sz w:val="18"/>
                <w:szCs w:val="18"/>
              </w:rPr>
              <w:t xml:space="preserve">. – генеральный директор </w:t>
            </w:r>
            <w:r w:rsidR="00646BA8">
              <w:rPr>
                <w:rFonts w:ascii="Times New Roman" w:hAnsi="Times New Roman" w:cs="Times New Roman"/>
                <w:sz w:val="18"/>
                <w:szCs w:val="18"/>
              </w:rPr>
              <w:t>ПАО «</w:t>
            </w:r>
            <w:proofErr w:type="gramStart"/>
            <w:r w:rsidR="00646BA8">
              <w:rPr>
                <w:rFonts w:ascii="Times New Roman" w:hAnsi="Times New Roman" w:cs="Times New Roman"/>
                <w:sz w:val="18"/>
                <w:szCs w:val="18"/>
              </w:rPr>
              <w:t>РИМР»/</w:t>
            </w:r>
            <w:proofErr w:type="gramEnd"/>
            <w:r w:rsidRPr="00464FBF">
              <w:rPr>
                <w:rFonts w:ascii="Times New Roman" w:hAnsi="Times New Roman" w:cs="Times New Roman"/>
                <w:sz w:val="18"/>
                <w:szCs w:val="18"/>
              </w:rPr>
              <w:t>АО «РИМР».</w:t>
            </w:r>
          </w:p>
          <w:p w:rsidR="0009071E" w:rsidRPr="00464FBF" w:rsidRDefault="0009071E" w:rsidP="008251E6">
            <w:pPr>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09071E" w:rsidRPr="00464FBF" w:rsidRDefault="00464FBF" w:rsidP="008251E6">
            <w:pPr>
              <w:jc w:val="center"/>
            </w:pPr>
            <w:r>
              <w:lastRenderedPageBreak/>
              <w:t>0</w:t>
            </w:r>
          </w:p>
        </w:tc>
      </w:tr>
      <w:tr w:rsidR="005D31B4"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D31B4" w:rsidRDefault="005D31B4" w:rsidP="008251E6">
            <w:pPr>
              <w:jc w:val="center"/>
              <w:rPr>
                <w:sz w:val="24"/>
                <w:szCs w:val="24"/>
              </w:rPr>
            </w:pPr>
            <w:r>
              <w:rPr>
                <w:sz w:val="24"/>
                <w:szCs w:val="24"/>
              </w:rPr>
              <w:t>4.</w:t>
            </w:r>
          </w:p>
        </w:tc>
        <w:tc>
          <w:tcPr>
            <w:tcW w:w="3974" w:type="dxa"/>
            <w:tcBorders>
              <w:top w:val="single" w:sz="4" w:space="0" w:color="auto"/>
              <w:left w:val="single" w:sz="4" w:space="0" w:color="auto"/>
              <w:bottom w:val="single" w:sz="4" w:space="0" w:color="auto"/>
              <w:right w:val="single" w:sz="4" w:space="0" w:color="auto"/>
            </w:tcBorders>
          </w:tcPr>
          <w:p w:rsidR="005D31B4" w:rsidRDefault="005D31B4" w:rsidP="0009071E">
            <w:pPr>
              <w:rPr>
                <w:sz w:val="24"/>
                <w:szCs w:val="24"/>
              </w:rPr>
            </w:pPr>
            <w:r>
              <w:rPr>
                <w:sz w:val="24"/>
                <w:szCs w:val="24"/>
              </w:rPr>
              <w:t>Иванов Владимир Петрович</w:t>
            </w:r>
          </w:p>
        </w:tc>
        <w:tc>
          <w:tcPr>
            <w:tcW w:w="3691" w:type="dxa"/>
            <w:tcBorders>
              <w:top w:val="single" w:sz="4" w:space="0" w:color="auto"/>
              <w:left w:val="single" w:sz="4" w:space="0" w:color="auto"/>
              <w:bottom w:val="single" w:sz="4" w:space="0" w:color="auto"/>
              <w:right w:val="single" w:sz="4" w:space="0" w:color="auto"/>
            </w:tcBorders>
          </w:tcPr>
          <w:p w:rsidR="00F634E1" w:rsidRPr="00F634E1" w:rsidRDefault="00F634E1" w:rsidP="00AB5155">
            <w:pPr>
              <w:rPr>
                <w:rFonts w:eastAsiaTheme="minorHAnsi"/>
                <w:sz w:val="18"/>
                <w:szCs w:val="18"/>
                <w:lang w:eastAsia="en-US"/>
              </w:rPr>
            </w:pPr>
            <w:r w:rsidRPr="00F634E1">
              <w:rPr>
                <w:rFonts w:eastAsiaTheme="minorHAnsi"/>
                <w:sz w:val="18"/>
                <w:szCs w:val="18"/>
                <w:lang w:eastAsia="en-US"/>
              </w:rPr>
              <w:t xml:space="preserve">Родился в 1952 г. в Ленинграде, </w:t>
            </w:r>
          </w:p>
          <w:p w:rsidR="00F634E1" w:rsidRPr="00F634E1" w:rsidRDefault="00F634E1" w:rsidP="00AB5155">
            <w:pPr>
              <w:rPr>
                <w:rFonts w:eastAsiaTheme="minorHAnsi"/>
                <w:sz w:val="18"/>
                <w:szCs w:val="18"/>
                <w:lang w:eastAsia="en-US"/>
              </w:rPr>
            </w:pPr>
            <w:r w:rsidRPr="00F634E1">
              <w:rPr>
                <w:rFonts w:eastAsiaTheme="minorHAnsi"/>
                <w:sz w:val="18"/>
                <w:szCs w:val="18"/>
                <w:lang w:eastAsia="en-US"/>
              </w:rPr>
              <w:t>Образование – высшее, окончил Ленинградский Политехнический институт им. М.И. Калинина.</w:t>
            </w:r>
          </w:p>
          <w:p w:rsidR="00F634E1" w:rsidRPr="00F634E1" w:rsidRDefault="00F634E1" w:rsidP="00AB5155">
            <w:pPr>
              <w:ind w:firstLine="567"/>
              <w:rPr>
                <w:rFonts w:eastAsiaTheme="minorHAnsi"/>
                <w:sz w:val="18"/>
                <w:szCs w:val="18"/>
                <w:lang w:eastAsia="en-US"/>
              </w:rPr>
            </w:pPr>
            <w:r w:rsidRPr="00F634E1">
              <w:rPr>
                <w:rFonts w:eastAsiaTheme="minorHAnsi"/>
                <w:sz w:val="18"/>
                <w:szCs w:val="18"/>
                <w:lang w:eastAsia="en-US"/>
              </w:rPr>
              <w:t xml:space="preserve">С 2011 г. - директор Департамента систем и средств </w:t>
            </w:r>
            <w:proofErr w:type="spellStart"/>
            <w:r w:rsidRPr="00F634E1">
              <w:rPr>
                <w:rFonts w:eastAsiaTheme="minorHAnsi"/>
                <w:sz w:val="18"/>
                <w:szCs w:val="18"/>
                <w:lang w:eastAsia="en-US"/>
              </w:rPr>
              <w:t>ОрВД</w:t>
            </w:r>
            <w:proofErr w:type="spellEnd"/>
            <w:r w:rsidRPr="00F634E1">
              <w:rPr>
                <w:rFonts w:eastAsiaTheme="minorHAnsi"/>
                <w:sz w:val="18"/>
                <w:szCs w:val="18"/>
                <w:lang w:eastAsia="en-US"/>
              </w:rPr>
              <w:t xml:space="preserve"> и ГЛОНАСС в АО «Концерн ПВО «Алмаз-Антей», генеральный конструктор единой аэронавигационной системы РФ.</w:t>
            </w:r>
          </w:p>
          <w:p w:rsidR="005D31B4" w:rsidRPr="00464FBF" w:rsidRDefault="005D31B4" w:rsidP="00464FBF">
            <w:pPr>
              <w:pStyle w:val="a3"/>
              <w:ind w:firstLine="567"/>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5D31B4" w:rsidRDefault="005D31B4" w:rsidP="008251E6">
            <w:pPr>
              <w:jc w:val="center"/>
            </w:pPr>
            <w:r>
              <w:t>0</w:t>
            </w:r>
          </w:p>
        </w:tc>
      </w:tr>
      <w:tr w:rsidR="005F1DC7"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4E5B93" w:rsidRDefault="00596DDC" w:rsidP="008251E6">
            <w:pPr>
              <w:jc w:val="center"/>
              <w:rPr>
                <w:sz w:val="24"/>
                <w:szCs w:val="24"/>
              </w:rPr>
            </w:pPr>
            <w:r>
              <w:rPr>
                <w:sz w:val="24"/>
                <w:szCs w:val="24"/>
              </w:rPr>
              <w:t>5</w:t>
            </w:r>
            <w:r w:rsidR="005F1DC7" w:rsidRPr="004E5B93">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5F1DC7" w:rsidRPr="004E5B93" w:rsidRDefault="00596DDC" w:rsidP="008251E6">
            <w:pPr>
              <w:pStyle w:val="3"/>
              <w:rPr>
                <w:b w:val="0"/>
                <w:bCs w:val="0"/>
              </w:rPr>
            </w:pPr>
            <w:r>
              <w:rPr>
                <w:b w:val="0"/>
                <w:bCs w:val="0"/>
              </w:rPr>
              <w:t>Ивашко Юрий Порфирьевич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 xml:space="preserve">Родился в 1957 г. в пос. Тернивка Кагарлыкского р-на Киевской обл. УССР, </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Образование высшее, окончил Киевское Высшее общевойсковое командное училище им. М.В. Фрунзе; окончил Военную Академию им. М.В. Фрунзе, Военную академию Генерального Штаба Вооруженных Сил Российской Федерации.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Проходил службу в рядах ВС РФ, генерал-лейтенант.</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С 2014 года – советник ген</w:t>
            </w:r>
            <w:r w:rsidR="00646BA8">
              <w:rPr>
                <w:rFonts w:ascii="Times New Roman" w:hAnsi="Times New Roman" w:cs="Times New Roman"/>
                <w:sz w:val="18"/>
                <w:szCs w:val="18"/>
              </w:rPr>
              <w:t>ерального директора ОАО «</w:t>
            </w:r>
            <w:proofErr w:type="gramStart"/>
            <w:r w:rsidR="00646BA8">
              <w:rPr>
                <w:rFonts w:ascii="Times New Roman" w:hAnsi="Times New Roman" w:cs="Times New Roman"/>
                <w:sz w:val="18"/>
                <w:szCs w:val="18"/>
              </w:rPr>
              <w:t>РИМР»/</w:t>
            </w:r>
            <w:proofErr w:type="gramEnd"/>
            <w:r w:rsidRPr="00464FBF">
              <w:rPr>
                <w:rFonts w:ascii="Times New Roman" w:hAnsi="Times New Roman" w:cs="Times New Roman"/>
                <w:sz w:val="18"/>
                <w:szCs w:val="18"/>
              </w:rPr>
              <w:t xml:space="preserve">АО «РИМР» и генерального директора ОАО «Прибой»/ПАО «Прибой». </w:t>
            </w:r>
          </w:p>
          <w:p w:rsidR="005F1DC7" w:rsidRPr="00464FBF" w:rsidRDefault="005F1DC7" w:rsidP="00CD2594">
            <w:pPr>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5F1DC7" w:rsidRPr="004E5B93" w:rsidRDefault="00464FBF" w:rsidP="008251E6">
            <w:pPr>
              <w:jc w:val="center"/>
            </w:pPr>
            <w:r>
              <w:t>0</w:t>
            </w:r>
          </w:p>
        </w:tc>
      </w:tr>
      <w:tr w:rsidR="00596DDC"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96DDC" w:rsidRDefault="00596DDC" w:rsidP="008251E6">
            <w:pPr>
              <w:jc w:val="center"/>
              <w:rPr>
                <w:sz w:val="24"/>
                <w:szCs w:val="24"/>
              </w:rPr>
            </w:pPr>
            <w:r>
              <w:rPr>
                <w:sz w:val="24"/>
                <w:szCs w:val="24"/>
              </w:rPr>
              <w:t>6.</w:t>
            </w:r>
          </w:p>
        </w:tc>
        <w:tc>
          <w:tcPr>
            <w:tcW w:w="3974" w:type="dxa"/>
            <w:tcBorders>
              <w:top w:val="single" w:sz="4" w:space="0" w:color="auto"/>
              <w:left w:val="single" w:sz="4" w:space="0" w:color="auto"/>
              <w:bottom w:val="single" w:sz="4" w:space="0" w:color="auto"/>
              <w:right w:val="single" w:sz="4" w:space="0" w:color="auto"/>
            </w:tcBorders>
          </w:tcPr>
          <w:p w:rsidR="00596DDC" w:rsidRDefault="00596DDC" w:rsidP="008251E6">
            <w:pPr>
              <w:pStyle w:val="3"/>
              <w:rPr>
                <w:b w:val="0"/>
                <w:bCs w:val="0"/>
              </w:rPr>
            </w:pPr>
            <w:r>
              <w:rPr>
                <w:b w:val="0"/>
                <w:bCs w:val="0"/>
              </w:rPr>
              <w:t>Маслов Алексей Федорович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Родился в 1953 году в дер. Панское, Советского р-на Курской обл.</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Образование высшее, с отличием окончил Харьковское Гвардейское высшее танковое командное училище им. Верховного Совета УССР, с отличием окончил Высшую Орденов Ленина и Октябрьской Революции Краснознаменную академию Бронетанковых войск им. Маршала Советского Союза Р.Я. Малиновского; с отличием окончил Военную академию генерального Штаба Вооруженных Сил Российской Федерации.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Проходил службу в ВС РФ, генерал армии.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С 2014 года – советник управляющего ГПК «Корпорация «ТИРА».</w:t>
            </w:r>
          </w:p>
          <w:p w:rsidR="00596DDC" w:rsidRPr="004E5B93" w:rsidRDefault="00596DDC" w:rsidP="00CD2594"/>
        </w:tc>
        <w:tc>
          <w:tcPr>
            <w:tcW w:w="1561" w:type="dxa"/>
            <w:tcBorders>
              <w:top w:val="single" w:sz="4" w:space="0" w:color="auto"/>
              <w:left w:val="single" w:sz="4" w:space="0" w:color="auto"/>
              <w:bottom w:val="single" w:sz="4" w:space="0" w:color="auto"/>
              <w:right w:val="single" w:sz="4" w:space="0" w:color="auto"/>
            </w:tcBorders>
          </w:tcPr>
          <w:p w:rsidR="00596DDC" w:rsidRPr="004E5B93" w:rsidRDefault="00464FBF" w:rsidP="008251E6">
            <w:pPr>
              <w:jc w:val="center"/>
            </w:pPr>
            <w:r>
              <w:t>0</w:t>
            </w:r>
          </w:p>
        </w:tc>
      </w:tr>
      <w:tr w:rsidR="005F1DC7" w:rsidRPr="004E5B93" w:rsidTr="008251E6">
        <w:trPr>
          <w:trHeight w:val="379"/>
        </w:trPr>
        <w:tc>
          <w:tcPr>
            <w:tcW w:w="710" w:type="dxa"/>
            <w:tcBorders>
              <w:top w:val="single" w:sz="4" w:space="0" w:color="auto"/>
              <w:left w:val="single" w:sz="4" w:space="0" w:color="auto"/>
              <w:bottom w:val="single" w:sz="4" w:space="0" w:color="auto"/>
              <w:right w:val="single" w:sz="4" w:space="0" w:color="auto"/>
            </w:tcBorders>
          </w:tcPr>
          <w:p w:rsidR="005F1DC7" w:rsidRPr="004E5B93" w:rsidRDefault="005F1DC7" w:rsidP="008251E6">
            <w:pPr>
              <w:jc w:val="center"/>
              <w:rPr>
                <w:sz w:val="24"/>
                <w:szCs w:val="24"/>
              </w:rPr>
            </w:pPr>
            <w:r w:rsidRPr="004E5B93">
              <w:rPr>
                <w:sz w:val="24"/>
                <w:szCs w:val="24"/>
              </w:rPr>
              <w:t>7.</w:t>
            </w:r>
          </w:p>
        </w:tc>
        <w:tc>
          <w:tcPr>
            <w:tcW w:w="3974" w:type="dxa"/>
            <w:tcBorders>
              <w:top w:val="single" w:sz="4" w:space="0" w:color="auto"/>
              <w:left w:val="single" w:sz="4" w:space="0" w:color="auto"/>
              <w:bottom w:val="single" w:sz="4" w:space="0" w:color="auto"/>
              <w:right w:val="single" w:sz="4" w:space="0" w:color="auto"/>
            </w:tcBorders>
          </w:tcPr>
          <w:p w:rsidR="005F1DC7" w:rsidRPr="004E5B93" w:rsidRDefault="00B1392C" w:rsidP="0009071E">
            <w:pPr>
              <w:rPr>
                <w:sz w:val="24"/>
                <w:szCs w:val="24"/>
              </w:rPr>
            </w:pPr>
            <w:r>
              <w:rPr>
                <w:sz w:val="24"/>
                <w:szCs w:val="24"/>
              </w:rPr>
              <w:t>Мерзлов Дмитрий Иванович</w:t>
            </w:r>
          </w:p>
        </w:tc>
        <w:tc>
          <w:tcPr>
            <w:tcW w:w="3691" w:type="dxa"/>
            <w:tcBorders>
              <w:top w:val="single" w:sz="4" w:space="0" w:color="auto"/>
              <w:left w:val="single" w:sz="4" w:space="0" w:color="auto"/>
              <w:bottom w:val="single" w:sz="4" w:space="0" w:color="auto"/>
              <w:right w:val="single" w:sz="4" w:space="0" w:color="auto"/>
            </w:tcBorders>
          </w:tcPr>
          <w:p w:rsidR="00B1392C" w:rsidRPr="00B1392C" w:rsidRDefault="00B1392C" w:rsidP="00B1392C">
            <w:pPr>
              <w:pStyle w:val="a3"/>
              <w:ind w:firstLine="567"/>
              <w:jc w:val="both"/>
              <w:rPr>
                <w:rFonts w:ascii="Times New Roman" w:hAnsi="Times New Roman" w:cs="Times New Roman"/>
                <w:sz w:val="18"/>
                <w:szCs w:val="18"/>
              </w:rPr>
            </w:pPr>
            <w:r w:rsidRPr="00B1392C">
              <w:rPr>
                <w:rFonts w:ascii="Times New Roman" w:hAnsi="Times New Roman" w:cs="Times New Roman"/>
                <w:sz w:val="18"/>
                <w:szCs w:val="18"/>
              </w:rPr>
              <w:t xml:space="preserve">Родился в 1981 г. в дер. Павлинка Клетнянского р-на Брянской обл., образование высшее, окончил Военный университет войсковой ПВО МО РФ, Санкт-Петербургский Государственный экономический университет. </w:t>
            </w:r>
          </w:p>
          <w:p w:rsidR="00B1392C" w:rsidRPr="00B1392C" w:rsidRDefault="00B1392C" w:rsidP="00B1392C">
            <w:pPr>
              <w:pStyle w:val="a3"/>
              <w:ind w:firstLine="1134"/>
              <w:jc w:val="both"/>
              <w:rPr>
                <w:rFonts w:ascii="Times New Roman" w:hAnsi="Times New Roman" w:cs="Times New Roman"/>
                <w:sz w:val="18"/>
                <w:szCs w:val="18"/>
              </w:rPr>
            </w:pPr>
            <w:r w:rsidRPr="00B1392C">
              <w:rPr>
                <w:rFonts w:ascii="Times New Roman" w:hAnsi="Times New Roman" w:cs="Times New Roman"/>
                <w:sz w:val="18"/>
                <w:szCs w:val="18"/>
              </w:rPr>
              <w:t>Сведения о работе:</w:t>
            </w:r>
          </w:p>
          <w:p w:rsidR="00B1392C" w:rsidRPr="00B1392C" w:rsidRDefault="00B1392C" w:rsidP="00B1392C">
            <w:pPr>
              <w:pStyle w:val="a3"/>
              <w:jc w:val="both"/>
              <w:rPr>
                <w:rFonts w:ascii="Times New Roman" w:hAnsi="Times New Roman" w:cs="Times New Roman"/>
                <w:sz w:val="18"/>
                <w:szCs w:val="18"/>
              </w:rPr>
            </w:pPr>
            <w:r w:rsidRPr="00B1392C">
              <w:rPr>
                <w:rFonts w:ascii="Times New Roman" w:hAnsi="Times New Roman" w:cs="Times New Roman"/>
                <w:sz w:val="18"/>
                <w:szCs w:val="18"/>
              </w:rPr>
              <w:t>2012-по 2017 – начальник производства ОАО «Прибой».</w:t>
            </w:r>
          </w:p>
          <w:p w:rsidR="00B1392C" w:rsidRPr="00B1392C" w:rsidRDefault="00B1392C" w:rsidP="00B1392C">
            <w:pPr>
              <w:pStyle w:val="a3"/>
              <w:jc w:val="both"/>
              <w:rPr>
                <w:rFonts w:ascii="Times New Roman" w:hAnsi="Times New Roman" w:cs="Times New Roman"/>
                <w:sz w:val="18"/>
                <w:szCs w:val="18"/>
              </w:rPr>
            </w:pPr>
            <w:r w:rsidRPr="00B1392C">
              <w:rPr>
                <w:rFonts w:ascii="Times New Roman" w:hAnsi="Times New Roman" w:cs="Times New Roman"/>
                <w:sz w:val="18"/>
                <w:szCs w:val="18"/>
              </w:rPr>
              <w:t>январь 2017 по дек. 2017 г. – директор по развитию ООО «Корпорация «ТИРА» - заместитель генерального директора ПАО «РИМР» по развитию.</w:t>
            </w:r>
          </w:p>
          <w:p w:rsidR="00B1392C" w:rsidRPr="00B1392C" w:rsidRDefault="00B1392C" w:rsidP="00B1392C">
            <w:pPr>
              <w:pStyle w:val="a3"/>
              <w:jc w:val="both"/>
              <w:rPr>
                <w:rFonts w:ascii="Times New Roman" w:hAnsi="Times New Roman" w:cs="Times New Roman"/>
                <w:sz w:val="18"/>
                <w:szCs w:val="18"/>
              </w:rPr>
            </w:pPr>
            <w:r w:rsidRPr="00B1392C">
              <w:rPr>
                <w:rFonts w:ascii="Times New Roman" w:hAnsi="Times New Roman" w:cs="Times New Roman"/>
                <w:sz w:val="18"/>
                <w:szCs w:val="18"/>
              </w:rPr>
              <w:lastRenderedPageBreak/>
              <w:t>С декабря 2017 г. – генеральный директор ПАО «Прибой»</w:t>
            </w:r>
          </w:p>
          <w:p w:rsidR="005F1DC7" w:rsidRPr="004E5B93" w:rsidRDefault="005F1DC7" w:rsidP="0009071E">
            <w:pPr>
              <w:pStyle w:val="a7"/>
              <w:tabs>
                <w:tab w:val="clear" w:pos="4153"/>
                <w:tab w:val="clear" w:pos="8306"/>
              </w:tabs>
            </w:pPr>
          </w:p>
        </w:tc>
        <w:tc>
          <w:tcPr>
            <w:tcW w:w="1561" w:type="dxa"/>
            <w:tcBorders>
              <w:top w:val="single" w:sz="4" w:space="0" w:color="auto"/>
              <w:left w:val="single" w:sz="4" w:space="0" w:color="auto"/>
              <w:bottom w:val="single" w:sz="4" w:space="0" w:color="auto"/>
              <w:right w:val="single" w:sz="4" w:space="0" w:color="auto"/>
            </w:tcBorders>
          </w:tcPr>
          <w:p w:rsidR="005F1DC7" w:rsidRPr="004E5B93" w:rsidRDefault="005F1DC7" w:rsidP="008251E6">
            <w:pPr>
              <w:jc w:val="center"/>
            </w:pPr>
            <w:r w:rsidRPr="004E5B93">
              <w:lastRenderedPageBreak/>
              <w:t>0</w:t>
            </w:r>
          </w:p>
        </w:tc>
      </w:tr>
    </w:tbl>
    <w:p w:rsidR="005F1DC7" w:rsidRDefault="005F1DC7" w:rsidP="00264127">
      <w:pPr>
        <w:ind w:firstLine="284"/>
        <w:jc w:val="both"/>
        <w:rPr>
          <w:sz w:val="24"/>
          <w:szCs w:val="24"/>
        </w:rPr>
      </w:pPr>
    </w:p>
    <w:p w:rsidR="00D1416B" w:rsidRDefault="00E578A5" w:rsidP="00264127">
      <w:pPr>
        <w:ind w:firstLine="284"/>
        <w:jc w:val="both"/>
        <w:rPr>
          <w:sz w:val="24"/>
          <w:szCs w:val="24"/>
        </w:rPr>
      </w:pPr>
      <w:r>
        <w:rPr>
          <w:sz w:val="24"/>
          <w:szCs w:val="24"/>
        </w:rPr>
        <w:t>На внеочередном общем собрании акционеров Общества, состоявшемся 14 декабря 2018 года (протокол № 29 от 19 декабря 2018 года)</w:t>
      </w:r>
      <w:r w:rsidR="00D1416B">
        <w:rPr>
          <w:sz w:val="24"/>
          <w:szCs w:val="24"/>
        </w:rPr>
        <w:t xml:space="preserve"> состав Совета директоров был переизбран в прежнем составе, за исключением: </w:t>
      </w:r>
    </w:p>
    <w:p w:rsidR="00E578A5" w:rsidRDefault="000D3D00" w:rsidP="00264127">
      <w:pPr>
        <w:ind w:firstLine="284"/>
        <w:jc w:val="both"/>
        <w:rPr>
          <w:sz w:val="24"/>
          <w:szCs w:val="24"/>
        </w:rPr>
      </w:pPr>
      <w:r>
        <w:rPr>
          <w:sz w:val="24"/>
          <w:szCs w:val="24"/>
        </w:rPr>
        <w:t>-</w:t>
      </w:r>
      <w:r w:rsidR="00E578A5">
        <w:rPr>
          <w:sz w:val="24"/>
          <w:szCs w:val="24"/>
        </w:rPr>
        <w:t xml:space="preserve"> в состав Совета директоров вместо Мерзлова Дмитрия Ивановича была избрана Булаева Юлия Евгеньевна.</w:t>
      </w:r>
    </w:p>
    <w:p w:rsidR="00646BA8" w:rsidRPr="00646BA8" w:rsidRDefault="00646BA8" w:rsidP="00646BA8">
      <w:pPr>
        <w:ind w:firstLine="567"/>
        <w:jc w:val="both"/>
        <w:rPr>
          <w:rFonts w:eastAsiaTheme="minorHAnsi"/>
          <w:sz w:val="24"/>
          <w:szCs w:val="24"/>
          <w:lang w:eastAsia="en-US"/>
        </w:rPr>
      </w:pPr>
      <w:r w:rsidRPr="00646BA8">
        <w:rPr>
          <w:rFonts w:eastAsiaTheme="minorHAnsi"/>
          <w:sz w:val="24"/>
          <w:szCs w:val="24"/>
          <w:lang w:eastAsia="en-US"/>
        </w:rPr>
        <w:t>Булаева Юлия Евгеньевна родилась в 1972 г. в г. Ленинграде, образование высшее, окончила Балтийский Государственный технический университет (</w:t>
      </w:r>
      <w:proofErr w:type="spellStart"/>
      <w:r w:rsidRPr="00646BA8">
        <w:rPr>
          <w:rFonts w:eastAsiaTheme="minorHAnsi"/>
          <w:sz w:val="24"/>
          <w:szCs w:val="24"/>
          <w:lang w:eastAsia="en-US"/>
        </w:rPr>
        <w:t>Военмех</w:t>
      </w:r>
      <w:proofErr w:type="spellEnd"/>
      <w:r w:rsidRPr="00646BA8">
        <w:rPr>
          <w:rFonts w:eastAsiaTheme="minorHAnsi"/>
          <w:sz w:val="24"/>
          <w:szCs w:val="24"/>
          <w:lang w:eastAsia="en-US"/>
        </w:rPr>
        <w:t>) им. Д.Ф. Устинова.</w:t>
      </w:r>
      <w:r w:rsidR="0035118A">
        <w:rPr>
          <w:rFonts w:eastAsiaTheme="minorHAnsi"/>
          <w:sz w:val="24"/>
          <w:szCs w:val="24"/>
          <w:lang w:eastAsia="en-US"/>
        </w:rPr>
        <w:t xml:space="preserve"> Акциями АО «РИМР» не владеет.</w:t>
      </w:r>
    </w:p>
    <w:p w:rsidR="00646BA8" w:rsidRPr="00646BA8" w:rsidRDefault="00646BA8" w:rsidP="0035118A">
      <w:pPr>
        <w:ind w:firstLine="567"/>
        <w:jc w:val="both"/>
        <w:rPr>
          <w:rFonts w:eastAsiaTheme="minorHAnsi"/>
          <w:sz w:val="24"/>
          <w:szCs w:val="24"/>
          <w:lang w:eastAsia="en-US"/>
        </w:rPr>
      </w:pPr>
      <w:r w:rsidRPr="00646BA8">
        <w:rPr>
          <w:rFonts w:eastAsiaTheme="minorHAnsi"/>
          <w:sz w:val="24"/>
          <w:szCs w:val="24"/>
          <w:lang w:eastAsia="en-US"/>
        </w:rPr>
        <w:t>Сведения о работе:</w:t>
      </w:r>
    </w:p>
    <w:p w:rsidR="00646BA8" w:rsidRPr="00646BA8" w:rsidRDefault="00646BA8" w:rsidP="00646BA8">
      <w:pPr>
        <w:jc w:val="both"/>
        <w:rPr>
          <w:rFonts w:eastAsiaTheme="minorHAnsi"/>
          <w:sz w:val="24"/>
          <w:szCs w:val="24"/>
          <w:lang w:eastAsia="en-US"/>
        </w:rPr>
      </w:pPr>
      <w:r w:rsidRPr="00646BA8">
        <w:rPr>
          <w:rFonts w:eastAsiaTheme="minorHAnsi"/>
          <w:sz w:val="24"/>
          <w:szCs w:val="24"/>
          <w:lang w:eastAsia="en-US"/>
        </w:rPr>
        <w:t xml:space="preserve">С 1997 г по настоящее время работает в АО «МАРТ» - </w:t>
      </w:r>
    </w:p>
    <w:p w:rsidR="00646BA8" w:rsidRPr="00646BA8" w:rsidRDefault="00646BA8" w:rsidP="00646BA8">
      <w:pPr>
        <w:ind w:right="-144"/>
        <w:jc w:val="both"/>
        <w:rPr>
          <w:rFonts w:eastAsiaTheme="minorHAnsi"/>
          <w:sz w:val="24"/>
          <w:szCs w:val="24"/>
          <w:lang w:eastAsia="en-US"/>
        </w:rPr>
      </w:pPr>
      <w:r w:rsidRPr="00646BA8">
        <w:rPr>
          <w:rFonts w:eastAsiaTheme="minorHAnsi"/>
          <w:sz w:val="24"/>
          <w:szCs w:val="24"/>
          <w:lang w:eastAsia="en-US"/>
        </w:rPr>
        <w:t>С 2016-по н/в – гл. специалист по внедрению АО «МАРТ»</w:t>
      </w:r>
    </w:p>
    <w:p w:rsidR="00646BA8" w:rsidRPr="00646BA8" w:rsidRDefault="00646BA8" w:rsidP="00264127">
      <w:pPr>
        <w:ind w:firstLine="284"/>
        <w:jc w:val="both"/>
        <w:rPr>
          <w:sz w:val="24"/>
          <w:szCs w:val="24"/>
        </w:rPr>
      </w:pPr>
    </w:p>
    <w:p w:rsidR="00264127" w:rsidRPr="00B43F7F" w:rsidRDefault="00264127" w:rsidP="00264127">
      <w:pPr>
        <w:keepNext/>
        <w:autoSpaceDE w:val="0"/>
        <w:autoSpaceDN w:val="0"/>
        <w:adjustRightInd w:val="0"/>
        <w:ind w:firstLine="540"/>
        <w:jc w:val="center"/>
        <w:rPr>
          <w:b/>
          <w:bCs/>
          <w:sz w:val="24"/>
          <w:szCs w:val="24"/>
        </w:rPr>
      </w:pPr>
      <w:r w:rsidRPr="00B43F7F">
        <w:rPr>
          <w:b/>
          <w:bCs/>
          <w:sz w:val="24"/>
          <w:szCs w:val="24"/>
        </w:rPr>
        <w:t>1</w:t>
      </w:r>
      <w:r>
        <w:rPr>
          <w:b/>
          <w:bCs/>
          <w:sz w:val="24"/>
          <w:szCs w:val="24"/>
        </w:rPr>
        <w:t>1</w:t>
      </w:r>
      <w:r w:rsidRPr="00B43F7F">
        <w:rPr>
          <w:b/>
          <w:bCs/>
          <w:sz w:val="24"/>
          <w:szCs w:val="24"/>
        </w:rPr>
        <w:t>. Сведения об управляющей организации общества и членах коллегиального исполнительного органа общества, в том числе их краткие биографические данные и владение акциями общества в течение отчетного года.</w:t>
      </w:r>
    </w:p>
    <w:p w:rsidR="00264127" w:rsidRPr="00010E9D" w:rsidRDefault="00264127" w:rsidP="00264127">
      <w:pPr>
        <w:keepNext/>
        <w:ind w:firstLine="720"/>
        <w:jc w:val="center"/>
        <w:rPr>
          <w:b/>
          <w:bCs/>
          <w:sz w:val="24"/>
          <w:szCs w:val="24"/>
        </w:rPr>
      </w:pPr>
    </w:p>
    <w:p w:rsidR="00F43CFA" w:rsidRDefault="00F43CFA" w:rsidP="00264127">
      <w:pPr>
        <w:ind w:firstLine="720"/>
        <w:jc w:val="both"/>
        <w:rPr>
          <w:sz w:val="24"/>
          <w:szCs w:val="24"/>
        </w:rPr>
      </w:pPr>
      <w:r>
        <w:rPr>
          <w:sz w:val="24"/>
          <w:szCs w:val="24"/>
        </w:rPr>
        <w:t>Функции единоличного исполнительного органа Общества исполняются генеральным директором Общества.</w:t>
      </w:r>
    </w:p>
    <w:p w:rsidR="00F43CFA" w:rsidRDefault="00F43CFA" w:rsidP="00264127">
      <w:pPr>
        <w:ind w:firstLine="720"/>
        <w:jc w:val="both"/>
        <w:rPr>
          <w:sz w:val="24"/>
          <w:szCs w:val="24"/>
        </w:rPr>
      </w:pPr>
      <w:r>
        <w:rPr>
          <w:sz w:val="24"/>
          <w:szCs w:val="24"/>
        </w:rPr>
        <w:t>Решением Совета директоров Общества от 19 декабря 2016 года (протокол №1-26) генеральным директором Общества избран Ибрагимов Дмитрий Маратович.</w:t>
      </w:r>
    </w:p>
    <w:p w:rsidR="00D02CF6" w:rsidRDefault="00D02CF6" w:rsidP="00264127">
      <w:pPr>
        <w:ind w:firstLine="720"/>
        <w:jc w:val="both"/>
        <w:rPr>
          <w:sz w:val="24"/>
          <w:szCs w:val="24"/>
        </w:rPr>
      </w:pPr>
      <w:r>
        <w:rPr>
          <w:sz w:val="24"/>
          <w:szCs w:val="24"/>
        </w:rPr>
        <w:t>Ибрагимов Д.М. в течение отчетного года не имел во владении акций Общества.</w:t>
      </w:r>
    </w:p>
    <w:p w:rsidR="00574404" w:rsidRDefault="0035118A" w:rsidP="00574404">
      <w:pPr>
        <w:ind w:firstLine="720"/>
        <w:jc w:val="both"/>
        <w:rPr>
          <w:sz w:val="24"/>
          <w:szCs w:val="24"/>
        </w:rPr>
      </w:pPr>
      <w:r>
        <w:rPr>
          <w:sz w:val="24"/>
          <w:szCs w:val="24"/>
        </w:rPr>
        <w:t xml:space="preserve">Уставом </w:t>
      </w:r>
      <w:r w:rsidR="00574404" w:rsidRPr="00DA7A16">
        <w:rPr>
          <w:sz w:val="24"/>
          <w:szCs w:val="24"/>
        </w:rPr>
        <w:t>АО «РИМР»</w:t>
      </w:r>
      <w:r w:rsidR="00574404" w:rsidRPr="00DA7A16">
        <w:rPr>
          <w:b/>
          <w:bCs/>
          <w:sz w:val="24"/>
          <w:szCs w:val="24"/>
        </w:rPr>
        <w:t xml:space="preserve"> </w:t>
      </w:r>
      <w:r w:rsidR="00574404" w:rsidRPr="00DA7A16">
        <w:rPr>
          <w:sz w:val="24"/>
          <w:szCs w:val="24"/>
        </w:rPr>
        <w:t>не предусмотрено формирование коллегиального исполнительного органа общества.</w:t>
      </w:r>
    </w:p>
    <w:p w:rsidR="00A15567" w:rsidRDefault="00A15567" w:rsidP="00DA7A16">
      <w:pPr>
        <w:ind w:firstLine="720"/>
        <w:jc w:val="both"/>
        <w:rPr>
          <w:sz w:val="24"/>
          <w:szCs w:val="24"/>
        </w:rPr>
      </w:pPr>
    </w:p>
    <w:p w:rsidR="00574404" w:rsidRPr="00574404" w:rsidRDefault="00574404" w:rsidP="00DA7A16">
      <w:pPr>
        <w:ind w:firstLine="720"/>
        <w:jc w:val="both"/>
        <w:rPr>
          <w:b/>
          <w:sz w:val="24"/>
          <w:szCs w:val="24"/>
        </w:rPr>
      </w:pPr>
      <w:r w:rsidRPr="00574404">
        <w:rPr>
          <w:b/>
          <w:sz w:val="24"/>
          <w:szCs w:val="24"/>
        </w:rPr>
        <w:t>1</w:t>
      </w:r>
      <w:r w:rsidR="007757A8">
        <w:rPr>
          <w:b/>
          <w:sz w:val="24"/>
          <w:szCs w:val="24"/>
        </w:rPr>
        <w:t>2</w:t>
      </w:r>
      <w:r w:rsidRPr="00574404">
        <w:rPr>
          <w:b/>
          <w:sz w:val="24"/>
          <w:szCs w:val="24"/>
        </w:rPr>
        <w:t>. Об изменении наименования Общества.</w:t>
      </w:r>
    </w:p>
    <w:p w:rsidR="00574404" w:rsidRDefault="00E925E8" w:rsidP="007757A8">
      <w:pPr>
        <w:ind w:firstLine="720"/>
        <w:jc w:val="both"/>
        <w:rPr>
          <w:sz w:val="24"/>
          <w:szCs w:val="24"/>
        </w:rPr>
      </w:pPr>
      <w:r>
        <w:rPr>
          <w:sz w:val="24"/>
          <w:szCs w:val="24"/>
        </w:rPr>
        <w:t xml:space="preserve">В соответствии с решением </w:t>
      </w:r>
      <w:r w:rsidR="007757A8">
        <w:rPr>
          <w:sz w:val="24"/>
          <w:szCs w:val="24"/>
        </w:rPr>
        <w:t>годов</w:t>
      </w:r>
      <w:r w:rsidRPr="00F43CFA">
        <w:rPr>
          <w:sz w:val="24"/>
          <w:szCs w:val="24"/>
        </w:rPr>
        <w:t xml:space="preserve">ого общего собрания акционеров Общества (протокол № </w:t>
      </w:r>
      <w:r w:rsidR="007757A8">
        <w:rPr>
          <w:sz w:val="24"/>
          <w:szCs w:val="24"/>
        </w:rPr>
        <w:t>28</w:t>
      </w:r>
      <w:r w:rsidRPr="00F43CFA">
        <w:rPr>
          <w:sz w:val="24"/>
          <w:szCs w:val="24"/>
        </w:rPr>
        <w:t xml:space="preserve"> от 1</w:t>
      </w:r>
      <w:r w:rsidR="007757A8">
        <w:rPr>
          <w:sz w:val="24"/>
          <w:szCs w:val="24"/>
        </w:rPr>
        <w:t>5</w:t>
      </w:r>
      <w:r w:rsidRPr="00F43CFA">
        <w:rPr>
          <w:sz w:val="24"/>
          <w:szCs w:val="24"/>
        </w:rPr>
        <w:t xml:space="preserve"> </w:t>
      </w:r>
      <w:r w:rsidR="007757A8">
        <w:rPr>
          <w:sz w:val="24"/>
          <w:szCs w:val="24"/>
        </w:rPr>
        <w:t>июн</w:t>
      </w:r>
      <w:r w:rsidRPr="00F43CFA">
        <w:rPr>
          <w:sz w:val="24"/>
          <w:szCs w:val="24"/>
        </w:rPr>
        <w:t>я 201</w:t>
      </w:r>
      <w:r w:rsidR="007757A8">
        <w:rPr>
          <w:sz w:val="24"/>
          <w:szCs w:val="24"/>
        </w:rPr>
        <w:t>8</w:t>
      </w:r>
      <w:r w:rsidRPr="00F43CFA">
        <w:rPr>
          <w:sz w:val="24"/>
          <w:szCs w:val="24"/>
        </w:rPr>
        <w:t xml:space="preserve"> года)</w:t>
      </w:r>
      <w:r>
        <w:rPr>
          <w:sz w:val="24"/>
          <w:szCs w:val="24"/>
        </w:rPr>
        <w:t xml:space="preserve"> </w:t>
      </w:r>
      <w:r w:rsidR="007757A8">
        <w:rPr>
          <w:sz w:val="24"/>
          <w:szCs w:val="24"/>
        </w:rPr>
        <w:t>были в</w:t>
      </w:r>
      <w:r w:rsidR="007757A8" w:rsidRPr="007757A8">
        <w:rPr>
          <w:sz w:val="24"/>
          <w:szCs w:val="24"/>
        </w:rPr>
        <w:t>нес</w:t>
      </w:r>
      <w:r w:rsidR="007757A8">
        <w:rPr>
          <w:sz w:val="24"/>
          <w:szCs w:val="24"/>
        </w:rPr>
        <w:t>ены</w:t>
      </w:r>
      <w:r w:rsidR="007757A8" w:rsidRPr="007757A8">
        <w:rPr>
          <w:sz w:val="24"/>
          <w:szCs w:val="24"/>
        </w:rPr>
        <w:t xml:space="preserve"> изменения в Устав Общества, предусматривающие указание на его непубличный статус</w:t>
      </w:r>
      <w:r w:rsidR="007757A8">
        <w:rPr>
          <w:sz w:val="24"/>
          <w:szCs w:val="24"/>
        </w:rPr>
        <w:t>.</w:t>
      </w:r>
    </w:p>
    <w:p w:rsidR="007757A8" w:rsidRDefault="007757A8" w:rsidP="007757A8">
      <w:pPr>
        <w:ind w:firstLine="720"/>
        <w:jc w:val="both"/>
        <w:rPr>
          <w:sz w:val="24"/>
          <w:szCs w:val="24"/>
        </w:rPr>
      </w:pPr>
      <w:r>
        <w:rPr>
          <w:sz w:val="24"/>
          <w:szCs w:val="24"/>
        </w:rPr>
        <w:t>В соответствии с внесенными изменениями Общество именуется: Акционерное общество «Российский институт мощного радиостроения».</w:t>
      </w:r>
    </w:p>
    <w:p w:rsidR="007757A8" w:rsidRPr="007757A8" w:rsidRDefault="007757A8" w:rsidP="007757A8">
      <w:pPr>
        <w:ind w:firstLine="720"/>
        <w:jc w:val="both"/>
        <w:rPr>
          <w:b/>
          <w:bCs/>
          <w:sz w:val="24"/>
          <w:szCs w:val="24"/>
        </w:rPr>
      </w:pPr>
    </w:p>
    <w:p w:rsidR="00264127" w:rsidRPr="00B43F7F" w:rsidRDefault="00264127" w:rsidP="00CC20B2">
      <w:pPr>
        <w:ind w:firstLine="720"/>
        <w:jc w:val="both"/>
        <w:rPr>
          <w:b/>
          <w:bCs/>
          <w:sz w:val="24"/>
          <w:szCs w:val="24"/>
        </w:rPr>
      </w:pPr>
      <w:r w:rsidRPr="00B43F7F">
        <w:rPr>
          <w:b/>
          <w:bCs/>
          <w:sz w:val="24"/>
          <w:szCs w:val="24"/>
        </w:rPr>
        <w:t>1</w:t>
      </w:r>
      <w:r w:rsidR="007757A8">
        <w:rPr>
          <w:b/>
          <w:bCs/>
          <w:sz w:val="24"/>
          <w:szCs w:val="24"/>
        </w:rPr>
        <w:t>3</w:t>
      </w:r>
      <w:r w:rsidRPr="00B43F7F">
        <w:rPr>
          <w:b/>
          <w:bCs/>
          <w:sz w:val="24"/>
          <w:szCs w:val="24"/>
        </w:rPr>
        <w:t xml:space="preserve">. Критерии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w:t>
      </w:r>
      <w:r>
        <w:rPr>
          <w:b/>
          <w:bCs/>
          <w:sz w:val="24"/>
          <w:szCs w:val="24"/>
        </w:rPr>
        <w:t xml:space="preserve">в течение </w:t>
      </w:r>
      <w:r w:rsidRPr="00B43F7F">
        <w:rPr>
          <w:b/>
          <w:bCs/>
          <w:sz w:val="24"/>
          <w:szCs w:val="24"/>
        </w:rPr>
        <w:t>отчетного года.</w:t>
      </w:r>
    </w:p>
    <w:p w:rsidR="00264127" w:rsidRPr="00B43F7F" w:rsidRDefault="00264127" w:rsidP="00264127">
      <w:pPr>
        <w:ind w:firstLine="720"/>
        <w:jc w:val="both"/>
        <w:rPr>
          <w:sz w:val="24"/>
          <w:szCs w:val="24"/>
        </w:rPr>
      </w:pPr>
      <w:r w:rsidRPr="00B43F7F">
        <w:rPr>
          <w:sz w:val="24"/>
          <w:szCs w:val="24"/>
        </w:rPr>
        <w:t>В соответствии с п.2 ст. 64 ФЗ «Об акционерных обществах»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264127" w:rsidRPr="00B43F7F" w:rsidRDefault="00264127" w:rsidP="00264127">
      <w:pPr>
        <w:ind w:firstLine="720"/>
        <w:jc w:val="both"/>
        <w:rPr>
          <w:sz w:val="24"/>
          <w:szCs w:val="24"/>
        </w:rPr>
      </w:pPr>
      <w:r w:rsidRPr="00B43F7F">
        <w:rPr>
          <w:sz w:val="24"/>
          <w:szCs w:val="24"/>
        </w:rPr>
        <w:t>Общим собранием акционеров АО «РИМР» в отчетном периоде не было принято решение о выплате вознаграждений и компенсаций членам Совета директоров.</w:t>
      </w:r>
    </w:p>
    <w:p w:rsidR="00264127" w:rsidRPr="00B43F7F" w:rsidRDefault="00264127" w:rsidP="00264127">
      <w:pPr>
        <w:rPr>
          <w:sz w:val="24"/>
          <w:szCs w:val="24"/>
        </w:rPr>
      </w:pPr>
    </w:p>
    <w:p w:rsidR="00264127" w:rsidRPr="00B43F7F" w:rsidRDefault="00264127" w:rsidP="00B2496B">
      <w:pPr>
        <w:ind w:firstLine="720"/>
        <w:jc w:val="both"/>
        <w:rPr>
          <w:b/>
          <w:bCs/>
          <w:sz w:val="24"/>
          <w:szCs w:val="24"/>
        </w:rPr>
      </w:pPr>
      <w:r w:rsidRPr="00B43F7F">
        <w:rPr>
          <w:b/>
          <w:bCs/>
          <w:sz w:val="24"/>
          <w:szCs w:val="24"/>
        </w:rPr>
        <w:t>1</w:t>
      </w:r>
      <w:r w:rsidR="007757A8">
        <w:rPr>
          <w:b/>
          <w:bCs/>
          <w:sz w:val="24"/>
          <w:szCs w:val="24"/>
        </w:rPr>
        <w:t>4</w:t>
      </w:r>
      <w:r w:rsidRPr="00B43F7F">
        <w:rPr>
          <w:b/>
          <w:bCs/>
          <w:sz w:val="24"/>
          <w:szCs w:val="24"/>
        </w:rPr>
        <w:t xml:space="preserve">. </w:t>
      </w:r>
      <w:bookmarkStart w:id="1" w:name="_Hlk485141686"/>
      <w:r w:rsidR="00B2496B" w:rsidRPr="00B2496B">
        <w:rPr>
          <w:b/>
          <w:bCs/>
          <w:sz w:val="24"/>
          <w:szCs w:val="24"/>
        </w:rPr>
        <w:t>Сведения о соблюдении Обществом принципов и рекомендаций кодекса корпоративного управления</w:t>
      </w:r>
      <w:r w:rsidRPr="00B43F7F">
        <w:rPr>
          <w:b/>
          <w:bCs/>
          <w:sz w:val="24"/>
          <w:szCs w:val="24"/>
        </w:rPr>
        <w:t>.</w:t>
      </w:r>
    </w:p>
    <w:p w:rsidR="00B2496B" w:rsidRPr="00543F9D" w:rsidRDefault="00B2496B" w:rsidP="00B2496B">
      <w:pPr>
        <w:ind w:firstLine="708"/>
        <w:jc w:val="both"/>
        <w:rPr>
          <w:color w:val="000000"/>
          <w:sz w:val="24"/>
          <w:szCs w:val="24"/>
        </w:rPr>
      </w:pPr>
      <w:r w:rsidRPr="00543F9D">
        <w:rPr>
          <w:color w:val="000000"/>
          <w:sz w:val="24"/>
          <w:szCs w:val="24"/>
        </w:rPr>
        <w:t xml:space="preserve">Обществом официально не утвержден кодекс корпоративного управления или иной аналогичный документ, однако общество обеспечивает акционерам все возможности по </w:t>
      </w:r>
      <w:r w:rsidRPr="00543F9D">
        <w:rPr>
          <w:color w:val="000000"/>
          <w:sz w:val="24"/>
          <w:szCs w:val="24"/>
        </w:rPr>
        <w:lastRenderedPageBreak/>
        <w:t>участию в управлении обществом и получению информации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B2496B" w:rsidRDefault="00B2496B" w:rsidP="00B2496B">
      <w:pPr>
        <w:ind w:firstLine="708"/>
        <w:jc w:val="both"/>
        <w:rPr>
          <w:sz w:val="24"/>
          <w:szCs w:val="24"/>
        </w:rPr>
      </w:pPr>
      <w:r w:rsidRPr="00543F9D">
        <w:rPr>
          <w:color w:val="000000"/>
          <w:sz w:val="24"/>
          <w:szCs w:val="24"/>
        </w:rPr>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r>
        <w:rPr>
          <w:color w:val="000000"/>
          <w:sz w:val="24"/>
          <w:szCs w:val="24"/>
        </w:rPr>
        <w:t>.</w:t>
      </w:r>
    </w:p>
    <w:p w:rsidR="00264127" w:rsidRPr="005C6C60" w:rsidRDefault="00B2496B" w:rsidP="00264127">
      <w:pPr>
        <w:ind w:firstLine="708"/>
        <w:jc w:val="both"/>
        <w:rPr>
          <w:sz w:val="24"/>
          <w:szCs w:val="24"/>
        </w:rPr>
      </w:pPr>
      <w:r>
        <w:rPr>
          <w:sz w:val="24"/>
          <w:szCs w:val="24"/>
        </w:rPr>
        <w:t>Корпоративное управление</w:t>
      </w:r>
      <w:r w:rsidR="00264127" w:rsidRPr="005C6C60">
        <w:rPr>
          <w:sz w:val="24"/>
          <w:szCs w:val="24"/>
        </w:rPr>
        <w:t xml:space="preserve"> в Обществе основано</w:t>
      </w:r>
      <w:r>
        <w:rPr>
          <w:sz w:val="24"/>
          <w:szCs w:val="24"/>
        </w:rPr>
        <w:t xml:space="preserve"> на уважении прав и законности </w:t>
      </w:r>
      <w:r w:rsidR="00264127" w:rsidRPr="005C6C60">
        <w:rPr>
          <w:sz w:val="24"/>
          <w:szCs w:val="24"/>
        </w:rPr>
        <w:t>интересов акционеров и способствует его эффективной деятельности, в том числе на увеличение стоимости активов, создание рабочих мест и поддерживание финансовой стабильности Общества.</w:t>
      </w:r>
    </w:p>
    <w:p w:rsidR="00264127" w:rsidRPr="005C6C60" w:rsidRDefault="00264127" w:rsidP="00264127">
      <w:pPr>
        <w:ind w:firstLine="708"/>
        <w:jc w:val="both"/>
        <w:rPr>
          <w:sz w:val="24"/>
          <w:szCs w:val="24"/>
        </w:rPr>
      </w:pPr>
      <w:r w:rsidRPr="005C6C60">
        <w:rPr>
          <w:sz w:val="24"/>
          <w:szCs w:val="24"/>
        </w:rPr>
        <w:t>Акционеры обеспечены надежными и эффективными способами учета прав собственности принадлежащих им акций</w:t>
      </w:r>
      <w:r w:rsidR="00B2496B">
        <w:rPr>
          <w:sz w:val="24"/>
          <w:szCs w:val="24"/>
        </w:rPr>
        <w:t xml:space="preserve">, которое осуществляется у регистратора Общества – </w:t>
      </w:r>
      <w:r w:rsidR="00B2496B" w:rsidRPr="00B2496B">
        <w:rPr>
          <w:sz w:val="24"/>
          <w:szCs w:val="24"/>
        </w:rPr>
        <w:t>Акционерное общество «Петербургская центральная регистрационная компания» (АО "ПЦРК", ОГРН 1027801569014</w:t>
      </w:r>
      <w:r w:rsidR="00B2496B">
        <w:rPr>
          <w:sz w:val="24"/>
          <w:szCs w:val="24"/>
        </w:rPr>
        <w:t>)</w:t>
      </w:r>
      <w:r w:rsidRPr="005C6C60">
        <w:rPr>
          <w:sz w:val="24"/>
          <w:szCs w:val="24"/>
        </w:rPr>
        <w:t>.</w:t>
      </w:r>
    </w:p>
    <w:p w:rsidR="00264127" w:rsidRPr="005C6C60" w:rsidRDefault="00264127" w:rsidP="00264127">
      <w:pPr>
        <w:ind w:firstLine="708"/>
        <w:jc w:val="both"/>
        <w:rPr>
          <w:sz w:val="24"/>
          <w:szCs w:val="24"/>
        </w:rPr>
      </w:pPr>
      <w:r w:rsidRPr="005C6C60">
        <w:rPr>
          <w:sz w:val="24"/>
          <w:szCs w:val="24"/>
        </w:rPr>
        <w:t>Обществом обеспечивается своевременное раскрытие полноты и достоверности информации об Обществе, в том числе о финансовом положении, экономических показателях, структуре собственности и управления в целях обеспечения возможности принятия обоснованных решений.</w:t>
      </w:r>
    </w:p>
    <w:p w:rsidR="00264127" w:rsidRPr="005C6C60" w:rsidRDefault="00264127" w:rsidP="00264127">
      <w:pPr>
        <w:ind w:firstLine="708"/>
        <w:jc w:val="both"/>
        <w:rPr>
          <w:sz w:val="24"/>
          <w:szCs w:val="24"/>
        </w:rPr>
      </w:pPr>
      <w:r w:rsidRPr="005C6C60">
        <w:rPr>
          <w:sz w:val="24"/>
          <w:szCs w:val="24"/>
        </w:rPr>
        <w:t>Акционеры имеют равные возможности для доступа к одинаковой информации.</w:t>
      </w:r>
    </w:p>
    <w:p w:rsidR="00264127" w:rsidRPr="005C6C60" w:rsidRDefault="00264127" w:rsidP="00264127">
      <w:pPr>
        <w:ind w:firstLine="708"/>
        <w:jc w:val="both"/>
        <w:rPr>
          <w:sz w:val="24"/>
          <w:szCs w:val="24"/>
        </w:rPr>
      </w:pPr>
      <w:r w:rsidRPr="005C6C60">
        <w:rPr>
          <w:sz w:val="24"/>
          <w:szCs w:val="24"/>
        </w:rPr>
        <w:t>Информационная политика общества обеспечивает возможность свободного доступа к информации об обществе.</w:t>
      </w:r>
    </w:p>
    <w:p w:rsidR="00264127" w:rsidRPr="005C6C60" w:rsidRDefault="00264127" w:rsidP="00264127">
      <w:pPr>
        <w:ind w:firstLine="708"/>
        <w:jc w:val="both"/>
        <w:rPr>
          <w:sz w:val="24"/>
          <w:szCs w:val="24"/>
        </w:rPr>
      </w:pPr>
      <w:r w:rsidRPr="005C6C60">
        <w:rPr>
          <w:sz w:val="24"/>
          <w:szCs w:val="24"/>
        </w:rPr>
        <w:t xml:space="preserve">В сети Интернет по адресу: </w:t>
      </w:r>
      <w:hyperlink r:id="rId8" w:history="1">
        <w:r w:rsidR="00B2496B" w:rsidRPr="00B2496B">
          <w:rPr>
            <w:sz w:val="24"/>
            <w:szCs w:val="24"/>
          </w:rPr>
          <w:t>http://www.disclosure.ru/issuer/7801062273/</w:t>
        </w:r>
      </w:hyperlink>
      <w:r w:rsidR="00B2496B" w:rsidRPr="00B2496B">
        <w:rPr>
          <w:sz w:val="24"/>
          <w:szCs w:val="24"/>
        </w:rPr>
        <w:t xml:space="preserve"> </w:t>
      </w:r>
      <w:r w:rsidRPr="005C6C60">
        <w:rPr>
          <w:sz w:val="24"/>
          <w:szCs w:val="24"/>
        </w:rPr>
        <w:t>в постоянном доступе находятся Устав Общества, внутр</w:t>
      </w:r>
      <w:r w:rsidR="00B2496B">
        <w:rPr>
          <w:sz w:val="24"/>
          <w:szCs w:val="24"/>
        </w:rPr>
        <w:t>енние документы Общества, а так</w:t>
      </w:r>
      <w:r w:rsidRPr="005C6C60">
        <w:rPr>
          <w:sz w:val="24"/>
          <w:szCs w:val="24"/>
        </w:rPr>
        <w:t>же иная информация, размещение которой предусмотрено законодательством Российской Федерации.</w:t>
      </w:r>
    </w:p>
    <w:p w:rsidR="00264127" w:rsidRPr="005C6C60" w:rsidRDefault="00264127" w:rsidP="00264127">
      <w:pPr>
        <w:ind w:firstLine="708"/>
        <w:jc w:val="both"/>
        <w:rPr>
          <w:sz w:val="24"/>
          <w:szCs w:val="24"/>
        </w:rPr>
      </w:pPr>
      <w:r w:rsidRPr="005C6C60">
        <w:rPr>
          <w:sz w:val="24"/>
          <w:szCs w:val="24"/>
        </w:rPr>
        <w:t>Для соблюдения прав акционеров Общество строго соблюдает положения Закона «Об акционерных обществах», иных нормативных правовых актов</w:t>
      </w:r>
      <w:bookmarkEnd w:id="1"/>
      <w:r w:rsidRPr="005C6C60">
        <w:rPr>
          <w:sz w:val="24"/>
          <w:szCs w:val="24"/>
        </w:rPr>
        <w:t xml:space="preserve">. </w:t>
      </w:r>
    </w:p>
    <w:p w:rsidR="00264127" w:rsidRPr="00B43F7F" w:rsidRDefault="00264127" w:rsidP="00264127"/>
    <w:p w:rsidR="00264127" w:rsidRPr="00B43F7F" w:rsidRDefault="00264127" w:rsidP="00264127">
      <w:pPr>
        <w:jc w:val="center"/>
        <w:rPr>
          <w:b/>
          <w:bCs/>
          <w:sz w:val="24"/>
          <w:szCs w:val="24"/>
        </w:rPr>
      </w:pPr>
      <w:r w:rsidRPr="00B43F7F">
        <w:rPr>
          <w:b/>
          <w:bCs/>
          <w:sz w:val="24"/>
          <w:szCs w:val="24"/>
        </w:rPr>
        <w:t>1</w:t>
      </w:r>
      <w:r w:rsidR="007757A8">
        <w:rPr>
          <w:b/>
          <w:bCs/>
          <w:sz w:val="24"/>
          <w:szCs w:val="24"/>
        </w:rPr>
        <w:t>5</w:t>
      </w:r>
      <w:r w:rsidRPr="00B43F7F">
        <w:rPr>
          <w:b/>
          <w:bCs/>
          <w:sz w:val="24"/>
          <w:szCs w:val="24"/>
        </w:rPr>
        <w:t>.  Иная информация, предусмотренная уставом общества или иными внутренними документами общества</w:t>
      </w:r>
      <w:r>
        <w:rPr>
          <w:b/>
          <w:bCs/>
          <w:sz w:val="24"/>
          <w:szCs w:val="24"/>
        </w:rPr>
        <w:t>.</w:t>
      </w:r>
    </w:p>
    <w:p w:rsidR="00264127" w:rsidRPr="00B43F7F" w:rsidRDefault="00264127" w:rsidP="00264127">
      <w:pPr>
        <w:rPr>
          <w:sz w:val="16"/>
          <w:szCs w:val="16"/>
        </w:rPr>
      </w:pPr>
    </w:p>
    <w:p w:rsidR="00264127" w:rsidRDefault="00264127" w:rsidP="00264127">
      <w:pPr>
        <w:ind w:firstLine="720"/>
        <w:rPr>
          <w:sz w:val="24"/>
          <w:szCs w:val="24"/>
        </w:rPr>
      </w:pPr>
      <w:r w:rsidRPr="00B43F7F">
        <w:rPr>
          <w:sz w:val="24"/>
          <w:szCs w:val="24"/>
        </w:rPr>
        <w:t>Иная информация, подлежащая включению в годовой отчёт о деятельности общества, уставом общества и иными внутренними документами не предусмотрена.</w:t>
      </w:r>
    </w:p>
    <w:p w:rsidR="00DB6FBF" w:rsidRDefault="00DB6FBF" w:rsidP="00264127">
      <w:pPr>
        <w:ind w:firstLine="720"/>
        <w:rPr>
          <w:sz w:val="24"/>
          <w:szCs w:val="24"/>
        </w:rPr>
      </w:pPr>
    </w:p>
    <w:p w:rsidR="00264127" w:rsidRPr="00B43F7F" w:rsidRDefault="00264127" w:rsidP="00264127">
      <w:pPr>
        <w:ind w:firstLine="720"/>
        <w:rPr>
          <w:i/>
          <w:iCs/>
          <w:sz w:val="24"/>
          <w:szCs w:val="24"/>
        </w:rPr>
      </w:pPr>
    </w:p>
    <w:p w:rsidR="00264127" w:rsidRPr="00B43F7F" w:rsidRDefault="00264127" w:rsidP="00264127">
      <w:pPr>
        <w:rPr>
          <w:b/>
          <w:bCs/>
          <w:i/>
          <w:iCs/>
          <w:sz w:val="12"/>
          <w:szCs w:val="12"/>
        </w:rPr>
      </w:pPr>
    </w:p>
    <w:p w:rsidR="00264127" w:rsidRPr="00B43F7F" w:rsidRDefault="00264127" w:rsidP="00264127">
      <w:pPr>
        <w:rPr>
          <w:sz w:val="24"/>
          <w:szCs w:val="24"/>
        </w:rPr>
      </w:pPr>
      <w:r w:rsidRPr="00B43F7F">
        <w:rPr>
          <w:sz w:val="24"/>
          <w:szCs w:val="24"/>
        </w:rPr>
        <w:t>Генеральный директор</w:t>
      </w:r>
      <w:r w:rsidRPr="00B43F7F">
        <w:rPr>
          <w:sz w:val="24"/>
          <w:szCs w:val="24"/>
        </w:rPr>
        <w:tab/>
      </w:r>
      <w:r w:rsidRPr="00B43F7F">
        <w:rPr>
          <w:sz w:val="24"/>
          <w:szCs w:val="24"/>
        </w:rPr>
        <w:tab/>
      </w:r>
      <w:r w:rsidRPr="00B43F7F">
        <w:rPr>
          <w:sz w:val="24"/>
          <w:szCs w:val="24"/>
        </w:rPr>
        <w:tab/>
      </w:r>
      <w:r w:rsidRPr="00B43F7F">
        <w:rPr>
          <w:sz w:val="24"/>
          <w:szCs w:val="24"/>
        </w:rPr>
        <w:tab/>
        <w:t xml:space="preserve">        ________________ /</w:t>
      </w:r>
      <w:r w:rsidR="00016DB9">
        <w:rPr>
          <w:sz w:val="24"/>
          <w:szCs w:val="24"/>
        </w:rPr>
        <w:t>Д.М. Ибрагимов</w:t>
      </w:r>
      <w:r w:rsidRPr="00B43F7F">
        <w:rPr>
          <w:sz w:val="24"/>
          <w:szCs w:val="24"/>
        </w:rPr>
        <w:t>/</w:t>
      </w:r>
    </w:p>
    <w:p w:rsidR="00264127" w:rsidRPr="00B43F7F" w:rsidRDefault="00264127" w:rsidP="00264127">
      <w:pPr>
        <w:rPr>
          <w:sz w:val="24"/>
          <w:szCs w:val="24"/>
        </w:rPr>
      </w:pPr>
    </w:p>
    <w:p w:rsidR="001D0ABE" w:rsidRDefault="00016DB9" w:rsidP="004E162B">
      <w:pPr>
        <w:rPr>
          <w:sz w:val="24"/>
          <w:szCs w:val="24"/>
        </w:rPr>
      </w:pPr>
      <w:r>
        <w:rPr>
          <w:sz w:val="24"/>
          <w:szCs w:val="24"/>
        </w:rPr>
        <w:t>Г</w:t>
      </w:r>
      <w:r w:rsidR="00264127" w:rsidRPr="00B43F7F">
        <w:rPr>
          <w:sz w:val="24"/>
          <w:szCs w:val="24"/>
        </w:rPr>
        <w:t>лавн</w:t>
      </w:r>
      <w:r>
        <w:rPr>
          <w:sz w:val="24"/>
          <w:szCs w:val="24"/>
        </w:rPr>
        <w:t>ый</w:t>
      </w:r>
      <w:r w:rsidR="00264127" w:rsidRPr="00B43F7F">
        <w:rPr>
          <w:sz w:val="24"/>
          <w:szCs w:val="24"/>
        </w:rPr>
        <w:t xml:space="preserve"> бухгалтер</w:t>
      </w:r>
      <w:r w:rsidR="009671B3">
        <w:rPr>
          <w:sz w:val="24"/>
          <w:szCs w:val="24"/>
        </w:rPr>
        <w:t xml:space="preserve"> </w:t>
      </w:r>
      <w:r w:rsidR="009671B3">
        <w:rPr>
          <w:sz w:val="24"/>
          <w:szCs w:val="24"/>
        </w:rPr>
        <w:tab/>
      </w:r>
      <w:r w:rsidR="009671B3">
        <w:rPr>
          <w:sz w:val="24"/>
          <w:szCs w:val="24"/>
        </w:rPr>
        <w:tab/>
        <w:t xml:space="preserve"> </w:t>
      </w:r>
      <w:r w:rsidR="009671B3">
        <w:rPr>
          <w:sz w:val="24"/>
          <w:szCs w:val="24"/>
        </w:rPr>
        <w:tab/>
        <w:t xml:space="preserve">                   </w:t>
      </w:r>
      <w:r>
        <w:rPr>
          <w:sz w:val="24"/>
          <w:szCs w:val="24"/>
        </w:rPr>
        <w:t xml:space="preserve">             </w:t>
      </w:r>
      <w:r w:rsidR="00264127" w:rsidRPr="00B43F7F">
        <w:rPr>
          <w:sz w:val="24"/>
          <w:szCs w:val="24"/>
        </w:rPr>
        <w:t>________________ /</w:t>
      </w:r>
      <w:r>
        <w:rPr>
          <w:sz w:val="24"/>
          <w:szCs w:val="24"/>
        </w:rPr>
        <w:t>О</w:t>
      </w:r>
      <w:r w:rsidR="009671B3">
        <w:rPr>
          <w:sz w:val="24"/>
          <w:szCs w:val="24"/>
        </w:rPr>
        <w:t>.</w:t>
      </w:r>
      <w:r>
        <w:rPr>
          <w:sz w:val="24"/>
          <w:szCs w:val="24"/>
        </w:rPr>
        <w:t>Е</w:t>
      </w:r>
      <w:r w:rsidR="00264127" w:rsidRPr="00B43F7F">
        <w:rPr>
          <w:sz w:val="24"/>
          <w:szCs w:val="24"/>
        </w:rPr>
        <w:t xml:space="preserve">. </w:t>
      </w:r>
      <w:r>
        <w:rPr>
          <w:sz w:val="24"/>
          <w:szCs w:val="24"/>
        </w:rPr>
        <w:t>Сидоро</w:t>
      </w:r>
      <w:r w:rsidR="009671B3">
        <w:rPr>
          <w:sz w:val="24"/>
          <w:szCs w:val="24"/>
        </w:rPr>
        <w:t>ва</w:t>
      </w:r>
      <w:r w:rsidR="00264127" w:rsidRPr="00B43F7F">
        <w:rPr>
          <w:sz w:val="24"/>
          <w:szCs w:val="24"/>
        </w:rPr>
        <w:t>/</w:t>
      </w:r>
    </w:p>
    <w:p w:rsidR="007757A8" w:rsidRDefault="007757A8" w:rsidP="004E162B">
      <w:pPr>
        <w:rPr>
          <w:sz w:val="24"/>
          <w:szCs w:val="24"/>
        </w:rPr>
      </w:pPr>
    </w:p>
    <w:p w:rsidR="007757A8" w:rsidRDefault="007757A8" w:rsidP="004E162B">
      <w:pPr>
        <w:rPr>
          <w:sz w:val="24"/>
          <w:szCs w:val="24"/>
        </w:rPr>
      </w:pPr>
    </w:p>
    <w:p w:rsidR="007757A8" w:rsidRDefault="007757A8" w:rsidP="004E162B">
      <w:pPr>
        <w:rPr>
          <w:sz w:val="24"/>
          <w:szCs w:val="24"/>
        </w:rPr>
      </w:pPr>
    </w:p>
    <w:sectPr w:rsidR="007757A8" w:rsidSect="000062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50" w:rsidRDefault="00E12450" w:rsidP="00CA3FDB">
      <w:r>
        <w:separator/>
      </w:r>
    </w:p>
  </w:endnote>
  <w:endnote w:type="continuationSeparator" w:id="0">
    <w:p w:rsidR="00E12450" w:rsidRDefault="00E12450" w:rsidP="00CA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5454"/>
      <w:docPartObj>
        <w:docPartGallery w:val="Page Numbers (Bottom of Page)"/>
        <w:docPartUnique/>
      </w:docPartObj>
    </w:sdtPr>
    <w:sdtEndPr/>
    <w:sdtContent>
      <w:p w:rsidR="008251E6" w:rsidRDefault="007E76D8">
        <w:pPr>
          <w:pStyle w:val="a9"/>
          <w:jc w:val="right"/>
        </w:pPr>
        <w:r>
          <w:fldChar w:fldCharType="begin"/>
        </w:r>
        <w:r>
          <w:instrText xml:space="preserve"> PAGE   \* MERGEFORMAT </w:instrText>
        </w:r>
        <w:r>
          <w:fldChar w:fldCharType="separate"/>
        </w:r>
        <w:r w:rsidR="003849D0">
          <w:rPr>
            <w:noProof/>
          </w:rPr>
          <w:t>12</w:t>
        </w:r>
        <w:r>
          <w:rPr>
            <w:noProof/>
          </w:rPr>
          <w:fldChar w:fldCharType="end"/>
        </w:r>
      </w:p>
    </w:sdtContent>
  </w:sdt>
  <w:p w:rsidR="008251E6" w:rsidRDefault="008251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50" w:rsidRDefault="00E12450" w:rsidP="00CA3FDB">
      <w:r>
        <w:separator/>
      </w:r>
    </w:p>
  </w:footnote>
  <w:footnote w:type="continuationSeparator" w:id="0">
    <w:p w:rsidR="00E12450" w:rsidRDefault="00E12450" w:rsidP="00CA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147"/>
    <w:multiLevelType w:val="singleLevel"/>
    <w:tmpl w:val="752EEAAE"/>
    <w:lvl w:ilvl="0">
      <w:start w:val="2"/>
      <w:numFmt w:val="bullet"/>
      <w:lvlText w:val="-"/>
      <w:lvlJc w:val="left"/>
      <w:pPr>
        <w:tabs>
          <w:tab w:val="num" w:pos="360"/>
        </w:tabs>
        <w:ind w:left="360" w:hanging="360"/>
      </w:pPr>
      <w:rPr>
        <w:rFonts w:hint="default"/>
      </w:rPr>
    </w:lvl>
  </w:abstractNum>
  <w:abstractNum w:abstractNumId="1" w15:restartNumberingAfterBreak="0">
    <w:nsid w:val="13597120"/>
    <w:multiLevelType w:val="hybridMultilevel"/>
    <w:tmpl w:val="7688BD6E"/>
    <w:lvl w:ilvl="0" w:tplc="2ABCCC4C">
      <w:start w:val="1"/>
      <w:numFmt w:val="bullet"/>
      <w:lvlText w:val=""/>
      <w:lvlJc w:val="left"/>
      <w:pPr>
        <w:tabs>
          <w:tab w:val="num" w:pos="1134"/>
        </w:tabs>
        <w:ind w:left="1134" w:hanging="283"/>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17A83CCE"/>
    <w:multiLevelType w:val="singleLevel"/>
    <w:tmpl w:val="B6F4681A"/>
    <w:lvl w:ilvl="0">
      <w:start w:val="1"/>
      <w:numFmt w:val="decimal"/>
      <w:lvlText w:val="%1."/>
      <w:lvlJc w:val="left"/>
      <w:pPr>
        <w:tabs>
          <w:tab w:val="num" w:pos="644"/>
        </w:tabs>
        <w:ind w:left="644" w:hanging="360"/>
      </w:pPr>
    </w:lvl>
  </w:abstractNum>
  <w:abstractNum w:abstractNumId="3" w15:restartNumberingAfterBreak="0">
    <w:nsid w:val="3BBC4F09"/>
    <w:multiLevelType w:val="hybridMultilevel"/>
    <w:tmpl w:val="87C2BE2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F68AA"/>
    <w:multiLevelType w:val="hybridMultilevel"/>
    <w:tmpl w:val="A59AAA44"/>
    <w:lvl w:ilvl="0" w:tplc="3C1C79F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CD7112"/>
    <w:multiLevelType w:val="singleLevel"/>
    <w:tmpl w:val="3B4C603A"/>
    <w:lvl w:ilvl="0">
      <w:start w:val="1"/>
      <w:numFmt w:val="decimal"/>
      <w:pStyle w:val="1"/>
      <w:lvlText w:val="%1."/>
      <w:lvlJc w:val="left"/>
      <w:pPr>
        <w:tabs>
          <w:tab w:val="num" w:pos="644"/>
        </w:tabs>
        <w:ind w:left="644" w:hanging="360"/>
      </w:pPr>
    </w:lvl>
  </w:abstractNum>
  <w:abstractNum w:abstractNumId="7" w15:restartNumberingAfterBreak="0">
    <w:nsid w:val="6CFE10D6"/>
    <w:multiLevelType w:val="hybridMultilevel"/>
    <w:tmpl w:val="8C68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36"/>
    <w:rsid w:val="00006217"/>
    <w:rsid w:val="00012F35"/>
    <w:rsid w:val="00016DB9"/>
    <w:rsid w:val="0001712D"/>
    <w:rsid w:val="00023B1A"/>
    <w:rsid w:val="00027D82"/>
    <w:rsid w:val="00036564"/>
    <w:rsid w:val="00036BDA"/>
    <w:rsid w:val="00043712"/>
    <w:rsid w:val="00051EAF"/>
    <w:rsid w:val="00060FDC"/>
    <w:rsid w:val="0009071E"/>
    <w:rsid w:val="00094B52"/>
    <w:rsid w:val="000B46BA"/>
    <w:rsid w:val="000C3805"/>
    <w:rsid w:val="000C7371"/>
    <w:rsid w:val="000C7DB8"/>
    <w:rsid w:val="000D3D00"/>
    <w:rsid w:val="000D59A7"/>
    <w:rsid w:val="000E2CBF"/>
    <w:rsid w:val="000E2FAD"/>
    <w:rsid w:val="000F5EC4"/>
    <w:rsid w:val="000F7496"/>
    <w:rsid w:val="000F7921"/>
    <w:rsid w:val="0011119C"/>
    <w:rsid w:val="00117CB3"/>
    <w:rsid w:val="001205D2"/>
    <w:rsid w:val="00120E84"/>
    <w:rsid w:val="00133433"/>
    <w:rsid w:val="001548E3"/>
    <w:rsid w:val="00187D5E"/>
    <w:rsid w:val="00193EAC"/>
    <w:rsid w:val="001A47DD"/>
    <w:rsid w:val="001A650B"/>
    <w:rsid w:val="001A698C"/>
    <w:rsid w:val="001B410F"/>
    <w:rsid w:val="001B4808"/>
    <w:rsid w:val="001D0ABE"/>
    <w:rsid w:val="001D3251"/>
    <w:rsid w:val="001E2B45"/>
    <w:rsid w:val="00206FEC"/>
    <w:rsid w:val="002246E7"/>
    <w:rsid w:val="00234118"/>
    <w:rsid w:val="002373BA"/>
    <w:rsid w:val="002505C5"/>
    <w:rsid w:val="00264127"/>
    <w:rsid w:val="00280700"/>
    <w:rsid w:val="00293DE9"/>
    <w:rsid w:val="002A2AFF"/>
    <w:rsid w:val="002A447B"/>
    <w:rsid w:val="002F1E24"/>
    <w:rsid w:val="002F278E"/>
    <w:rsid w:val="003014D5"/>
    <w:rsid w:val="00304CB5"/>
    <w:rsid w:val="003125F6"/>
    <w:rsid w:val="00314748"/>
    <w:rsid w:val="003273F5"/>
    <w:rsid w:val="00327710"/>
    <w:rsid w:val="0033261A"/>
    <w:rsid w:val="003379C2"/>
    <w:rsid w:val="00340E96"/>
    <w:rsid w:val="00342E50"/>
    <w:rsid w:val="0035118A"/>
    <w:rsid w:val="003675AB"/>
    <w:rsid w:val="003849D0"/>
    <w:rsid w:val="003D11FA"/>
    <w:rsid w:val="003E4C3E"/>
    <w:rsid w:val="003E676E"/>
    <w:rsid w:val="003F23BF"/>
    <w:rsid w:val="004230BA"/>
    <w:rsid w:val="00423338"/>
    <w:rsid w:val="00430158"/>
    <w:rsid w:val="00456523"/>
    <w:rsid w:val="00464FBF"/>
    <w:rsid w:val="00465D92"/>
    <w:rsid w:val="00471039"/>
    <w:rsid w:val="0047145A"/>
    <w:rsid w:val="0047493F"/>
    <w:rsid w:val="00475EB7"/>
    <w:rsid w:val="004776A9"/>
    <w:rsid w:val="00482378"/>
    <w:rsid w:val="00486D66"/>
    <w:rsid w:val="0049050B"/>
    <w:rsid w:val="00491B02"/>
    <w:rsid w:val="0049382F"/>
    <w:rsid w:val="004A4456"/>
    <w:rsid w:val="004C125C"/>
    <w:rsid w:val="004E00BB"/>
    <w:rsid w:val="004E162B"/>
    <w:rsid w:val="004E1735"/>
    <w:rsid w:val="004E5B93"/>
    <w:rsid w:val="004F6665"/>
    <w:rsid w:val="005137F9"/>
    <w:rsid w:val="00522CEE"/>
    <w:rsid w:val="00541B1E"/>
    <w:rsid w:val="00547DAB"/>
    <w:rsid w:val="00574404"/>
    <w:rsid w:val="005941BB"/>
    <w:rsid w:val="00596DDC"/>
    <w:rsid w:val="005B4F90"/>
    <w:rsid w:val="005D1FE8"/>
    <w:rsid w:val="005D31B4"/>
    <w:rsid w:val="005F1DC7"/>
    <w:rsid w:val="005F5F0A"/>
    <w:rsid w:val="00613E35"/>
    <w:rsid w:val="00641E6E"/>
    <w:rsid w:val="00646BA8"/>
    <w:rsid w:val="00665BE0"/>
    <w:rsid w:val="0066631F"/>
    <w:rsid w:val="0067594C"/>
    <w:rsid w:val="00680FDF"/>
    <w:rsid w:val="00687314"/>
    <w:rsid w:val="006A36D8"/>
    <w:rsid w:val="006A38D2"/>
    <w:rsid w:val="006A49B3"/>
    <w:rsid w:val="006B0B52"/>
    <w:rsid w:val="006B6A59"/>
    <w:rsid w:val="006B7D73"/>
    <w:rsid w:val="006E12BC"/>
    <w:rsid w:val="006E2676"/>
    <w:rsid w:val="006E3E47"/>
    <w:rsid w:val="006F4C73"/>
    <w:rsid w:val="006F51D2"/>
    <w:rsid w:val="00720C39"/>
    <w:rsid w:val="00725BBD"/>
    <w:rsid w:val="00737B2D"/>
    <w:rsid w:val="007472F2"/>
    <w:rsid w:val="00752CD7"/>
    <w:rsid w:val="007556F4"/>
    <w:rsid w:val="00771DF9"/>
    <w:rsid w:val="007757A8"/>
    <w:rsid w:val="0078461F"/>
    <w:rsid w:val="007A34DF"/>
    <w:rsid w:val="007A7AC0"/>
    <w:rsid w:val="007B04DB"/>
    <w:rsid w:val="007B25E8"/>
    <w:rsid w:val="007E76D8"/>
    <w:rsid w:val="007F7CD1"/>
    <w:rsid w:val="00813BDB"/>
    <w:rsid w:val="0082302E"/>
    <w:rsid w:val="008251E6"/>
    <w:rsid w:val="00825A4A"/>
    <w:rsid w:val="00826988"/>
    <w:rsid w:val="00846F63"/>
    <w:rsid w:val="008611BC"/>
    <w:rsid w:val="008619D0"/>
    <w:rsid w:val="00865505"/>
    <w:rsid w:val="00872164"/>
    <w:rsid w:val="00892300"/>
    <w:rsid w:val="008A4E1A"/>
    <w:rsid w:val="008A7693"/>
    <w:rsid w:val="008B31B4"/>
    <w:rsid w:val="008D5A47"/>
    <w:rsid w:val="008E2B53"/>
    <w:rsid w:val="008E2F13"/>
    <w:rsid w:val="008E6AA8"/>
    <w:rsid w:val="0090274F"/>
    <w:rsid w:val="00912D81"/>
    <w:rsid w:val="00934401"/>
    <w:rsid w:val="00955357"/>
    <w:rsid w:val="0096574E"/>
    <w:rsid w:val="009671B3"/>
    <w:rsid w:val="00982514"/>
    <w:rsid w:val="009A0AFD"/>
    <w:rsid w:val="009A0BDE"/>
    <w:rsid w:val="009A5681"/>
    <w:rsid w:val="009C73D4"/>
    <w:rsid w:val="009D4935"/>
    <w:rsid w:val="009E6455"/>
    <w:rsid w:val="009F3E2A"/>
    <w:rsid w:val="00A01B24"/>
    <w:rsid w:val="00A15567"/>
    <w:rsid w:val="00A43712"/>
    <w:rsid w:val="00A438D0"/>
    <w:rsid w:val="00A438E9"/>
    <w:rsid w:val="00A56B1D"/>
    <w:rsid w:val="00A6287D"/>
    <w:rsid w:val="00A62CC1"/>
    <w:rsid w:val="00A73E10"/>
    <w:rsid w:val="00AA589E"/>
    <w:rsid w:val="00AB0DB9"/>
    <w:rsid w:val="00AB5155"/>
    <w:rsid w:val="00AB5F50"/>
    <w:rsid w:val="00AC1202"/>
    <w:rsid w:val="00AC4FB6"/>
    <w:rsid w:val="00AC741E"/>
    <w:rsid w:val="00AD63AB"/>
    <w:rsid w:val="00AE5E09"/>
    <w:rsid w:val="00AF1A92"/>
    <w:rsid w:val="00AF7EB6"/>
    <w:rsid w:val="00B1392C"/>
    <w:rsid w:val="00B17A8C"/>
    <w:rsid w:val="00B21B60"/>
    <w:rsid w:val="00B2496B"/>
    <w:rsid w:val="00B33E8A"/>
    <w:rsid w:val="00B52981"/>
    <w:rsid w:val="00B57CE4"/>
    <w:rsid w:val="00B6068D"/>
    <w:rsid w:val="00B62D81"/>
    <w:rsid w:val="00B720C4"/>
    <w:rsid w:val="00B846D7"/>
    <w:rsid w:val="00B85F42"/>
    <w:rsid w:val="00B871EE"/>
    <w:rsid w:val="00B93F8D"/>
    <w:rsid w:val="00BB32D7"/>
    <w:rsid w:val="00BB4808"/>
    <w:rsid w:val="00BB70E1"/>
    <w:rsid w:val="00BC6611"/>
    <w:rsid w:val="00BD6BC1"/>
    <w:rsid w:val="00BE6C3A"/>
    <w:rsid w:val="00BF35D3"/>
    <w:rsid w:val="00C04DAE"/>
    <w:rsid w:val="00C22A98"/>
    <w:rsid w:val="00C35233"/>
    <w:rsid w:val="00C35B0E"/>
    <w:rsid w:val="00C53736"/>
    <w:rsid w:val="00C5389D"/>
    <w:rsid w:val="00C67976"/>
    <w:rsid w:val="00C7565F"/>
    <w:rsid w:val="00C83D9C"/>
    <w:rsid w:val="00C86F06"/>
    <w:rsid w:val="00CA3FDB"/>
    <w:rsid w:val="00CB58DF"/>
    <w:rsid w:val="00CC15DB"/>
    <w:rsid w:val="00CC20B2"/>
    <w:rsid w:val="00CD2594"/>
    <w:rsid w:val="00CE08BF"/>
    <w:rsid w:val="00CE21B2"/>
    <w:rsid w:val="00CE4C9E"/>
    <w:rsid w:val="00CE6878"/>
    <w:rsid w:val="00CF4E77"/>
    <w:rsid w:val="00CF5D38"/>
    <w:rsid w:val="00CF6DED"/>
    <w:rsid w:val="00D02CF6"/>
    <w:rsid w:val="00D04C6D"/>
    <w:rsid w:val="00D05763"/>
    <w:rsid w:val="00D1416B"/>
    <w:rsid w:val="00D15492"/>
    <w:rsid w:val="00D218B0"/>
    <w:rsid w:val="00D21DF4"/>
    <w:rsid w:val="00D221C7"/>
    <w:rsid w:val="00D339FA"/>
    <w:rsid w:val="00D47730"/>
    <w:rsid w:val="00D66015"/>
    <w:rsid w:val="00D70AA3"/>
    <w:rsid w:val="00D757DB"/>
    <w:rsid w:val="00D8632B"/>
    <w:rsid w:val="00DA3FB3"/>
    <w:rsid w:val="00DA7A16"/>
    <w:rsid w:val="00DB6FBF"/>
    <w:rsid w:val="00DB7E07"/>
    <w:rsid w:val="00DC34CD"/>
    <w:rsid w:val="00DD105C"/>
    <w:rsid w:val="00DE22AD"/>
    <w:rsid w:val="00DE62B2"/>
    <w:rsid w:val="00DF10DD"/>
    <w:rsid w:val="00E076A8"/>
    <w:rsid w:val="00E12450"/>
    <w:rsid w:val="00E139F9"/>
    <w:rsid w:val="00E16496"/>
    <w:rsid w:val="00E261E6"/>
    <w:rsid w:val="00E5240E"/>
    <w:rsid w:val="00E578A5"/>
    <w:rsid w:val="00E7065B"/>
    <w:rsid w:val="00E8402A"/>
    <w:rsid w:val="00E925E8"/>
    <w:rsid w:val="00E942FD"/>
    <w:rsid w:val="00EA244C"/>
    <w:rsid w:val="00EB756B"/>
    <w:rsid w:val="00EC0455"/>
    <w:rsid w:val="00EC7029"/>
    <w:rsid w:val="00ED38A8"/>
    <w:rsid w:val="00EE17F9"/>
    <w:rsid w:val="00EF0CC7"/>
    <w:rsid w:val="00EF13DB"/>
    <w:rsid w:val="00EF5675"/>
    <w:rsid w:val="00F05E7F"/>
    <w:rsid w:val="00F43CFA"/>
    <w:rsid w:val="00F45B20"/>
    <w:rsid w:val="00F5749F"/>
    <w:rsid w:val="00F61196"/>
    <w:rsid w:val="00F634E1"/>
    <w:rsid w:val="00F63FB2"/>
    <w:rsid w:val="00F95C4A"/>
    <w:rsid w:val="00FC69D3"/>
    <w:rsid w:val="00FC7176"/>
    <w:rsid w:val="00FC7997"/>
    <w:rsid w:val="00FD7A2E"/>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0ABA7-E95B-4538-A7BC-23621E8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3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64127"/>
    <w:pPr>
      <w:keepNext/>
      <w:outlineLvl w:val="2"/>
    </w:pPr>
    <w:rPr>
      <w:b/>
      <w:bCs/>
      <w:sz w:val="24"/>
      <w:szCs w:val="24"/>
    </w:rPr>
  </w:style>
  <w:style w:type="paragraph" w:styleId="5">
    <w:name w:val="heading 5"/>
    <w:basedOn w:val="a"/>
    <w:next w:val="a"/>
    <w:link w:val="50"/>
    <w:uiPriority w:val="9"/>
    <w:semiHidden/>
    <w:unhideWhenUsed/>
    <w:qFormat/>
    <w:rsid w:val="00CB5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B58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736"/>
    <w:pPr>
      <w:spacing w:after="0" w:line="240" w:lineRule="auto"/>
    </w:pPr>
  </w:style>
  <w:style w:type="paragraph" w:styleId="a4">
    <w:name w:val="List Paragraph"/>
    <w:basedOn w:val="a"/>
    <w:uiPriority w:val="34"/>
    <w:qFormat/>
    <w:rsid w:val="00892300"/>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rsid w:val="001D0ABE"/>
    <w:pPr>
      <w:widowControl w:val="0"/>
      <w:ind w:firstLine="720"/>
      <w:jc w:val="both"/>
    </w:pPr>
    <w:rPr>
      <w:sz w:val="28"/>
      <w:szCs w:val="28"/>
    </w:rPr>
  </w:style>
  <w:style w:type="character" w:customStyle="1" w:styleId="a6">
    <w:name w:val="Основной текст с отступом Знак"/>
    <w:basedOn w:val="a0"/>
    <w:link w:val="a5"/>
    <w:rsid w:val="001D0ABE"/>
    <w:rPr>
      <w:rFonts w:ascii="Times New Roman" w:eastAsia="Times New Roman" w:hAnsi="Times New Roman" w:cs="Times New Roman"/>
      <w:sz w:val="28"/>
      <w:szCs w:val="28"/>
      <w:lang w:eastAsia="ru-RU"/>
    </w:rPr>
  </w:style>
  <w:style w:type="character" w:customStyle="1" w:styleId="SUBST">
    <w:name w:val="__SUBST"/>
    <w:rsid w:val="001D0ABE"/>
    <w:rPr>
      <w:b/>
      <w:bCs/>
      <w:i/>
      <w:iCs/>
      <w:sz w:val="22"/>
      <w:szCs w:val="22"/>
    </w:rPr>
  </w:style>
  <w:style w:type="paragraph" w:styleId="31">
    <w:name w:val="Body Text 3"/>
    <w:basedOn w:val="a"/>
    <w:link w:val="32"/>
    <w:uiPriority w:val="99"/>
    <w:semiHidden/>
    <w:unhideWhenUsed/>
    <w:rsid w:val="00264127"/>
    <w:pPr>
      <w:spacing w:after="120"/>
    </w:pPr>
    <w:rPr>
      <w:sz w:val="16"/>
      <w:szCs w:val="16"/>
    </w:rPr>
  </w:style>
  <w:style w:type="character" w:customStyle="1" w:styleId="32">
    <w:name w:val="Основной текст 3 Знак"/>
    <w:basedOn w:val="a0"/>
    <w:link w:val="31"/>
    <w:uiPriority w:val="99"/>
    <w:semiHidden/>
    <w:rsid w:val="0026412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64127"/>
    <w:rPr>
      <w:rFonts w:ascii="Times New Roman" w:eastAsia="Times New Roman" w:hAnsi="Times New Roman" w:cs="Times New Roman"/>
      <w:b/>
      <w:bCs/>
      <w:sz w:val="24"/>
      <w:szCs w:val="24"/>
      <w:lang w:eastAsia="ru-RU"/>
    </w:rPr>
  </w:style>
  <w:style w:type="paragraph" w:styleId="a7">
    <w:name w:val="header"/>
    <w:basedOn w:val="a"/>
    <w:link w:val="a8"/>
    <w:rsid w:val="00264127"/>
    <w:pPr>
      <w:tabs>
        <w:tab w:val="center" w:pos="4153"/>
        <w:tab w:val="right" w:pos="8306"/>
      </w:tabs>
    </w:pPr>
  </w:style>
  <w:style w:type="character" w:customStyle="1" w:styleId="a8">
    <w:name w:val="Верхний колонтитул Знак"/>
    <w:basedOn w:val="a0"/>
    <w:link w:val="a7"/>
    <w:rsid w:val="0026412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A3FDB"/>
    <w:pPr>
      <w:tabs>
        <w:tab w:val="center" w:pos="4677"/>
        <w:tab w:val="right" w:pos="9355"/>
      </w:tabs>
    </w:pPr>
  </w:style>
  <w:style w:type="character" w:customStyle="1" w:styleId="aa">
    <w:name w:val="Нижний колонтитул Знак"/>
    <w:basedOn w:val="a0"/>
    <w:link w:val="a9"/>
    <w:uiPriority w:val="99"/>
    <w:rsid w:val="00CA3FDB"/>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CB58D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CB58DF"/>
    <w:rPr>
      <w:rFonts w:asciiTheme="majorHAnsi" w:eastAsiaTheme="majorEastAsia" w:hAnsiTheme="majorHAnsi" w:cstheme="majorBidi"/>
      <w:i/>
      <w:iCs/>
      <w:color w:val="243F60" w:themeColor="accent1" w:themeShade="7F"/>
      <w:sz w:val="20"/>
      <w:szCs w:val="20"/>
      <w:lang w:eastAsia="ru-RU"/>
    </w:rPr>
  </w:style>
  <w:style w:type="paragraph" w:styleId="ab">
    <w:name w:val="Plain Text"/>
    <w:basedOn w:val="a"/>
    <w:link w:val="ac"/>
    <w:rsid w:val="000F5EC4"/>
    <w:rPr>
      <w:rFonts w:ascii="Courier New" w:hAnsi="Courier New"/>
    </w:rPr>
  </w:style>
  <w:style w:type="character" w:customStyle="1" w:styleId="ac">
    <w:name w:val="Текст Знак"/>
    <w:basedOn w:val="a0"/>
    <w:link w:val="ab"/>
    <w:rsid w:val="000F5EC4"/>
    <w:rPr>
      <w:rFonts w:ascii="Courier New" w:eastAsia="Times New Roman" w:hAnsi="Courier New" w:cs="Times New Roman"/>
      <w:sz w:val="20"/>
      <w:szCs w:val="20"/>
      <w:lang w:eastAsia="ru-RU"/>
    </w:rPr>
  </w:style>
  <w:style w:type="paragraph" w:customStyle="1" w:styleId="ConsPlusNormal">
    <w:name w:val="ConsPlusNormal"/>
    <w:rsid w:val="000F5EC4"/>
    <w:pPr>
      <w:autoSpaceDE w:val="0"/>
      <w:autoSpaceDN w:val="0"/>
      <w:adjustRightInd w:val="0"/>
      <w:spacing w:after="0" w:line="240" w:lineRule="auto"/>
    </w:pPr>
    <w:rPr>
      <w:rFonts w:ascii="Times New Roman" w:hAnsi="Times New Roman" w:cs="Times New Roman"/>
    </w:rPr>
  </w:style>
  <w:style w:type="paragraph" w:customStyle="1" w:styleId="1">
    <w:name w:val="Знак1 Знак Знак Знак Знак"/>
    <w:basedOn w:val="a"/>
    <w:uiPriority w:val="99"/>
    <w:rsid w:val="00B2496B"/>
    <w:pPr>
      <w:numPr>
        <w:numId w:val="1"/>
      </w:numPr>
      <w:spacing w:after="160" w:line="240" w:lineRule="exact"/>
      <w:jc w:val="both"/>
    </w:pPr>
    <w:rPr>
      <w:rFonts w:ascii="Verdana" w:hAnsi="Verdana" w:cs="Verdana"/>
      <w:lang w:val="en-US" w:eastAsia="en-US"/>
    </w:rPr>
  </w:style>
  <w:style w:type="character" w:styleId="ad">
    <w:name w:val="Hyperlink"/>
    <w:basedOn w:val="a0"/>
    <w:uiPriority w:val="99"/>
    <w:unhideWhenUsed/>
    <w:rsid w:val="00B2496B"/>
    <w:rPr>
      <w:color w:val="0000FF" w:themeColor="hyperlink"/>
      <w:u w:val="single"/>
    </w:rPr>
  </w:style>
  <w:style w:type="character" w:customStyle="1" w:styleId="Mention">
    <w:name w:val="Mention"/>
    <w:basedOn w:val="a0"/>
    <w:uiPriority w:val="99"/>
    <w:semiHidden/>
    <w:unhideWhenUsed/>
    <w:rsid w:val="00B2496B"/>
    <w:rPr>
      <w:color w:val="2B579A"/>
      <w:shd w:val="clear" w:color="auto" w:fill="E6E6E6"/>
    </w:rPr>
  </w:style>
  <w:style w:type="table" w:styleId="ae">
    <w:name w:val="Table Grid"/>
    <w:basedOn w:val="a1"/>
    <w:uiPriority w:val="59"/>
    <w:rsid w:val="0009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uiPriority w:val="99"/>
    <w:rsid w:val="006B7D73"/>
    <w:pPr>
      <w:autoSpaceDE w:val="0"/>
      <w:autoSpaceDN w:val="0"/>
      <w:ind w:left="720"/>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000">
      <w:bodyDiv w:val="1"/>
      <w:marLeft w:val="0"/>
      <w:marRight w:val="0"/>
      <w:marTop w:val="0"/>
      <w:marBottom w:val="0"/>
      <w:divBdr>
        <w:top w:val="none" w:sz="0" w:space="0" w:color="auto"/>
        <w:left w:val="none" w:sz="0" w:space="0" w:color="auto"/>
        <w:bottom w:val="none" w:sz="0" w:space="0" w:color="auto"/>
        <w:right w:val="none" w:sz="0" w:space="0" w:color="auto"/>
      </w:divBdr>
    </w:div>
    <w:div w:id="198468735">
      <w:bodyDiv w:val="1"/>
      <w:marLeft w:val="0"/>
      <w:marRight w:val="0"/>
      <w:marTop w:val="0"/>
      <w:marBottom w:val="0"/>
      <w:divBdr>
        <w:top w:val="none" w:sz="0" w:space="0" w:color="auto"/>
        <w:left w:val="none" w:sz="0" w:space="0" w:color="auto"/>
        <w:bottom w:val="none" w:sz="0" w:space="0" w:color="auto"/>
        <w:right w:val="none" w:sz="0" w:space="0" w:color="auto"/>
      </w:divBdr>
    </w:div>
    <w:div w:id="692531780">
      <w:bodyDiv w:val="1"/>
      <w:marLeft w:val="0"/>
      <w:marRight w:val="0"/>
      <w:marTop w:val="0"/>
      <w:marBottom w:val="0"/>
      <w:divBdr>
        <w:top w:val="none" w:sz="0" w:space="0" w:color="auto"/>
        <w:left w:val="none" w:sz="0" w:space="0" w:color="auto"/>
        <w:bottom w:val="none" w:sz="0" w:space="0" w:color="auto"/>
        <w:right w:val="none" w:sz="0" w:space="0" w:color="auto"/>
      </w:divBdr>
    </w:div>
    <w:div w:id="798767276">
      <w:bodyDiv w:val="1"/>
      <w:marLeft w:val="0"/>
      <w:marRight w:val="0"/>
      <w:marTop w:val="0"/>
      <w:marBottom w:val="0"/>
      <w:divBdr>
        <w:top w:val="none" w:sz="0" w:space="0" w:color="auto"/>
        <w:left w:val="none" w:sz="0" w:space="0" w:color="auto"/>
        <w:bottom w:val="none" w:sz="0" w:space="0" w:color="auto"/>
        <w:right w:val="none" w:sz="0" w:space="0" w:color="auto"/>
      </w:divBdr>
    </w:div>
    <w:div w:id="1116868922">
      <w:bodyDiv w:val="1"/>
      <w:marLeft w:val="0"/>
      <w:marRight w:val="0"/>
      <w:marTop w:val="0"/>
      <w:marBottom w:val="0"/>
      <w:divBdr>
        <w:top w:val="none" w:sz="0" w:space="0" w:color="auto"/>
        <w:left w:val="none" w:sz="0" w:space="0" w:color="auto"/>
        <w:bottom w:val="none" w:sz="0" w:space="0" w:color="auto"/>
        <w:right w:val="none" w:sz="0" w:space="0" w:color="auto"/>
      </w:divBdr>
    </w:div>
    <w:div w:id="1270897209">
      <w:bodyDiv w:val="1"/>
      <w:marLeft w:val="0"/>
      <w:marRight w:val="0"/>
      <w:marTop w:val="0"/>
      <w:marBottom w:val="0"/>
      <w:divBdr>
        <w:top w:val="none" w:sz="0" w:space="0" w:color="auto"/>
        <w:left w:val="none" w:sz="0" w:space="0" w:color="auto"/>
        <w:bottom w:val="none" w:sz="0" w:space="0" w:color="auto"/>
        <w:right w:val="none" w:sz="0" w:space="0" w:color="auto"/>
      </w:divBdr>
    </w:div>
    <w:div w:id="1493181003">
      <w:bodyDiv w:val="1"/>
      <w:marLeft w:val="0"/>
      <w:marRight w:val="0"/>
      <w:marTop w:val="0"/>
      <w:marBottom w:val="0"/>
      <w:divBdr>
        <w:top w:val="none" w:sz="0" w:space="0" w:color="auto"/>
        <w:left w:val="none" w:sz="0" w:space="0" w:color="auto"/>
        <w:bottom w:val="none" w:sz="0" w:space="0" w:color="auto"/>
        <w:right w:val="none" w:sz="0" w:space="0" w:color="auto"/>
      </w:divBdr>
    </w:div>
    <w:div w:id="1775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10622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7CB6-8AFF-4850-A38B-3FB35334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upr208</dc:creator>
  <cp:keywords/>
  <dc:description/>
  <cp:lastModifiedBy>Васильев Алексей Е.</cp:lastModifiedBy>
  <cp:revision>13</cp:revision>
  <cp:lastPrinted>2015-04-21T12:53:00Z</cp:lastPrinted>
  <dcterms:created xsi:type="dcterms:W3CDTF">2019-04-23T13:00:00Z</dcterms:created>
  <dcterms:modified xsi:type="dcterms:W3CDTF">2019-05-07T06:44:00Z</dcterms:modified>
</cp:coreProperties>
</file>