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E5" w:rsidRPr="00D06115" w:rsidRDefault="00B963E5" w:rsidP="00BA023C">
      <w:pPr>
        <w:pStyle w:val="ae"/>
        <w:spacing w:after="0"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b/>
          <w:sz w:val="20"/>
          <w:szCs w:val="20"/>
        </w:rPr>
        <w:t>Генеральный директор АО «</w:t>
      </w:r>
      <w:r w:rsidR="00F519ED" w:rsidRPr="00D06115">
        <w:rPr>
          <w:rFonts w:asciiTheme="minorHAnsi" w:hAnsiTheme="minorHAnsi" w:cstheme="minorHAnsi"/>
          <w:b/>
          <w:sz w:val="20"/>
          <w:szCs w:val="20"/>
        </w:rPr>
        <w:t>СПЕЦСВЯЗЬСТРОЙ</w:t>
      </w:r>
      <w:r w:rsidRPr="00D06115">
        <w:rPr>
          <w:rFonts w:asciiTheme="minorHAnsi" w:hAnsiTheme="minorHAnsi" w:cstheme="minorHAnsi"/>
          <w:b/>
          <w:sz w:val="20"/>
          <w:szCs w:val="20"/>
        </w:rPr>
        <w:t>»</w:t>
      </w:r>
      <w:r w:rsidRPr="00D0611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63E5" w:rsidRPr="00D06115" w:rsidRDefault="00B963E5" w:rsidP="00BA023C">
      <w:pPr>
        <w:pStyle w:val="ae"/>
        <w:spacing w:after="0"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B963E5" w:rsidRPr="00D06115" w:rsidRDefault="00B963E5" w:rsidP="00BA023C">
      <w:pPr>
        <w:pStyle w:val="ae"/>
        <w:spacing w:after="0"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 xml:space="preserve">_______________________ </w:t>
      </w:r>
      <w:r w:rsidR="005729DC" w:rsidRPr="00D06115">
        <w:rPr>
          <w:rFonts w:asciiTheme="minorHAnsi" w:hAnsiTheme="minorHAnsi" w:cstheme="minorHAnsi"/>
          <w:sz w:val="20"/>
          <w:szCs w:val="20"/>
        </w:rPr>
        <w:t>Васильев В.А</w:t>
      </w:r>
      <w:r w:rsidRPr="00D06115">
        <w:rPr>
          <w:rFonts w:asciiTheme="minorHAnsi" w:hAnsiTheme="minorHAnsi" w:cstheme="minorHAnsi"/>
          <w:sz w:val="20"/>
          <w:szCs w:val="20"/>
        </w:rPr>
        <w:t>.</w:t>
      </w:r>
    </w:p>
    <w:p w:rsidR="00B963E5" w:rsidRPr="00D06115" w:rsidRDefault="00B963E5" w:rsidP="00BA023C">
      <w:pPr>
        <w:ind w:left="5103" w:right="2265"/>
        <w:jc w:val="center"/>
        <w:rPr>
          <w:rFonts w:asciiTheme="minorHAnsi" w:hAnsiTheme="minorHAnsi" w:cstheme="minorHAnsi"/>
          <w:sz w:val="16"/>
          <w:szCs w:val="16"/>
        </w:rPr>
      </w:pPr>
      <w:r w:rsidRPr="00D06115">
        <w:rPr>
          <w:rFonts w:asciiTheme="minorHAnsi" w:hAnsiTheme="minorHAnsi" w:cstheme="minorHAnsi"/>
          <w:sz w:val="16"/>
          <w:szCs w:val="16"/>
        </w:rPr>
        <w:t>(подпись)</w:t>
      </w:r>
    </w:p>
    <w:p w:rsidR="00B963E5" w:rsidRPr="00D06115" w:rsidRDefault="00B963E5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</w:p>
    <w:p w:rsidR="00B963E5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 xml:space="preserve">Предварительно утвержден 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>Советом директоров</w:t>
      </w:r>
      <w:r w:rsidR="00BB1783" w:rsidRPr="00D06115">
        <w:rPr>
          <w:rFonts w:asciiTheme="minorHAnsi" w:hAnsiTheme="minorHAnsi" w:cstheme="minorHAnsi"/>
          <w:sz w:val="20"/>
          <w:szCs w:val="20"/>
        </w:rPr>
        <w:t xml:space="preserve"> </w:t>
      </w:r>
      <w:r w:rsidR="00B963E5" w:rsidRPr="00D06115">
        <w:rPr>
          <w:rFonts w:asciiTheme="minorHAnsi" w:hAnsiTheme="minorHAnsi" w:cstheme="minorHAnsi"/>
          <w:sz w:val="20"/>
          <w:szCs w:val="20"/>
        </w:rPr>
        <w:t>АО «</w:t>
      </w:r>
      <w:r w:rsidR="00F519ED" w:rsidRPr="00D06115">
        <w:rPr>
          <w:rFonts w:asciiTheme="minorHAnsi" w:hAnsiTheme="minorHAnsi" w:cstheme="minorHAnsi"/>
          <w:sz w:val="20"/>
          <w:szCs w:val="20"/>
        </w:rPr>
        <w:t>СПЕЦСВЯЗЬСТРОЙ</w:t>
      </w:r>
      <w:r w:rsidR="00B963E5" w:rsidRPr="00D06115">
        <w:rPr>
          <w:rFonts w:asciiTheme="minorHAnsi" w:hAnsiTheme="minorHAnsi" w:cstheme="minorHAnsi"/>
          <w:sz w:val="20"/>
          <w:szCs w:val="20"/>
        </w:rPr>
        <w:t>»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D06115">
        <w:rPr>
          <w:rFonts w:asciiTheme="minorHAnsi" w:hAnsiTheme="minorHAnsi" w:cstheme="minorHAnsi"/>
          <w:b w:val="0"/>
          <w:sz w:val="20"/>
          <w:szCs w:val="20"/>
        </w:rPr>
        <w:t>«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>14</w:t>
      </w:r>
      <w:r w:rsidR="00A76564" w:rsidRPr="00D06115">
        <w:rPr>
          <w:rFonts w:asciiTheme="minorHAnsi" w:hAnsiTheme="minorHAnsi" w:cstheme="minorHAnsi"/>
          <w:b w:val="0"/>
          <w:sz w:val="20"/>
          <w:szCs w:val="20"/>
        </w:rPr>
        <w:t xml:space="preserve">» 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>мая</w:t>
      </w:r>
      <w:r w:rsidR="00F519ED" w:rsidRPr="00D061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06115">
        <w:rPr>
          <w:rFonts w:asciiTheme="minorHAnsi" w:hAnsiTheme="minorHAnsi" w:cstheme="minorHAnsi"/>
          <w:b w:val="0"/>
          <w:sz w:val="20"/>
          <w:szCs w:val="20"/>
        </w:rPr>
        <w:t>20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>21</w:t>
      </w:r>
      <w:r w:rsidRPr="00D06115">
        <w:rPr>
          <w:rFonts w:asciiTheme="minorHAnsi" w:hAnsiTheme="minorHAnsi" w:cstheme="minorHAnsi"/>
          <w:b w:val="0"/>
          <w:sz w:val="20"/>
          <w:szCs w:val="20"/>
        </w:rPr>
        <w:t xml:space="preserve"> года 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D06115">
        <w:rPr>
          <w:rFonts w:asciiTheme="minorHAnsi" w:hAnsiTheme="minorHAnsi" w:cstheme="minorHAnsi"/>
          <w:b w:val="0"/>
          <w:sz w:val="20"/>
          <w:szCs w:val="20"/>
        </w:rPr>
        <w:t xml:space="preserve">(Протокол № 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>1</w:t>
      </w:r>
      <w:r w:rsidRPr="00D06115">
        <w:rPr>
          <w:rFonts w:asciiTheme="minorHAnsi" w:hAnsiTheme="minorHAnsi" w:cstheme="minorHAnsi"/>
          <w:b w:val="0"/>
          <w:sz w:val="20"/>
          <w:szCs w:val="20"/>
        </w:rPr>
        <w:t xml:space="preserve"> от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 xml:space="preserve"> 14 мая</w:t>
      </w:r>
      <w:r w:rsidR="003000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>2021</w:t>
      </w:r>
      <w:r w:rsidRPr="00D06115">
        <w:rPr>
          <w:rFonts w:asciiTheme="minorHAnsi" w:hAnsiTheme="minorHAnsi" w:cstheme="minorHAnsi"/>
          <w:b w:val="0"/>
          <w:sz w:val="20"/>
          <w:szCs w:val="20"/>
        </w:rPr>
        <w:t xml:space="preserve"> года)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</w:p>
    <w:p w:rsidR="00B963E5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 xml:space="preserve">Утвержден 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sz w:val="20"/>
          <w:szCs w:val="20"/>
        </w:rPr>
      </w:pPr>
      <w:r w:rsidRPr="00D06115">
        <w:rPr>
          <w:rFonts w:asciiTheme="minorHAnsi" w:hAnsiTheme="minorHAnsi" w:cstheme="minorHAnsi"/>
          <w:sz w:val="20"/>
          <w:szCs w:val="20"/>
        </w:rPr>
        <w:t>Общим собранием акционеро</w:t>
      </w:r>
      <w:r w:rsidR="00BB1783" w:rsidRPr="00D06115">
        <w:rPr>
          <w:rFonts w:asciiTheme="minorHAnsi" w:hAnsiTheme="minorHAnsi" w:cstheme="minorHAnsi"/>
          <w:sz w:val="20"/>
          <w:szCs w:val="20"/>
        </w:rPr>
        <w:t xml:space="preserve">в </w:t>
      </w:r>
      <w:r w:rsidR="00BA023C" w:rsidRPr="00D06115">
        <w:rPr>
          <w:rFonts w:asciiTheme="minorHAnsi" w:hAnsiTheme="minorHAnsi" w:cstheme="minorHAnsi"/>
          <w:sz w:val="20"/>
          <w:szCs w:val="20"/>
        </w:rPr>
        <w:t>АО</w:t>
      </w:r>
      <w:r w:rsidR="0030005A">
        <w:rPr>
          <w:rFonts w:asciiTheme="minorHAnsi" w:hAnsiTheme="minorHAnsi" w:cstheme="minorHAnsi"/>
          <w:sz w:val="20"/>
          <w:szCs w:val="20"/>
        </w:rPr>
        <w:t xml:space="preserve"> </w:t>
      </w:r>
      <w:r w:rsidR="00B963E5" w:rsidRPr="00D06115">
        <w:rPr>
          <w:rFonts w:asciiTheme="minorHAnsi" w:hAnsiTheme="minorHAnsi" w:cstheme="minorHAnsi"/>
          <w:sz w:val="20"/>
          <w:szCs w:val="20"/>
        </w:rPr>
        <w:t>«</w:t>
      </w:r>
      <w:r w:rsidR="00BA023C" w:rsidRPr="00D06115">
        <w:rPr>
          <w:rFonts w:asciiTheme="minorHAnsi" w:hAnsiTheme="minorHAnsi" w:cstheme="minorHAnsi"/>
          <w:sz w:val="20"/>
          <w:szCs w:val="20"/>
        </w:rPr>
        <w:t>СПЕЦСВЯЗЬСТРОЙ</w:t>
      </w:r>
      <w:r w:rsidR="00B963E5" w:rsidRPr="00D06115">
        <w:rPr>
          <w:rFonts w:asciiTheme="minorHAnsi" w:hAnsiTheme="minorHAnsi" w:cstheme="minorHAnsi"/>
          <w:sz w:val="20"/>
          <w:szCs w:val="20"/>
        </w:rPr>
        <w:t>»</w:t>
      </w:r>
    </w:p>
    <w:p w:rsidR="00C52817" w:rsidRPr="00D06115" w:rsidRDefault="00C52817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D06115">
        <w:rPr>
          <w:rFonts w:asciiTheme="minorHAnsi" w:hAnsiTheme="minorHAnsi" w:cstheme="minorHAnsi"/>
          <w:b w:val="0"/>
          <w:sz w:val="20"/>
          <w:szCs w:val="20"/>
        </w:rPr>
        <w:t>«</w:t>
      </w:r>
      <w:proofErr w:type="gramStart"/>
      <w:r w:rsidR="0041247C">
        <w:rPr>
          <w:rFonts w:asciiTheme="minorHAnsi" w:hAnsiTheme="minorHAnsi" w:cstheme="minorHAnsi"/>
          <w:b w:val="0"/>
          <w:sz w:val="20"/>
          <w:szCs w:val="20"/>
        </w:rPr>
        <w:t>23</w:t>
      </w:r>
      <w:r w:rsidR="00B963E5" w:rsidRPr="00D061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06115">
        <w:rPr>
          <w:rFonts w:asciiTheme="minorHAnsi" w:hAnsiTheme="minorHAnsi" w:cstheme="minorHAnsi"/>
          <w:b w:val="0"/>
          <w:sz w:val="20"/>
          <w:szCs w:val="20"/>
        </w:rPr>
        <w:t>»</w:t>
      </w:r>
      <w:proofErr w:type="gramEnd"/>
      <w:r w:rsidR="0041247C">
        <w:rPr>
          <w:rFonts w:asciiTheme="minorHAnsi" w:hAnsiTheme="minorHAnsi" w:cstheme="minorHAnsi"/>
          <w:b w:val="0"/>
          <w:sz w:val="20"/>
          <w:szCs w:val="20"/>
        </w:rPr>
        <w:t xml:space="preserve"> июня</w:t>
      </w:r>
      <w:r w:rsidR="00DF331F" w:rsidRPr="00D061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06115">
        <w:rPr>
          <w:rFonts w:asciiTheme="minorHAnsi" w:hAnsiTheme="minorHAnsi" w:cstheme="minorHAnsi"/>
          <w:b w:val="0"/>
          <w:sz w:val="20"/>
          <w:szCs w:val="20"/>
        </w:rPr>
        <w:t>20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 xml:space="preserve">21 </w:t>
      </w:r>
      <w:r w:rsidRPr="00D06115">
        <w:rPr>
          <w:rFonts w:asciiTheme="minorHAnsi" w:hAnsiTheme="minorHAnsi" w:cstheme="minorHAnsi"/>
          <w:b w:val="0"/>
          <w:sz w:val="20"/>
          <w:szCs w:val="20"/>
        </w:rPr>
        <w:t xml:space="preserve">года </w:t>
      </w:r>
    </w:p>
    <w:p w:rsidR="00C52817" w:rsidRPr="00B963E5" w:rsidRDefault="00A73081" w:rsidP="00BA023C">
      <w:pPr>
        <w:pStyle w:val="a6"/>
        <w:ind w:left="510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D06115">
        <w:rPr>
          <w:rFonts w:asciiTheme="minorHAnsi" w:hAnsiTheme="minorHAnsi" w:cstheme="minorHAnsi"/>
          <w:b w:val="0"/>
          <w:sz w:val="20"/>
          <w:szCs w:val="20"/>
        </w:rPr>
        <w:t>(Протокол №</w:t>
      </w:r>
      <w:r w:rsidR="00B963E5" w:rsidRPr="00D061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F331F" w:rsidRPr="00D06115">
        <w:rPr>
          <w:rFonts w:asciiTheme="minorHAnsi" w:hAnsiTheme="minorHAnsi" w:cstheme="minorHAnsi"/>
          <w:b w:val="0"/>
          <w:sz w:val="20"/>
          <w:szCs w:val="20"/>
        </w:rPr>
        <w:t>1</w:t>
      </w:r>
      <w:r w:rsidR="00715A81">
        <w:rPr>
          <w:rFonts w:asciiTheme="minorHAnsi" w:hAnsiTheme="minorHAnsi" w:cstheme="minorHAnsi"/>
          <w:b w:val="0"/>
          <w:sz w:val="20"/>
          <w:szCs w:val="20"/>
        </w:rPr>
        <w:t>/2021</w:t>
      </w:r>
      <w:r w:rsidR="00446B76" w:rsidRPr="00D06115">
        <w:rPr>
          <w:rFonts w:asciiTheme="minorHAnsi" w:hAnsiTheme="minorHAnsi" w:cstheme="minorHAnsi"/>
          <w:b w:val="0"/>
          <w:sz w:val="20"/>
          <w:szCs w:val="20"/>
        </w:rPr>
        <w:t xml:space="preserve"> от</w:t>
      </w:r>
      <w:r w:rsidR="00CE698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15A81">
        <w:rPr>
          <w:rFonts w:asciiTheme="minorHAnsi" w:hAnsiTheme="minorHAnsi" w:cstheme="minorHAnsi"/>
          <w:b w:val="0"/>
          <w:sz w:val="20"/>
          <w:szCs w:val="20"/>
        </w:rPr>
        <w:t>25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 xml:space="preserve"> июн</w:t>
      </w:r>
      <w:r w:rsidR="00DF331F" w:rsidRPr="00D06115">
        <w:rPr>
          <w:rFonts w:asciiTheme="minorHAnsi" w:hAnsiTheme="minorHAnsi" w:cstheme="minorHAnsi"/>
          <w:b w:val="0"/>
          <w:sz w:val="20"/>
          <w:szCs w:val="20"/>
        </w:rPr>
        <w:t xml:space="preserve">я </w:t>
      </w:r>
      <w:proofErr w:type="gramStart"/>
      <w:r w:rsidR="00446B76" w:rsidRPr="00D06115">
        <w:rPr>
          <w:rFonts w:asciiTheme="minorHAnsi" w:hAnsiTheme="minorHAnsi" w:cstheme="minorHAnsi"/>
          <w:b w:val="0"/>
          <w:sz w:val="20"/>
          <w:szCs w:val="20"/>
        </w:rPr>
        <w:t>20</w:t>
      </w:r>
      <w:r w:rsidR="0041247C">
        <w:rPr>
          <w:rFonts w:asciiTheme="minorHAnsi" w:hAnsiTheme="minorHAnsi" w:cstheme="minorHAnsi"/>
          <w:b w:val="0"/>
          <w:sz w:val="20"/>
          <w:szCs w:val="20"/>
        </w:rPr>
        <w:t>21</w:t>
      </w:r>
      <w:r w:rsidR="00446B76" w:rsidRPr="00D06115">
        <w:rPr>
          <w:rFonts w:asciiTheme="minorHAnsi" w:hAnsiTheme="minorHAnsi" w:cstheme="minorHAnsi"/>
          <w:b w:val="0"/>
          <w:sz w:val="20"/>
          <w:szCs w:val="20"/>
        </w:rPr>
        <w:t xml:space="preserve">  года</w:t>
      </w:r>
      <w:proofErr w:type="gramEnd"/>
      <w:r w:rsidR="00C52817" w:rsidRPr="00D06115">
        <w:rPr>
          <w:rFonts w:asciiTheme="minorHAnsi" w:hAnsiTheme="minorHAnsi" w:cstheme="minorHAnsi"/>
          <w:b w:val="0"/>
          <w:sz w:val="20"/>
          <w:szCs w:val="20"/>
        </w:rPr>
        <w:t>)</w:t>
      </w:r>
    </w:p>
    <w:p w:rsidR="00C52817" w:rsidRPr="00B963E5" w:rsidRDefault="00C52817" w:rsidP="00BA023C">
      <w:pPr>
        <w:pStyle w:val="a6"/>
        <w:ind w:left="5103"/>
        <w:jc w:val="left"/>
        <w:rPr>
          <w:rFonts w:asciiTheme="minorHAnsi" w:hAnsiTheme="minorHAnsi" w:cstheme="minorHAnsi"/>
        </w:rPr>
      </w:pPr>
    </w:p>
    <w:p w:rsidR="00C52817" w:rsidRPr="00B963E5" w:rsidRDefault="00C52817" w:rsidP="00C52817">
      <w:pPr>
        <w:pStyle w:val="a6"/>
        <w:jc w:val="right"/>
        <w:rPr>
          <w:rFonts w:asciiTheme="minorHAnsi" w:hAnsiTheme="minorHAnsi" w:cstheme="minorHAnsi"/>
          <w:i/>
          <w:iCs/>
        </w:rPr>
      </w:pPr>
    </w:p>
    <w:p w:rsidR="00C52817" w:rsidRPr="00B963E5" w:rsidRDefault="00C52817" w:rsidP="00C52817">
      <w:pPr>
        <w:pStyle w:val="a6"/>
        <w:ind w:left="6300"/>
        <w:rPr>
          <w:rFonts w:asciiTheme="minorHAnsi" w:hAnsiTheme="minorHAnsi" w:cstheme="minorHAnsi"/>
          <w:b w:val="0"/>
          <w:bCs w:val="0"/>
          <w:i/>
          <w:iCs/>
        </w:rPr>
      </w:pPr>
    </w:p>
    <w:p w:rsidR="00C52817" w:rsidRPr="00B963E5" w:rsidRDefault="00C52817" w:rsidP="00C52817">
      <w:pPr>
        <w:pStyle w:val="ConsNonformat"/>
        <w:ind w:left="4860" w:right="0"/>
        <w:rPr>
          <w:rFonts w:asciiTheme="minorHAnsi" w:hAnsiTheme="minorHAnsi" w:cstheme="minorHAnsi"/>
          <w:sz w:val="24"/>
          <w:szCs w:val="24"/>
        </w:rPr>
      </w:pPr>
      <w:r w:rsidRPr="00B963E5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C52817" w:rsidRPr="00B963E5" w:rsidRDefault="00C52817" w:rsidP="00C52817">
      <w:pPr>
        <w:pStyle w:val="ConsNonformat"/>
        <w:ind w:righ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8D1F90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963E5">
        <w:rPr>
          <w:rFonts w:asciiTheme="minorHAnsi" w:hAnsiTheme="minorHAnsi" w:cstheme="minorHAnsi"/>
          <w:b/>
          <w:bCs/>
          <w:sz w:val="36"/>
          <w:szCs w:val="36"/>
        </w:rPr>
        <w:t xml:space="preserve">ГОДОВОЙ ОТЧЕТ </w:t>
      </w: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1D37B2" w:rsidRPr="00B963E5" w:rsidRDefault="00BF24BB" w:rsidP="001D37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</w:t>
      </w:r>
      <w:r w:rsidR="001D37B2" w:rsidRPr="00B963E5">
        <w:rPr>
          <w:rFonts w:asciiTheme="minorHAnsi" w:hAnsiTheme="minorHAnsi" w:cstheme="minorHAnsi"/>
          <w:b/>
          <w:sz w:val="28"/>
          <w:szCs w:val="28"/>
        </w:rPr>
        <w:t xml:space="preserve">кционерного </w:t>
      </w:r>
      <w:r w:rsidR="00FF1514">
        <w:rPr>
          <w:rFonts w:asciiTheme="minorHAnsi" w:hAnsiTheme="minorHAnsi" w:cstheme="minorHAnsi"/>
          <w:b/>
          <w:sz w:val="28"/>
          <w:szCs w:val="28"/>
        </w:rPr>
        <w:t>Обществ</w:t>
      </w:r>
      <w:r w:rsidR="001D37B2" w:rsidRPr="00B963E5">
        <w:rPr>
          <w:rFonts w:asciiTheme="minorHAnsi" w:hAnsiTheme="minorHAnsi" w:cstheme="minorHAnsi"/>
          <w:b/>
          <w:sz w:val="28"/>
          <w:szCs w:val="28"/>
        </w:rPr>
        <w:t xml:space="preserve">а </w:t>
      </w: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963E5">
        <w:rPr>
          <w:rFonts w:asciiTheme="minorHAnsi" w:hAnsiTheme="minorHAnsi" w:cstheme="minorHAnsi"/>
          <w:b/>
          <w:sz w:val="28"/>
          <w:szCs w:val="28"/>
        </w:rPr>
        <w:t>«</w:t>
      </w:r>
      <w:r w:rsidR="00C76AF2">
        <w:rPr>
          <w:rFonts w:asciiTheme="minorHAnsi" w:hAnsiTheme="minorHAnsi" w:cstheme="minorHAnsi"/>
          <w:b/>
          <w:sz w:val="28"/>
          <w:szCs w:val="28"/>
        </w:rPr>
        <w:t>СПЕЦСВЯЗЬСТРОЙ</w:t>
      </w:r>
      <w:r w:rsidRPr="00B963E5">
        <w:rPr>
          <w:rFonts w:asciiTheme="minorHAnsi" w:hAnsiTheme="minorHAnsi" w:cstheme="minorHAnsi"/>
          <w:b/>
          <w:sz w:val="28"/>
          <w:szCs w:val="28"/>
        </w:rPr>
        <w:t>»</w:t>
      </w:r>
    </w:p>
    <w:p w:rsidR="001D37B2" w:rsidRPr="00B963E5" w:rsidRDefault="001D37B2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7B2" w:rsidRPr="00B963E5" w:rsidRDefault="001D37B2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7B2" w:rsidRPr="00B963E5" w:rsidRDefault="0041247C" w:rsidP="001D37B2">
      <w:pPr>
        <w:pStyle w:val="ConsNonformat"/>
        <w:ind w:righ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(по итогам 2020</w:t>
      </w:r>
      <w:r w:rsidR="001D37B2" w:rsidRPr="00B963E5">
        <w:rPr>
          <w:rFonts w:asciiTheme="minorHAnsi" w:hAnsiTheme="minorHAnsi" w:cstheme="minorHAnsi"/>
          <w:b/>
          <w:bCs/>
        </w:rPr>
        <w:t xml:space="preserve"> отчетного года)</w:t>
      </w:r>
    </w:p>
    <w:p w:rsidR="00C52817" w:rsidRPr="00B963E5" w:rsidRDefault="00C52817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C52817">
      <w:pPr>
        <w:pStyle w:val="ConsNonformat"/>
        <w:ind w:righ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b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C52817" w:rsidRPr="00B963E5" w:rsidRDefault="00C52817" w:rsidP="00C52817">
      <w:pPr>
        <w:jc w:val="center"/>
        <w:rPr>
          <w:rFonts w:asciiTheme="minorHAnsi" w:hAnsiTheme="minorHAnsi" w:cstheme="minorHAnsi"/>
          <w:sz w:val="24"/>
        </w:rPr>
      </w:pPr>
    </w:p>
    <w:p w:rsidR="001D37B2" w:rsidRPr="00B963E5" w:rsidRDefault="001D37B2" w:rsidP="001D37B2">
      <w:pPr>
        <w:pStyle w:val="ConsNonformat"/>
        <w:ind w:right="0"/>
        <w:rPr>
          <w:rFonts w:asciiTheme="minorHAnsi" w:hAnsiTheme="minorHAnsi" w:cstheme="minorHAnsi"/>
          <w:sz w:val="24"/>
          <w:szCs w:val="24"/>
        </w:rPr>
      </w:pPr>
    </w:p>
    <w:p w:rsidR="001D37B2" w:rsidRPr="00B963E5" w:rsidRDefault="001D37B2" w:rsidP="001D37B2">
      <w:pPr>
        <w:ind w:left="3969"/>
        <w:rPr>
          <w:rFonts w:asciiTheme="minorHAnsi" w:hAnsiTheme="minorHAnsi" w:cstheme="minorHAnsi"/>
          <w:sz w:val="24"/>
        </w:rPr>
      </w:pPr>
    </w:p>
    <w:p w:rsidR="001D37B2" w:rsidRDefault="001D37B2" w:rsidP="001D37B2">
      <w:pPr>
        <w:jc w:val="center"/>
        <w:rPr>
          <w:rFonts w:asciiTheme="minorHAnsi" w:hAnsiTheme="minorHAnsi" w:cstheme="minorHAnsi"/>
          <w:sz w:val="24"/>
        </w:rPr>
      </w:pPr>
    </w:p>
    <w:p w:rsidR="00B963E5" w:rsidRDefault="00B963E5" w:rsidP="001D37B2">
      <w:pPr>
        <w:jc w:val="center"/>
        <w:rPr>
          <w:rFonts w:asciiTheme="minorHAnsi" w:hAnsiTheme="minorHAnsi" w:cstheme="minorHAnsi"/>
          <w:sz w:val="24"/>
        </w:rPr>
      </w:pPr>
    </w:p>
    <w:p w:rsidR="00B963E5" w:rsidRDefault="00B963E5" w:rsidP="001D37B2">
      <w:pPr>
        <w:jc w:val="center"/>
        <w:rPr>
          <w:rFonts w:asciiTheme="minorHAnsi" w:hAnsiTheme="minorHAnsi" w:cstheme="minorHAnsi"/>
          <w:sz w:val="24"/>
        </w:rPr>
      </w:pPr>
    </w:p>
    <w:p w:rsidR="00CB07F4" w:rsidRDefault="00CB07F4" w:rsidP="001D37B2">
      <w:pPr>
        <w:jc w:val="center"/>
        <w:rPr>
          <w:rFonts w:asciiTheme="minorHAnsi" w:hAnsiTheme="minorHAnsi" w:cstheme="minorHAnsi"/>
          <w:sz w:val="24"/>
        </w:rPr>
      </w:pPr>
    </w:p>
    <w:p w:rsidR="00CB07F4" w:rsidRDefault="00CB07F4" w:rsidP="001D37B2">
      <w:pPr>
        <w:jc w:val="center"/>
        <w:rPr>
          <w:rFonts w:asciiTheme="minorHAnsi" w:hAnsiTheme="minorHAnsi" w:cstheme="minorHAnsi"/>
          <w:sz w:val="24"/>
        </w:rPr>
      </w:pPr>
    </w:p>
    <w:p w:rsidR="00CB07F4" w:rsidRDefault="00CB07F4" w:rsidP="001D37B2">
      <w:pPr>
        <w:jc w:val="center"/>
        <w:rPr>
          <w:rFonts w:asciiTheme="minorHAnsi" w:hAnsiTheme="minorHAnsi" w:cstheme="minorHAnsi"/>
          <w:sz w:val="24"/>
        </w:rPr>
      </w:pPr>
    </w:p>
    <w:p w:rsidR="00B963E5" w:rsidRPr="00B963E5" w:rsidRDefault="00B963E5" w:rsidP="001D37B2">
      <w:pPr>
        <w:jc w:val="center"/>
        <w:rPr>
          <w:rFonts w:asciiTheme="minorHAnsi" w:hAnsiTheme="minorHAnsi" w:cstheme="minorHAnsi"/>
          <w:sz w:val="24"/>
        </w:rPr>
      </w:pPr>
    </w:p>
    <w:p w:rsidR="004C0954" w:rsidRPr="00B963E5" w:rsidRDefault="004C0954" w:rsidP="001D37B2">
      <w:pPr>
        <w:jc w:val="center"/>
        <w:rPr>
          <w:rFonts w:asciiTheme="minorHAnsi" w:hAnsiTheme="minorHAnsi" w:cstheme="minorHAnsi"/>
          <w:sz w:val="24"/>
        </w:rPr>
      </w:pPr>
    </w:p>
    <w:p w:rsidR="004C0954" w:rsidRPr="00B963E5" w:rsidRDefault="004C0954" w:rsidP="001D37B2">
      <w:pPr>
        <w:jc w:val="center"/>
        <w:rPr>
          <w:rFonts w:asciiTheme="minorHAnsi" w:hAnsiTheme="minorHAnsi" w:cstheme="minorHAnsi"/>
          <w:b/>
          <w:sz w:val="24"/>
        </w:rPr>
      </w:pP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4"/>
        </w:rPr>
      </w:pPr>
    </w:p>
    <w:p w:rsidR="001D37B2" w:rsidRPr="00B963E5" w:rsidRDefault="001D37B2" w:rsidP="001D37B2">
      <w:pPr>
        <w:jc w:val="center"/>
        <w:rPr>
          <w:rFonts w:asciiTheme="minorHAnsi" w:hAnsiTheme="minorHAnsi" w:cstheme="minorHAnsi"/>
          <w:b/>
          <w:sz w:val="24"/>
        </w:rPr>
      </w:pPr>
    </w:p>
    <w:p w:rsidR="00C52817" w:rsidRDefault="00B963E5" w:rsidP="00C52817">
      <w:pPr>
        <w:pStyle w:val="a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ОГЛАВЛЕНИЕ</w:t>
      </w:r>
    </w:p>
    <w:p w:rsidR="00B963E5" w:rsidRPr="00B963E5" w:rsidRDefault="00B963E5" w:rsidP="00B963E5">
      <w:pPr>
        <w:rPr>
          <w:lang w:eastAsia="en-US"/>
        </w:rPr>
      </w:pPr>
    </w:p>
    <w:p w:rsidR="00BA023C" w:rsidRDefault="00A11861">
      <w:pPr>
        <w:pStyle w:val="11"/>
        <w:rPr>
          <w:rFonts w:eastAsiaTheme="minorEastAsia" w:cstheme="minorBidi"/>
          <w:sz w:val="22"/>
          <w:szCs w:val="22"/>
        </w:rPr>
      </w:pPr>
      <w:r w:rsidRPr="009700CB">
        <w:rPr>
          <w:rFonts w:asciiTheme="majorHAnsi" w:hAnsiTheme="majorHAnsi" w:cstheme="majorHAnsi"/>
          <w:highlight w:val="yellow"/>
        </w:rPr>
        <w:fldChar w:fldCharType="begin"/>
      </w:r>
      <w:r w:rsidR="00C52817" w:rsidRPr="009700CB">
        <w:rPr>
          <w:rFonts w:asciiTheme="majorHAnsi" w:hAnsiTheme="majorHAnsi" w:cstheme="majorHAnsi"/>
          <w:highlight w:val="yellow"/>
        </w:rPr>
        <w:instrText xml:space="preserve"> TOC \o "1-3" \h \z \u </w:instrText>
      </w:r>
      <w:r w:rsidRPr="009700CB">
        <w:rPr>
          <w:rFonts w:asciiTheme="majorHAnsi" w:hAnsiTheme="majorHAnsi" w:cstheme="majorHAnsi"/>
          <w:highlight w:val="yellow"/>
        </w:rPr>
        <w:fldChar w:fldCharType="separate"/>
      </w:r>
      <w:hyperlink w:anchor="_Toc9889300" w:history="1">
        <w:r w:rsidR="00BA023C" w:rsidRPr="001F096A">
          <w:rPr>
            <w:rStyle w:val="ab"/>
            <w:rFonts w:cstheme="minorHAnsi"/>
          </w:rPr>
          <w:t>1.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ОБЩИЕ СВЕДЕНИЯ</w:t>
        </w:r>
        <w:r w:rsidR="00BA023C">
          <w:rPr>
            <w:webHidden/>
          </w:rPr>
          <w:tab/>
        </w:r>
        <w:r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_Toc9889300 \h </w:instrText>
        </w:r>
        <w:r>
          <w:rPr>
            <w:rStyle w:val="ab"/>
          </w:rPr>
        </w:r>
        <w:r>
          <w:rPr>
            <w:rStyle w:val="ab"/>
          </w:rPr>
          <w:fldChar w:fldCharType="separate"/>
        </w:r>
        <w:r w:rsidR="00CE6987">
          <w:rPr>
            <w:webHidden/>
          </w:rPr>
          <w:t>3</w:t>
        </w:r>
        <w:r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1" w:history="1">
        <w:r w:rsidR="00BA023C" w:rsidRPr="001F096A">
          <w:rPr>
            <w:rStyle w:val="ab"/>
            <w:rFonts w:cstheme="minorHAnsi"/>
          </w:rPr>
          <w:t>2.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ПРИОРИТЕТНЫЕ НАПРАВЛЕНИЯ ДЕЯТЕЛЬНОСТИ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_Toc9889301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4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2" w:history="1">
        <w:r w:rsidR="00BA023C" w:rsidRPr="001F096A">
          <w:rPr>
            <w:rStyle w:val="ab"/>
            <w:rFonts w:cstheme="minorHAnsi"/>
          </w:rPr>
          <w:t>3.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ПОЛОЖЕНИЕ ОБЩЕСТВА В ОТРАСЛИ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_Toc9889302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4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3" w:history="1">
        <w:r w:rsidR="00BA023C" w:rsidRPr="001F096A">
          <w:rPr>
            <w:rStyle w:val="ab"/>
            <w:rFonts w:cstheme="minorHAnsi"/>
          </w:rPr>
          <w:t>4.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ОТЧЕТ СОВЕТА ДИРЕКТОРОВ О РЕЗУЛЬТАТАХ РАЗВИТИЯ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_Toc9889303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5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4" w:history="1">
        <w:r w:rsidR="00BA023C" w:rsidRPr="001F096A">
          <w:rPr>
            <w:rStyle w:val="ab"/>
            <w:rFonts w:cstheme="minorHAnsi"/>
          </w:rPr>
          <w:t>5.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ПЕРСПЕКТИВЫ РАЗВИТИЯ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_Toc9889304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5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5" w:history="1">
        <w:r w:rsidR="00BA023C" w:rsidRPr="001F096A">
          <w:rPr>
            <w:rStyle w:val="ab"/>
            <w:rFonts w:cstheme="minorHAnsi"/>
          </w:rPr>
          <w:t>6.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ОТЧЕТ О ВЫПЛАТЕ ОБЪЯВЛЕННЫХ (НАЧИСЛЕННЫХ) ДИВИДЕНДОВ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_Toc9889305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5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6" w:history="1">
        <w:r w:rsidR="00BA023C" w:rsidRPr="001F096A">
          <w:rPr>
            <w:rStyle w:val="ab"/>
            <w:rFonts w:cstheme="minorHAnsi"/>
          </w:rPr>
          <w:t>7.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ОСНОВНЫЕ ФАКТОРЫ РИСКА, СВЯЗАННЫЕ С ДЕЯТЕЛЬНОСТЬЮ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_Toc9889306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6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7" w:history="1">
        <w:r w:rsidR="00BA023C" w:rsidRPr="001F096A">
          <w:rPr>
            <w:rStyle w:val="ab"/>
            <w:rFonts w:cstheme="minorHAnsi"/>
          </w:rPr>
          <w:t>8.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КРУПНЫЕ СДЕЛКИ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_Toc9889307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11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8" w:history="1">
        <w:r w:rsidR="00BA023C" w:rsidRPr="001F096A">
          <w:rPr>
            <w:rStyle w:val="ab"/>
            <w:rFonts w:cstheme="minorHAnsi"/>
          </w:rPr>
          <w:t>9.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СДЕЛКИ, В СОВЕРШЕНИИ КОТОРЫХ ИМЕЛАСЬ ЗАИНТЕРЕСОВАННОСТЬ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_Toc9889308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11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09" w:history="1">
        <w:r w:rsidR="00BA023C" w:rsidRPr="001F096A">
          <w:rPr>
            <w:rStyle w:val="ab"/>
            <w:rFonts w:cstheme="minorHAnsi"/>
          </w:rPr>
          <w:t>10.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СОВЕТ ДИРЕКТОРОВ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_Toc9889309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11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10" w:history="1">
        <w:r w:rsidR="00BA023C" w:rsidRPr="001F096A">
          <w:rPr>
            <w:rStyle w:val="ab"/>
            <w:rFonts w:cstheme="minorHAnsi"/>
          </w:rPr>
          <w:t>11.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ГЕНЕРАЛЬНЫЙ ДИРЕКТОР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_Toc9889310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13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11" w:history="1">
        <w:r w:rsidR="00BA023C" w:rsidRPr="001F096A">
          <w:rPr>
            <w:rStyle w:val="ab"/>
            <w:rFonts w:cstheme="minorHAnsi"/>
          </w:rPr>
          <w:t>12.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КОЛЛЕГИАЛЬНЫЙ ИСПОЛНИТЕЛЬНЫЙ ОРГАН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_Toc9889311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14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12" w:history="1">
        <w:r w:rsidR="00BA023C" w:rsidRPr="001F096A">
          <w:rPr>
            <w:rStyle w:val="ab"/>
            <w:rFonts w:cstheme="minorHAnsi"/>
          </w:rPr>
          <w:t>13. ПОЛИТИКА ОБЩЕСТВА В ОБЛАСТИ ВОЗНАГРАЖДЕНИЙ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_Toc9889312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14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13" w:history="1">
        <w:r w:rsidR="00BA023C" w:rsidRPr="001F096A">
          <w:rPr>
            <w:rStyle w:val="ab"/>
            <w:rFonts w:cstheme="minorHAnsi"/>
          </w:rPr>
          <w:t>14.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ИСПОЛЬЗОВАНИЕ ЭНЕРГЕТИЧЕСКИХ РЕСУРСОВ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_Toc9889313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15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14" w:history="1">
        <w:r w:rsidR="00BA023C" w:rsidRPr="001F096A">
          <w:rPr>
            <w:rStyle w:val="ab"/>
            <w:rFonts w:cstheme="minorHAnsi"/>
          </w:rPr>
          <w:t>15.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СВЕДЕНИЯ О СОБЛЮДЕНИИ КОДЕКСА КОРПОРАТИВНОГО ПОВЕДЕНИЯ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_Toc9889314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15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15" w:history="1">
        <w:r w:rsidR="00BA023C" w:rsidRPr="001F096A">
          <w:rPr>
            <w:rStyle w:val="ab"/>
            <w:rFonts w:cstheme="minorHAnsi"/>
          </w:rPr>
          <w:t>16.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ЧИСТЫЕ АКТИВЫ ОБЩЕСТВА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_Toc9889315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17</w:t>
        </w:r>
        <w:r w:rsidR="00A11861">
          <w:rPr>
            <w:rStyle w:val="ab"/>
          </w:rPr>
          <w:fldChar w:fldCharType="end"/>
        </w:r>
      </w:hyperlink>
    </w:p>
    <w:p w:rsidR="00BA023C" w:rsidRDefault="00E17608">
      <w:pPr>
        <w:pStyle w:val="11"/>
        <w:rPr>
          <w:rFonts w:eastAsiaTheme="minorEastAsia" w:cstheme="minorBidi"/>
          <w:sz w:val="22"/>
          <w:szCs w:val="22"/>
        </w:rPr>
      </w:pPr>
      <w:hyperlink w:anchor="_Toc9889316" w:history="1">
        <w:r w:rsidR="00BA023C" w:rsidRPr="001F096A">
          <w:rPr>
            <w:rStyle w:val="ab"/>
            <w:rFonts w:cstheme="minorHAnsi"/>
          </w:rPr>
          <w:t>17.</w:t>
        </w:r>
        <w:r w:rsidR="00BA023C">
          <w:rPr>
            <w:rFonts w:eastAsiaTheme="minorEastAsia" w:cstheme="minorBidi"/>
            <w:sz w:val="22"/>
            <w:szCs w:val="22"/>
          </w:rPr>
          <w:tab/>
        </w:r>
        <w:r w:rsidR="00BA023C" w:rsidRPr="001F096A">
          <w:rPr>
            <w:rStyle w:val="ab"/>
            <w:rFonts w:cstheme="minorHAnsi"/>
          </w:rPr>
          <w:t>ИНЫЕ СВЕДЕНИЯ</w:t>
        </w:r>
        <w:r w:rsidR="00BA023C">
          <w:rPr>
            <w:webHidden/>
          </w:rPr>
          <w:tab/>
        </w:r>
        <w:r w:rsidR="00A11861">
          <w:rPr>
            <w:rStyle w:val="ab"/>
          </w:rPr>
          <w:fldChar w:fldCharType="begin"/>
        </w:r>
        <w:r w:rsidR="00BA023C">
          <w:rPr>
            <w:webHidden/>
          </w:rPr>
          <w:instrText xml:space="preserve"> PAGEREF _Toc9889316 \h </w:instrText>
        </w:r>
        <w:r w:rsidR="00A11861">
          <w:rPr>
            <w:rStyle w:val="ab"/>
          </w:rPr>
        </w:r>
        <w:r w:rsidR="00A11861">
          <w:rPr>
            <w:rStyle w:val="ab"/>
          </w:rPr>
          <w:fldChar w:fldCharType="separate"/>
        </w:r>
        <w:r w:rsidR="00CE6987">
          <w:rPr>
            <w:webHidden/>
          </w:rPr>
          <w:t>18</w:t>
        </w:r>
        <w:r w:rsidR="00A11861">
          <w:rPr>
            <w:rStyle w:val="ab"/>
          </w:rPr>
          <w:fldChar w:fldCharType="end"/>
        </w:r>
      </w:hyperlink>
    </w:p>
    <w:p w:rsidR="00C52817" w:rsidRPr="009700CB" w:rsidRDefault="00A11861" w:rsidP="00C52817">
      <w:pPr>
        <w:rPr>
          <w:rFonts w:asciiTheme="majorHAnsi" w:hAnsiTheme="majorHAnsi" w:cstheme="majorHAnsi"/>
          <w:sz w:val="24"/>
          <w:highlight w:val="yellow"/>
        </w:rPr>
      </w:pPr>
      <w:r w:rsidRPr="009700CB">
        <w:rPr>
          <w:rFonts w:asciiTheme="majorHAnsi" w:hAnsiTheme="majorHAnsi" w:cstheme="majorHAnsi"/>
          <w:sz w:val="24"/>
          <w:highlight w:val="yellow"/>
        </w:rPr>
        <w:fldChar w:fldCharType="end"/>
      </w:r>
    </w:p>
    <w:p w:rsidR="00C52817" w:rsidRPr="00B963E5" w:rsidRDefault="00C52817" w:rsidP="00C528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highlight w:val="yellow"/>
        </w:rPr>
      </w:pPr>
    </w:p>
    <w:p w:rsidR="0061637E" w:rsidRPr="00B963E5" w:rsidRDefault="0061637E" w:rsidP="00C52817">
      <w:pPr>
        <w:pStyle w:val="1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1F67B0" w:rsidRPr="001A53A4" w:rsidRDefault="00C52817" w:rsidP="000A1007">
      <w:pPr>
        <w:pStyle w:val="1"/>
        <w:numPr>
          <w:ilvl w:val="0"/>
          <w:numId w:val="3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B963E5">
        <w:rPr>
          <w:rFonts w:asciiTheme="minorHAnsi" w:hAnsiTheme="minorHAnsi" w:cstheme="minorHAnsi"/>
          <w:sz w:val="24"/>
          <w:szCs w:val="24"/>
          <w:highlight w:val="yellow"/>
        </w:rPr>
        <w:br w:type="page"/>
      </w:r>
      <w:bookmarkStart w:id="1" w:name="_Toc9889300"/>
      <w:r w:rsidR="00B963E5" w:rsidRPr="001A53A4">
        <w:rPr>
          <w:rFonts w:asciiTheme="minorHAnsi" w:hAnsiTheme="minorHAnsi" w:cstheme="minorHAnsi"/>
          <w:b w:val="0"/>
          <w:sz w:val="24"/>
          <w:szCs w:val="24"/>
        </w:rPr>
        <w:lastRenderedPageBreak/>
        <w:t>ОБЩИ</w:t>
      </w:r>
      <w:r w:rsidR="00352779" w:rsidRPr="001A53A4">
        <w:rPr>
          <w:rFonts w:asciiTheme="minorHAnsi" w:hAnsiTheme="minorHAnsi" w:cstheme="minorHAnsi"/>
          <w:b w:val="0"/>
          <w:sz w:val="24"/>
          <w:szCs w:val="24"/>
        </w:rPr>
        <w:t>Е</w:t>
      </w:r>
      <w:r w:rsidR="00B963E5" w:rsidRPr="001A53A4">
        <w:rPr>
          <w:rFonts w:asciiTheme="minorHAnsi" w:hAnsiTheme="minorHAnsi" w:cstheme="minorHAnsi"/>
          <w:b w:val="0"/>
          <w:sz w:val="24"/>
          <w:szCs w:val="24"/>
        </w:rPr>
        <w:t xml:space="preserve"> СВЕДЕНИЯ</w:t>
      </w:r>
      <w:bookmarkEnd w:id="1"/>
    </w:p>
    <w:p w:rsidR="001F67B0" w:rsidRPr="001A53A4" w:rsidRDefault="001F67B0" w:rsidP="003A0807">
      <w:pPr>
        <w:pStyle w:val="Style11"/>
        <w:widowControl/>
        <w:spacing w:line="240" w:lineRule="auto"/>
        <w:ind w:left="426"/>
        <w:jc w:val="both"/>
        <w:rPr>
          <w:rStyle w:val="FontStyle30"/>
          <w:rFonts w:asciiTheme="minorHAnsi" w:eastAsia="Impact" w:hAnsiTheme="minorHAnsi" w:cstheme="minorHAnsi"/>
          <w:sz w:val="24"/>
          <w:szCs w:val="24"/>
        </w:rPr>
      </w:pPr>
      <w:r w:rsidRPr="001A53A4">
        <w:rPr>
          <w:rStyle w:val="FontStyle30"/>
          <w:rFonts w:asciiTheme="minorHAnsi" w:eastAsia="Impact" w:hAnsiTheme="minorHAnsi" w:cstheme="minorHAnsi"/>
          <w:bCs/>
          <w:sz w:val="24"/>
          <w:szCs w:val="24"/>
        </w:rPr>
        <w:t>Полное фирменное наименование:</w:t>
      </w:r>
      <w:r w:rsidR="00B963E5" w:rsidRPr="001A53A4">
        <w:rPr>
          <w:rStyle w:val="FontStyle30"/>
          <w:rFonts w:asciiTheme="minorHAnsi" w:eastAsia="Impact" w:hAnsiTheme="minorHAnsi" w:cstheme="minorHAnsi"/>
          <w:bCs/>
          <w:sz w:val="24"/>
          <w:szCs w:val="24"/>
        </w:rPr>
        <w:t xml:space="preserve"> </w:t>
      </w:r>
      <w:r w:rsidR="00BF24BB" w:rsidRPr="001A53A4">
        <w:rPr>
          <w:rStyle w:val="Subst"/>
          <w:rFonts w:asciiTheme="minorHAnsi" w:hAnsiTheme="minorHAnsi" w:cstheme="minorHAnsi"/>
          <w:b w:val="0"/>
          <w:bCs/>
          <w:i w:val="0"/>
          <w:iCs/>
        </w:rPr>
        <w:t>А</w:t>
      </w:r>
      <w:r w:rsidR="00C76AF2" w:rsidRPr="001A53A4">
        <w:rPr>
          <w:rStyle w:val="Subst"/>
          <w:rFonts w:asciiTheme="minorHAnsi" w:hAnsiTheme="minorHAnsi" w:cstheme="minorHAnsi"/>
          <w:b w:val="0"/>
          <w:bCs/>
          <w:i w:val="0"/>
          <w:iCs/>
        </w:rPr>
        <w:t>кционерное общество "</w:t>
      </w:r>
      <w:r w:rsidR="00C76AF2" w:rsidRPr="001A53A4">
        <w:rPr>
          <w:rFonts w:asciiTheme="minorHAnsi" w:hAnsiTheme="minorHAnsi" w:cstheme="minorHAnsi"/>
          <w:bCs/>
        </w:rPr>
        <w:t>СПЕЦСВЯЗЬСТРОЙ</w:t>
      </w:r>
      <w:r w:rsidR="00C76AF2" w:rsidRPr="001A53A4">
        <w:rPr>
          <w:rStyle w:val="Subst"/>
          <w:rFonts w:asciiTheme="minorHAnsi" w:hAnsiTheme="minorHAnsi" w:cstheme="minorHAnsi"/>
          <w:b w:val="0"/>
          <w:bCs/>
          <w:i w:val="0"/>
          <w:iCs/>
        </w:rPr>
        <w:t xml:space="preserve"> "</w:t>
      </w:r>
      <w:r w:rsidR="00C76AF2" w:rsidRPr="001A53A4">
        <w:rPr>
          <w:rFonts w:asciiTheme="minorHAnsi" w:hAnsiTheme="minorHAnsi" w:cstheme="minorHAnsi"/>
          <w:iCs/>
        </w:rPr>
        <w:t xml:space="preserve"> </w:t>
      </w:r>
      <w:r w:rsidR="00352779" w:rsidRPr="001A53A4">
        <w:rPr>
          <w:rFonts w:asciiTheme="minorHAnsi" w:hAnsiTheme="minorHAnsi" w:cstheme="minorHAnsi"/>
          <w:iCs/>
        </w:rPr>
        <w:t>(далее по тексту – Общество).</w:t>
      </w:r>
      <w:r w:rsidRPr="001A53A4">
        <w:rPr>
          <w:rFonts w:asciiTheme="minorHAnsi" w:hAnsiTheme="minorHAnsi" w:cstheme="minorHAnsi"/>
          <w:iCs/>
        </w:rPr>
        <w:t xml:space="preserve"> </w:t>
      </w:r>
    </w:p>
    <w:p w:rsidR="001F67B0" w:rsidRPr="001A53A4" w:rsidRDefault="001F67B0" w:rsidP="003A0807">
      <w:pPr>
        <w:ind w:left="426"/>
        <w:jc w:val="both"/>
        <w:rPr>
          <w:rStyle w:val="FontStyle30"/>
          <w:rFonts w:asciiTheme="minorHAnsi" w:hAnsiTheme="minorHAnsi" w:cstheme="minorHAnsi"/>
          <w:sz w:val="24"/>
          <w:szCs w:val="24"/>
        </w:rPr>
      </w:pPr>
      <w:r w:rsidRPr="001A53A4">
        <w:rPr>
          <w:rStyle w:val="FontStyle30"/>
          <w:rFonts w:asciiTheme="minorHAnsi" w:hAnsiTheme="minorHAnsi" w:cstheme="minorHAnsi"/>
          <w:sz w:val="24"/>
          <w:szCs w:val="24"/>
        </w:rPr>
        <w:t>Сокращенное фирменное наименование:</w:t>
      </w:r>
      <w:r w:rsidR="00B963E5" w:rsidRPr="001A53A4">
        <w:rPr>
          <w:rStyle w:val="FontStyle30"/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Style w:val="FontStyle30"/>
          <w:rFonts w:asciiTheme="minorHAnsi" w:hAnsiTheme="minorHAnsi" w:cstheme="minorHAnsi"/>
          <w:sz w:val="24"/>
          <w:szCs w:val="24"/>
        </w:rPr>
        <w:t>АО «</w:t>
      </w:r>
      <w:r w:rsidR="00C76AF2" w:rsidRPr="001A53A4">
        <w:rPr>
          <w:rStyle w:val="FontStyle30"/>
          <w:rFonts w:asciiTheme="minorHAnsi" w:hAnsiTheme="minorHAnsi" w:cstheme="minorHAnsi"/>
          <w:sz w:val="24"/>
          <w:szCs w:val="24"/>
        </w:rPr>
        <w:t>СПЕЦСВЯЗЬСТРОЙ</w:t>
      </w:r>
      <w:r w:rsidRPr="001A53A4">
        <w:rPr>
          <w:rStyle w:val="FontStyle30"/>
          <w:rFonts w:asciiTheme="minorHAnsi" w:hAnsiTheme="minorHAnsi" w:cstheme="minorHAnsi"/>
          <w:sz w:val="24"/>
          <w:szCs w:val="24"/>
        </w:rPr>
        <w:t>»</w:t>
      </w:r>
      <w:r w:rsidR="00352779" w:rsidRPr="001A53A4">
        <w:rPr>
          <w:rStyle w:val="FontStyle30"/>
          <w:rFonts w:asciiTheme="minorHAnsi" w:hAnsiTheme="minorHAnsi" w:cstheme="minorHAnsi"/>
          <w:sz w:val="24"/>
          <w:szCs w:val="24"/>
        </w:rPr>
        <w:t>.</w:t>
      </w:r>
    </w:p>
    <w:p w:rsidR="00352779" w:rsidRPr="001A53A4" w:rsidRDefault="001F67B0" w:rsidP="003A0807">
      <w:pPr>
        <w:pStyle w:val="Style11"/>
        <w:widowControl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1A53A4">
        <w:rPr>
          <w:rStyle w:val="FontStyle30"/>
          <w:rFonts w:asciiTheme="minorHAnsi" w:eastAsia="Impact" w:hAnsiTheme="minorHAnsi" w:cstheme="minorHAnsi"/>
          <w:bCs/>
          <w:sz w:val="24"/>
          <w:szCs w:val="24"/>
        </w:rPr>
        <w:t>Место нахождения и почтовый адрес</w:t>
      </w:r>
      <w:r w:rsidRPr="001A53A4">
        <w:rPr>
          <w:rStyle w:val="FontStyle30"/>
          <w:rFonts w:asciiTheme="minorHAnsi" w:eastAsia="Impact" w:hAnsiTheme="minorHAnsi" w:cstheme="minorHAnsi"/>
          <w:sz w:val="24"/>
          <w:szCs w:val="24"/>
        </w:rPr>
        <w:t xml:space="preserve">: </w:t>
      </w:r>
      <w:r w:rsidR="00C76AF2" w:rsidRPr="001A53A4">
        <w:rPr>
          <w:rFonts w:asciiTheme="minorHAnsi" w:hAnsiTheme="minorHAnsi" w:cstheme="minorHAnsi"/>
          <w:bCs/>
          <w:iCs/>
        </w:rPr>
        <w:t xml:space="preserve">140060, Россия, Московская область, город Люберцы, </w:t>
      </w:r>
      <w:proofErr w:type="spellStart"/>
      <w:r w:rsidR="00C76AF2" w:rsidRPr="001A53A4">
        <w:rPr>
          <w:rFonts w:asciiTheme="minorHAnsi" w:hAnsiTheme="minorHAnsi" w:cstheme="minorHAnsi"/>
          <w:bCs/>
          <w:iCs/>
        </w:rPr>
        <w:t>рп</w:t>
      </w:r>
      <w:proofErr w:type="spellEnd"/>
      <w:r w:rsidR="00C76AF2" w:rsidRPr="001A53A4">
        <w:rPr>
          <w:rFonts w:asciiTheme="minorHAnsi" w:hAnsiTheme="minorHAnsi" w:cstheme="minorHAnsi"/>
          <w:bCs/>
          <w:iCs/>
        </w:rPr>
        <w:t>. Октябрьский, ул. Дорожная, д.6</w:t>
      </w:r>
    </w:p>
    <w:p w:rsidR="001F67B0" w:rsidRPr="001A53A4" w:rsidRDefault="001F67B0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Сведения о создании </w:t>
      </w:r>
      <w:r w:rsidR="00352779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бщества: </w:t>
      </w:r>
    </w:p>
    <w:p w:rsidR="00BF24BB" w:rsidRPr="001A53A4" w:rsidRDefault="00C76AF2" w:rsidP="003A0807">
      <w:pPr>
        <w:ind w:left="426"/>
        <w:jc w:val="both"/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Общество создано путем преобразования государственного предприятия-управления «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Спецсвязьстрой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» в процессе приватизации, зарегистрировано Постановлением </w:t>
      </w:r>
      <w:proofErr w:type="gram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Главы  Администрации</w:t>
      </w:r>
      <w:proofErr w:type="gram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Люберецкого района Московской области 18.03.1994 г. (свидетельство №293/5)  и</w:t>
      </w:r>
      <w:r w:rsidR="0021487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 является его правопреемником.</w:t>
      </w:r>
      <w:r w:rsidR="00BF24BB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Общество создано без ограничен</w:t>
      </w:r>
      <w:r w:rsidR="00BF24BB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ия срока его деятельности.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Целью создания общества является выполнение работ и оказание услуг для удовлетворения общественных потребностей и получение прибыли.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352779" w:rsidRPr="001A53A4" w:rsidRDefault="00352779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Сведения о Регистраторе Общества: 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Полное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Акционерное </w:t>
      </w:r>
      <w:proofErr w:type="gram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общество  "</w:t>
      </w:r>
      <w:proofErr w:type="gram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Независимая регистраторская компания Р.О.С.Т."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Сокращенное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gram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АО  "</w:t>
      </w:r>
      <w:proofErr w:type="gram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НРК- Р.О.С.Т."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Место нахождения: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107996,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г.Москва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, ул. Стромынка, д.18, корп.13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7726030449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ОГРН: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1027739216757</w:t>
      </w:r>
    </w:p>
    <w:p w:rsidR="00C76AF2" w:rsidRPr="001A53A4" w:rsidRDefault="00C76AF2" w:rsidP="003A0807">
      <w:pPr>
        <w:pStyle w:val="SubHeading"/>
        <w:ind w:left="426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Данные о лицензии на осуществление деятельности по ведению реестра владельцев ценных бумаг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Номер: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10-000-1-00264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Дата выдачи: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03.12.2002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Дата окончания действия: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Бессрочная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Наименование органа, выдавшего лицензию: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ФКЦБ (ФСФР) России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Дата, с которой регистратор осуществляет ведение реестра владельцев ценных бумаг эмитента: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15.07.2010</w:t>
      </w:r>
    </w:p>
    <w:p w:rsidR="00C76AF2" w:rsidRPr="001A53A4" w:rsidRDefault="00C76AF2" w:rsidP="003A0807">
      <w:pPr>
        <w:ind w:left="426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Дополнительные сведения о регистраторе </w:t>
      </w:r>
      <w:proofErr w:type="gram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общества: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br/>
        <w:t>Почтовый</w:t>
      </w:r>
      <w:proofErr w:type="gram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адрес: 107996, г. Москва, ул. Стромынка, д.18, а/я 9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br/>
        <w:t>Тел. (495) 771-73-35, факс (495) 771-73-34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br/>
        <w:t>rost@rrost.ru</w:t>
      </w:r>
    </w:p>
    <w:p w:rsidR="00C76AF2" w:rsidRPr="001A53A4" w:rsidRDefault="00C76AF2" w:rsidP="003A0807">
      <w:pPr>
        <w:suppressAutoHyphens/>
        <w:ind w:left="426"/>
        <w:jc w:val="both"/>
        <w:rPr>
          <w:rFonts w:asciiTheme="minorHAnsi" w:hAnsiTheme="minorHAnsi" w:cstheme="minorHAnsi"/>
          <w:sz w:val="24"/>
        </w:rPr>
      </w:pPr>
    </w:p>
    <w:p w:rsidR="001F67B0" w:rsidRPr="001A53A4" w:rsidRDefault="00CE0939" w:rsidP="003A0807">
      <w:pPr>
        <w:suppressAutoHyphens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Информация об аудиторе</w:t>
      </w:r>
      <w:r w:rsidR="001F67B0" w:rsidRPr="001A53A4">
        <w:rPr>
          <w:rFonts w:asciiTheme="minorHAnsi" w:hAnsiTheme="minorHAnsi" w:cstheme="minorHAnsi"/>
          <w:sz w:val="24"/>
        </w:rPr>
        <w:t xml:space="preserve"> </w:t>
      </w:r>
      <w:r w:rsidR="00FF1514" w:rsidRPr="001A53A4">
        <w:rPr>
          <w:rFonts w:asciiTheme="minorHAnsi" w:hAnsiTheme="minorHAnsi" w:cstheme="minorHAnsi"/>
          <w:sz w:val="24"/>
        </w:rPr>
        <w:t>Обществ</w:t>
      </w:r>
      <w:r w:rsidR="001F67B0" w:rsidRPr="001A53A4">
        <w:rPr>
          <w:rFonts w:asciiTheme="minorHAnsi" w:hAnsiTheme="minorHAnsi" w:cstheme="minorHAnsi"/>
          <w:sz w:val="24"/>
        </w:rPr>
        <w:t>а</w:t>
      </w:r>
      <w:r w:rsidR="00352779" w:rsidRPr="001A53A4">
        <w:rPr>
          <w:rFonts w:asciiTheme="minorHAnsi" w:hAnsiTheme="minorHAnsi" w:cstheme="minorHAnsi"/>
          <w:sz w:val="24"/>
        </w:rPr>
        <w:t>: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Полное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Общество с ограниченной </w:t>
      </w:r>
      <w:proofErr w:type="gram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ответственностью  "</w:t>
      </w:r>
      <w:proofErr w:type="gram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Аудиторская фирма "АКД-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Плюс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"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Сокращенное фирменное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ООО "Аудиторская фирма "АКД-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Плюс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"</w:t>
      </w:r>
    </w:p>
    <w:p w:rsidR="0069342A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Место нахождения: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25</w:t>
      </w:r>
      <w:r w:rsidR="0069342A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438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,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г.Москва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, </w:t>
      </w:r>
      <w:proofErr w:type="spellStart"/>
      <w:r w:rsidR="0069342A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пер.Лихачёвский</w:t>
      </w:r>
      <w:proofErr w:type="spellEnd"/>
      <w:r w:rsidR="0069342A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2-й, д.1, стр.11, этаж 2</w:t>
      </w:r>
      <w:r w:rsidR="0069342A">
        <w:rPr>
          <w:rFonts w:asciiTheme="minorHAnsi" w:hAnsiTheme="minorHAnsi" w:cstheme="minorHAnsi"/>
          <w:sz w:val="24"/>
        </w:rPr>
        <w:t xml:space="preserve">, П </w:t>
      </w:r>
      <w:r w:rsidR="0069342A">
        <w:rPr>
          <w:rFonts w:asciiTheme="minorHAnsi" w:hAnsiTheme="minorHAnsi" w:cstheme="minorHAnsi"/>
          <w:sz w:val="24"/>
          <w:lang w:val="en-US"/>
        </w:rPr>
        <w:t>IX</w:t>
      </w:r>
      <w:r w:rsidR="0069342A">
        <w:rPr>
          <w:rFonts w:asciiTheme="minorHAnsi" w:hAnsiTheme="minorHAnsi" w:cstheme="minorHAnsi"/>
          <w:sz w:val="24"/>
        </w:rPr>
        <w:t>-К 12 Г (РМ 53)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7743253830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ОГРН: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1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8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7746439099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Телефон: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(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910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) 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466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9945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Факс: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(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910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) 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466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9945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Адрес электронной почты: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  <w:lang w:val="en-US"/>
        </w:rPr>
        <w:t>palkin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@</w:t>
      </w:r>
      <w:proofErr w:type="spellStart"/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  <w:lang w:val="en-US"/>
        </w:rPr>
        <w:t>bk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.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ru</w:t>
      </w:r>
      <w:proofErr w:type="spellEnd"/>
    </w:p>
    <w:p w:rsidR="00C76AF2" w:rsidRPr="001A53A4" w:rsidRDefault="00C76AF2" w:rsidP="003A0807">
      <w:pPr>
        <w:pStyle w:val="SubHeading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lastRenderedPageBreak/>
        <w:t>Данные о членстве аудитора в саморегулируемых организациях аудиторов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Полное наименование: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СРО "Российский Союз Аудиторов" (Ассоциация)</w:t>
      </w:r>
    </w:p>
    <w:p w:rsidR="00C76AF2" w:rsidRPr="001A53A4" w:rsidRDefault="00C76AF2" w:rsidP="003A0807">
      <w:pPr>
        <w:pStyle w:val="SubHeading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Место нахождения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10703, Россия, город Москва, Петровский переулок, 8, стр. 2</w:t>
      </w:r>
    </w:p>
    <w:p w:rsidR="00C76AF2" w:rsidRPr="001A53A4" w:rsidRDefault="00C76AF2" w:rsidP="003A0807">
      <w:pPr>
        <w:ind w:left="426"/>
        <w:jc w:val="both"/>
        <w:rPr>
          <w:rFonts w:asciiTheme="minorHAnsi" w:hAnsiTheme="minorHAnsi" w:cstheme="minorHAnsi"/>
          <w:sz w:val="24"/>
        </w:rPr>
      </w:pPr>
      <w:proofErr w:type="gramStart"/>
      <w:r w:rsidRPr="001A53A4">
        <w:rPr>
          <w:rFonts w:asciiTheme="minorHAnsi" w:hAnsiTheme="minorHAnsi" w:cstheme="minorHAnsi"/>
          <w:sz w:val="24"/>
        </w:rPr>
        <w:t>Дополнительная</w:t>
      </w:r>
      <w:r w:rsidR="005D5352" w:rsidRPr="001A53A4">
        <w:rPr>
          <w:rFonts w:asciiTheme="minorHAnsi" w:hAnsiTheme="minorHAnsi" w:cstheme="minorHAnsi"/>
          <w:sz w:val="24"/>
        </w:rPr>
        <w:t xml:space="preserve"> </w:t>
      </w:r>
      <w:r w:rsidRPr="001A53A4">
        <w:rPr>
          <w:rFonts w:asciiTheme="minorHAnsi" w:hAnsiTheme="minorHAnsi" w:cstheme="minorHAnsi"/>
          <w:sz w:val="24"/>
        </w:rPr>
        <w:t xml:space="preserve"> информация</w:t>
      </w:r>
      <w:proofErr w:type="gramEnd"/>
      <w:r w:rsidRPr="001A53A4">
        <w:rPr>
          <w:rFonts w:asciiTheme="minorHAnsi" w:hAnsiTheme="minorHAnsi" w:cstheme="minorHAnsi"/>
          <w:sz w:val="24"/>
        </w:rPr>
        <w:t>:</w:t>
      </w:r>
      <w:r w:rsidRPr="001A53A4">
        <w:rPr>
          <w:rFonts w:asciiTheme="minorHAnsi" w:hAnsiTheme="minorHAnsi" w:cstheme="minorHAnsi"/>
          <w:sz w:val="24"/>
        </w:rPr>
        <w:br/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ООО "Аудиторская фирма "АКД-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Плюс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" включено 2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.0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5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.201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8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 реестр аудиторов и аудиторских организаций СРО  "Российский Союз Аудиторов" (Ассоциация) за основным регистрационным номером 118</w:t>
      </w:r>
      <w:r w:rsidR="00CB07F4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03031087</w:t>
      </w:r>
    </w:p>
    <w:p w:rsidR="002C404F" w:rsidRPr="001A53A4" w:rsidRDefault="002C404F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C52817" w:rsidRPr="001A53A4" w:rsidRDefault="00352779" w:rsidP="000A1007">
      <w:pPr>
        <w:pStyle w:val="1"/>
        <w:numPr>
          <w:ilvl w:val="0"/>
          <w:numId w:val="3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2" w:name="_Toc9889301"/>
      <w:r w:rsidRPr="001A53A4">
        <w:rPr>
          <w:rFonts w:asciiTheme="minorHAnsi" w:hAnsiTheme="minorHAnsi" w:cstheme="minorHAnsi"/>
          <w:b w:val="0"/>
          <w:sz w:val="24"/>
          <w:szCs w:val="24"/>
        </w:rPr>
        <w:t>ПРИОРИТЕТНЫЕ НАПРАВЛЕНИЯ ДЕЯТЕЛЬНОСТИ ОБЩЕСТВА</w:t>
      </w:r>
      <w:bookmarkEnd w:id="2"/>
    </w:p>
    <w:p w:rsidR="00CA17D9" w:rsidRPr="001A53A4" w:rsidRDefault="00CA17D9" w:rsidP="000A1007">
      <w:pPr>
        <w:pStyle w:val="af0"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Срок существования </w:t>
      </w:r>
      <w:r w:rsidR="00352779" w:rsidRPr="001A53A4">
        <w:rPr>
          <w:rFonts w:asciiTheme="minorHAnsi" w:hAnsiTheme="minorHAnsi" w:cstheme="minorHAnsi"/>
          <w:sz w:val="24"/>
        </w:rPr>
        <w:t>Общества</w:t>
      </w:r>
      <w:r w:rsidRPr="001A53A4">
        <w:rPr>
          <w:rFonts w:asciiTheme="minorHAnsi" w:hAnsiTheme="minorHAnsi" w:cstheme="minorHAnsi"/>
          <w:sz w:val="24"/>
        </w:rPr>
        <w:t xml:space="preserve"> с даты его </w:t>
      </w:r>
      <w:r w:rsidR="0041247C">
        <w:rPr>
          <w:rFonts w:asciiTheme="minorHAnsi" w:hAnsiTheme="minorHAnsi" w:cstheme="minorHAnsi"/>
          <w:sz w:val="24"/>
        </w:rPr>
        <w:t>государственной регистрации – 27</w:t>
      </w:r>
      <w:r w:rsidRPr="001A53A4">
        <w:rPr>
          <w:rFonts w:asciiTheme="minorHAnsi" w:hAnsiTheme="minorHAnsi" w:cstheme="minorHAnsi"/>
          <w:sz w:val="24"/>
        </w:rPr>
        <w:t xml:space="preserve"> </w:t>
      </w:r>
      <w:r w:rsidR="00BF24BB" w:rsidRPr="001A53A4">
        <w:rPr>
          <w:rFonts w:asciiTheme="minorHAnsi" w:hAnsiTheme="minorHAnsi" w:cstheme="minorHAnsi"/>
          <w:sz w:val="24"/>
        </w:rPr>
        <w:t>лет</w:t>
      </w:r>
      <w:r w:rsidRPr="001A53A4">
        <w:rPr>
          <w:rFonts w:asciiTheme="minorHAnsi" w:hAnsiTheme="minorHAnsi" w:cstheme="minorHAnsi"/>
          <w:sz w:val="24"/>
        </w:rPr>
        <w:t xml:space="preserve">. Общество создано без ограничения срока его действия. 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Цель создания и деятельности </w:t>
      </w:r>
      <w:r w:rsidR="00FF1514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 xml:space="preserve">а – ускоренное формирование рынка товаров и услуг, наиболее полное удовлетворение потребностей предприятий, организаций, учреждений и физических лиц в товарах и услугах различного профиля, получение прибыли. </w:t>
      </w:r>
    </w:p>
    <w:p w:rsidR="00352779" w:rsidRPr="001A53A4" w:rsidRDefault="00352779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Основное направление деятельности </w:t>
      </w:r>
      <w:r w:rsidR="00352779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>а связано с оказанием услуг для сторонних потребителей на рынке аренды недвижимости. Доля выручки Общества от такой основной хозяйственной деятельности в общей сумме полученных за данный отчетный период доходов составляет 100 %.</w:t>
      </w:r>
    </w:p>
    <w:p w:rsidR="00352779" w:rsidRPr="001A53A4" w:rsidRDefault="00352779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Общество вправе осуществлять иные виды деятельности, не запрещенные законодательством. Видами деятельности, подлежащими лицензированию, Общество вправе заниматься только после получения соответствующей лицензии. </w:t>
      </w:r>
    </w:p>
    <w:p w:rsidR="002C404F" w:rsidRPr="001A53A4" w:rsidRDefault="002C404F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FC30D8" w:rsidRPr="001A53A4" w:rsidRDefault="00352779" w:rsidP="000A1007">
      <w:pPr>
        <w:pStyle w:val="1"/>
        <w:numPr>
          <w:ilvl w:val="0"/>
          <w:numId w:val="36"/>
        </w:numPr>
        <w:spacing w:line="360" w:lineRule="auto"/>
        <w:ind w:left="426" w:hanging="426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bookmarkStart w:id="3" w:name="_Toc9889302"/>
      <w:r w:rsidRPr="001A53A4">
        <w:rPr>
          <w:rFonts w:asciiTheme="minorHAnsi" w:hAnsiTheme="minorHAnsi" w:cstheme="minorHAnsi"/>
          <w:b w:val="0"/>
          <w:sz w:val="24"/>
          <w:szCs w:val="24"/>
        </w:rPr>
        <w:t>ПОЛОЖЕНИЕ ОБЩЕСТВА В ОТРАСЛИ</w:t>
      </w:r>
      <w:bookmarkEnd w:id="3"/>
      <w:r w:rsidR="00FC30D8" w:rsidRPr="001A53A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Основным направлением деятельности </w:t>
      </w:r>
      <w:r w:rsidR="00352779" w:rsidRPr="001A53A4">
        <w:rPr>
          <w:rFonts w:asciiTheme="minorHAnsi" w:hAnsiTheme="minorHAnsi" w:cstheme="minorHAnsi"/>
          <w:sz w:val="24"/>
        </w:rPr>
        <w:t>Общества</w:t>
      </w:r>
      <w:r w:rsidRPr="001A53A4">
        <w:rPr>
          <w:rFonts w:asciiTheme="minorHAnsi" w:hAnsiTheme="minorHAnsi" w:cstheme="minorHAnsi"/>
          <w:sz w:val="24"/>
        </w:rPr>
        <w:t xml:space="preserve"> является сдача в аренду производственных помещений.  На сегодняшний день наблюдается падение рынка аренды недвижимости в том числе, коммерческой недвижимости: в связи со снижением спроса со стороны арендаторов и достаточно высоким количеством предложений на рынке, снижается уровень арендных ставок. Соответственно снижается объем выручки арендодателей. Существует риск возможного дальнейшего ухудшения ситуации в отрасли, связанного с замедлением темпов экономического роста в стране, снижением деловой активности.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Кроме того, в условиях последствий финансового кризиса арендодатели вынуждены поддерживать конкурентоспособность, в том числе и за счет снижения стоимости аренды собственного недвижимого имущества. Все эти факторы не лучшим образом</w:t>
      </w:r>
      <w:r w:rsidR="00352779" w:rsidRPr="001A53A4">
        <w:rPr>
          <w:rFonts w:asciiTheme="minorHAnsi" w:hAnsiTheme="minorHAnsi" w:cstheme="minorHAnsi"/>
          <w:sz w:val="24"/>
        </w:rPr>
        <w:t xml:space="preserve"> с</w:t>
      </w:r>
      <w:r w:rsidRPr="001A53A4">
        <w:rPr>
          <w:rFonts w:asciiTheme="minorHAnsi" w:hAnsiTheme="minorHAnsi" w:cstheme="minorHAnsi"/>
          <w:sz w:val="24"/>
        </w:rPr>
        <w:t xml:space="preserve">казываются на результатах деятельности </w:t>
      </w:r>
      <w:r w:rsidR="00352779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>а.</w:t>
      </w:r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Руководство Общества считает, что в сложившейся ситуации крайне важно понимание и изучение тенденций развития рынка, на котором </w:t>
      </w:r>
      <w:r w:rsidR="00352779" w:rsidRPr="001A53A4">
        <w:rPr>
          <w:rFonts w:asciiTheme="minorHAnsi" w:hAnsiTheme="minorHAnsi" w:cstheme="minorHAnsi"/>
          <w:sz w:val="24"/>
        </w:rPr>
        <w:t>Общество</w:t>
      </w:r>
      <w:r w:rsidRPr="001A53A4">
        <w:rPr>
          <w:rFonts w:asciiTheme="minorHAnsi" w:hAnsiTheme="minorHAnsi" w:cstheme="minorHAnsi"/>
          <w:sz w:val="24"/>
        </w:rPr>
        <w:t xml:space="preserve"> осуществляет свою деятельность (рынк</w:t>
      </w:r>
      <w:r w:rsidR="00352779" w:rsidRPr="001A53A4">
        <w:rPr>
          <w:rFonts w:asciiTheme="minorHAnsi" w:hAnsiTheme="minorHAnsi" w:cstheme="minorHAnsi"/>
          <w:sz w:val="24"/>
        </w:rPr>
        <w:t>а</w:t>
      </w:r>
      <w:r w:rsidRPr="001A53A4">
        <w:rPr>
          <w:rFonts w:asciiTheme="minorHAnsi" w:hAnsiTheme="minorHAnsi" w:cstheme="minorHAnsi"/>
          <w:sz w:val="24"/>
        </w:rPr>
        <w:t xml:space="preserve"> аренды недвижимости)</w:t>
      </w:r>
      <w:r w:rsidR="00352779" w:rsidRPr="001A53A4">
        <w:rPr>
          <w:rFonts w:asciiTheme="minorHAnsi" w:hAnsiTheme="minorHAnsi" w:cstheme="minorHAnsi"/>
          <w:sz w:val="24"/>
        </w:rPr>
        <w:t>.</w:t>
      </w:r>
    </w:p>
    <w:p w:rsidR="00262979" w:rsidRPr="001A53A4" w:rsidRDefault="00352779" w:rsidP="000A1007">
      <w:pPr>
        <w:pStyle w:val="1"/>
        <w:numPr>
          <w:ilvl w:val="0"/>
          <w:numId w:val="36"/>
        </w:numPr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4" w:name="_Toc9889303"/>
      <w:r w:rsidRPr="001A53A4">
        <w:rPr>
          <w:rFonts w:asciiTheme="minorHAnsi" w:hAnsiTheme="minorHAnsi" w:cstheme="minorHAnsi"/>
          <w:b w:val="0"/>
          <w:sz w:val="24"/>
          <w:szCs w:val="24"/>
        </w:rPr>
        <w:lastRenderedPageBreak/>
        <w:t>ОТЧЕТ СОВЕТА ДИРЕКТОРОВ О РЕЗУЛЬТАТАХ РАЗВИТИЯ ОБЩЕСТВА</w:t>
      </w:r>
      <w:bookmarkEnd w:id="4"/>
    </w:p>
    <w:p w:rsidR="00262979" w:rsidRPr="001A53A4" w:rsidRDefault="00262979" w:rsidP="000A1007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1A53A4">
        <w:rPr>
          <w:rFonts w:asciiTheme="minorHAnsi" w:hAnsiTheme="minorHAnsi" w:cstheme="minorHAnsi"/>
        </w:rPr>
        <w:t xml:space="preserve">Федеральным законом «Об </w:t>
      </w:r>
      <w:r w:rsidR="00352779" w:rsidRPr="001A53A4">
        <w:rPr>
          <w:rFonts w:asciiTheme="minorHAnsi" w:hAnsiTheme="minorHAnsi" w:cstheme="minorHAnsi"/>
        </w:rPr>
        <w:t>а</w:t>
      </w:r>
      <w:r w:rsidRPr="001A53A4">
        <w:rPr>
          <w:rFonts w:asciiTheme="minorHAnsi" w:hAnsiTheme="minorHAnsi" w:cstheme="minorHAnsi"/>
        </w:rPr>
        <w:t xml:space="preserve">кционерных </w:t>
      </w:r>
      <w:r w:rsidR="00FF1514" w:rsidRPr="001A53A4">
        <w:rPr>
          <w:rFonts w:asciiTheme="minorHAnsi" w:hAnsiTheme="minorHAnsi" w:cstheme="minorHAnsi"/>
        </w:rPr>
        <w:t>Обществ</w:t>
      </w:r>
      <w:r w:rsidRPr="001A53A4">
        <w:rPr>
          <w:rFonts w:asciiTheme="minorHAnsi" w:hAnsiTheme="minorHAnsi" w:cstheme="minorHAnsi"/>
        </w:rPr>
        <w:t xml:space="preserve">ах» Совету директоров отводится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Не являясь по сути органом </w:t>
      </w:r>
      <w:r w:rsidR="002C404F" w:rsidRPr="001A53A4">
        <w:rPr>
          <w:rFonts w:asciiTheme="minorHAnsi" w:hAnsiTheme="minorHAnsi" w:cstheme="minorHAnsi"/>
        </w:rPr>
        <w:t>оперативного управления</w:t>
      </w:r>
      <w:r w:rsidRPr="001A53A4">
        <w:rPr>
          <w:rFonts w:asciiTheme="minorHAnsi" w:hAnsiTheme="minorHAnsi" w:cstheme="minorHAnsi"/>
        </w:rPr>
        <w:t xml:space="preserve">, Совет директоров оказывает содействие и поддержку исполнительному органу Общества в достижении намеченных </w:t>
      </w:r>
      <w:r w:rsidR="002C404F" w:rsidRPr="001A53A4">
        <w:rPr>
          <w:rFonts w:asciiTheme="minorHAnsi" w:hAnsiTheme="minorHAnsi" w:cstheme="minorHAnsi"/>
        </w:rPr>
        <w:t xml:space="preserve">акционерами Общества </w:t>
      </w:r>
      <w:r w:rsidRPr="001A53A4">
        <w:rPr>
          <w:rFonts w:asciiTheme="minorHAnsi" w:hAnsiTheme="minorHAnsi" w:cstheme="minorHAnsi"/>
        </w:rPr>
        <w:t xml:space="preserve">результатов. </w:t>
      </w:r>
    </w:p>
    <w:p w:rsidR="002C404F" w:rsidRPr="001A53A4" w:rsidRDefault="002C404F" w:rsidP="000A10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262979" w:rsidRPr="001A53A4" w:rsidRDefault="0026297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Заседания Совета директоров Общества проводились по мере необходимости с соблюдением корпоративных процедур, предусмотренных действующим законодательством Российской Федерации и Уставом Общества.</w:t>
      </w:r>
    </w:p>
    <w:p w:rsidR="002C404F" w:rsidRPr="001A53A4" w:rsidRDefault="002C404F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</w:p>
    <w:p w:rsidR="00262979" w:rsidRPr="001A53A4" w:rsidRDefault="00262979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Оценивая работу членов Совета директоров Общества за отчетный период, следует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заседаниях.</w:t>
      </w:r>
    </w:p>
    <w:p w:rsidR="002C404F" w:rsidRPr="001A53A4" w:rsidRDefault="002C404F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</w:p>
    <w:p w:rsidR="00262979" w:rsidRPr="001A53A4" w:rsidRDefault="00262979" w:rsidP="000A10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По данным бухгалтерской </w:t>
      </w:r>
      <w:r w:rsidR="0041247C">
        <w:rPr>
          <w:rFonts w:asciiTheme="minorHAnsi" w:hAnsiTheme="minorHAnsi" w:cstheme="minorHAnsi"/>
          <w:sz w:val="24"/>
        </w:rPr>
        <w:t>(финансовой) отчетности за 2020</w:t>
      </w:r>
      <w:r w:rsidRPr="001A53A4">
        <w:rPr>
          <w:rFonts w:asciiTheme="minorHAnsi" w:hAnsiTheme="minorHAnsi" w:cstheme="minorHAnsi"/>
          <w:sz w:val="24"/>
        </w:rPr>
        <w:t xml:space="preserve"> год сделаны следующие выводы о результатах развития Общества:</w:t>
      </w:r>
    </w:p>
    <w:p w:rsidR="00262979" w:rsidRPr="001A53A4" w:rsidRDefault="00262979" w:rsidP="00262979">
      <w:pPr>
        <w:autoSpaceDE w:val="0"/>
        <w:autoSpaceDN w:val="0"/>
        <w:adjustRightInd w:val="0"/>
        <w:ind w:left="-709" w:firstLine="567"/>
        <w:jc w:val="both"/>
        <w:rPr>
          <w:rFonts w:asciiTheme="minorHAnsi" w:hAnsiTheme="minorHAnsi" w:cstheme="minorHAnsi"/>
          <w:sz w:val="24"/>
        </w:rPr>
      </w:pPr>
    </w:p>
    <w:p w:rsidR="00262979" w:rsidRPr="001A53A4" w:rsidRDefault="00262979" w:rsidP="000A1007">
      <w:pPr>
        <w:pStyle w:val="ae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Отчет прибылей и убытков Общества</w:t>
      </w:r>
      <w:r w:rsidR="0041247C">
        <w:rPr>
          <w:rFonts w:asciiTheme="minorHAnsi" w:hAnsiTheme="minorHAnsi" w:cstheme="minorHAnsi"/>
          <w:sz w:val="24"/>
          <w:szCs w:val="24"/>
        </w:rPr>
        <w:t xml:space="preserve"> за 2020</w:t>
      </w:r>
      <w:r w:rsidRPr="001A53A4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262979" w:rsidRPr="001A53A4" w:rsidRDefault="00262979" w:rsidP="000A1007">
      <w:pPr>
        <w:pStyle w:val="210"/>
        <w:ind w:left="426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По данным </w:t>
      </w:r>
      <w:r w:rsidR="0041247C">
        <w:rPr>
          <w:rFonts w:asciiTheme="minorHAnsi" w:hAnsiTheme="minorHAnsi" w:cstheme="minorHAnsi"/>
          <w:sz w:val="24"/>
          <w:szCs w:val="24"/>
        </w:rPr>
        <w:t>бухгалтерской отчетности за 2020</w:t>
      </w:r>
      <w:r w:rsidRPr="001A53A4">
        <w:rPr>
          <w:rFonts w:asciiTheme="minorHAnsi" w:hAnsiTheme="minorHAnsi" w:cstheme="minorHAnsi"/>
          <w:sz w:val="24"/>
          <w:szCs w:val="24"/>
        </w:rPr>
        <w:t xml:space="preserve"> год сделаны следующие выводы о результатах развития акционерного </w:t>
      </w:r>
      <w:r w:rsidR="00FF1514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а: </w:t>
      </w:r>
    </w:p>
    <w:p w:rsidR="00262979" w:rsidRPr="001A53A4" w:rsidRDefault="00262979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выручка составила </w:t>
      </w:r>
      <w:r w:rsidR="0041247C">
        <w:rPr>
          <w:rFonts w:asciiTheme="minorHAnsi" w:hAnsiTheme="minorHAnsi" w:cstheme="minorHAnsi"/>
          <w:sz w:val="24"/>
          <w:szCs w:val="24"/>
        </w:rPr>
        <w:t>20 281</w:t>
      </w:r>
      <w:r w:rsidRPr="001A53A4">
        <w:rPr>
          <w:rFonts w:asciiTheme="minorHAnsi" w:hAnsiTheme="minorHAnsi" w:cstheme="minorHAnsi"/>
          <w:sz w:val="24"/>
          <w:szCs w:val="24"/>
        </w:rPr>
        <w:t xml:space="preserve"> тыс.</w:t>
      </w:r>
      <w:r w:rsidR="00EF3D51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 xml:space="preserve">руб., что на </w:t>
      </w:r>
      <w:r w:rsidR="0041247C">
        <w:rPr>
          <w:rFonts w:asciiTheme="minorHAnsi" w:hAnsiTheme="minorHAnsi" w:cstheme="minorHAnsi"/>
          <w:sz w:val="24"/>
          <w:szCs w:val="24"/>
        </w:rPr>
        <w:t>655</w:t>
      </w:r>
      <w:r w:rsidRPr="001A53A4">
        <w:rPr>
          <w:rFonts w:asciiTheme="minorHAnsi" w:hAnsiTheme="minorHAnsi" w:cstheme="minorHAnsi"/>
          <w:sz w:val="24"/>
          <w:szCs w:val="24"/>
        </w:rPr>
        <w:t xml:space="preserve"> тыс. руб. </w:t>
      </w:r>
      <w:r w:rsidR="003A0807" w:rsidRPr="001A53A4">
        <w:rPr>
          <w:rFonts w:asciiTheme="minorHAnsi" w:hAnsiTheme="minorHAnsi" w:cstheme="minorHAnsi"/>
          <w:sz w:val="24"/>
          <w:szCs w:val="24"/>
        </w:rPr>
        <w:t>больше</w:t>
      </w:r>
      <w:r w:rsidRPr="001A53A4">
        <w:rPr>
          <w:rFonts w:asciiTheme="minorHAnsi" w:hAnsiTheme="minorHAnsi" w:cstheme="minorHAnsi"/>
          <w:sz w:val="24"/>
          <w:szCs w:val="24"/>
        </w:rPr>
        <w:t>, чем в прошлом аналогичном отчетном периоде;</w:t>
      </w:r>
    </w:p>
    <w:p w:rsidR="00262979" w:rsidRPr="001A53A4" w:rsidRDefault="00262979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кредиторская задолженность по итогам отчетного периода </w:t>
      </w:r>
      <w:r w:rsidR="003A0807" w:rsidRPr="001A53A4">
        <w:rPr>
          <w:rFonts w:asciiTheme="minorHAnsi" w:hAnsiTheme="minorHAnsi" w:cstheme="minorHAnsi"/>
          <w:sz w:val="24"/>
          <w:szCs w:val="24"/>
        </w:rPr>
        <w:t>увеличилась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на </w:t>
      </w:r>
      <w:r w:rsidR="0041247C">
        <w:rPr>
          <w:rFonts w:asciiTheme="minorHAnsi" w:hAnsiTheme="minorHAnsi" w:cstheme="minorHAnsi"/>
          <w:sz w:val="24"/>
          <w:szCs w:val="24"/>
        </w:rPr>
        <w:t>65</w:t>
      </w:r>
      <w:r w:rsidR="001F67B0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>тыс. руб. и составила</w:t>
      </w:r>
      <w:r w:rsidR="001F67B0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41247C">
        <w:rPr>
          <w:rFonts w:asciiTheme="minorHAnsi" w:hAnsiTheme="minorHAnsi" w:cstheme="minorHAnsi"/>
          <w:sz w:val="24"/>
          <w:szCs w:val="24"/>
        </w:rPr>
        <w:t>1 035</w:t>
      </w:r>
      <w:r w:rsidR="001F67B0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>тыс. руб.;</w:t>
      </w:r>
    </w:p>
    <w:p w:rsidR="00262979" w:rsidRPr="001A53A4" w:rsidRDefault="00262979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дебиторская задолженность </w:t>
      </w:r>
      <w:r w:rsidR="0041247C">
        <w:rPr>
          <w:rFonts w:asciiTheme="minorHAnsi" w:hAnsiTheme="minorHAnsi" w:cstheme="minorHAnsi"/>
          <w:sz w:val="24"/>
          <w:szCs w:val="24"/>
        </w:rPr>
        <w:t>увеличилась</w:t>
      </w:r>
      <w:r w:rsidR="00DB0E18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 xml:space="preserve">на </w:t>
      </w:r>
      <w:r w:rsidR="0041247C">
        <w:rPr>
          <w:rFonts w:asciiTheme="minorHAnsi" w:hAnsiTheme="minorHAnsi" w:cstheme="minorHAnsi"/>
          <w:sz w:val="24"/>
          <w:szCs w:val="24"/>
        </w:rPr>
        <w:t>898</w:t>
      </w:r>
      <w:r w:rsidRPr="001A53A4">
        <w:rPr>
          <w:rFonts w:asciiTheme="minorHAnsi" w:hAnsiTheme="minorHAnsi" w:cstheme="minorHAnsi"/>
          <w:sz w:val="24"/>
          <w:szCs w:val="24"/>
        </w:rPr>
        <w:t xml:space="preserve"> тыс. руб. по срав</w:t>
      </w:r>
      <w:r w:rsidR="00BF24BB" w:rsidRPr="001A53A4">
        <w:rPr>
          <w:rFonts w:asciiTheme="minorHAnsi" w:hAnsiTheme="minorHAnsi" w:cstheme="minorHAnsi"/>
          <w:sz w:val="24"/>
          <w:szCs w:val="24"/>
        </w:rPr>
        <w:t>нению с 201</w:t>
      </w:r>
      <w:r w:rsidR="0041247C">
        <w:rPr>
          <w:rFonts w:asciiTheme="minorHAnsi" w:hAnsiTheme="minorHAnsi" w:cstheme="minorHAnsi"/>
          <w:sz w:val="24"/>
          <w:szCs w:val="24"/>
        </w:rPr>
        <w:t>9</w:t>
      </w:r>
      <w:r w:rsidRPr="001A53A4">
        <w:rPr>
          <w:rFonts w:asciiTheme="minorHAnsi" w:hAnsiTheme="minorHAnsi" w:cstheme="minorHAnsi"/>
          <w:sz w:val="24"/>
          <w:szCs w:val="24"/>
        </w:rPr>
        <w:t xml:space="preserve"> годом и составила </w:t>
      </w:r>
      <w:r w:rsidR="0041247C">
        <w:rPr>
          <w:rFonts w:asciiTheme="minorHAnsi" w:hAnsiTheme="minorHAnsi" w:cstheme="minorHAnsi"/>
          <w:sz w:val="24"/>
          <w:szCs w:val="24"/>
        </w:rPr>
        <w:t>1 760</w:t>
      </w:r>
      <w:r w:rsidR="001F67B0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>тыс. руб.;</w:t>
      </w:r>
    </w:p>
    <w:p w:rsidR="003A0807" w:rsidRPr="001A53A4" w:rsidRDefault="0041247C" w:rsidP="000A1007">
      <w:pPr>
        <w:pStyle w:val="210"/>
        <w:numPr>
          <w:ilvl w:val="0"/>
          <w:numId w:val="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Читая прибыль в 2020</w:t>
      </w:r>
      <w:r w:rsidR="003A0807" w:rsidRPr="001A53A4">
        <w:rPr>
          <w:rFonts w:asciiTheme="minorHAnsi" w:hAnsiTheme="minorHAnsi" w:cstheme="minorHAnsi"/>
          <w:sz w:val="24"/>
          <w:szCs w:val="24"/>
        </w:rPr>
        <w:t xml:space="preserve"> году составила </w:t>
      </w:r>
      <w:r>
        <w:rPr>
          <w:rFonts w:asciiTheme="minorHAnsi" w:hAnsiTheme="minorHAnsi" w:cstheme="minorHAnsi"/>
          <w:sz w:val="24"/>
          <w:szCs w:val="24"/>
        </w:rPr>
        <w:t>2 967</w:t>
      </w:r>
      <w:r w:rsidR="003A0807" w:rsidRPr="001A53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A0807" w:rsidRPr="001A53A4">
        <w:rPr>
          <w:rFonts w:asciiTheme="minorHAnsi" w:hAnsiTheme="minorHAnsi" w:cstheme="minorHAnsi"/>
          <w:sz w:val="24"/>
          <w:szCs w:val="24"/>
        </w:rPr>
        <w:t>тыс.руб</w:t>
      </w:r>
      <w:proofErr w:type="spellEnd"/>
      <w:r w:rsidR="003A0807" w:rsidRPr="001A53A4">
        <w:rPr>
          <w:rFonts w:asciiTheme="minorHAnsi" w:hAnsiTheme="minorHAnsi" w:cstheme="minorHAnsi"/>
          <w:sz w:val="24"/>
          <w:szCs w:val="24"/>
        </w:rPr>
        <w:t>.</w:t>
      </w:r>
    </w:p>
    <w:p w:rsidR="00262979" w:rsidRPr="001A53A4" w:rsidRDefault="00262979" w:rsidP="00262979">
      <w:pPr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 </w:t>
      </w:r>
    </w:p>
    <w:p w:rsidR="001D37B2" w:rsidRPr="001A53A4" w:rsidRDefault="0026297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Совет директоров оценивает итоги развития Общества по приоритетным напр</w:t>
      </w:r>
      <w:r w:rsidR="0041247C">
        <w:rPr>
          <w:rFonts w:asciiTheme="minorHAnsi" w:hAnsiTheme="minorHAnsi" w:cstheme="minorHAnsi"/>
          <w:sz w:val="24"/>
        </w:rPr>
        <w:t>авлениям его деятельности в 2020</w:t>
      </w:r>
      <w:r w:rsidRPr="001A53A4">
        <w:rPr>
          <w:rFonts w:asciiTheme="minorHAnsi" w:hAnsiTheme="minorHAnsi" w:cstheme="minorHAnsi"/>
          <w:sz w:val="24"/>
        </w:rPr>
        <w:t xml:space="preserve"> году как успешные.</w:t>
      </w:r>
    </w:p>
    <w:p w:rsidR="00C52817" w:rsidRPr="001A53A4" w:rsidRDefault="002C404F" w:rsidP="000A1007">
      <w:pPr>
        <w:pStyle w:val="1"/>
        <w:numPr>
          <w:ilvl w:val="0"/>
          <w:numId w:val="36"/>
        </w:numPr>
        <w:ind w:left="426"/>
        <w:rPr>
          <w:rFonts w:asciiTheme="minorHAnsi" w:hAnsiTheme="minorHAnsi" w:cstheme="minorHAnsi"/>
          <w:b w:val="0"/>
          <w:sz w:val="24"/>
          <w:szCs w:val="24"/>
        </w:rPr>
      </w:pPr>
      <w:bookmarkStart w:id="5" w:name="_Toc9889304"/>
      <w:r w:rsidRPr="001A53A4">
        <w:rPr>
          <w:rFonts w:asciiTheme="minorHAnsi" w:hAnsiTheme="minorHAnsi" w:cstheme="minorHAnsi"/>
          <w:b w:val="0"/>
          <w:sz w:val="24"/>
          <w:szCs w:val="24"/>
        </w:rPr>
        <w:t>ПЕРСПЕКТИВЫ РАЗВИТИЯ ОБЩЕСТВА</w:t>
      </w:r>
      <w:bookmarkEnd w:id="5"/>
    </w:p>
    <w:p w:rsidR="00CA17D9" w:rsidRPr="001A53A4" w:rsidRDefault="00CA17D9" w:rsidP="000A10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Основным видом деятельности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 является сдача в аренду собственного недвижимого имущества. В перспективе развития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бщество прогнозирует достижение положительных результатов в основной сфере своей деятельности. Кроме этого, </w:t>
      </w:r>
      <w:r w:rsidR="00352779" w:rsidRPr="001A53A4">
        <w:rPr>
          <w:rFonts w:asciiTheme="minorHAnsi" w:hAnsiTheme="minorHAnsi" w:cstheme="minorHAnsi"/>
          <w:sz w:val="24"/>
        </w:rPr>
        <w:t>Обществ</w:t>
      </w:r>
      <w:r w:rsidRPr="001A53A4">
        <w:rPr>
          <w:rFonts w:asciiTheme="minorHAnsi" w:hAnsiTheme="minorHAnsi" w:cstheme="minorHAnsi"/>
          <w:sz w:val="24"/>
        </w:rPr>
        <w:t xml:space="preserve">ом проводится постоянная работа по поддержанию партнерских отношений со своими контрагентами, а также по поиску новых контрагентов. В тоже время будет продолжаться стратегия снижения затрат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 и повышения его финансовой устойчивости. Указанная информация приведена в соответствии с мнениями, выраженными органами управления </w:t>
      </w:r>
      <w:r w:rsidR="002C404F" w:rsidRPr="001A53A4">
        <w:rPr>
          <w:rFonts w:asciiTheme="minorHAnsi" w:hAnsiTheme="minorHAnsi" w:cstheme="minorHAnsi"/>
          <w:sz w:val="24"/>
        </w:rPr>
        <w:t>О</w:t>
      </w:r>
      <w:r w:rsidRPr="001A53A4">
        <w:rPr>
          <w:rFonts w:asciiTheme="minorHAnsi" w:hAnsiTheme="minorHAnsi" w:cstheme="minorHAnsi"/>
          <w:sz w:val="24"/>
        </w:rPr>
        <w:t xml:space="preserve">бщества. </w:t>
      </w:r>
    </w:p>
    <w:p w:rsidR="000B2F42" w:rsidRPr="001A53A4" w:rsidRDefault="002C404F" w:rsidP="003A0807">
      <w:pPr>
        <w:pStyle w:val="1"/>
        <w:numPr>
          <w:ilvl w:val="0"/>
          <w:numId w:val="36"/>
        </w:numPr>
        <w:ind w:left="426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6" w:name="_Toc415736727"/>
      <w:bookmarkStart w:id="7" w:name="_Toc9889305"/>
      <w:bookmarkStart w:id="8" w:name="_Toc160513363"/>
      <w:bookmarkStart w:id="9" w:name="_Toc160524381"/>
      <w:bookmarkStart w:id="10" w:name="_Toc160528251"/>
      <w:bookmarkStart w:id="11" w:name="_Toc160528684"/>
      <w:bookmarkStart w:id="12" w:name="_Toc353889598"/>
      <w:r w:rsidRPr="001A53A4">
        <w:rPr>
          <w:rFonts w:asciiTheme="minorHAnsi" w:hAnsiTheme="minorHAnsi" w:cstheme="minorHAnsi"/>
          <w:b w:val="0"/>
          <w:sz w:val="24"/>
          <w:szCs w:val="24"/>
        </w:rPr>
        <w:t>ОТЧЕТ О ВЫПЛАТЕ ОБЪЯВЛЕННЫХ (НАЧИСЛЕННЫХ) ДИВИДЕНДОВ</w:t>
      </w:r>
      <w:bookmarkEnd w:id="6"/>
      <w:bookmarkEnd w:id="7"/>
      <w:r w:rsidR="00C52817" w:rsidRPr="001A53A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9282B" w:rsidRPr="00D9282B" w:rsidRDefault="00C52817" w:rsidP="00D9282B">
      <w:pPr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b/>
          <w:sz w:val="24"/>
        </w:rPr>
        <w:t xml:space="preserve"> </w:t>
      </w:r>
      <w:bookmarkEnd w:id="8"/>
      <w:bookmarkEnd w:id="9"/>
      <w:bookmarkEnd w:id="10"/>
      <w:bookmarkEnd w:id="11"/>
      <w:bookmarkEnd w:id="12"/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Общество вправе один раз в год принимать решение о выплате дивидендов по размещенным акциям. Решение о выплате дивидендов, размере дивиденда и форме его выплаты по акциям каждой категории (типа) принимается общим собранием акционеров. </w:t>
      </w:r>
      <w:r w:rsidR="00D9282B" w:rsidRPr="00D9282B">
        <w:rPr>
          <w:rFonts w:asciiTheme="minorHAnsi" w:hAnsiTheme="minorHAnsi" w:cstheme="minorHAnsi"/>
          <w:color w:val="000000"/>
          <w:sz w:val="24"/>
        </w:rPr>
        <w:lastRenderedPageBreak/>
        <w:t xml:space="preserve">Общее собрание акционеров вправе принять решение о выплате дивидендов иным имуществом. Размер дивидендов не может быть больше рекомендованного Наблюдательным советом. </w:t>
      </w:r>
    </w:p>
    <w:p w:rsidR="00D9282B" w:rsidRPr="00D9282B" w:rsidRDefault="00D9282B" w:rsidP="00D9282B">
      <w:pPr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 xml:space="preserve">Срок выплаты дивидендов определяется </w:t>
      </w:r>
      <w:proofErr w:type="gramStart"/>
      <w:r w:rsidRPr="00D9282B">
        <w:rPr>
          <w:rFonts w:asciiTheme="minorHAnsi" w:hAnsiTheme="minorHAnsi" w:cstheme="minorHAnsi"/>
          <w:color w:val="000000"/>
          <w:sz w:val="24"/>
        </w:rPr>
        <w:t>решением  общего</w:t>
      </w:r>
      <w:proofErr w:type="gramEnd"/>
      <w:r w:rsidRPr="00D9282B">
        <w:rPr>
          <w:rFonts w:asciiTheme="minorHAnsi" w:hAnsiTheme="minorHAnsi" w:cstheme="minorHAnsi"/>
          <w:color w:val="000000"/>
          <w:sz w:val="24"/>
        </w:rPr>
        <w:t xml:space="preserve"> собрания акционеров о выплате дивидендов. Если решение общего собрания акционеров дата выплаты дивидендов не определена, срок их выплаты не может превышать 60 дней со дня принятия решения о выплате годовых дивидендов.</w:t>
      </w:r>
    </w:p>
    <w:p w:rsidR="000B2F42" w:rsidRPr="00D9282B" w:rsidRDefault="00D9282B" w:rsidP="00D9282B">
      <w:pPr>
        <w:ind w:left="426"/>
        <w:jc w:val="both"/>
        <w:rPr>
          <w:rFonts w:asciiTheme="minorHAnsi" w:hAnsiTheme="minorHAnsi" w:cstheme="minorHAnsi"/>
        </w:rPr>
      </w:pPr>
      <w:r w:rsidRPr="00D9282B">
        <w:rPr>
          <w:rFonts w:asciiTheme="minorHAnsi" w:hAnsiTheme="minorHAnsi" w:cstheme="minorHAnsi"/>
          <w:color w:val="000000"/>
          <w:sz w:val="24"/>
        </w:rPr>
        <w:t>Дивиденды по результатам 2020 года не выплачивались.</w:t>
      </w:r>
      <w:bookmarkStart w:id="13" w:name="_Toc9889306"/>
    </w:p>
    <w:p w:rsidR="00C52817" w:rsidRPr="001A53A4" w:rsidRDefault="000144A2" w:rsidP="006F5E0E">
      <w:pPr>
        <w:pStyle w:val="1"/>
        <w:numPr>
          <w:ilvl w:val="0"/>
          <w:numId w:val="34"/>
        </w:numPr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1A53A4">
        <w:rPr>
          <w:rFonts w:asciiTheme="minorHAnsi" w:hAnsiTheme="minorHAnsi" w:cstheme="minorHAnsi"/>
          <w:b w:val="0"/>
          <w:sz w:val="24"/>
          <w:szCs w:val="24"/>
        </w:rPr>
        <w:t>ОСНОВНЫ</w:t>
      </w:r>
      <w:r w:rsidR="006F5E0E" w:rsidRPr="001A53A4">
        <w:rPr>
          <w:rFonts w:asciiTheme="minorHAnsi" w:hAnsiTheme="minorHAnsi" w:cstheme="minorHAnsi"/>
          <w:b w:val="0"/>
          <w:sz w:val="24"/>
          <w:szCs w:val="24"/>
        </w:rPr>
        <w:t>Е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ФАКТОР</w:t>
      </w:r>
      <w:r w:rsidR="006F5E0E" w:rsidRPr="001A53A4">
        <w:rPr>
          <w:rFonts w:asciiTheme="minorHAnsi" w:hAnsiTheme="minorHAnsi" w:cstheme="minorHAnsi"/>
          <w:b w:val="0"/>
          <w:sz w:val="24"/>
          <w:szCs w:val="24"/>
        </w:rPr>
        <w:t>Ы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РИСКА, СВЯЗАННЫ</w:t>
      </w:r>
      <w:r w:rsidR="006F5E0E" w:rsidRPr="001A53A4">
        <w:rPr>
          <w:rFonts w:asciiTheme="minorHAnsi" w:hAnsiTheme="minorHAnsi" w:cstheme="minorHAnsi"/>
          <w:b w:val="0"/>
          <w:sz w:val="24"/>
          <w:szCs w:val="24"/>
        </w:rPr>
        <w:t>Е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С ДЕЯТЕЛЬНОСТЬЮ ОБЩЕСТВА</w:t>
      </w:r>
      <w:bookmarkEnd w:id="13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Toc417920467"/>
      <w:bookmarkStart w:id="15" w:name="_Toc419191792"/>
      <w:r w:rsidRPr="001A53A4">
        <w:rPr>
          <w:rFonts w:asciiTheme="minorHAnsi" w:hAnsiTheme="minorHAnsi" w:cstheme="minorHAnsi"/>
          <w:sz w:val="24"/>
          <w:szCs w:val="24"/>
        </w:rPr>
        <w:t>Отраслевые риски</w:t>
      </w:r>
      <w:bookmarkEnd w:id="14"/>
      <w:bookmarkEnd w:id="15"/>
    </w:p>
    <w:p w:rsidR="006F5E0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Возможное ухудшение ситуации в отрасли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может быть связано с общим экономическим ухудшением </w:t>
      </w:r>
      <w:r w:rsidR="000144A2" w:rsidRPr="001A53A4">
        <w:rPr>
          <w:rFonts w:asciiTheme="minorHAnsi" w:hAnsiTheme="minorHAnsi" w:cstheme="minorHAnsi"/>
          <w:sz w:val="24"/>
          <w:szCs w:val="24"/>
        </w:rPr>
        <w:t xml:space="preserve">экономической ситуации </w:t>
      </w:r>
      <w:r w:rsidRPr="001A53A4">
        <w:rPr>
          <w:rFonts w:asciiTheme="minorHAnsi" w:hAnsiTheme="minorHAnsi" w:cstheme="minorHAnsi"/>
          <w:sz w:val="24"/>
          <w:szCs w:val="24"/>
        </w:rPr>
        <w:t xml:space="preserve">в стране. Наиболее значимым возможным изменением в отрасли,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является активность конкурентов, как следствие, снижение спроса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Этот фактор может привести к снижению объёма продаж относительно запланированного. С целью уменьшения данного фактора,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144A2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предполагает направить свои действия на расширение клиентской базы, предложению клиентам наиболее выгодных условий работы и оптимизацию расходов. Рисков неисполнения обязательств по долговым ценным бумагам у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нет, так как долговые ценные бумаги не выпускались. Изменения на внешнем рынке не окажут влияния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так как он не осуществляет деятельности на внешнем рынке. В настоящее время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144A2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предполагает серьезных изменений в отрасли.</w:t>
      </w:r>
    </w:p>
    <w:p w:rsidR="00A76564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На внутреннем рынке существует риск роста стоимости сырья и услуг, используемых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ом. Возможные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в случае наступления указанных рисков – оптимизация расходов, поиск альтернативных поставщиков. Рост стоимости сырья и услуг, используемых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ом, может привести к сокращению доходов. Указанные риски оцениваются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как минимальные. Рисков, связанных с изменением цен на сырье и услуги, на</w:t>
      </w:r>
      <w:r w:rsidR="00A76564" w:rsidRPr="001A53A4">
        <w:rPr>
          <w:rFonts w:asciiTheme="minorHAnsi" w:hAnsiTheme="minorHAnsi" w:cstheme="minorHAnsi"/>
          <w:sz w:val="24"/>
          <w:szCs w:val="24"/>
        </w:rPr>
        <w:t xml:space="preserve"> внешнем рынке у Общества нет. 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В зависимости от изменения це</w:t>
      </w:r>
      <w:r w:rsidR="000144A2" w:rsidRPr="001A53A4">
        <w:rPr>
          <w:rFonts w:asciiTheme="minorHAnsi" w:hAnsiTheme="minorHAnsi" w:cstheme="minorHAnsi"/>
          <w:sz w:val="24"/>
          <w:szCs w:val="24"/>
        </w:rPr>
        <w:t>н на сырье и услуги, используемы</w:t>
      </w:r>
      <w:r w:rsidRPr="001A53A4">
        <w:rPr>
          <w:rFonts w:asciiTheme="minorHAnsi" w:hAnsiTheme="minorHAnsi" w:cstheme="minorHAnsi"/>
          <w:sz w:val="24"/>
          <w:szCs w:val="24"/>
        </w:rPr>
        <w:t xml:space="preserve">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 в его деятельности, а также ценовой политики конкурентов существует риск изменения цен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144A2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будет изменять стоимость своих услуг на внутреннем рынке в соответствии со сложившейся на рынке конъюнктурой, исходя из экономической целесообразности и во избежание отрицательного влияния изменения цен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Риски, связанные с возможным изменением цен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внутреннем рынке, не являются существенными и не окажут влияния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9D4B54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осуществляет внешнеторговой деятельности, весь объем реализации приходится на внутренний рынок, в связи с чем рисков, связанных с возможным изменением цен на услуги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на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 xml:space="preserve">внешних рынках нет. </w:t>
      </w:r>
      <w:bookmarkStart w:id="16" w:name="_Toc419191793"/>
    </w:p>
    <w:p w:rsidR="0061637E" w:rsidRPr="001A53A4" w:rsidRDefault="0061637E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proofErr w:type="spellStart"/>
      <w:r w:rsidRPr="001A53A4">
        <w:rPr>
          <w:rFonts w:asciiTheme="minorHAnsi" w:hAnsiTheme="minorHAnsi" w:cstheme="minorHAnsi"/>
          <w:sz w:val="24"/>
          <w:szCs w:val="24"/>
        </w:rPr>
        <w:t>Страновые</w:t>
      </w:r>
      <w:proofErr w:type="spellEnd"/>
      <w:r w:rsidRPr="001A53A4">
        <w:rPr>
          <w:rFonts w:asciiTheme="minorHAnsi" w:hAnsiTheme="minorHAnsi" w:cstheme="minorHAnsi"/>
          <w:sz w:val="24"/>
          <w:szCs w:val="24"/>
        </w:rPr>
        <w:t xml:space="preserve"> и региональные риски</w:t>
      </w:r>
      <w:bookmarkEnd w:id="16"/>
    </w:p>
    <w:p w:rsidR="00D744B8" w:rsidRPr="001A53A4" w:rsidRDefault="000144A2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Общество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осуществля</w:t>
      </w:r>
      <w:r w:rsidRPr="001A53A4">
        <w:rPr>
          <w:rFonts w:asciiTheme="minorHAnsi" w:hAnsiTheme="minorHAnsi" w:cstheme="minorHAnsi"/>
          <w:sz w:val="24"/>
          <w:szCs w:val="24"/>
        </w:rPr>
        <w:t>ет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свою деятельность на территории </w:t>
      </w:r>
      <w:r w:rsidR="00214872" w:rsidRPr="001A53A4">
        <w:rPr>
          <w:rFonts w:asciiTheme="minorHAnsi" w:hAnsiTheme="minorHAnsi" w:cstheme="minorHAnsi"/>
          <w:sz w:val="24"/>
          <w:szCs w:val="24"/>
        </w:rPr>
        <w:t>Московской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 области</w:t>
      </w:r>
      <w:r w:rsidRPr="001A53A4">
        <w:rPr>
          <w:rFonts w:asciiTheme="minorHAnsi" w:hAnsiTheme="minorHAnsi" w:cstheme="minorHAnsi"/>
          <w:sz w:val="24"/>
          <w:szCs w:val="24"/>
        </w:rPr>
        <w:t xml:space="preserve">, 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поэтому существенное влияние на ее деятельность оказывают как общие изменения в государстве, так и развитие </w:t>
      </w:r>
      <w:r w:rsidR="00214872" w:rsidRPr="001A53A4">
        <w:rPr>
          <w:rFonts w:asciiTheme="minorHAnsi" w:hAnsiTheme="minorHAnsi" w:cstheme="minorHAnsi"/>
          <w:sz w:val="24"/>
          <w:szCs w:val="24"/>
        </w:rPr>
        <w:t>Московской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 области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, 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где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="00D744B8" w:rsidRPr="001A53A4">
        <w:rPr>
          <w:rFonts w:asciiTheme="minorHAnsi" w:hAnsiTheme="minorHAnsi" w:cstheme="minorHAnsi"/>
          <w:sz w:val="24"/>
          <w:szCs w:val="24"/>
        </w:rPr>
        <w:t xml:space="preserve"> ведет основную деятельность.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соответствии с изменениями политической и экономической конъюнктуры и в целях совершенствования банковской, судебной, налоговой, административной и законодательной систем Правительство Российской Федерации проводит ряд последовательных реформ, направленных на стабилизацию современной российской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экономики и её интеграцию в мировую систему. В ходе реформирования деловой и законодательной инфраструктуры сохраняются такие риски, как неконвертируемость национальной валюты за рубежом, низкий уровень ликвидности на рынках долгосрочного кредитования и инвестиций, а также уровень инфляции, превы</w:t>
      </w:r>
      <w:r w:rsidR="0061637E" w:rsidRPr="001A53A4">
        <w:rPr>
          <w:rFonts w:asciiTheme="minorHAnsi" w:hAnsiTheme="minorHAnsi" w:cstheme="minorHAnsi"/>
          <w:sz w:val="24"/>
          <w:szCs w:val="24"/>
        </w:rPr>
        <w:t>шающий инфляцию развитых стран.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случае отрицательного влияния изменения ситуации в стране и регионе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586E98" w:rsidRPr="001A53A4">
        <w:rPr>
          <w:rFonts w:asciiTheme="minorHAnsi" w:hAnsiTheme="minorHAnsi" w:cstheme="minorHAnsi"/>
          <w:sz w:val="24"/>
          <w:szCs w:val="24"/>
        </w:rPr>
        <w:t>а, Общество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предполагает осуществить все действия, направленные на снижение влияния таких изменений на свою деятельность, в том числе – сокращение издержек производства, со</w:t>
      </w:r>
      <w:r w:rsidR="0061637E" w:rsidRPr="001A53A4">
        <w:rPr>
          <w:rFonts w:asciiTheme="minorHAnsi" w:hAnsiTheme="minorHAnsi" w:cstheme="minorHAnsi"/>
          <w:sz w:val="24"/>
          <w:szCs w:val="24"/>
        </w:rPr>
        <w:t>кращение инвестиционных планов.</w:t>
      </w:r>
    </w:p>
    <w:p w:rsidR="00D744B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В случае неблагоприятного развития ситуации</w:t>
      </w:r>
      <w:r w:rsidR="00D744B8" w:rsidRPr="001A53A4">
        <w:rPr>
          <w:rFonts w:asciiTheme="minorHAnsi" w:hAnsiTheme="minorHAnsi" w:cstheme="minorHAnsi"/>
          <w:sz w:val="24"/>
          <w:szCs w:val="24"/>
        </w:rPr>
        <w:t xml:space="preserve"> в регионе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="00D744B8" w:rsidRPr="001A53A4">
        <w:rPr>
          <w:rFonts w:asciiTheme="minorHAnsi" w:hAnsiTheme="minorHAnsi" w:cstheme="minorHAnsi"/>
          <w:sz w:val="24"/>
          <w:szCs w:val="24"/>
        </w:rPr>
        <w:t>планирует:</w:t>
      </w:r>
    </w:p>
    <w:p w:rsidR="00D744B8" w:rsidRPr="001A53A4" w:rsidRDefault="00262979" w:rsidP="006F5E0E">
      <w:pPr>
        <w:pStyle w:val="af"/>
        <w:numPr>
          <w:ilvl w:val="0"/>
          <w:numId w:val="13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опт</w:t>
      </w:r>
      <w:r w:rsidR="00D744B8" w:rsidRPr="001A53A4">
        <w:rPr>
          <w:rFonts w:asciiTheme="minorHAnsi" w:hAnsiTheme="minorHAnsi" w:cstheme="minorHAnsi"/>
          <w:sz w:val="24"/>
          <w:szCs w:val="24"/>
        </w:rPr>
        <w:t>имизировать структуру затрат;</w:t>
      </w:r>
    </w:p>
    <w:p w:rsidR="00D744B8" w:rsidRPr="001A53A4" w:rsidRDefault="00262979" w:rsidP="006F5E0E">
      <w:pPr>
        <w:pStyle w:val="af"/>
        <w:numPr>
          <w:ilvl w:val="0"/>
          <w:numId w:val="13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провести сокращение расходов предприятия, в том числе возможно сокращение и пересм</w:t>
      </w:r>
      <w:r w:rsidR="00D744B8" w:rsidRPr="001A53A4">
        <w:rPr>
          <w:rFonts w:asciiTheme="minorHAnsi" w:hAnsiTheme="minorHAnsi" w:cstheme="minorHAnsi"/>
          <w:sz w:val="24"/>
          <w:szCs w:val="24"/>
        </w:rPr>
        <w:t>отр инвестиционной программы;</w:t>
      </w:r>
    </w:p>
    <w:p w:rsidR="00D744B8" w:rsidRPr="001A53A4" w:rsidRDefault="00262979" w:rsidP="006F5E0E">
      <w:pPr>
        <w:pStyle w:val="af"/>
        <w:numPr>
          <w:ilvl w:val="0"/>
          <w:numId w:val="13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изменить порядок работы с потребителями с целью ма</w:t>
      </w:r>
      <w:r w:rsidR="00D744B8" w:rsidRPr="001A53A4">
        <w:rPr>
          <w:rFonts w:asciiTheme="minorHAnsi" w:hAnsiTheme="minorHAnsi" w:cstheme="minorHAnsi"/>
          <w:sz w:val="24"/>
          <w:szCs w:val="24"/>
        </w:rPr>
        <w:t>ксимизации доходов предприятия.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(в частности в</w:t>
      </w:r>
      <w:r w:rsidR="008A6CA3" w:rsidRPr="001A53A4">
        <w:rPr>
          <w:rFonts w:asciiTheme="minorHAnsi" w:hAnsiTheme="minorHAnsi" w:cstheme="minorHAnsi"/>
          <w:sz w:val="24"/>
          <w:szCs w:val="24"/>
        </w:rPr>
        <w:t xml:space="preserve"> Омске и Омской области</w:t>
      </w:r>
      <w:r w:rsidRPr="001A53A4">
        <w:rPr>
          <w:rFonts w:asciiTheme="minorHAnsi" w:hAnsiTheme="minorHAnsi" w:cstheme="minorHAnsi"/>
          <w:sz w:val="24"/>
          <w:szCs w:val="24"/>
        </w:rPr>
        <w:t xml:space="preserve">)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586E98" w:rsidRPr="001A53A4">
        <w:rPr>
          <w:rFonts w:asciiTheme="minorHAnsi" w:hAnsiTheme="minorHAnsi" w:cstheme="minorHAnsi"/>
          <w:sz w:val="24"/>
          <w:szCs w:val="24"/>
        </w:rPr>
        <w:t>о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586E98" w:rsidRPr="001A53A4">
        <w:rPr>
          <w:rFonts w:asciiTheme="minorHAnsi" w:hAnsiTheme="minorHAnsi" w:cstheme="minorHAnsi"/>
          <w:sz w:val="24"/>
          <w:szCs w:val="24"/>
        </w:rPr>
        <w:t>оценивает,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как минимальные.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географическими особенностями страны и регионов, в которых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осуществляет основную деятельность, в том числе с повышенной опасности стихийных бедствий, возможным прекращением транспортного сообщения в связи с удаленностью или т</w:t>
      </w:r>
      <w:r w:rsidR="00586E98" w:rsidRPr="001A53A4">
        <w:rPr>
          <w:rFonts w:asciiTheme="minorHAnsi" w:hAnsiTheme="minorHAnsi" w:cstheme="minorHAnsi"/>
          <w:sz w:val="24"/>
          <w:szCs w:val="24"/>
        </w:rPr>
        <w:t xml:space="preserve">руднодоступностью </w:t>
      </w:r>
      <w:r w:rsidR="0061637E" w:rsidRPr="001A53A4">
        <w:rPr>
          <w:rFonts w:asciiTheme="minorHAnsi" w:hAnsiTheme="minorHAnsi" w:cstheme="minorHAnsi"/>
          <w:sz w:val="24"/>
          <w:szCs w:val="24"/>
        </w:rPr>
        <w:t>отсутствуют.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Большинство из указанных в настоящем разделе рисков экономического, политического и правового характера ввиду глобальности их масштаба находятся вне контроля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В случае возникновения существенной политической и экономической нестабильности в России или в регионе, которая негативно повлияет на деятельность и доходы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предполагается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е и регионе на бизнес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61637E" w:rsidRPr="001A53A4">
        <w:rPr>
          <w:rFonts w:asciiTheme="minorHAnsi" w:hAnsiTheme="minorHAnsi" w:cstheme="minorHAnsi"/>
          <w:sz w:val="24"/>
          <w:szCs w:val="24"/>
        </w:rPr>
        <w:t>а.</w:t>
      </w:r>
    </w:p>
    <w:p w:rsidR="006F5E0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Отрицательные изменения, которые могут негативно повлиять на деятельность и экономическое положение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в ближайшее время не прогнозируются.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экономическая ситуация в стране (и регионе) налаживается, что благоприятно сказывается на деятельности компании и на ее возможностях по исполнению своих обязательств.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Предполагаемые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 на случай отрицательного влияния изменения ситуации в стране (странах) и регионе на его деятельность: в случае отрицательного влияния изменения ситуации в Российской Федерации</w:t>
      </w:r>
      <w:r w:rsidR="00586E98" w:rsidRPr="001A53A4">
        <w:rPr>
          <w:rFonts w:asciiTheme="minorHAnsi" w:hAnsiTheme="minorHAnsi" w:cstheme="minorHAnsi"/>
          <w:sz w:val="24"/>
          <w:szCs w:val="24"/>
        </w:rPr>
        <w:t>, а также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 </w:t>
      </w:r>
      <w:r w:rsidR="008A6CA3" w:rsidRPr="001A53A4">
        <w:rPr>
          <w:rFonts w:asciiTheme="minorHAnsi" w:hAnsiTheme="minorHAnsi" w:cstheme="minorHAnsi"/>
          <w:sz w:val="24"/>
          <w:szCs w:val="24"/>
        </w:rPr>
        <w:t>Омске и Омской области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на деят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61637E" w:rsidRPr="001A53A4">
        <w:rPr>
          <w:rFonts w:asciiTheme="minorHAnsi" w:hAnsiTheme="minorHAnsi" w:cstheme="minorHAnsi"/>
          <w:sz w:val="24"/>
          <w:szCs w:val="24"/>
        </w:rPr>
        <w:t>а, планируется:</w:t>
      </w:r>
    </w:p>
    <w:p w:rsidR="0061637E" w:rsidRPr="001A53A4" w:rsidRDefault="00262979" w:rsidP="006F5E0E">
      <w:pPr>
        <w:pStyle w:val="af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пересмотр</w:t>
      </w:r>
      <w:r w:rsidR="0061637E" w:rsidRPr="001A53A4">
        <w:rPr>
          <w:rFonts w:asciiTheme="minorHAnsi" w:hAnsiTheme="minorHAnsi" w:cstheme="minorHAnsi"/>
          <w:sz w:val="24"/>
          <w:szCs w:val="24"/>
        </w:rPr>
        <w:t>еть инвестиционную программу;</w:t>
      </w:r>
    </w:p>
    <w:p w:rsidR="006F5E0E" w:rsidRPr="001A53A4" w:rsidRDefault="00262979" w:rsidP="006F5E0E">
      <w:pPr>
        <w:pStyle w:val="af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оптимизировать структуру затрат;</w:t>
      </w:r>
    </w:p>
    <w:p w:rsidR="00586E98" w:rsidRPr="001A53A4" w:rsidRDefault="00262979" w:rsidP="006F5E0E">
      <w:pPr>
        <w:pStyle w:val="af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изменить структуру предоставляемых услуг в целях максимизации прибыли.</w:t>
      </w:r>
      <w:r w:rsidRPr="001A53A4">
        <w:rPr>
          <w:rFonts w:asciiTheme="minorHAnsi" w:hAnsiTheme="minorHAnsi" w:cstheme="minorHAnsi"/>
          <w:sz w:val="24"/>
          <w:szCs w:val="24"/>
        </w:rPr>
        <w:br/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Toc417920469"/>
      <w:bookmarkStart w:id="18" w:name="_Toc419191794"/>
      <w:r w:rsidRPr="001A53A4">
        <w:rPr>
          <w:rFonts w:asciiTheme="minorHAnsi" w:hAnsiTheme="minorHAnsi" w:cstheme="minorHAnsi"/>
          <w:sz w:val="24"/>
          <w:szCs w:val="24"/>
        </w:rPr>
        <w:t>Финансовые риски</w:t>
      </w:r>
      <w:bookmarkEnd w:id="17"/>
      <w:bookmarkEnd w:id="18"/>
    </w:p>
    <w:p w:rsidR="007D6AEC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Подверженность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рискам, связанным с изменением процентных ставок, курса обмена иностранных валют, в связи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либо в связи с хеджированием, осуществляемым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в целях снижения неблагоприятных последствий</w:t>
      </w:r>
      <w:r w:rsidR="000A1007" w:rsidRPr="001A53A4">
        <w:rPr>
          <w:rFonts w:asciiTheme="minorHAnsi" w:hAnsiTheme="minorHAnsi" w:cstheme="minorHAnsi"/>
          <w:sz w:val="24"/>
          <w:szCs w:val="24"/>
        </w:rPr>
        <w:t xml:space="preserve"> влияния вышеуказанных рисков: 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алютный риск для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минимален. Увеличение процентных ставок приведет к росту стоимости заимствований и ограничит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возможности поддержания требуем</w:t>
      </w:r>
      <w:r w:rsidR="007D6AEC" w:rsidRPr="001A53A4">
        <w:rPr>
          <w:rFonts w:asciiTheme="minorHAnsi" w:hAnsiTheme="minorHAnsi" w:cstheme="minorHAnsi"/>
          <w:sz w:val="24"/>
          <w:szCs w:val="24"/>
        </w:rPr>
        <w:t xml:space="preserve">ого размера оборотных средств. </w:t>
      </w:r>
      <w:r w:rsidRPr="001A53A4">
        <w:rPr>
          <w:rFonts w:asciiTheme="minorHAnsi" w:hAnsiTheme="minorHAnsi" w:cstheme="minorHAnsi"/>
          <w:sz w:val="24"/>
          <w:szCs w:val="24"/>
        </w:rPr>
        <w:t xml:space="preserve">Хеджирование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7D6AEC" w:rsidRPr="001A53A4">
        <w:rPr>
          <w:rFonts w:asciiTheme="minorHAnsi" w:hAnsiTheme="minorHAnsi" w:cstheme="minorHAnsi"/>
          <w:sz w:val="24"/>
          <w:szCs w:val="24"/>
        </w:rPr>
        <w:t>ом не осуществляется.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Подверженность финансового состояния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его ликвидности, источников финансирования, результатов деятельности и т.п., изменению валютного курса (валютные риски): в связи с тем, что основные расчеты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 xml:space="preserve">производит в рублях, изменение валютного курса (валютный риск) не приведет к значительному ухудшению финансового состояния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его ликвидности, а так же источников финансирования.</w:t>
      </w:r>
      <w:r w:rsidRPr="001A53A4">
        <w:rPr>
          <w:rFonts w:asciiTheme="minorHAnsi" w:hAnsiTheme="minorHAnsi" w:cstheme="minorHAnsi"/>
          <w:sz w:val="24"/>
          <w:szCs w:val="24"/>
        </w:rPr>
        <w:br/>
      </w:r>
      <w:r w:rsidRPr="001A53A4">
        <w:rPr>
          <w:rFonts w:asciiTheme="minorHAnsi" w:hAnsiTheme="minorHAnsi" w:cstheme="minorHAnsi"/>
          <w:sz w:val="24"/>
          <w:szCs w:val="24"/>
        </w:rPr>
        <w:br/>
        <w:t xml:space="preserve">Предполагаемые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случай отрицательного влияния изменения валютного курса и процентных ставок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а: </w:t>
      </w:r>
      <w:r w:rsidRPr="001A53A4">
        <w:rPr>
          <w:rFonts w:asciiTheme="minorHAnsi" w:hAnsiTheme="minorHAnsi" w:cstheme="minorHAnsi"/>
          <w:sz w:val="24"/>
          <w:szCs w:val="24"/>
        </w:rPr>
        <w:br/>
        <w:t xml:space="preserve">В случае отрицательного влияния изменения валютного курса и процентных ставок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>планирует осуще</w:t>
      </w:r>
      <w:r w:rsidR="0061637E" w:rsidRPr="001A53A4">
        <w:rPr>
          <w:rFonts w:asciiTheme="minorHAnsi" w:hAnsiTheme="minorHAnsi" w:cstheme="minorHAnsi"/>
          <w:sz w:val="24"/>
          <w:szCs w:val="24"/>
        </w:rPr>
        <w:t>ствить следующие мероприятия:</w:t>
      </w:r>
    </w:p>
    <w:p w:rsidR="0061637E" w:rsidRPr="001A53A4" w:rsidRDefault="00262979" w:rsidP="006F5E0E">
      <w:pPr>
        <w:pStyle w:val="af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пересмотр</w:t>
      </w:r>
      <w:r w:rsidR="0061637E" w:rsidRPr="001A53A4">
        <w:rPr>
          <w:rFonts w:asciiTheme="minorHAnsi" w:hAnsiTheme="minorHAnsi" w:cstheme="minorHAnsi"/>
          <w:sz w:val="24"/>
          <w:szCs w:val="24"/>
        </w:rPr>
        <w:t>еть структуру финансирования;</w:t>
      </w:r>
    </w:p>
    <w:p w:rsidR="0061637E" w:rsidRPr="001A53A4" w:rsidRDefault="00262979" w:rsidP="006F5E0E">
      <w:pPr>
        <w:pStyle w:val="af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оптимизировать затратную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часть деятельности компании;</w:t>
      </w:r>
    </w:p>
    <w:p w:rsidR="0061637E" w:rsidRPr="001A53A4" w:rsidRDefault="00262979" w:rsidP="000B2F42">
      <w:pPr>
        <w:pStyle w:val="af"/>
        <w:numPr>
          <w:ilvl w:val="0"/>
          <w:numId w:val="1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уточнить программы капиталовложений</w:t>
      </w:r>
      <w:r w:rsidR="0061637E" w:rsidRPr="001A53A4">
        <w:rPr>
          <w:rFonts w:asciiTheme="minorHAnsi" w:hAnsiTheme="minorHAnsi" w:cstheme="minorHAnsi"/>
          <w:sz w:val="24"/>
          <w:szCs w:val="24"/>
        </w:rPr>
        <w:t xml:space="preserve"> и заимствований.</w:t>
      </w:r>
    </w:p>
    <w:p w:rsidR="00586E9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Влияние инфляции на выплаты по ценным бумагам, критические,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значения инфляции, а также предполагаемые действия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по уменьшению указанного риска: рост инфляции может снизить реальную стоимость вложений в ценные бумаги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Изменение покупательной способности рубля может оказать влияние на реальную доходность по ценным бумагам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 и их привлекательность для инвесторов, однако данный риск рассматривается как относительно невысокий.</w:t>
      </w:r>
    </w:p>
    <w:p w:rsidR="00586E9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 отрицательного влияния инфляции возникает, когда получаемые денежные доходы обесцениваются с точки зрения реальной покупательной способности денег быстрее, чем растут номинально. Поэтому в случае значительного превышения фактических показателей инфляции над прогнозами Правительства РФ, а именно - при увеличении темпов инфляции до 20-25% в год,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планирует принять меры по оптимизации затрат и повышению оборачиваемости дебиторской задолженности.</w:t>
      </w:r>
    </w:p>
    <w:p w:rsidR="00586E9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Критическим уровнем инфляции, переход которого может оказать существенное негативное влияние на развитие экономики в целом и бизнес климата в частности, является,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порог в 25 - 30 процентов в год.</w:t>
      </w:r>
    </w:p>
    <w:p w:rsidR="0061637E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Показатели финансовой отчетности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наиболее подверженные изменению в результате влияния финансовых рисков. Финансовые риски, вероятность их возникновения и характер изменений в отчетности:</w:t>
      </w:r>
      <w:r w:rsidR="00586E98"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Pr="001A53A4">
        <w:rPr>
          <w:rFonts w:asciiTheme="minorHAnsi" w:hAnsiTheme="minorHAnsi" w:cstheme="minorHAnsi"/>
          <w:sz w:val="24"/>
          <w:szCs w:val="24"/>
        </w:rPr>
        <w:t>Наиболее подвержены изменению в результате влияния указанных финансовых рисков (изменение процентных ставок, рост инфляции) следующие показатели финансово</w:t>
      </w:r>
      <w:r w:rsidR="0061637E" w:rsidRPr="001A53A4">
        <w:rPr>
          <w:rFonts w:asciiTheme="minorHAnsi" w:hAnsiTheme="minorHAnsi" w:cstheme="minorHAnsi"/>
          <w:sz w:val="24"/>
          <w:szCs w:val="24"/>
        </w:rPr>
        <w:t>й отчетности:</w:t>
      </w:r>
    </w:p>
    <w:p w:rsidR="0061637E" w:rsidRPr="001A53A4" w:rsidRDefault="00586E98" w:rsidP="006F5E0E">
      <w:pPr>
        <w:pStyle w:val="af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к</w:t>
      </w:r>
      <w:r w:rsidR="00262979" w:rsidRPr="001A53A4">
        <w:rPr>
          <w:rFonts w:asciiTheme="minorHAnsi" w:hAnsiTheme="minorHAnsi" w:cstheme="minorHAnsi"/>
          <w:sz w:val="24"/>
          <w:szCs w:val="24"/>
        </w:rPr>
        <w:t>редиторская задолженность - увели</w:t>
      </w:r>
      <w:r w:rsidR="0061637E" w:rsidRPr="001A53A4">
        <w:rPr>
          <w:rFonts w:asciiTheme="minorHAnsi" w:hAnsiTheme="minorHAnsi" w:cstheme="minorHAnsi"/>
          <w:sz w:val="24"/>
          <w:szCs w:val="24"/>
        </w:rPr>
        <w:t>чение сроков оборачиваемости.</w:t>
      </w:r>
    </w:p>
    <w:p w:rsidR="0061637E" w:rsidRPr="001A53A4" w:rsidRDefault="00586E98" w:rsidP="006F5E0E">
      <w:pPr>
        <w:pStyle w:val="af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д</w:t>
      </w:r>
      <w:r w:rsidR="00262979" w:rsidRPr="001A53A4">
        <w:rPr>
          <w:rFonts w:asciiTheme="minorHAnsi" w:hAnsiTheme="minorHAnsi" w:cstheme="minorHAnsi"/>
          <w:sz w:val="24"/>
          <w:szCs w:val="24"/>
        </w:rPr>
        <w:t>енежные средства - уменьшени</w:t>
      </w:r>
      <w:r w:rsidR="0061637E" w:rsidRPr="001A53A4">
        <w:rPr>
          <w:rFonts w:asciiTheme="minorHAnsi" w:hAnsiTheme="minorHAnsi" w:cstheme="minorHAnsi"/>
          <w:sz w:val="24"/>
          <w:szCs w:val="24"/>
        </w:rPr>
        <w:t>е свободных денежных средств.</w:t>
      </w:r>
    </w:p>
    <w:p w:rsidR="0061637E" w:rsidRPr="001A53A4" w:rsidRDefault="00586E98" w:rsidP="006F5E0E">
      <w:pPr>
        <w:pStyle w:val="af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</w:t>
      </w:r>
      <w:r w:rsidR="00262979" w:rsidRPr="001A53A4">
        <w:rPr>
          <w:rFonts w:asciiTheme="minorHAnsi" w:hAnsiTheme="minorHAnsi" w:cstheme="minorHAnsi"/>
          <w:sz w:val="24"/>
          <w:szCs w:val="24"/>
        </w:rPr>
        <w:t>рибыль от осно</w:t>
      </w:r>
      <w:r w:rsidR="0061637E" w:rsidRPr="001A53A4">
        <w:rPr>
          <w:rFonts w:asciiTheme="minorHAnsi" w:hAnsiTheme="minorHAnsi" w:cstheme="minorHAnsi"/>
          <w:sz w:val="24"/>
          <w:szCs w:val="24"/>
        </w:rPr>
        <w:t>вной деятельности – сокращение.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настоящее время указанные риски и возможность их возникновения оцениваются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как минимальные.</w:t>
      </w:r>
      <w:bookmarkStart w:id="19" w:name="_Toc417920470"/>
      <w:bookmarkStart w:id="20" w:name="_Toc419191795"/>
    </w:p>
    <w:p w:rsidR="00586E98" w:rsidRPr="001A53A4" w:rsidRDefault="00586E98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Правовые риски</w:t>
      </w:r>
      <w:bookmarkEnd w:id="19"/>
      <w:bookmarkEnd w:id="20"/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Правовые 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(отдельно для </w:t>
      </w:r>
      <w:r w:rsidR="00775B46" w:rsidRPr="001A53A4">
        <w:rPr>
          <w:rFonts w:asciiTheme="minorHAnsi" w:hAnsiTheme="minorHAnsi" w:cstheme="minorHAnsi"/>
          <w:sz w:val="24"/>
          <w:szCs w:val="24"/>
        </w:rPr>
        <w:t>внутреннего и внешнего рынков):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обозримой перспективе риски, связанные с изменением валютного, налогового, таможенного и лицензионного законодательства, которые могут повлечь за собой ухудшение финансового состояния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являются,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незначительными.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586E98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строит свою деятельность на основе строгого соответствия налоговому, таможенному, валютному законодательству и лицензионному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законодательству, отслеживает и своевременно реагирует на изменения в них, а также стремится к конструктивному диалогу с регулирующими органами в вопросах</w:t>
      </w:r>
      <w:r w:rsidR="00775B46" w:rsidRPr="001A53A4">
        <w:rPr>
          <w:rFonts w:asciiTheme="minorHAnsi" w:hAnsiTheme="minorHAnsi" w:cstheme="minorHAnsi"/>
          <w:sz w:val="24"/>
          <w:szCs w:val="24"/>
        </w:rPr>
        <w:t xml:space="preserve"> правоприменительной практики.</w:t>
      </w:r>
    </w:p>
    <w:p w:rsidR="00586E98" w:rsidRPr="001A53A4" w:rsidRDefault="00586E98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с изме</w:t>
      </w:r>
      <w:r w:rsidR="00775B46" w:rsidRPr="001A53A4">
        <w:rPr>
          <w:rFonts w:asciiTheme="minorHAnsi" w:hAnsiTheme="minorHAnsi" w:cstheme="minorHAnsi"/>
          <w:sz w:val="24"/>
          <w:szCs w:val="24"/>
        </w:rPr>
        <w:t>нением валютного регулирования:</w:t>
      </w:r>
    </w:p>
    <w:p w:rsidR="00005917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</w:t>
      </w:r>
      <w:r w:rsidRPr="001A53A4">
        <w:rPr>
          <w:rFonts w:asciiTheme="minorHAnsi" w:hAnsiTheme="minorHAnsi" w:cstheme="minorHAnsi"/>
          <w:sz w:val="24"/>
          <w:szCs w:val="24"/>
        </w:rPr>
        <w:t xml:space="preserve">: риски, связанные с возможностью изменения валютного регулирования, в настоящее время рассматриваются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 как минимальные. По мнению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риски, связанные с изменениями валютного регулирования, ввиду их </w:t>
      </w:r>
      <w:r w:rsidR="00005917" w:rsidRPr="001A53A4">
        <w:rPr>
          <w:rFonts w:asciiTheme="minorHAnsi" w:hAnsiTheme="minorHAnsi" w:cstheme="minorHAnsi"/>
          <w:sz w:val="24"/>
          <w:szCs w:val="24"/>
        </w:rPr>
        <w:t>маловероятного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характера, не окажут существенного влияния на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>.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</w:t>
      </w:r>
      <w:r w:rsidRPr="001A53A4">
        <w:rPr>
          <w:rFonts w:asciiTheme="minorHAnsi" w:hAnsiTheme="minorHAnsi" w:cstheme="minorHAnsi"/>
          <w:sz w:val="24"/>
          <w:szCs w:val="24"/>
        </w:rPr>
        <w:t xml:space="preserve">: правовые 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внешнем рынке </w:t>
      </w:r>
      <w:r w:rsidR="00005917" w:rsidRPr="001A53A4">
        <w:rPr>
          <w:rFonts w:asciiTheme="minorHAnsi" w:hAnsiTheme="minorHAnsi" w:cstheme="minorHAnsi"/>
          <w:sz w:val="24"/>
          <w:szCs w:val="24"/>
        </w:rPr>
        <w:t>отсутствуют</w:t>
      </w:r>
      <w:r w:rsidRPr="001A53A4">
        <w:rPr>
          <w:rFonts w:asciiTheme="minorHAnsi" w:hAnsiTheme="minorHAnsi" w:cstheme="minorHAnsi"/>
          <w:sz w:val="24"/>
          <w:szCs w:val="24"/>
        </w:rPr>
        <w:t xml:space="preserve">, т.к.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ведет свою деятельность на внутреннем рынке.</w:t>
      </w:r>
      <w:r w:rsidR="00775B46" w:rsidRPr="001A53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5B46" w:rsidRPr="001A53A4" w:rsidRDefault="00775B46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изменением налогового законодательства: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существенное значение для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имеют правовые риски, связанные с изменением системы налогообложения. Реформирование налоговой системы сопровождается изменениями законодательства, правоприменительной и судебной практики. В связи с этим для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существуют потенциальные источники финансовых потерь, вследствие применения различных штрафов и налоговых выплат в объемах больше ожидаемых.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ом в полной мере соблюдается действующее налоговое законодательство, что, тем не менее, не устраняет потенциальный риск расхождения во мнениях с соответствующими регулирующими органами по вопросам, допускающим неоднозначное толкование. В целом, налоговые 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характерны для большей части субъектов предпринимательской деятельности, осуществляющих свою деятельность на территории Российской Федерации, и могут рас</w:t>
      </w:r>
      <w:r w:rsidR="00775B46" w:rsidRPr="001A53A4">
        <w:rPr>
          <w:rFonts w:asciiTheme="minorHAnsi" w:hAnsiTheme="minorHAnsi" w:cstheme="minorHAnsi"/>
          <w:sz w:val="24"/>
          <w:szCs w:val="24"/>
        </w:rPr>
        <w:t xml:space="preserve">сматриваться как </w:t>
      </w:r>
      <w:proofErr w:type="spellStart"/>
      <w:r w:rsidR="00775B46" w:rsidRPr="001A53A4">
        <w:rPr>
          <w:rFonts w:asciiTheme="minorHAnsi" w:hAnsiTheme="minorHAnsi" w:cstheme="minorHAnsi"/>
          <w:sz w:val="24"/>
          <w:szCs w:val="24"/>
        </w:rPr>
        <w:t>общестрановые</w:t>
      </w:r>
      <w:proofErr w:type="spellEnd"/>
      <w:r w:rsidR="00775B46" w:rsidRPr="001A53A4">
        <w:rPr>
          <w:rFonts w:asciiTheme="minorHAnsi" w:hAnsiTheme="minorHAnsi" w:cstheme="minorHAnsi"/>
          <w:sz w:val="24"/>
          <w:szCs w:val="24"/>
        </w:rPr>
        <w:t>.</w:t>
      </w:r>
    </w:p>
    <w:p w:rsidR="00775B46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</w:t>
      </w:r>
      <w:r w:rsidRPr="001A53A4">
        <w:rPr>
          <w:rFonts w:asciiTheme="minorHAnsi" w:hAnsiTheme="minorHAnsi" w:cstheme="minorHAnsi"/>
          <w:sz w:val="24"/>
          <w:szCs w:val="24"/>
        </w:rPr>
        <w:t xml:space="preserve">: </w:t>
      </w:r>
      <w:r w:rsidR="00005917" w:rsidRPr="001A53A4">
        <w:rPr>
          <w:rFonts w:asciiTheme="minorHAnsi" w:hAnsiTheme="minorHAnsi" w:cstheme="minorHAnsi"/>
          <w:sz w:val="24"/>
          <w:szCs w:val="24"/>
        </w:rPr>
        <w:t xml:space="preserve">Общество не осуществляет деятельность на внешнем рынке, </w:t>
      </w: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налогового законодательства </w:t>
      </w:r>
      <w:r w:rsidR="00005917" w:rsidRPr="001A53A4">
        <w:rPr>
          <w:rFonts w:asciiTheme="minorHAnsi" w:hAnsiTheme="minorHAnsi" w:cstheme="minorHAnsi"/>
          <w:sz w:val="24"/>
          <w:szCs w:val="24"/>
        </w:rPr>
        <w:t>на внешнем рынке,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005917" w:rsidRPr="001A53A4">
        <w:rPr>
          <w:rFonts w:asciiTheme="minorHAnsi" w:hAnsiTheme="minorHAnsi" w:cstheme="minorHAnsi"/>
          <w:sz w:val="24"/>
          <w:szCs w:val="24"/>
        </w:rPr>
        <w:t>отсутствуют</w:t>
      </w:r>
      <w:r w:rsidRPr="001A53A4">
        <w:rPr>
          <w:rFonts w:asciiTheme="minorHAnsi" w:hAnsiTheme="minorHAnsi" w:cstheme="minorHAnsi"/>
          <w:sz w:val="24"/>
          <w:szCs w:val="24"/>
        </w:rPr>
        <w:t>.</w:t>
      </w:r>
    </w:p>
    <w:p w:rsidR="00005917" w:rsidRPr="001A53A4" w:rsidRDefault="00005917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05917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Риски, связанные изменением правил таможенного контроля и пошлин:</w:t>
      </w:r>
    </w:p>
    <w:p w:rsidR="00005917" w:rsidRPr="001A53A4" w:rsidRDefault="00005917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Общество не осуществляет деятельность на внешнем рынке, поэтому изменение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правил таможенного контроля и пошлин </w:t>
      </w:r>
      <w:r w:rsidRPr="001A53A4">
        <w:rPr>
          <w:rFonts w:asciiTheme="minorHAnsi" w:hAnsiTheme="minorHAnsi" w:cstheme="minorHAnsi"/>
          <w:sz w:val="24"/>
          <w:szCs w:val="24"/>
        </w:rPr>
        <w:t xml:space="preserve">не 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могут оказать негативное влияние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262979" w:rsidRPr="001A53A4">
        <w:rPr>
          <w:rFonts w:asciiTheme="minorHAnsi" w:hAnsiTheme="minorHAnsi" w:cstheme="minorHAnsi"/>
          <w:sz w:val="24"/>
          <w:szCs w:val="24"/>
        </w:rPr>
        <w:t>а</w:t>
      </w:r>
      <w:r w:rsidRPr="001A53A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744B8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требований по лицензированию основной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а, либо лицензированию прав пользования объектами, нахождение которых в обороте ограниче</w:t>
      </w:r>
      <w:r w:rsidR="00D744B8" w:rsidRPr="001A53A4">
        <w:rPr>
          <w:rFonts w:asciiTheme="minorHAnsi" w:hAnsiTheme="minorHAnsi" w:cstheme="minorHAnsi"/>
          <w:sz w:val="24"/>
          <w:szCs w:val="24"/>
        </w:rPr>
        <w:t>но (включая природные ресурсы):</w:t>
      </w:r>
    </w:p>
    <w:p w:rsidR="007D6AEC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195923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осуществляет виды деятельности, не требующие лицензирования. Однако в случае принятия нормативных актов, устанавливающих обязанность лицензирования тех видов деятельности, которые осуществляет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>, он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будет действовать в рамках действующего законодательства. Общество обязуется выполнять все требования, необходимые для получения необходимых лицензий, либо продления их срока. Возможность изменения требований по лицензированию основной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рассматривается как невысокая. В случае изменения требований по лицензированию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либо лицензированию прав пользования объектами, нахождение которых в обороте ограничено,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 xml:space="preserve">примет необходимые меры для получения соответствующих лицензий и разрешений. Риски, связанные с изменениями в законодательстве, либо с решениями федеральных или местных органов власти по вопросам лицензирования, находятся вне контроля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и Общество не может гарантировать, что в будущем не произойдет изменений подобного рода, которые могут негативно повлиять на деятельность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Однако риск внесения изменений в </w:t>
      </w:r>
      <w:r w:rsidRPr="001A53A4">
        <w:rPr>
          <w:rFonts w:asciiTheme="minorHAnsi" w:hAnsiTheme="minorHAnsi" w:cstheme="minorHAnsi"/>
          <w:sz w:val="24"/>
          <w:szCs w:val="24"/>
        </w:rPr>
        <w:lastRenderedPageBreak/>
        <w:t>законодательство по лицензированию, - рассматривается как незначительный.</w:t>
      </w:r>
      <w:r w:rsidRPr="001A53A4">
        <w:rPr>
          <w:rFonts w:asciiTheme="minorHAnsi" w:hAnsiTheme="minorHAnsi" w:cstheme="minorHAnsi"/>
          <w:sz w:val="24"/>
          <w:szCs w:val="24"/>
        </w:rPr>
        <w:br/>
      </w: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осуществляет деятельность на внешнем рынке, требующую лицензирования, в связи с чем, данный риск </w:t>
      </w:r>
      <w:r w:rsidR="00005917" w:rsidRPr="001A53A4">
        <w:rPr>
          <w:rFonts w:asciiTheme="minorHAnsi" w:hAnsiTheme="minorHAnsi" w:cstheme="minorHAnsi"/>
          <w:sz w:val="24"/>
          <w:szCs w:val="24"/>
        </w:rPr>
        <w:t>отсутствует</w:t>
      </w:r>
      <w:r w:rsidR="007D6AEC" w:rsidRPr="001A53A4">
        <w:rPr>
          <w:rFonts w:asciiTheme="minorHAnsi" w:hAnsiTheme="minorHAnsi" w:cstheme="minorHAnsi"/>
          <w:sz w:val="24"/>
          <w:szCs w:val="24"/>
        </w:rPr>
        <w:t>.</w:t>
      </w:r>
    </w:p>
    <w:p w:rsidR="00005917" w:rsidRPr="001A53A4" w:rsidRDefault="00005917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D6AEC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судебной практики по вопросам, связанным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 (в том числе по вопросам лицензирования), которые могут негативно сказаться на результатах его деятельности, а также на результатах текущих судебных процессо</w:t>
      </w:r>
      <w:r w:rsidR="007D6AEC" w:rsidRPr="001A53A4">
        <w:rPr>
          <w:rFonts w:asciiTheme="minorHAnsi" w:hAnsiTheme="minorHAnsi" w:cstheme="minorHAnsi"/>
          <w:sz w:val="24"/>
          <w:szCs w:val="24"/>
        </w:rPr>
        <w:t xml:space="preserve">в, в которых участвует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7D6AEC" w:rsidRPr="001A53A4">
        <w:rPr>
          <w:rFonts w:asciiTheme="minorHAnsi" w:hAnsiTheme="minorHAnsi" w:cstheme="minorHAnsi"/>
          <w:sz w:val="24"/>
          <w:szCs w:val="24"/>
        </w:rPr>
        <w:t>: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  <w:u w:val="single"/>
        </w:rPr>
        <w:t>Внутренний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риски, связанные с изменением судебной практики</w:t>
      </w:r>
      <w:r w:rsidR="00005917" w:rsidRPr="001A53A4">
        <w:rPr>
          <w:rFonts w:asciiTheme="minorHAnsi" w:hAnsiTheme="minorHAnsi" w:cstheme="minorHAnsi"/>
          <w:sz w:val="24"/>
          <w:szCs w:val="24"/>
        </w:rPr>
        <w:t>,</w:t>
      </w:r>
      <w:r w:rsidRPr="001A53A4">
        <w:rPr>
          <w:rFonts w:asciiTheme="minorHAnsi" w:hAnsiTheme="minorHAnsi" w:cstheme="minorHAnsi"/>
          <w:sz w:val="24"/>
          <w:szCs w:val="24"/>
        </w:rPr>
        <w:t xml:space="preserve"> присутствуют и могут в дальнейшем негативно сказаться на результатах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На дату окончания отчетного периода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участвует в судебных процессах, которые могут привести к существенным затратам, оказать негативное влияние на внутреннем рынке и на его финансовое состояние.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не может полностью исключить возможность участия в судебных процессах, способных оказать влияние на его финансовое состояние в будущем. При этом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0591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обладает всеми средствами правовой защиты своих интересов, что позволяет оценить данный риск как минимальный.</w:t>
      </w:r>
      <w:r w:rsidRPr="001A53A4">
        <w:rPr>
          <w:rFonts w:asciiTheme="minorHAnsi" w:hAnsiTheme="minorHAnsi" w:cstheme="minorHAnsi"/>
          <w:sz w:val="24"/>
          <w:szCs w:val="24"/>
        </w:rPr>
        <w:br/>
      </w:r>
      <w:r w:rsidRPr="001A53A4">
        <w:rPr>
          <w:rFonts w:asciiTheme="minorHAnsi" w:hAnsiTheme="minorHAnsi" w:cstheme="minorHAnsi"/>
          <w:sz w:val="24"/>
          <w:szCs w:val="24"/>
          <w:u w:val="single"/>
        </w:rPr>
        <w:t>Внешний рынок: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005917" w:rsidRPr="001A53A4">
        <w:rPr>
          <w:rFonts w:asciiTheme="minorHAnsi" w:hAnsiTheme="minorHAnsi" w:cstheme="minorHAnsi"/>
          <w:sz w:val="24"/>
          <w:szCs w:val="24"/>
        </w:rPr>
        <w:t xml:space="preserve">Общество не осуществляет деятельность на внешнем рынке, </w:t>
      </w:r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изменением судебной практики </w:t>
      </w:r>
      <w:r w:rsidR="00005917" w:rsidRPr="001A53A4">
        <w:rPr>
          <w:rFonts w:asciiTheme="minorHAnsi" w:hAnsiTheme="minorHAnsi" w:cstheme="minorHAnsi"/>
          <w:sz w:val="24"/>
          <w:szCs w:val="24"/>
        </w:rPr>
        <w:t>на внешнем рынке, от</w:t>
      </w:r>
      <w:r w:rsidRPr="001A53A4">
        <w:rPr>
          <w:rFonts w:asciiTheme="minorHAnsi" w:hAnsiTheme="minorHAnsi" w:cstheme="minorHAnsi"/>
          <w:sz w:val="24"/>
          <w:szCs w:val="24"/>
        </w:rPr>
        <w:t>сутствуют</w:t>
      </w:r>
      <w:r w:rsidR="00005917" w:rsidRPr="001A53A4">
        <w:rPr>
          <w:rFonts w:asciiTheme="minorHAnsi" w:hAnsiTheme="minorHAnsi" w:cstheme="minorHAnsi"/>
          <w:sz w:val="24"/>
          <w:szCs w:val="24"/>
        </w:rPr>
        <w:t>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1" w:name="_Toc416092356"/>
      <w:bookmarkStart w:id="22" w:name="_Toc417920471"/>
      <w:bookmarkStart w:id="23" w:name="_Toc419191796"/>
      <w:r w:rsidRPr="001A53A4">
        <w:rPr>
          <w:rFonts w:asciiTheme="minorHAnsi" w:hAnsiTheme="minorHAnsi" w:cstheme="minorHAnsi"/>
          <w:sz w:val="24"/>
          <w:szCs w:val="24"/>
        </w:rPr>
        <w:t>Риск потери деловой репутации (</w:t>
      </w:r>
      <w:proofErr w:type="spellStart"/>
      <w:r w:rsidRPr="001A53A4">
        <w:rPr>
          <w:rFonts w:asciiTheme="minorHAnsi" w:hAnsiTheme="minorHAnsi" w:cstheme="minorHAnsi"/>
          <w:sz w:val="24"/>
          <w:szCs w:val="24"/>
        </w:rPr>
        <w:t>репутационный</w:t>
      </w:r>
      <w:proofErr w:type="spellEnd"/>
      <w:r w:rsidRPr="001A53A4">
        <w:rPr>
          <w:rFonts w:asciiTheme="minorHAnsi" w:hAnsiTheme="minorHAnsi" w:cstheme="minorHAnsi"/>
          <w:sz w:val="24"/>
          <w:szCs w:val="24"/>
        </w:rPr>
        <w:t xml:space="preserve"> риск)</w:t>
      </w:r>
      <w:bookmarkEnd w:id="21"/>
      <w:bookmarkEnd w:id="22"/>
      <w:bookmarkEnd w:id="23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 возникновения у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убытков в результате уменьшения числа клиентов (контрагентов) вследствие формирования негативного представления о финансовой устойчивости, финансовом положении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качестве его продукции (работ, услуг) или характере его деятельности в целом: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оценивает возможность возникновения указанного риска как минимальная.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 целях обеспечения эффективного управления риском потери деловой репутации органы управления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принимают своевременные меры по устранению нарушений в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а. Также в Обществе </w:t>
      </w:r>
      <w:r w:rsidR="00005917" w:rsidRPr="001A53A4">
        <w:rPr>
          <w:rFonts w:asciiTheme="minorHAnsi" w:hAnsiTheme="minorHAnsi" w:cstheme="minorHAnsi"/>
          <w:sz w:val="24"/>
          <w:szCs w:val="24"/>
        </w:rPr>
        <w:t xml:space="preserve">готово </w:t>
      </w:r>
      <w:r w:rsidR="000A1007" w:rsidRPr="001A53A4">
        <w:rPr>
          <w:rFonts w:asciiTheme="minorHAnsi" w:hAnsiTheme="minorHAnsi" w:cstheme="minorHAnsi"/>
          <w:sz w:val="24"/>
          <w:szCs w:val="24"/>
        </w:rPr>
        <w:t>оперативно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реагирова</w:t>
      </w:r>
      <w:r w:rsidR="000A1007" w:rsidRPr="001A53A4">
        <w:rPr>
          <w:rFonts w:asciiTheme="minorHAnsi" w:hAnsiTheme="minorHAnsi" w:cstheme="minorHAnsi"/>
          <w:sz w:val="24"/>
          <w:szCs w:val="24"/>
        </w:rPr>
        <w:t>ть</w:t>
      </w:r>
      <w:r w:rsidRPr="001A53A4">
        <w:rPr>
          <w:rFonts w:asciiTheme="minorHAnsi" w:hAnsiTheme="minorHAnsi" w:cstheme="minorHAnsi"/>
          <w:sz w:val="24"/>
          <w:szCs w:val="24"/>
        </w:rPr>
        <w:t xml:space="preserve"> на</w:t>
      </w:r>
      <w:r w:rsidR="000A1007" w:rsidRPr="001A53A4">
        <w:rPr>
          <w:rFonts w:asciiTheme="minorHAnsi" w:hAnsiTheme="minorHAnsi" w:cstheme="minorHAnsi"/>
          <w:sz w:val="24"/>
          <w:szCs w:val="24"/>
        </w:rPr>
        <w:t xml:space="preserve"> негативные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отзывы средств массовой информации, клиентов и контрагентов, акционеров и иных лиц об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е, аффилированных лицах, дочерних и зависимых организациях.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4" w:name="Par5268"/>
      <w:bookmarkStart w:id="25" w:name="_Toc416092357"/>
      <w:bookmarkEnd w:id="24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6" w:name="_Toc417920472"/>
      <w:bookmarkStart w:id="27" w:name="_Toc419191797"/>
      <w:r w:rsidRPr="001A53A4">
        <w:rPr>
          <w:rFonts w:asciiTheme="minorHAnsi" w:hAnsiTheme="minorHAnsi" w:cstheme="minorHAnsi"/>
          <w:sz w:val="24"/>
          <w:szCs w:val="24"/>
        </w:rPr>
        <w:t>Стратегический риск</w:t>
      </w:r>
      <w:bookmarkEnd w:id="25"/>
      <w:bookmarkEnd w:id="26"/>
      <w:bookmarkEnd w:id="27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 возникновения у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убытков в результате ошибок (недостатков), допущенных при принятии решений, определяющих стратегию деятельности и развития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(стратегическое управление) и выражающихся в </w:t>
      </w:r>
      <w:proofErr w:type="spellStart"/>
      <w:r w:rsidRPr="001A53A4">
        <w:rPr>
          <w:rFonts w:asciiTheme="minorHAnsi" w:hAnsiTheme="minorHAnsi" w:cstheme="minorHAnsi"/>
          <w:sz w:val="24"/>
          <w:szCs w:val="24"/>
        </w:rPr>
        <w:t>неучете</w:t>
      </w:r>
      <w:proofErr w:type="spellEnd"/>
      <w:r w:rsidRPr="001A53A4">
        <w:rPr>
          <w:rFonts w:asciiTheme="minorHAnsi" w:hAnsiTheme="minorHAnsi" w:cstheme="minorHAnsi"/>
          <w:sz w:val="24"/>
          <w:szCs w:val="24"/>
        </w:rPr>
        <w:t xml:space="preserve"> или недостаточном учете возможных опасностей, которые могут угрожать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а, неправильном или недостаточно обоснованном определении перспективных направлений деятельности, в которых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стратегических целей деятельности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а: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оценивает возможность возникновения указанного риска как минимальная.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Основная цель управления стратегическим риском — поддержание принимаемого на себя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риска на уровне, определенном в соответствии с собственными стратегическими задачами, а также обеспечение максимальной сохранности активов и капитала на основе минимизации (исключения) возможных убытков.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Применяемыми методами управления стратегическим риском в 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е являются: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lastRenderedPageBreak/>
        <w:t>бизнес-планирование, финансовое планирование, контроль за выполнением утвержденных планов, анализ изменения рыночной среды, корректировка планов.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8" w:name="_Toc417920473"/>
      <w:bookmarkStart w:id="29" w:name="_Toc419191798"/>
      <w:r w:rsidRPr="001A53A4">
        <w:rPr>
          <w:rFonts w:asciiTheme="minorHAnsi" w:hAnsiTheme="minorHAnsi" w:cstheme="minorHAnsi"/>
          <w:sz w:val="24"/>
          <w:szCs w:val="24"/>
        </w:rPr>
        <w:t xml:space="preserve">Риски, связанные с деятельностью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</w:t>
      </w:r>
      <w:bookmarkEnd w:id="28"/>
      <w:bookmarkEnd w:id="29"/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Риски, свойственные исключительно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у или связанные с осуществляемой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ом основной хозяйственной деятельностью, в том числе риски, связанные с: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текущими судебными процессами, в которых участвует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: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 настоящее время не участвует в судебных процессах;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отсутствием возможности продлить действие лицензии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на ведение определенного вида деятельности, либо на использование объектов, нахождение которых в обороте ограничено (включая природные ресурсы):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не осуществляет виды деятельности, подлежащей лицензированию;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возможной ответственностью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 по долгам третьих лиц, в том числе дочерних </w:t>
      </w:r>
      <w:r w:rsidR="00FF1514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>а: риски незначительны;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возможностью потери потребителей, на оборот с которыми приходится не менее чем 10 процентов общей выручки от продажи продукции (работ, услуг) </w:t>
      </w:r>
      <w:r w:rsidR="00352779" w:rsidRPr="001A53A4">
        <w:rPr>
          <w:rFonts w:asciiTheme="minorHAnsi" w:hAnsiTheme="minorHAnsi" w:cstheme="minorHAnsi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sz w:val="24"/>
          <w:szCs w:val="24"/>
        </w:rPr>
        <w:t xml:space="preserve">а: отсутствует в связи с тем, что </w:t>
      </w:r>
      <w:r w:rsidR="009D4B54" w:rsidRPr="001A53A4">
        <w:rPr>
          <w:rFonts w:asciiTheme="minorHAnsi" w:hAnsiTheme="minorHAnsi" w:cstheme="minorHAnsi"/>
          <w:sz w:val="24"/>
          <w:szCs w:val="24"/>
        </w:rPr>
        <w:t xml:space="preserve">Общество </w:t>
      </w:r>
      <w:r w:rsidRPr="001A53A4">
        <w:rPr>
          <w:rFonts w:asciiTheme="minorHAnsi" w:hAnsiTheme="minorHAnsi" w:cstheme="minorHAnsi"/>
          <w:sz w:val="24"/>
          <w:szCs w:val="24"/>
        </w:rPr>
        <w:t>не имеет потребителей, на оборот с которыми приходится не менее чем 10 процентов общей выручки от продажи продукции.</w:t>
      </w: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262979" w:rsidRPr="001A53A4" w:rsidRDefault="002629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30" w:name="_Toc416092359"/>
      <w:bookmarkStart w:id="31" w:name="_Toc417920474"/>
      <w:bookmarkStart w:id="32" w:name="_Toc419191799"/>
      <w:r w:rsidRPr="001A53A4">
        <w:rPr>
          <w:rFonts w:asciiTheme="minorHAnsi" w:hAnsiTheme="minorHAnsi" w:cstheme="minorHAnsi"/>
          <w:sz w:val="24"/>
          <w:szCs w:val="24"/>
        </w:rPr>
        <w:t>Банковские риски</w:t>
      </w:r>
      <w:bookmarkEnd w:id="30"/>
      <w:bookmarkEnd w:id="31"/>
      <w:bookmarkEnd w:id="32"/>
    </w:p>
    <w:p w:rsidR="00262979" w:rsidRPr="001A53A4" w:rsidRDefault="00352779" w:rsidP="006F5E0E">
      <w:pPr>
        <w:pStyle w:val="a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>Обществ</w:t>
      </w:r>
      <w:r w:rsidR="000A1007" w:rsidRPr="001A53A4">
        <w:rPr>
          <w:rFonts w:asciiTheme="minorHAnsi" w:hAnsiTheme="minorHAnsi" w:cstheme="minorHAnsi"/>
          <w:sz w:val="24"/>
          <w:szCs w:val="24"/>
        </w:rPr>
        <w:t>о</w:t>
      </w:r>
      <w:r w:rsidR="00262979" w:rsidRPr="001A53A4">
        <w:rPr>
          <w:rFonts w:asciiTheme="minorHAnsi" w:hAnsiTheme="minorHAnsi" w:cstheme="minorHAnsi"/>
          <w:sz w:val="24"/>
          <w:szCs w:val="24"/>
        </w:rPr>
        <w:t xml:space="preserve"> не является кредитной организацией. </w:t>
      </w:r>
    </w:p>
    <w:p w:rsidR="00CE0939" w:rsidRPr="001A53A4" w:rsidRDefault="006F5E0E" w:rsidP="006F5E0E">
      <w:pPr>
        <w:pStyle w:val="1"/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3" w:name="_Toc9889307"/>
      <w:r w:rsidRPr="001A53A4">
        <w:rPr>
          <w:rFonts w:asciiTheme="minorHAnsi" w:hAnsiTheme="minorHAnsi" w:cstheme="minorHAnsi"/>
          <w:b w:val="0"/>
          <w:sz w:val="24"/>
          <w:szCs w:val="24"/>
        </w:rPr>
        <w:t>КРУПНЫЕ СДЕЛКИ</w:t>
      </w:r>
      <w:bookmarkEnd w:id="33"/>
    </w:p>
    <w:p w:rsidR="006F5E0E" w:rsidRPr="001A53A4" w:rsidRDefault="006F5E0E" w:rsidP="006F5E0E">
      <w:pPr>
        <w:ind w:left="426"/>
        <w:jc w:val="both"/>
        <w:rPr>
          <w:rFonts w:asciiTheme="minorHAnsi" w:hAnsiTheme="minorHAnsi" w:cstheme="minorHAnsi"/>
          <w:sz w:val="24"/>
        </w:rPr>
      </w:pPr>
      <w:bookmarkStart w:id="34" w:name="_Toc483233271"/>
      <w:bookmarkStart w:id="35" w:name="_Toc2082457"/>
      <w:bookmarkStart w:id="36" w:name="_Toc3540777"/>
      <w:r w:rsidRPr="001A53A4">
        <w:rPr>
          <w:rFonts w:asciiTheme="minorHAnsi" w:hAnsiTheme="minorHAnsi" w:cstheme="minorHAnsi"/>
          <w:sz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её существенных условий и органа управления акционерного Общества, принявшего решение о её одобрении:</w:t>
      </w:r>
    </w:p>
    <w:p w:rsidR="006F5E0E" w:rsidRPr="001A53A4" w:rsidRDefault="006F5E0E" w:rsidP="006F5E0E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 отчетный период указанные сделки Обществом не совершались.</w:t>
      </w:r>
    </w:p>
    <w:p w:rsidR="006F5E0E" w:rsidRPr="001A53A4" w:rsidRDefault="006F5E0E" w:rsidP="006F5E0E">
      <w:pPr>
        <w:pStyle w:val="1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7" w:name="_Toc2082458"/>
      <w:bookmarkStart w:id="38" w:name="_Toc9889308"/>
      <w:bookmarkEnd w:id="34"/>
      <w:bookmarkEnd w:id="35"/>
      <w:bookmarkEnd w:id="36"/>
      <w:r w:rsidRPr="001A53A4">
        <w:rPr>
          <w:rFonts w:asciiTheme="minorHAnsi" w:hAnsiTheme="minorHAnsi" w:cstheme="minorHAnsi"/>
          <w:b w:val="0"/>
          <w:sz w:val="24"/>
          <w:szCs w:val="24"/>
        </w:rPr>
        <w:t>СДЕЛКИ, В СОВЕРШЕНИИ КОТОРЫХ ИМЕЛАСЬ ЗАИНТЕРЕСОВАННОСТЬ</w:t>
      </w:r>
      <w:bookmarkStart w:id="39" w:name="_Toc483232491"/>
      <w:bookmarkStart w:id="40" w:name="_Toc483233273"/>
      <w:bookmarkStart w:id="41" w:name="_Toc2079361"/>
      <w:bookmarkStart w:id="42" w:name="_Toc2082459"/>
      <w:bookmarkEnd w:id="37"/>
      <w:bookmarkEnd w:id="38"/>
    </w:p>
    <w:p w:rsidR="006F5E0E" w:rsidRPr="001A53A4" w:rsidRDefault="006F5E0E" w:rsidP="006F5E0E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главой XI Федерального закона «Об акционерных Обществах», с указанием по каждой сделке заинтересованного лица (лиц), существенных условий и органа управления акционерного Общества, принявшего решение о ее одобрении.</w:t>
      </w:r>
    </w:p>
    <w:p w:rsidR="00B812D6" w:rsidRPr="001A53A4" w:rsidRDefault="00B812D6" w:rsidP="006F5E0E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 отчетный период указанные сделки Обществом не совершались.</w:t>
      </w:r>
      <w:bookmarkEnd w:id="39"/>
      <w:bookmarkEnd w:id="40"/>
      <w:bookmarkEnd w:id="41"/>
      <w:bookmarkEnd w:id="42"/>
    </w:p>
    <w:p w:rsidR="00B812D6" w:rsidRPr="001A53A4" w:rsidRDefault="00246C56" w:rsidP="006F5E0E">
      <w:pPr>
        <w:pStyle w:val="1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3" w:name="_Toc9889309"/>
      <w:r w:rsidRPr="001A53A4">
        <w:rPr>
          <w:rFonts w:asciiTheme="minorHAnsi" w:hAnsiTheme="minorHAnsi" w:cstheme="minorHAnsi"/>
          <w:b w:val="0"/>
          <w:sz w:val="24"/>
          <w:szCs w:val="24"/>
        </w:rPr>
        <w:t>СОВЕТ ДИРЕКТОРОВ ОБЩЕСТВА</w:t>
      </w:r>
      <w:bookmarkEnd w:id="43"/>
    </w:p>
    <w:p w:rsidR="00246C56" w:rsidRPr="001A53A4" w:rsidRDefault="00246C56" w:rsidP="003A08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t>Состав Совета директоров Общества (краткие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Общества):</w:t>
      </w:r>
    </w:p>
    <w:p w:rsidR="00697474" w:rsidRPr="001A53A4" w:rsidRDefault="00697474" w:rsidP="003A080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Чистов Евгений Владиславович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(председатель)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1960</w:t>
      </w:r>
    </w:p>
    <w:p w:rsidR="004B435F" w:rsidRPr="001A53A4" w:rsidRDefault="004B435F" w:rsidP="00BA023C">
      <w:pPr>
        <w:ind w:firstLine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lastRenderedPageBreak/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среднее техническое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55" w:type="dxa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976"/>
        <w:gridCol w:w="2977"/>
      </w:tblGrid>
      <w:tr w:rsidR="004B435F" w:rsidRPr="001A53A4" w:rsidTr="003A0807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ООО "НПО Ротор"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заместитель директора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не работает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-</w:t>
            </w:r>
          </w:p>
        </w:tc>
      </w:tr>
    </w:tbl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EF0228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24,93</w:t>
      </w:r>
    </w:p>
    <w:p w:rsidR="004B435F" w:rsidRPr="001A53A4" w:rsidRDefault="004B435F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EF0228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24,97</w:t>
      </w:r>
    </w:p>
    <w:p w:rsidR="00D9282B" w:rsidRPr="00D9282B" w:rsidRDefault="00D9282B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 xml:space="preserve">Сделки по приобретению и отчуждению акций </w:t>
      </w:r>
      <w:proofErr w:type="gramStart"/>
      <w:r w:rsidRPr="00D9282B">
        <w:rPr>
          <w:rFonts w:asciiTheme="minorHAnsi" w:hAnsiTheme="minorHAnsi" w:cstheme="minorHAnsi"/>
          <w:color w:val="000000"/>
          <w:sz w:val="24"/>
        </w:rPr>
        <w:t>эмитента  в</w:t>
      </w:r>
      <w:proofErr w:type="gramEnd"/>
      <w:r w:rsidRPr="00D9282B">
        <w:rPr>
          <w:rFonts w:asciiTheme="minorHAnsi" w:hAnsiTheme="minorHAnsi" w:cstheme="minorHAnsi"/>
          <w:color w:val="000000"/>
          <w:sz w:val="24"/>
        </w:rPr>
        <w:t xml:space="preserve"> отчетный  период лицом не совершались.</w:t>
      </w:r>
    </w:p>
    <w:p w:rsidR="00D9282B" w:rsidRDefault="00D9282B" w:rsidP="00BA023C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Васильев Валерий Алексеевич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1956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2814"/>
        <w:gridCol w:w="3139"/>
      </w:tblGrid>
      <w:tr w:rsidR="004B435F" w:rsidRPr="001A53A4" w:rsidTr="003A0807"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30.06.2009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«СПЕЦСВЯЗЬСТРОЙ»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генеральный директор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4B435F" w:rsidRPr="00D06115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D06115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F12D69"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24,98</w:t>
      </w:r>
    </w:p>
    <w:p w:rsidR="004B435F" w:rsidRPr="00D06115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D06115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25.</w:t>
      </w:r>
      <w:r w:rsidR="00F12D69" w:rsidRPr="00D06115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00</w:t>
      </w:r>
    </w:p>
    <w:p w:rsidR="00F12D69" w:rsidRDefault="001A53A4" w:rsidP="00D9282B">
      <w:p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D06115">
        <w:rPr>
          <w:rFonts w:asciiTheme="minorHAnsi" w:hAnsiTheme="minorHAnsi" w:cstheme="minorHAnsi"/>
          <w:color w:val="000000"/>
          <w:sz w:val="24"/>
        </w:rPr>
        <w:t xml:space="preserve">      </w:t>
      </w:r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Сделки по приобретению и отчуждению акций </w:t>
      </w:r>
      <w:proofErr w:type="gramStart"/>
      <w:r w:rsidR="00D9282B" w:rsidRPr="00D9282B">
        <w:rPr>
          <w:rFonts w:asciiTheme="minorHAnsi" w:hAnsiTheme="minorHAnsi" w:cstheme="minorHAnsi"/>
          <w:color w:val="000000"/>
          <w:sz w:val="24"/>
        </w:rPr>
        <w:t>эмитента  в</w:t>
      </w:r>
      <w:proofErr w:type="gramEnd"/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 отчетный  период лицом не совершались.</w:t>
      </w:r>
    </w:p>
    <w:p w:rsidR="00D9282B" w:rsidRPr="001A53A4" w:rsidRDefault="00D9282B" w:rsidP="00D9282B">
      <w:p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Убыткин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Виктор Владимирович</w:t>
      </w:r>
    </w:p>
    <w:p w:rsidR="004B435F" w:rsidRPr="001A53A4" w:rsidRDefault="004B435F" w:rsidP="00BA023C">
      <w:pPr>
        <w:ind w:firstLine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 1959</w:t>
      </w:r>
    </w:p>
    <w:p w:rsidR="004B435F" w:rsidRPr="001A53A4" w:rsidRDefault="004B435F" w:rsidP="00BA023C">
      <w:pPr>
        <w:ind w:firstLine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i w:val="0"/>
          <w:sz w:val="24"/>
        </w:rPr>
        <w:t>среднее техническое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3" w:type="dxa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814"/>
        <w:gridCol w:w="3139"/>
      </w:tblGrid>
      <w:tr w:rsidR="004B435F" w:rsidRPr="001A53A4" w:rsidTr="003A0807"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02.08.2010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proofErr w:type="spellStart"/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наст.время</w:t>
            </w:r>
            <w:proofErr w:type="spellEnd"/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" СПЕЦСВЯЗЬСТРОЙ 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механик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Доли участия в уставном капитале эмитента/обыкновенных акций не имеет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lastRenderedPageBreak/>
        <w:t xml:space="preserve">Сделки по приобретению и отчуждению акций Общества в отчетном году лицом не совершались. 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Терешин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Геннадий Юрьевич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1967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3098"/>
        <w:gridCol w:w="2680"/>
      </w:tblGrid>
      <w:tr w:rsidR="004B435F" w:rsidRPr="001A53A4" w:rsidTr="003A0807">
        <w:tc>
          <w:tcPr>
            <w:tcW w:w="297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3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ООО «</w:t>
            </w:r>
            <w:proofErr w:type="spellStart"/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Насосэлектропром</w:t>
            </w:r>
            <w:proofErr w:type="spellEnd"/>
            <w:r w:rsidRPr="001A53A4">
              <w:rPr>
                <w:rFonts w:asciiTheme="minorHAnsi" w:eastAsiaTheme="minorEastAsia" w:hAnsiTheme="minorHAnsi" w:cstheme="minorHAnsi"/>
                <w:sz w:val="24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зам. директора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</w:t>
      </w:r>
      <w:r w:rsidR="006C543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4,93</w:t>
      </w:r>
    </w:p>
    <w:p w:rsidR="004B435F" w:rsidRPr="001A53A4" w:rsidRDefault="004B435F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6C543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24,97</w:t>
      </w:r>
    </w:p>
    <w:p w:rsidR="00D9282B" w:rsidRPr="00D9282B" w:rsidRDefault="00D9282B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 xml:space="preserve">Сделки по приобретению и отчуждению акций </w:t>
      </w:r>
      <w:proofErr w:type="gramStart"/>
      <w:r w:rsidRPr="00D9282B">
        <w:rPr>
          <w:rFonts w:asciiTheme="minorHAnsi" w:hAnsiTheme="minorHAnsi" w:cstheme="minorHAnsi"/>
          <w:color w:val="000000"/>
          <w:sz w:val="24"/>
        </w:rPr>
        <w:t>эмитента  в</w:t>
      </w:r>
      <w:proofErr w:type="gramEnd"/>
      <w:r w:rsidRPr="00D9282B">
        <w:rPr>
          <w:rFonts w:asciiTheme="minorHAnsi" w:hAnsiTheme="minorHAnsi" w:cstheme="minorHAnsi"/>
          <w:color w:val="000000"/>
          <w:sz w:val="24"/>
        </w:rPr>
        <w:t xml:space="preserve"> отчетный  период лицом не совершались.</w:t>
      </w:r>
    </w:p>
    <w:p w:rsidR="00D9282B" w:rsidRPr="001A53A4" w:rsidRDefault="00D9282B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proofErr w:type="spellStart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Чикин</w:t>
      </w:r>
      <w:proofErr w:type="spellEnd"/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Александр Константинович</w:t>
      </w:r>
    </w:p>
    <w:p w:rsidR="004B435F" w:rsidRPr="001A53A4" w:rsidRDefault="004B435F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1957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Образование: 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3098"/>
        <w:gridCol w:w="3139"/>
      </w:tblGrid>
      <w:tr w:rsidR="004B435F" w:rsidRPr="001A53A4" w:rsidTr="003A0807">
        <w:tc>
          <w:tcPr>
            <w:tcW w:w="297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3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20.10.2010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31.03.2014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ОАО "МОЗ ВНИИМЕТМАШ"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главный инженер</w:t>
            </w:r>
          </w:p>
        </w:tc>
      </w:tr>
      <w:tr w:rsidR="004B435F" w:rsidRPr="001A53A4" w:rsidTr="003A0807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01.04.2014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"СПЕЦСВЯЗЬСТРОЙ"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435F" w:rsidRPr="001A53A4" w:rsidRDefault="004B435F" w:rsidP="003A0807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главный инженер</w:t>
            </w:r>
          </w:p>
        </w:tc>
      </w:tr>
    </w:tbl>
    <w:p w:rsidR="004B435F" w:rsidRPr="001A53A4" w:rsidRDefault="004B435F" w:rsidP="003A0807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C5432" w:rsidRPr="001A53A4" w:rsidRDefault="006C5432" w:rsidP="006C54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24,93</w:t>
      </w:r>
    </w:p>
    <w:p w:rsidR="006C5432" w:rsidRPr="001A53A4" w:rsidRDefault="006C5432" w:rsidP="006C54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24,97</w:t>
      </w:r>
    </w:p>
    <w:p w:rsidR="006C5432" w:rsidRPr="001A53A4" w:rsidRDefault="006C5432" w:rsidP="006C5432">
      <w:pPr>
        <w:ind w:left="426"/>
        <w:jc w:val="both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D9282B" w:rsidRPr="00D9282B" w:rsidRDefault="00D9282B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D9282B">
        <w:rPr>
          <w:rFonts w:asciiTheme="minorHAnsi" w:hAnsiTheme="minorHAnsi" w:cstheme="minorHAnsi"/>
          <w:color w:val="000000"/>
          <w:sz w:val="24"/>
        </w:rPr>
        <w:t xml:space="preserve">Сделки по приобретению и отчуждению акций </w:t>
      </w:r>
      <w:proofErr w:type="gramStart"/>
      <w:r w:rsidRPr="00D9282B">
        <w:rPr>
          <w:rFonts w:asciiTheme="minorHAnsi" w:hAnsiTheme="minorHAnsi" w:cstheme="minorHAnsi"/>
          <w:color w:val="000000"/>
          <w:sz w:val="24"/>
        </w:rPr>
        <w:t>эмитента  в</w:t>
      </w:r>
      <w:proofErr w:type="gramEnd"/>
      <w:r w:rsidRPr="00D9282B">
        <w:rPr>
          <w:rFonts w:asciiTheme="minorHAnsi" w:hAnsiTheme="minorHAnsi" w:cstheme="minorHAnsi"/>
          <w:color w:val="000000"/>
          <w:sz w:val="24"/>
        </w:rPr>
        <w:t xml:space="preserve"> отчетный  период лицом не совершались.</w:t>
      </w:r>
    </w:p>
    <w:p w:rsidR="004B435F" w:rsidRPr="001A53A4" w:rsidRDefault="004B435F" w:rsidP="003A0807">
      <w:pPr>
        <w:ind w:left="426"/>
        <w:jc w:val="both"/>
        <w:rPr>
          <w:rFonts w:asciiTheme="minorHAnsi" w:hAnsiTheme="minorHAnsi" w:cstheme="minorHAnsi"/>
          <w:sz w:val="24"/>
          <w:lang w:eastAsia="en-US"/>
        </w:rPr>
      </w:pPr>
    </w:p>
    <w:p w:rsidR="00BA023C" w:rsidRPr="001A53A4" w:rsidRDefault="00BA023C" w:rsidP="00BA023C">
      <w:pPr>
        <w:pStyle w:val="1"/>
        <w:numPr>
          <w:ilvl w:val="0"/>
          <w:numId w:val="26"/>
        </w:numPr>
        <w:ind w:left="426" w:firstLine="0"/>
        <w:rPr>
          <w:rFonts w:asciiTheme="minorHAnsi" w:hAnsiTheme="minorHAnsi" w:cstheme="minorHAnsi"/>
          <w:b w:val="0"/>
          <w:sz w:val="24"/>
          <w:szCs w:val="24"/>
        </w:rPr>
      </w:pPr>
      <w:bookmarkStart w:id="44" w:name="_Toc9889310"/>
      <w:r w:rsidRPr="001A53A4">
        <w:rPr>
          <w:rFonts w:asciiTheme="minorHAnsi" w:hAnsiTheme="minorHAnsi" w:cstheme="minorHAnsi"/>
          <w:b w:val="0"/>
          <w:sz w:val="24"/>
          <w:szCs w:val="24"/>
        </w:rPr>
        <w:t>ГЕНЕРАЛЬНЫЙ ДИРЕКТОР ОБЩЕСТВА</w:t>
      </w:r>
      <w:bookmarkEnd w:id="44"/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Информация о единоличном исполнительном органе Общества:</w:t>
      </w: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ФИО: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Васильев Валерий Алексеевич</w:t>
      </w: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Год рождения: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1956</w:t>
      </w:r>
    </w:p>
    <w:p w:rsidR="00BA023C" w:rsidRPr="001A53A4" w:rsidRDefault="00BA023C" w:rsidP="00BA023C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proofErr w:type="gramStart"/>
      <w:r w:rsidRPr="001A53A4">
        <w:rPr>
          <w:rFonts w:asciiTheme="minorHAnsi" w:hAnsiTheme="minorHAnsi" w:cstheme="minorHAnsi"/>
          <w:sz w:val="24"/>
        </w:rPr>
        <w:lastRenderedPageBreak/>
        <w:t>Образование:</w:t>
      </w:r>
      <w:r w:rsidRPr="001A53A4">
        <w:rPr>
          <w:rFonts w:asciiTheme="minorHAnsi" w:hAnsiTheme="minorHAnsi" w:cstheme="minorHAnsi"/>
          <w:sz w:val="24"/>
        </w:rPr>
        <w:br/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высшее</w:t>
      </w:r>
      <w:proofErr w:type="gramEnd"/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023C" w:rsidRPr="001A53A4" w:rsidRDefault="00BA023C" w:rsidP="00BA023C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2814"/>
        <w:gridCol w:w="3139"/>
      </w:tblGrid>
      <w:tr w:rsidR="00BA023C" w:rsidRPr="001A53A4" w:rsidTr="00BF24BB"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Период</w:t>
            </w:r>
          </w:p>
        </w:tc>
        <w:tc>
          <w:tcPr>
            <w:tcW w:w="2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Должность</w:t>
            </w:r>
          </w:p>
        </w:tc>
      </w:tr>
      <w:tr w:rsidR="00BA023C" w:rsidRPr="001A53A4" w:rsidTr="00BF24BB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по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BA023C" w:rsidRPr="001A53A4" w:rsidTr="00BF24BB"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30.06.2009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наст. время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АО «СПЕЦСВЯЗЬСТРОЙ»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023C" w:rsidRPr="001A53A4" w:rsidRDefault="00BA023C" w:rsidP="00BF24BB">
            <w:pPr>
              <w:ind w:left="426"/>
              <w:rPr>
                <w:rFonts w:asciiTheme="minorHAnsi" w:eastAsiaTheme="minorEastAsia" w:hAnsiTheme="minorHAnsi" w:cstheme="minorHAnsi"/>
                <w:sz w:val="24"/>
              </w:rPr>
            </w:pPr>
            <w:r w:rsidRPr="001A53A4">
              <w:rPr>
                <w:rFonts w:asciiTheme="minorHAnsi" w:eastAsiaTheme="minorEastAsia" w:hAnsiTheme="minorHAnsi" w:cstheme="minorHAnsi"/>
                <w:sz w:val="24"/>
              </w:rPr>
              <w:t>генеральный директор</w:t>
            </w:r>
          </w:p>
        </w:tc>
      </w:tr>
    </w:tbl>
    <w:p w:rsidR="00BA023C" w:rsidRPr="001A53A4" w:rsidRDefault="00BA023C" w:rsidP="00BA023C">
      <w:pPr>
        <w:pStyle w:val="ThinDeli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A023C" w:rsidRPr="001A53A4" w:rsidRDefault="00BA023C" w:rsidP="00BA023C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участия лица в уставном капитале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</w:t>
      </w:r>
      <w:r w:rsidR="006C5432"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>4,98</w:t>
      </w:r>
    </w:p>
    <w:p w:rsidR="001A53A4" w:rsidRPr="001A53A4" w:rsidRDefault="00BA023C" w:rsidP="00D9282B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Доля принадлежащих лицу обыкновенных акций эмитента, %:</w:t>
      </w:r>
      <w:r w:rsidRPr="001A53A4">
        <w:rPr>
          <w:rStyle w:val="Subst"/>
          <w:rFonts w:asciiTheme="minorHAnsi" w:hAnsiTheme="minorHAnsi" w:cstheme="minorHAnsi"/>
          <w:b w:val="0"/>
          <w:bCs/>
          <w:i w:val="0"/>
          <w:iCs/>
          <w:sz w:val="24"/>
        </w:rPr>
        <w:t xml:space="preserve"> 25.00</w:t>
      </w:r>
    </w:p>
    <w:p w:rsidR="001A53A4" w:rsidRPr="001A53A4" w:rsidRDefault="001A53A4" w:rsidP="00D9282B">
      <w:p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t xml:space="preserve">       </w:t>
      </w:r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Сделки по приобретению и отчуждению акций </w:t>
      </w:r>
      <w:proofErr w:type="gramStart"/>
      <w:r w:rsidR="00D9282B" w:rsidRPr="00D9282B">
        <w:rPr>
          <w:rFonts w:asciiTheme="minorHAnsi" w:hAnsiTheme="minorHAnsi" w:cstheme="minorHAnsi"/>
          <w:color w:val="000000"/>
          <w:sz w:val="24"/>
        </w:rPr>
        <w:t>эмитента  в</w:t>
      </w:r>
      <w:proofErr w:type="gramEnd"/>
      <w:r w:rsidR="00D9282B" w:rsidRPr="00D9282B">
        <w:rPr>
          <w:rFonts w:asciiTheme="minorHAnsi" w:hAnsiTheme="minorHAnsi" w:cstheme="minorHAnsi"/>
          <w:color w:val="000000"/>
          <w:sz w:val="24"/>
        </w:rPr>
        <w:t xml:space="preserve"> отчетный  период лицом не </w:t>
      </w:r>
      <w:r w:rsidR="00D9282B">
        <w:rPr>
          <w:rFonts w:asciiTheme="minorHAnsi" w:hAnsiTheme="minorHAnsi" w:cstheme="minorHAnsi"/>
          <w:color w:val="000000"/>
          <w:sz w:val="24"/>
        </w:rPr>
        <w:t xml:space="preserve">      </w:t>
      </w:r>
      <w:r w:rsidR="00D9282B" w:rsidRPr="00D9282B">
        <w:rPr>
          <w:rFonts w:asciiTheme="minorHAnsi" w:hAnsiTheme="minorHAnsi" w:cstheme="minorHAnsi"/>
          <w:color w:val="000000"/>
          <w:sz w:val="24"/>
        </w:rPr>
        <w:t>совершались.</w:t>
      </w:r>
    </w:p>
    <w:p w:rsidR="00C52817" w:rsidRPr="001A53A4" w:rsidRDefault="009E6732" w:rsidP="009E6732">
      <w:pPr>
        <w:pStyle w:val="1"/>
        <w:numPr>
          <w:ilvl w:val="0"/>
          <w:numId w:val="24"/>
        </w:numPr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45" w:name="_Toc291594964"/>
      <w:bookmarkStart w:id="46" w:name="_Toc354486619"/>
      <w:bookmarkStart w:id="47" w:name="_Toc9889311"/>
      <w:r w:rsidRPr="001A53A4">
        <w:rPr>
          <w:rFonts w:asciiTheme="minorHAnsi" w:hAnsiTheme="minorHAnsi" w:cstheme="minorHAnsi"/>
          <w:b w:val="0"/>
          <w:sz w:val="24"/>
          <w:szCs w:val="24"/>
        </w:rPr>
        <w:t>КОЛЛЕГИАЛЬНЫЙ ИСПОЛНИТЕЛЬНЫЙ ОРГАН</w:t>
      </w:r>
      <w:bookmarkEnd w:id="45"/>
      <w:bookmarkEnd w:id="46"/>
      <w:r w:rsidRPr="001A53A4">
        <w:rPr>
          <w:rFonts w:asciiTheme="minorHAnsi" w:hAnsiTheme="minorHAnsi" w:cstheme="minorHAnsi"/>
          <w:b w:val="0"/>
          <w:sz w:val="24"/>
          <w:szCs w:val="24"/>
        </w:rPr>
        <w:t xml:space="preserve"> ОБЩЕСТВА</w:t>
      </w:r>
      <w:bookmarkEnd w:id="47"/>
    </w:p>
    <w:p w:rsidR="006324C3" w:rsidRPr="001A53A4" w:rsidRDefault="006324C3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Коллегиальный исполнительный орган не предусмотрен.</w:t>
      </w:r>
    </w:p>
    <w:p w:rsidR="009E6732" w:rsidRPr="001A53A4" w:rsidRDefault="009E6732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9E6732" w:rsidRPr="001A53A4" w:rsidRDefault="00CE0939" w:rsidP="00673E2C">
      <w:pPr>
        <w:pStyle w:val="1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8" w:name="_Toc354486618"/>
      <w:bookmarkStart w:id="49" w:name="_Toc9889312"/>
      <w:r w:rsidRPr="001A53A4">
        <w:rPr>
          <w:rFonts w:asciiTheme="minorHAnsi" w:hAnsiTheme="minorHAnsi" w:cstheme="minorHAnsi"/>
          <w:b w:val="0"/>
          <w:sz w:val="24"/>
          <w:szCs w:val="24"/>
        </w:rPr>
        <w:t>13</w:t>
      </w:r>
      <w:r w:rsidR="00C52817" w:rsidRPr="001A53A4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bookmarkEnd w:id="48"/>
      <w:r w:rsidR="009E6732" w:rsidRPr="001A53A4">
        <w:rPr>
          <w:rFonts w:asciiTheme="minorHAnsi" w:hAnsiTheme="minorHAnsi" w:cstheme="minorHAnsi"/>
          <w:b w:val="0"/>
          <w:sz w:val="24"/>
          <w:szCs w:val="24"/>
        </w:rPr>
        <w:t>ПОЛИТИКА О</w:t>
      </w:r>
      <w:r w:rsidR="009D4B54" w:rsidRPr="001A53A4">
        <w:rPr>
          <w:rFonts w:asciiTheme="minorHAnsi" w:hAnsiTheme="minorHAnsi" w:cstheme="minorHAnsi"/>
          <w:b w:val="0"/>
          <w:sz w:val="24"/>
          <w:szCs w:val="24"/>
        </w:rPr>
        <w:t>Б</w:t>
      </w:r>
      <w:r w:rsidR="009E6732" w:rsidRPr="001A53A4">
        <w:rPr>
          <w:rFonts w:asciiTheme="minorHAnsi" w:hAnsiTheme="minorHAnsi" w:cstheme="minorHAnsi"/>
          <w:b w:val="0"/>
          <w:sz w:val="24"/>
          <w:szCs w:val="24"/>
        </w:rPr>
        <w:t>ЩЕСТВА В ОБЛАСТИ ВОЗНАГРАЖДЕНИЙ</w:t>
      </w:r>
      <w:bookmarkEnd w:id="49"/>
    </w:p>
    <w:p w:rsidR="00673E2C" w:rsidRPr="001A53A4" w:rsidRDefault="009E6732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Основные положения политики акционерного Общества в области вознаграждения и (или) компенсации расходов (в том числе и критерии определения),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органы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года:</w:t>
      </w:r>
    </w:p>
    <w:p w:rsidR="009E6732" w:rsidRPr="001A53A4" w:rsidRDefault="009E6732" w:rsidP="009E6732">
      <w:pPr>
        <w:ind w:left="426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 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Лицам, входящим в органы управления Общества, и являющихся работниками предприятия выплачивается заработная плата согласно штатному расписанию Общества. Размер заработной платы определяется трудовым договором. При определении размера оклада лиц, входящих в органы управления Общества, принималось во внимание два критерия – финансовые возможности Общества и объем выполняемой работы данными лицами.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lastRenderedPageBreak/>
        <w:t>По результатам работы члены Совета директоров и Генеральный директор могут также получать премии за успешное выполнение своих обязанностей.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Коллегиальный исполнительный орган не предусмотрен уставом Общества.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>В отчетном периоде вознаграждения членам Совета директоров не выплачивалось.</w:t>
      </w: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</w:p>
    <w:p w:rsidR="00673E2C" w:rsidRPr="001A53A4" w:rsidRDefault="00673E2C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Решение о выплате иных вознаграждений в отчетном периоде не принималось и иные вознаграждения не выплачивались. </w:t>
      </w:r>
    </w:p>
    <w:p w:rsidR="009E6732" w:rsidRPr="001A53A4" w:rsidRDefault="009E6732" w:rsidP="00673E2C">
      <w:pPr>
        <w:jc w:val="both"/>
        <w:rPr>
          <w:rFonts w:asciiTheme="minorHAnsi" w:hAnsiTheme="minorHAnsi" w:cstheme="minorHAnsi"/>
          <w:sz w:val="24"/>
        </w:rPr>
      </w:pPr>
    </w:p>
    <w:p w:rsidR="00673E2C" w:rsidRPr="00DF331F" w:rsidRDefault="00251E63" w:rsidP="009E6732">
      <w:pPr>
        <w:pStyle w:val="1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50" w:name="_Toc9889313"/>
      <w:r w:rsidRPr="00DF331F">
        <w:rPr>
          <w:rFonts w:asciiTheme="minorHAnsi" w:hAnsiTheme="minorHAnsi" w:cstheme="minorHAnsi"/>
          <w:b w:val="0"/>
          <w:sz w:val="24"/>
          <w:szCs w:val="24"/>
        </w:rPr>
        <w:t>ИСПОЛЬЗОВАНИЕ ЭНЕРГЕТИЧЕСКИХ РЕСУРСОВ</w:t>
      </w:r>
      <w:bookmarkEnd w:id="50"/>
    </w:p>
    <w:p w:rsidR="00251E63" w:rsidRPr="00DF331F" w:rsidRDefault="00251E63" w:rsidP="009E6732">
      <w:pPr>
        <w:ind w:left="426"/>
        <w:jc w:val="both"/>
        <w:rPr>
          <w:rFonts w:asciiTheme="minorHAnsi" w:hAnsiTheme="minorHAnsi" w:cstheme="minorHAnsi"/>
          <w:sz w:val="24"/>
        </w:rPr>
      </w:pPr>
      <w:r w:rsidRPr="00DF331F">
        <w:rPr>
          <w:rFonts w:asciiTheme="minorHAnsi" w:hAnsiTheme="minorHAnsi" w:cstheme="minorHAnsi"/>
          <w:sz w:val="24"/>
        </w:rPr>
        <w:t>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</w:t>
      </w:r>
    </w:p>
    <w:p w:rsidR="00251E63" w:rsidRPr="001A53A4" w:rsidRDefault="00251E63" w:rsidP="00251E63">
      <w:pPr>
        <w:rPr>
          <w:rFonts w:asciiTheme="minorHAnsi" w:hAnsiTheme="minorHAnsi" w:cstheme="minorHAnsi"/>
          <w:sz w:val="24"/>
          <w:highlight w:val="yellow"/>
        </w:rPr>
      </w:pPr>
    </w:p>
    <w:tbl>
      <w:tblPr>
        <w:tblW w:w="9171" w:type="dxa"/>
        <w:tblInd w:w="576" w:type="dxa"/>
        <w:tblLook w:val="04A0" w:firstRow="1" w:lastRow="0" w:firstColumn="1" w:lastColumn="0" w:noHBand="0" w:noVBand="1"/>
      </w:tblPr>
      <w:tblGrid>
        <w:gridCol w:w="468"/>
        <w:gridCol w:w="3788"/>
        <w:gridCol w:w="2550"/>
        <w:gridCol w:w="2365"/>
      </w:tblGrid>
      <w:tr w:rsidR="00D9282B" w:rsidTr="00A9623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Количество (в натуральном выражении)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Количество (в денежном выражении), руб.</w:t>
            </w:r>
          </w:p>
        </w:tc>
      </w:tr>
      <w:tr w:rsidR="00D9282B" w:rsidTr="00A9623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Атомная энергия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Тепловая энергия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469,95 Гкал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1040363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Электрическая энергия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605867 Квт. часов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3032855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Электромагнитная энергия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Нефть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Бензин автомобильный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69л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2881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Топливо дизельное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569л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26370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Мазут топочный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Газ естественный (природный)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Уголь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Горючие сланцы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  <w:tr w:rsidR="00D9282B" w:rsidTr="00A9623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Торф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282B" w:rsidRPr="00D9282B" w:rsidRDefault="00D9282B" w:rsidP="00F82B20">
            <w:pPr>
              <w:rPr>
                <w:rFonts w:asciiTheme="minorHAnsi" w:hAnsiTheme="minorHAnsi" w:cstheme="minorHAnsi"/>
                <w:sz w:val="24"/>
              </w:rPr>
            </w:pPr>
            <w:r w:rsidRPr="00D9282B">
              <w:rPr>
                <w:rFonts w:asciiTheme="minorHAnsi" w:hAnsiTheme="minorHAnsi" w:cstheme="minorHAnsi"/>
                <w:sz w:val="24"/>
              </w:rPr>
              <w:t> -</w:t>
            </w:r>
          </w:p>
        </w:tc>
      </w:tr>
    </w:tbl>
    <w:p w:rsidR="00673E2C" w:rsidRPr="001A53A4" w:rsidRDefault="00673E2C" w:rsidP="00673E2C">
      <w:pPr>
        <w:rPr>
          <w:rFonts w:asciiTheme="minorHAnsi" w:hAnsiTheme="minorHAnsi" w:cstheme="minorHAnsi"/>
          <w:sz w:val="24"/>
        </w:rPr>
      </w:pPr>
    </w:p>
    <w:p w:rsidR="00673E2C" w:rsidRPr="001A53A4" w:rsidRDefault="00FF1514" w:rsidP="00251E63">
      <w:pPr>
        <w:pStyle w:val="1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51" w:name="_Toc9889314"/>
      <w:bookmarkStart w:id="52" w:name="_Toc160513394"/>
      <w:bookmarkStart w:id="53" w:name="_Toc160524412"/>
      <w:bookmarkStart w:id="54" w:name="_Toc160528282"/>
      <w:bookmarkStart w:id="55" w:name="_Toc160528715"/>
      <w:bookmarkStart w:id="56" w:name="_Toc382832655"/>
      <w:bookmarkStart w:id="57" w:name="_Toc382987075"/>
      <w:bookmarkStart w:id="58" w:name="_Toc382987386"/>
      <w:r w:rsidRPr="001A53A4">
        <w:rPr>
          <w:rFonts w:asciiTheme="minorHAnsi" w:hAnsiTheme="minorHAnsi" w:cstheme="minorHAnsi"/>
          <w:b w:val="0"/>
          <w:sz w:val="24"/>
          <w:szCs w:val="24"/>
        </w:rPr>
        <w:t>СВЕДЕНИЯ О СОБЛЮДЕНИИ КОДЕКСА КОРПОР</w:t>
      </w:r>
      <w:r w:rsidR="009E6732" w:rsidRPr="001A53A4">
        <w:rPr>
          <w:rFonts w:asciiTheme="minorHAnsi" w:hAnsiTheme="minorHAnsi" w:cstheme="minorHAnsi"/>
          <w:b w:val="0"/>
          <w:sz w:val="24"/>
          <w:szCs w:val="24"/>
        </w:rPr>
        <w:t>А</w:t>
      </w:r>
      <w:r w:rsidRPr="001A53A4">
        <w:rPr>
          <w:rFonts w:asciiTheme="minorHAnsi" w:hAnsiTheme="minorHAnsi" w:cstheme="minorHAnsi"/>
          <w:b w:val="0"/>
          <w:sz w:val="24"/>
          <w:szCs w:val="24"/>
        </w:rPr>
        <w:t>ТИВНОГО ПОВЕДЕНИЯ</w:t>
      </w:r>
      <w:bookmarkEnd w:id="51"/>
    </w:p>
    <w:p w:rsidR="00673E2C" w:rsidRPr="001A53A4" w:rsidRDefault="00673E2C" w:rsidP="00C52817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bookmarkEnd w:id="52"/>
    <w:bookmarkEnd w:id="53"/>
    <w:bookmarkEnd w:id="54"/>
    <w:bookmarkEnd w:id="55"/>
    <w:bookmarkEnd w:id="56"/>
    <w:bookmarkEnd w:id="57"/>
    <w:bookmarkEnd w:id="58"/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Права акционеров и равенство условий для акционеров при осуществлении ими своих прав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Общество обеспечивает равное и справедливое отношение ко всем акционерам при реализации ими права на участие в управлении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ом.</w:t>
      </w:r>
    </w:p>
    <w:p w:rsidR="004B435F" w:rsidRPr="001A53A4" w:rsidRDefault="004B435F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sz w:val="24"/>
        </w:rPr>
        <w:t xml:space="preserve">сообщение о проведении общего собрания акционеров доводится до сведения лиц, имеющих право на участие в Общем собрании акционеров и зарегистрированных в реестре акционеров Общества, путем направления заказных писем или вручением под роспись, либо путем размещения на сайте Общества в информационно-телекоммуникационной сети «Интернет» по адресу: </w:t>
      </w:r>
      <w:hyperlink r:id="rId8" w:history="1">
        <w:r w:rsidR="00F519ED" w:rsidRPr="001A53A4">
          <w:rPr>
            <w:rStyle w:val="ab"/>
            <w:rFonts w:asciiTheme="minorHAnsi" w:hAnsiTheme="minorHAnsi" w:cstheme="minorHAnsi"/>
            <w:color w:val="000000" w:themeColor="text1"/>
            <w:sz w:val="24"/>
            <w:u w:val="none"/>
          </w:rPr>
          <w:t>http://www.disclosure.ru/issuer/5027035497/</w:t>
        </w:r>
      </w:hyperlink>
    </w:p>
    <w:p w:rsidR="004B435F" w:rsidRPr="001A53A4" w:rsidRDefault="004B435F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Акционеры беспрепятственно и своевременно получают информацию о собрании и материалы к нему, задают вопросы исполнительным органам и членам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овета директоров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Общества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Внутренний документ, регламентирующий порядок созыва, подготовки и проведения общего собрания акционеров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а, отсутствует.</w:t>
      </w:r>
    </w:p>
    <w:p w:rsidR="00FF1514" w:rsidRPr="001A53A4" w:rsidRDefault="00FF1514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Совет директоров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Совет директоров осуществляет стратегическое управление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бществом, определяет основные принципы и подходы к организации 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е системы управления рисками и внутреннего контроля, а также реализует иные ключевые функции.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Совет директоров подотчетен акционерам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бщества.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Совет директоров является эффективным и профессиональным органом управления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бщества, способным выносить объективные независимые суждения и принимать решения, отвечающие интересам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и его акционеров.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Членами Совета директоров являются лица, имеющие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хорошую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деловую и личную репутацию и обладающее знаниями, навыками и опытом, необходимыми для принятия реше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ний, относящихся к компетенции С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овета директоров, и требующимися для эффективного осуществления его функций.</w:t>
      </w:r>
    </w:p>
    <w:p w:rsidR="00673E2C" w:rsidRPr="001A53A4" w:rsidRDefault="00FF1514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Члены С</w:t>
      </w:r>
      <w:r w:rsidR="00673E2C" w:rsidRPr="001A53A4">
        <w:rPr>
          <w:rFonts w:asciiTheme="minorHAnsi" w:hAnsiTheme="minorHAnsi" w:cstheme="minorHAnsi"/>
          <w:color w:val="000000" w:themeColor="text1"/>
          <w:sz w:val="24"/>
        </w:rPr>
        <w:t xml:space="preserve">овета директоров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="00673E2C" w:rsidRPr="001A53A4">
        <w:rPr>
          <w:rFonts w:asciiTheme="minorHAnsi" w:hAnsiTheme="minorHAnsi" w:cstheme="minorHAnsi"/>
          <w:color w:val="000000" w:themeColor="text1"/>
          <w:sz w:val="24"/>
        </w:rPr>
        <w:t>а избираются общим собранием акционеров до следующего годового общего собрания акционеров. Председатель Совета директоров обеспечивает конструктивную атмосферу проведения заседаний, свободное обсуждение вопросов, включенных в повестку дня заседания, контроль за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исполнением решений, принятых С</w:t>
      </w:r>
      <w:r w:rsidR="00673E2C" w:rsidRPr="001A53A4">
        <w:rPr>
          <w:rFonts w:asciiTheme="minorHAnsi" w:hAnsiTheme="minorHAnsi" w:cstheme="minorHAnsi"/>
          <w:color w:val="000000" w:themeColor="text1"/>
          <w:sz w:val="24"/>
        </w:rPr>
        <w:t>оветом директоров.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Члены Совета директоров действуют добросовестно и разумно в интересах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и его акционеров на основе достаточной информированности, с должной степенью заботливости и осмотрительности.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Разумные и добросовестные действия членов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Совет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 директоров предполагают принятие решений с учетом всей имеющейся информации, в отсутствие конфликта интересов, с учетом равного отношения к акционерам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а, в рамках обычного предпринимательского риска.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Заседания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Совет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 директоров проводятся по мере необходимости, с учетом масштабов деятельности и стоящих перед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ом в определенный период времени задач.</w:t>
      </w:r>
    </w:p>
    <w:p w:rsidR="00673E2C" w:rsidRPr="001A53A4" w:rsidRDefault="00673E2C" w:rsidP="00FF1514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Комитеты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Совет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директоров не созданы Обществом. Положение о Совете директоров отсутствует.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Корпоративный секретарь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FF1514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Корпоративный секретарь в Обществе отсутствует.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FF1514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Система вознаграждения членов Совета директоров, исполнительных органов и иных ключевых руководящих работников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Комитет по вознаграждениям Обществом не создан. 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Положение о вознаграждении членов Совета директоров отсутствует.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Иные вознаграждения не предусмотрены.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  <w:u w:val="single"/>
        </w:rPr>
      </w:pPr>
    </w:p>
    <w:p w:rsidR="00673E2C" w:rsidRPr="001A53A4" w:rsidRDefault="00673E2C" w:rsidP="003C77EF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Система управления рисками и внутреннего контроля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е 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>не создана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система управления рисками и внутреннего контроля.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Отдельное структурное подразделение в целях проведения внутреннего аудита Обществом не создано. В целях проведения проверки отчетности Общество привлекает независимую внешнюю организацию. 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3C77EF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Раскрытие информации об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е, информационная политика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Общество своевременно раскрывает полную, актуальную и достоверную информацию об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е для обеспечения возможности принятия обоснованных решений акционерами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в соответствии с принципами регулярности, последовательности и оперативности и достоверности раскрываемых данных.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Годовой отчет, являясь одним из наиболее важных инструментов информационного взаимодействия с акционерами и другими заинтересованными сторонами, содержит информацию, позволяющую оценить итоги деятельности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за год.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Предоставление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ом информации и документов по запросам акционеров осуществляется в соответствии 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 xml:space="preserve">с нормами действующего законодательства с соблюдением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принцип</w:t>
      </w:r>
      <w:r w:rsidR="003C77EF" w:rsidRPr="001A53A4">
        <w:rPr>
          <w:rFonts w:asciiTheme="minorHAnsi" w:hAnsiTheme="minorHAnsi" w:cstheme="minorHAnsi"/>
          <w:color w:val="000000" w:themeColor="text1"/>
          <w:sz w:val="24"/>
        </w:rPr>
        <w:t xml:space="preserve">ов 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равнодоступности и необременительности.</w:t>
      </w:r>
    </w:p>
    <w:p w:rsidR="00673E2C" w:rsidRPr="001A53A4" w:rsidRDefault="00673E2C" w:rsidP="00673E2C">
      <w:pPr>
        <w:ind w:left="5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73E2C" w:rsidRPr="001A53A4" w:rsidRDefault="00673E2C" w:rsidP="003C77EF">
      <w:pPr>
        <w:pStyle w:val="ae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  <w:szCs w:val="24"/>
        </w:rPr>
        <w:t>Существенные корпоративные действия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Действия, которые в значительной степени влияют или могут повлиять на структуру акционерного капитала и финансовое состояние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 и, соответственно, на положение акционеров (существенные корпоративные действия), осуществляются на справедливых условиях, которые обеспечиваются соблюдением прав и интересов акционеров, а также иных заинтересованных сторон.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К существенным корпоративным действиям относятся: реорганизация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а, приобретение 30 и более процентов голосующих акций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 (поглощение), совершение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ом существенных сделок, увеличение или уменьшение уставного капитала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а, осуществление листинга и </w:t>
      </w:r>
      <w:proofErr w:type="spellStart"/>
      <w:r w:rsidRPr="001A53A4">
        <w:rPr>
          <w:rFonts w:asciiTheme="minorHAnsi" w:hAnsiTheme="minorHAnsi" w:cstheme="minorHAnsi"/>
          <w:color w:val="000000" w:themeColor="text1"/>
          <w:sz w:val="24"/>
        </w:rPr>
        <w:t>делистинга</w:t>
      </w:r>
      <w:proofErr w:type="spellEnd"/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 акций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>а, а также иные действия, которые могут привести к существенному изменению прав акционеров или нарушению их интересов. Такие действия подлежат своевременному раскрытию.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При совершении существенных корпоративных действий, затрагивающих права и законные интересы акционеров, обеспечиваются равные условия для всех акционеров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а, а при недостаточности предусмотренных законодательством механизмов, направленных на защиту прав акционеров, - дополнительные меры, защищающие права и законные интересы акционеров </w:t>
      </w:r>
      <w:r w:rsidR="00FF1514" w:rsidRPr="001A53A4">
        <w:rPr>
          <w:rFonts w:asciiTheme="minorHAnsi" w:hAnsiTheme="minorHAnsi" w:cstheme="minorHAnsi"/>
          <w:color w:val="000000" w:themeColor="text1"/>
          <w:sz w:val="24"/>
        </w:rPr>
        <w:t>Обществ</w:t>
      </w:r>
      <w:r w:rsidRPr="001A53A4">
        <w:rPr>
          <w:rFonts w:asciiTheme="minorHAnsi" w:hAnsiTheme="minorHAnsi" w:cstheme="minorHAnsi"/>
          <w:color w:val="000000" w:themeColor="text1"/>
          <w:sz w:val="24"/>
        </w:rPr>
        <w:t xml:space="preserve">а. </w:t>
      </w:r>
    </w:p>
    <w:p w:rsidR="00673E2C" w:rsidRPr="001A53A4" w:rsidRDefault="00673E2C" w:rsidP="003C77EF">
      <w:pPr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A53A4">
        <w:rPr>
          <w:rFonts w:asciiTheme="minorHAnsi" w:hAnsiTheme="minorHAnsi" w:cstheme="minorHAnsi"/>
          <w:color w:val="000000" w:themeColor="text1"/>
          <w:sz w:val="24"/>
        </w:rPr>
        <w:t>Общество обеспечивает такой порядок совершения существенных корпоративных действий, который позволяет акционерам своевременно получать полную информацию о таких действиях,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действий.</w:t>
      </w:r>
    </w:p>
    <w:p w:rsidR="00A76564" w:rsidRPr="001A53A4" w:rsidRDefault="003C77EF" w:rsidP="00BA023C">
      <w:pPr>
        <w:pStyle w:val="1"/>
        <w:numPr>
          <w:ilvl w:val="0"/>
          <w:numId w:val="19"/>
        </w:numPr>
        <w:ind w:left="284" w:firstLine="0"/>
        <w:rPr>
          <w:rFonts w:asciiTheme="minorHAnsi" w:hAnsiTheme="minorHAnsi" w:cstheme="minorHAnsi"/>
          <w:b w:val="0"/>
          <w:sz w:val="24"/>
          <w:szCs w:val="24"/>
        </w:rPr>
      </w:pPr>
      <w:bookmarkStart w:id="59" w:name="_Toc421096674"/>
      <w:bookmarkStart w:id="60" w:name="_Toc9889315"/>
      <w:r w:rsidRPr="001A53A4">
        <w:rPr>
          <w:rFonts w:asciiTheme="minorHAnsi" w:hAnsiTheme="minorHAnsi" w:cstheme="minorHAnsi"/>
          <w:b w:val="0"/>
          <w:sz w:val="24"/>
          <w:szCs w:val="24"/>
        </w:rPr>
        <w:t>ЧИСТЫЕ АКТИВЫ ОБЩЕСТВА</w:t>
      </w:r>
      <w:bookmarkEnd w:id="59"/>
      <w:bookmarkEnd w:id="60"/>
    </w:p>
    <w:p w:rsidR="00A76564" w:rsidRPr="001A53A4" w:rsidRDefault="00A76564" w:rsidP="00BA023C">
      <w:pPr>
        <w:ind w:left="709"/>
        <w:jc w:val="both"/>
        <w:rPr>
          <w:rFonts w:asciiTheme="minorHAnsi" w:hAnsiTheme="minorHAnsi" w:cstheme="minorHAnsi"/>
          <w:color w:val="000000"/>
          <w:sz w:val="24"/>
        </w:rPr>
      </w:pPr>
      <w:r w:rsidRPr="001A53A4">
        <w:rPr>
          <w:rFonts w:asciiTheme="minorHAnsi" w:hAnsiTheme="minorHAnsi" w:cstheme="minorHAnsi"/>
          <w:color w:val="000000"/>
          <w:sz w:val="24"/>
        </w:rPr>
        <w:t xml:space="preserve">В связи с тем, что показатели стоимости чистых активов </w:t>
      </w:r>
      <w:r w:rsidR="00352779" w:rsidRPr="001A53A4">
        <w:rPr>
          <w:rFonts w:asciiTheme="minorHAnsi" w:hAnsiTheme="minorHAnsi" w:cstheme="minorHAnsi"/>
          <w:color w:val="000000"/>
          <w:sz w:val="24"/>
        </w:rPr>
        <w:t>Обществ</w:t>
      </w:r>
      <w:r w:rsidRPr="001A53A4">
        <w:rPr>
          <w:rFonts w:asciiTheme="minorHAnsi" w:hAnsiTheme="minorHAnsi" w:cstheme="minorHAnsi"/>
          <w:color w:val="000000"/>
          <w:sz w:val="24"/>
        </w:rPr>
        <w:t>а выше размера уставного капитала, то информация в настоящем пункте не приводится.</w:t>
      </w:r>
    </w:p>
    <w:p w:rsidR="00C52817" w:rsidRPr="001A53A4" w:rsidRDefault="00C52817" w:rsidP="00BA023C">
      <w:pPr>
        <w:pStyle w:val="1"/>
        <w:numPr>
          <w:ilvl w:val="0"/>
          <w:numId w:val="19"/>
        </w:numPr>
        <w:ind w:left="284" w:firstLine="0"/>
        <w:rPr>
          <w:rFonts w:asciiTheme="minorHAnsi" w:hAnsiTheme="minorHAnsi" w:cstheme="minorHAnsi"/>
          <w:b w:val="0"/>
          <w:sz w:val="24"/>
          <w:szCs w:val="24"/>
        </w:rPr>
      </w:pPr>
      <w:bookmarkStart w:id="61" w:name="_Toc9889316"/>
      <w:r w:rsidRPr="001A53A4">
        <w:rPr>
          <w:rFonts w:asciiTheme="minorHAnsi" w:hAnsiTheme="minorHAnsi" w:cstheme="minorHAnsi"/>
          <w:b w:val="0"/>
          <w:sz w:val="24"/>
          <w:szCs w:val="24"/>
        </w:rPr>
        <w:lastRenderedPageBreak/>
        <w:t>И</w:t>
      </w:r>
      <w:r w:rsidR="003C77EF" w:rsidRPr="001A53A4">
        <w:rPr>
          <w:rFonts w:asciiTheme="minorHAnsi" w:hAnsiTheme="minorHAnsi" w:cstheme="minorHAnsi"/>
          <w:b w:val="0"/>
          <w:sz w:val="24"/>
          <w:szCs w:val="24"/>
        </w:rPr>
        <w:t>НЫЕ СВЕДЕНИЯ</w:t>
      </w:r>
      <w:bookmarkEnd w:id="61"/>
    </w:p>
    <w:p w:rsidR="00673E2C" w:rsidRPr="001A53A4" w:rsidRDefault="00673E2C" w:rsidP="00BA023C">
      <w:pPr>
        <w:pStyle w:val="210"/>
        <w:ind w:left="709"/>
        <w:rPr>
          <w:rFonts w:asciiTheme="minorHAnsi" w:hAnsiTheme="minorHAnsi" w:cstheme="minorHAnsi"/>
          <w:sz w:val="24"/>
          <w:szCs w:val="24"/>
        </w:rPr>
      </w:pPr>
      <w:r w:rsidRPr="001A53A4">
        <w:rPr>
          <w:rFonts w:asciiTheme="minorHAnsi" w:hAnsiTheme="minorHAnsi" w:cstheme="minorHAnsi"/>
          <w:sz w:val="24"/>
          <w:szCs w:val="24"/>
        </w:rPr>
        <w:t xml:space="preserve">Включение </w:t>
      </w:r>
      <w:r w:rsidR="003C77EF" w:rsidRPr="001A53A4">
        <w:rPr>
          <w:rFonts w:asciiTheme="minorHAnsi" w:hAnsiTheme="minorHAnsi" w:cstheme="minorHAnsi"/>
          <w:sz w:val="24"/>
          <w:szCs w:val="24"/>
        </w:rPr>
        <w:t xml:space="preserve">в настоящий Годовой отчет </w:t>
      </w:r>
      <w:r w:rsidRPr="001A53A4">
        <w:rPr>
          <w:rFonts w:asciiTheme="minorHAnsi" w:hAnsiTheme="minorHAnsi" w:cstheme="minorHAnsi"/>
          <w:sz w:val="24"/>
          <w:szCs w:val="24"/>
        </w:rPr>
        <w:t>иной информации уставом и</w:t>
      </w:r>
      <w:r w:rsidR="003C77EF" w:rsidRPr="001A53A4">
        <w:rPr>
          <w:rFonts w:asciiTheme="minorHAnsi" w:hAnsiTheme="minorHAnsi" w:cstheme="minorHAnsi"/>
          <w:sz w:val="24"/>
          <w:szCs w:val="24"/>
        </w:rPr>
        <w:t>ли</w:t>
      </w:r>
      <w:r w:rsidRPr="001A53A4">
        <w:rPr>
          <w:rFonts w:asciiTheme="minorHAnsi" w:hAnsiTheme="minorHAnsi" w:cstheme="minorHAnsi"/>
          <w:sz w:val="24"/>
          <w:szCs w:val="24"/>
        </w:rPr>
        <w:t xml:space="preserve"> внутренними документами Общества</w:t>
      </w:r>
      <w:r w:rsidR="003C77EF" w:rsidRPr="001A53A4">
        <w:rPr>
          <w:rFonts w:asciiTheme="minorHAnsi" w:hAnsiTheme="minorHAnsi" w:cstheme="minorHAnsi"/>
          <w:sz w:val="24"/>
          <w:szCs w:val="24"/>
        </w:rPr>
        <w:t xml:space="preserve"> не предусмотрено</w:t>
      </w:r>
      <w:r w:rsidRPr="001A53A4">
        <w:rPr>
          <w:rFonts w:asciiTheme="minorHAnsi" w:hAnsiTheme="minorHAnsi" w:cstheme="minorHAnsi"/>
          <w:sz w:val="24"/>
          <w:szCs w:val="24"/>
        </w:rPr>
        <w:t>.</w:t>
      </w:r>
    </w:p>
    <w:p w:rsidR="009700CB" w:rsidRPr="001A53A4" w:rsidRDefault="009700CB" w:rsidP="00BA023C">
      <w:pPr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sectPr w:rsidR="009700CB" w:rsidRPr="001A53A4" w:rsidSect="00726B34">
      <w:footerReference w:type="even" r:id="rId9"/>
      <w:footerReference w:type="default" r:id="rId10"/>
      <w:pgSz w:w="11905" w:h="16838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08" w:rsidRDefault="00E17608" w:rsidP="00A43363">
      <w:r>
        <w:separator/>
      </w:r>
    </w:p>
  </w:endnote>
  <w:endnote w:type="continuationSeparator" w:id="0">
    <w:p w:rsidR="00E17608" w:rsidRDefault="00E17608" w:rsidP="00A4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7C" w:rsidRDefault="00412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47C" w:rsidRDefault="004124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7C" w:rsidRPr="00B963E5" w:rsidRDefault="0041247C">
    <w:pPr>
      <w:pStyle w:val="a3"/>
      <w:framePr w:wrap="around" w:vAnchor="text" w:hAnchor="margin" w:xAlign="right" w:y="1"/>
      <w:rPr>
        <w:rStyle w:val="a5"/>
        <w:rFonts w:asciiTheme="minorHAnsi" w:hAnsiTheme="minorHAnsi" w:cstheme="minorHAnsi"/>
        <w:sz w:val="24"/>
      </w:rPr>
    </w:pPr>
    <w:r w:rsidRPr="00B963E5">
      <w:rPr>
        <w:rStyle w:val="a5"/>
        <w:rFonts w:asciiTheme="minorHAnsi" w:hAnsiTheme="minorHAnsi" w:cstheme="minorHAnsi"/>
        <w:sz w:val="24"/>
      </w:rPr>
      <w:fldChar w:fldCharType="begin"/>
    </w:r>
    <w:r w:rsidRPr="00B963E5">
      <w:rPr>
        <w:rStyle w:val="a5"/>
        <w:rFonts w:asciiTheme="minorHAnsi" w:hAnsiTheme="minorHAnsi" w:cstheme="minorHAnsi"/>
        <w:sz w:val="24"/>
      </w:rPr>
      <w:instrText xml:space="preserve">PAGE  </w:instrText>
    </w:r>
    <w:r w:rsidRPr="00B963E5">
      <w:rPr>
        <w:rStyle w:val="a5"/>
        <w:rFonts w:asciiTheme="minorHAnsi" w:hAnsiTheme="minorHAnsi" w:cstheme="minorHAnsi"/>
        <w:sz w:val="24"/>
      </w:rPr>
      <w:fldChar w:fldCharType="separate"/>
    </w:r>
    <w:r w:rsidR="00CE6987">
      <w:rPr>
        <w:rStyle w:val="a5"/>
        <w:rFonts w:asciiTheme="minorHAnsi" w:hAnsiTheme="minorHAnsi" w:cstheme="minorHAnsi"/>
        <w:noProof/>
        <w:sz w:val="24"/>
      </w:rPr>
      <w:t>18</w:t>
    </w:r>
    <w:r w:rsidRPr="00B963E5">
      <w:rPr>
        <w:rStyle w:val="a5"/>
        <w:rFonts w:asciiTheme="minorHAnsi" w:hAnsiTheme="minorHAnsi" w:cstheme="minorHAnsi"/>
        <w:sz w:val="24"/>
      </w:rPr>
      <w:fldChar w:fldCharType="end"/>
    </w:r>
  </w:p>
  <w:p w:rsidR="0041247C" w:rsidRDefault="004124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08" w:rsidRDefault="00E17608" w:rsidP="00A43363">
      <w:r>
        <w:separator/>
      </w:r>
    </w:p>
  </w:footnote>
  <w:footnote w:type="continuationSeparator" w:id="0">
    <w:p w:rsidR="00E17608" w:rsidRDefault="00E17608" w:rsidP="00A4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995"/>
    <w:multiLevelType w:val="hybridMultilevel"/>
    <w:tmpl w:val="59B88290"/>
    <w:lvl w:ilvl="0" w:tplc="77AA1428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82C"/>
    <w:multiLevelType w:val="hybridMultilevel"/>
    <w:tmpl w:val="3EEE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B8F"/>
    <w:multiLevelType w:val="hybridMultilevel"/>
    <w:tmpl w:val="7E8C2E4E"/>
    <w:lvl w:ilvl="0" w:tplc="77AA1428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5A2E"/>
    <w:multiLevelType w:val="hybridMultilevel"/>
    <w:tmpl w:val="220CA494"/>
    <w:lvl w:ilvl="0" w:tplc="8724CF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631CEF"/>
    <w:multiLevelType w:val="hybridMultilevel"/>
    <w:tmpl w:val="7320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10888"/>
    <w:multiLevelType w:val="hybridMultilevel"/>
    <w:tmpl w:val="E7A8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B472D"/>
    <w:multiLevelType w:val="hybridMultilevel"/>
    <w:tmpl w:val="AF80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AE7"/>
    <w:multiLevelType w:val="hybridMultilevel"/>
    <w:tmpl w:val="EEFE4474"/>
    <w:lvl w:ilvl="0" w:tplc="51AA3C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33A44"/>
    <w:multiLevelType w:val="hybridMultilevel"/>
    <w:tmpl w:val="22F42FC6"/>
    <w:lvl w:ilvl="0" w:tplc="51AA3C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F84B09"/>
    <w:multiLevelType w:val="hybridMultilevel"/>
    <w:tmpl w:val="C6BA6CCA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0AB"/>
    <w:multiLevelType w:val="hybridMultilevel"/>
    <w:tmpl w:val="14C2C85C"/>
    <w:lvl w:ilvl="0" w:tplc="77AA1428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3F92"/>
    <w:multiLevelType w:val="hybridMultilevel"/>
    <w:tmpl w:val="EB4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0F2B"/>
    <w:multiLevelType w:val="hybridMultilevel"/>
    <w:tmpl w:val="50ECEACE"/>
    <w:lvl w:ilvl="0" w:tplc="51AA3C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044A"/>
    <w:multiLevelType w:val="hybridMultilevel"/>
    <w:tmpl w:val="62D6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217E0"/>
    <w:multiLevelType w:val="hybridMultilevel"/>
    <w:tmpl w:val="BC0473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2CB7"/>
    <w:multiLevelType w:val="hybridMultilevel"/>
    <w:tmpl w:val="44EECD22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2DEC"/>
    <w:multiLevelType w:val="hybridMultilevel"/>
    <w:tmpl w:val="3370C9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4FA2"/>
    <w:multiLevelType w:val="hybridMultilevel"/>
    <w:tmpl w:val="E684EC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FD3"/>
    <w:multiLevelType w:val="hybridMultilevel"/>
    <w:tmpl w:val="7BE481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585D"/>
    <w:multiLevelType w:val="hybridMultilevel"/>
    <w:tmpl w:val="801C1DB2"/>
    <w:lvl w:ilvl="0" w:tplc="51AA3C2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E1089"/>
    <w:multiLevelType w:val="hybridMultilevel"/>
    <w:tmpl w:val="3B42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307F"/>
    <w:multiLevelType w:val="hybridMultilevel"/>
    <w:tmpl w:val="7CA2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3BDE"/>
    <w:multiLevelType w:val="hybridMultilevel"/>
    <w:tmpl w:val="F1FC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93C51"/>
    <w:multiLevelType w:val="hybridMultilevel"/>
    <w:tmpl w:val="7FD22826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296C"/>
    <w:multiLevelType w:val="hybridMultilevel"/>
    <w:tmpl w:val="BF34C7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6718B"/>
    <w:multiLevelType w:val="multilevel"/>
    <w:tmpl w:val="5F220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3C2563"/>
    <w:multiLevelType w:val="hybridMultilevel"/>
    <w:tmpl w:val="F072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6435E"/>
    <w:multiLevelType w:val="hybridMultilevel"/>
    <w:tmpl w:val="686E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313F5"/>
    <w:multiLevelType w:val="hybridMultilevel"/>
    <w:tmpl w:val="8114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748F"/>
    <w:multiLevelType w:val="hybridMultilevel"/>
    <w:tmpl w:val="BBC4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A0C12"/>
    <w:multiLevelType w:val="hybridMultilevel"/>
    <w:tmpl w:val="55CE0FE6"/>
    <w:lvl w:ilvl="0" w:tplc="4D202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4192D7B"/>
    <w:multiLevelType w:val="hybridMultilevel"/>
    <w:tmpl w:val="0554CE82"/>
    <w:lvl w:ilvl="0" w:tplc="985C7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26CF7"/>
    <w:multiLevelType w:val="hybridMultilevel"/>
    <w:tmpl w:val="50EE2D3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E6371"/>
    <w:multiLevelType w:val="hybridMultilevel"/>
    <w:tmpl w:val="6B4E0634"/>
    <w:lvl w:ilvl="0" w:tplc="985C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3207F"/>
    <w:multiLevelType w:val="hybridMultilevel"/>
    <w:tmpl w:val="A206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E0FEF"/>
    <w:multiLevelType w:val="multilevel"/>
    <w:tmpl w:val="82DCA8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6" w15:restartNumberingAfterBreak="0">
    <w:nsid w:val="7B89018A"/>
    <w:multiLevelType w:val="hybridMultilevel"/>
    <w:tmpl w:val="753A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5ABD"/>
    <w:multiLevelType w:val="hybridMultilevel"/>
    <w:tmpl w:val="7480C6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7"/>
  </w:num>
  <w:num w:numId="5">
    <w:abstractNumId w:val="31"/>
  </w:num>
  <w:num w:numId="6">
    <w:abstractNumId w:val="34"/>
  </w:num>
  <w:num w:numId="7">
    <w:abstractNumId w:val="13"/>
  </w:num>
  <w:num w:numId="8">
    <w:abstractNumId w:val="11"/>
  </w:num>
  <w:num w:numId="9">
    <w:abstractNumId w:val="22"/>
  </w:num>
  <w:num w:numId="10">
    <w:abstractNumId w:val="36"/>
  </w:num>
  <w:num w:numId="11">
    <w:abstractNumId w:val="35"/>
  </w:num>
  <w:num w:numId="12">
    <w:abstractNumId w:val="25"/>
  </w:num>
  <w:num w:numId="13">
    <w:abstractNumId w:val="23"/>
  </w:num>
  <w:num w:numId="14">
    <w:abstractNumId w:val="33"/>
  </w:num>
  <w:num w:numId="15">
    <w:abstractNumId w:val="9"/>
  </w:num>
  <w:num w:numId="16">
    <w:abstractNumId w:val="15"/>
  </w:num>
  <w:num w:numId="17">
    <w:abstractNumId w:val="21"/>
  </w:num>
  <w:num w:numId="18">
    <w:abstractNumId w:val="28"/>
  </w:num>
  <w:num w:numId="19">
    <w:abstractNumId w:val="0"/>
  </w:num>
  <w:num w:numId="20">
    <w:abstractNumId w:val="10"/>
  </w:num>
  <w:num w:numId="21">
    <w:abstractNumId w:val="2"/>
  </w:num>
  <w:num w:numId="22">
    <w:abstractNumId w:val="32"/>
  </w:num>
  <w:num w:numId="23">
    <w:abstractNumId w:val="4"/>
  </w:num>
  <w:num w:numId="24">
    <w:abstractNumId w:val="16"/>
  </w:num>
  <w:num w:numId="25">
    <w:abstractNumId w:val="26"/>
  </w:num>
  <w:num w:numId="26">
    <w:abstractNumId w:val="24"/>
  </w:num>
  <w:num w:numId="27">
    <w:abstractNumId w:val="5"/>
  </w:num>
  <w:num w:numId="28">
    <w:abstractNumId w:val="18"/>
  </w:num>
  <w:num w:numId="29">
    <w:abstractNumId w:val="27"/>
  </w:num>
  <w:num w:numId="30">
    <w:abstractNumId w:val="14"/>
  </w:num>
  <w:num w:numId="31">
    <w:abstractNumId w:val="6"/>
  </w:num>
  <w:num w:numId="32">
    <w:abstractNumId w:val="17"/>
  </w:num>
  <w:num w:numId="33">
    <w:abstractNumId w:val="20"/>
  </w:num>
  <w:num w:numId="34">
    <w:abstractNumId w:val="37"/>
  </w:num>
  <w:num w:numId="35">
    <w:abstractNumId w:val="1"/>
  </w:num>
  <w:num w:numId="36">
    <w:abstractNumId w:val="29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7"/>
    <w:rsid w:val="000011D7"/>
    <w:rsid w:val="00005917"/>
    <w:rsid w:val="000144A2"/>
    <w:rsid w:val="0001557F"/>
    <w:rsid w:val="00020366"/>
    <w:rsid w:val="000217E1"/>
    <w:rsid w:val="000753AA"/>
    <w:rsid w:val="000A1007"/>
    <w:rsid w:val="000B2F42"/>
    <w:rsid w:val="000F02F4"/>
    <w:rsid w:val="000F0787"/>
    <w:rsid w:val="00106D80"/>
    <w:rsid w:val="0014162A"/>
    <w:rsid w:val="001427B8"/>
    <w:rsid w:val="00142D68"/>
    <w:rsid w:val="00153937"/>
    <w:rsid w:val="00156D66"/>
    <w:rsid w:val="00195923"/>
    <w:rsid w:val="001A002D"/>
    <w:rsid w:val="001A53A4"/>
    <w:rsid w:val="001D37B2"/>
    <w:rsid w:val="001F362A"/>
    <w:rsid w:val="001F67B0"/>
    <w:rsid w:val="001F6940"/>
    <w:rsid w:val="00204BD5"/>
    <w:rsid w:val="00206B4E"/>
    <w:rsid w:val="00212049"/>
    <w:rsid w:val="002131F7"/>
    <w:rsid w:val="00214872"/>
    <w:rsid w:val="00226006"/>
    <w:rsid w:val="00246C56"/>
    <w:rsid w:val="00251E63"/>
    <w:rsid w:val="00262979"/>
    <w:rsid w:val="00275031"/>
    <w:rsid w:val="0027565E"/>
    <w:rsid w:val="00280356"/>
    <w:rsid w:val="002843C1"/>
    <w:rsid w:val="002C404F"/>
    <w:rsid w:val="002C6434"/>
    <w:rsid w:val="002F2EA8"/>
    <w:rsid w:val="0030005A"/>
    <w:rsid w:val="003462A4"/>
    <w:rsid w:val="00352779"/>
    <w:rsid w:val="003664CE"/>
    <w:rsid w:val="00373D1D"/>
    <w:rsid w:val="003A0807"/>
    <w:rsid w:val="003C66DE"/>
    <w:rsid w:val="003C77EF"/>
    <w:rsid w:val="003F05B7"/>
    <w:rsid w:val="004059A2"/>
    <w:rsid w:val="0041247C"/>
    <w:rsid w:val="00446B76"/>
    <w:rsid w:val="004A6592"/>
    <w:rsid w:val="004B182E"/>
    <w:rsid w:val="004B22F0"/>
    <w:rsid w:val="004B435F"/>
    <w:rsid w:val="004C0954"/>
    <w:rsid w:val="004C7EFA"/>
    <w:rsid w:val="004F0146"/>
    <w:rsid w:val="005548F7"/>
    <w:rsid w:val="005729DC"/>
    <w:rsid w:val="00576498"/>
    <w:rsid w:val="00586E98"/>
    <w:rsid w:val="00587A15"/>
    <w:rsid w:val="005A78E5"/>
    <w:rsid w:val="005D5352"/>
    <w:rsid w:val="005F5566"/>
    <w:rsid w:val="006005E0"/>
    <w:rsid w:val="00601BD0"/>
    <w:rsid w:val="00607701"/>
    <w:rsid w:val="0061637E"/>
    <w:rsid w:val="00622E1D"/>
    <w:rsid w:val="0063124D"/>
    <w:rsid w:val="006324C3"/>
    <w:rsid w:val="00634F56"/>
    <w:rsid w:val="006350D5"/>
    <w:rsid w:val="00635B54"/>
    <w:rsid w:val="00636649"/>
    <w:rsid w:val="00650B36"/>
    <w:rsid w:val="0066530F"/>
    <w:rsid w:val="00670275"/>
    <w:rsid w:val="00673E2C"/>
    <w:rsid w:val="0069342A"/>
    <w:rsid w:val="00693BAA"/>
    <w:rsid w:val="00694A8C"/>
    <w:rsid w:val="00694C12"/>
    <w:rsid w:val="00697474"/>
    <w:rsid w:val="006A5B3C"/>
    <w:rsid w:val="006C5432"/>
    <w:rsid w:val="006F5E0E"/>
    <w:rsid w:val="00715A1F"/>
    <w:rsid w:val="00715A81"/>
    <w:rsid w:val="00725B64"/>
    <w:rsid w:val="00726B34"/>
    <w:rsid w:val="00737A8D"/>
    <w:rsid w:val="007572E8"/>
    <w:rsid w:val="00775B46"/>
    <w:rsid w:val="007D6AEC"/>
    <w:rsid w:val="007E043E"/>
    <w:rsid w:val="007E4FEC"/>
    <w:rsid w:val="008A6CA3"/>
    <w:rsid w:val="008D1F90"/>
    <w:rsid w:val="0090058C"/>
    <w:rsid w:val="00904611"/>
    <w:rsid w:val="009700CB"/>
    <w:rsid w:val="009A13E2"/>
    <w:rsid w:val="009B59ED"/>
    <w:rsid w:val="009D4B54"/>
    <w:rsid w:val="009D5A63"/>
    <w:rsid w:val="009D5F35"/>
    <w:rsid w:val="009E6732"/>
    <w:rsid w:val="009F6A75"/>
    <w:rsid w:val="009F73FE"/>
    <w:rsid w:val="00A11861"/>
    <w:rsid w:val="00A175C5"/>
    <w:rsid w:val="00A23322"/>
    <w:rsid w:val="00A308E9"/>
    <w:rsid w:val="00A311BF"/>
    <w:rsid w:val="00A43363"/>
    <w:rsid w:val="00A53915"/>
    <w:rsid w:val="00A65EAB"/>
    <w:rsid w:val="00A73081"/>
    <w:rsid w:val="00A76564"/>
    <w:rsid w:val="00AB72F8"/>
    <w:rsid w:val="00AD7800"/>
    <w:rsid w:val="00AE6128"/>
    <w:rsid w:val="00B44777"/>
    <w:rsid w:val="00B812D6"/>
    <w:rsid w:val="00B963E5"/>
    <w:rsid w:val="00BA023C"/>
    <w:rsid w:val="00BA718B"/>
    <w:rsid w:val="00BB1783"/>
    <w:rsid w:val="00BE3B4A"/>
    <w:rsid w:val="00BF24BB"/>
    <w:rsid w:val="00C52817"/>
    <w:rsid w:val="00C76AF2"/>
    <w:rsid w:val="00CA17D9"/>
    <w:rsid w:val="00CB07F4"/>
    <w:rsid w:val="00CE0939"/>
    <w:rsid w:val="00CE6987"/>
    <w:rsid w:val="00CF445A"/>
    <w:rsid w:val="00CF50A4"/>
    <w:rsid w:val="00D06115"/>
    <w:rsid w:val="00D25B12"/>
    <w:rsid w:val="00D274CA"/>
    <w:rsid w:val="00D37D72"/>
    <w:rsid w:val="00D53B7E"/>
    <w:rsid w:val="00D744B8"/>
    <w:rsid w:val="00D9282B"/>
    <w:rsid w:val="00DA6CA6"/>
    <w:rsid w:val="00DB0BE5"/>
    <w:rsid w:val="00DB0E18"/>
    <w:rsid w:val="00DF331F"/>
    <w:rsid w:val="00DF4A75"/>
    <w:rsid w:val="00E17608"/>
    <w:rsid w:val="00E25196"/>
    <w:rsid w:val="00E37378"/>
    <w:rsid w:val="00E44D58"/>
    <w:rsid w:val="00E45525"/>
    <w:rsid w:val="00E82120"/>
    <w:rsid w:val="00EA615F"/>
    <w:rsid w:val="00EB78BA"/>
    <w:rsid w:val="00EF0228"/>
    <w:rsid w:val="00EF3D51"/>
    <w:rsid w:val="00F1062E"/>
    <w:rsid w:val="00F1114C"/>
    <w:rsid w:val="00F12D69"/>
    <w:rsid w:val="00F17524"/>
    <w:rsid w:val="00F372FB"/>
    <w:rsid w:val="00F46B6C"/>
    <w:rsid w:val="00F519ED"/>
    <w:rsid w:val="00FB0E3A"/>
    <w:rsid w:val="00FC30D8"/>
    <w:rsid w:val="00FD65FA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E172B-68B3-4776-AEB9-6F57A71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17"/>
    <w:pPr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52817"/>
    <w:pPr>
      <w:keepNext/>
      <w:jc w:val="both"/>
      <w:outlineLvl w:val="1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817"/>
    <w:rPr>
      <w:rFonts w:ascii="Times New Roman" w:eastAsia="Times New Roman" w:hAnsi="Times New Roman" w:cs="Times New Roman"/>
      <w:b/>
      <w:i/>
      <w:iCs/>
      <w:szCs w:val="28"/>
      <w:lang w:eastAsia="ru-RU"/>
    </w:rPr>
  </w:style>
  <w:style w:type="paragraph" w:customStyle="1" w:styleId="ConsNonformat">
    <w:name w:val="ConsNonformat"/>
    <w:uiPriority w:val="99"/>
    <w:rsid w:val="00C52817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528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2817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uiPriority w:val="99"/>
    <w:rsid w:val="00C52817"/>
    <w:rPr>
      <w:rFonts w:cs="Times New Roman"/>
    </w:rPr>
  </w:style>
  <w:style w:type="paragraph" w:styleId="a6">
    <w:name w:val="Title"/>
    <w:basedOn w:val="a"/>
    <w:link w:val="a7"/>
    <w:uiPriority w:val="10"/>
    <w:qFormat/>
    <w:rsid w:val="00C52817"/>
    <w:pPr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uiPriority w:val="10"/>
    <w:rsid w:val="00C52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52817"/>
    <w:pPr>
      <w:ind w:left="36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52817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528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C52817"/>
    <w:pPr>
      <w:ind w:left="220"/>
    </w:pPr>
  </w:style>
  <w:style w:type="character" w:styleId="ab">
    <w:name w:val="Hyperlink"/>
    <w:basedOn w:val="a0"/>
    <w:uiPriority w:val="99"/>
    <w:unhideWhenUsed/>
    <w:rsid w:val="00C5281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D4B54"/>
    <w:pPr>
      <w:tabs>
        <w:tab w:val="left" w:pos="440"/>
        <w:tab w:val="right" w:leader="dot" w:pos="9639"/>
      </w:tabs>
      <w:spacing w:line="360" w:lineRule="auto"/>
      <w:jc w:val="both"/>
    </w:pPr>
    <w:rPr>
      <w:rFonts w:asciiTheme="minorHAnsi" w:hAnsiTheme="minorHAnsi" w:cstheme="minorHAnsi"/>
      <w:noProof/>
      <w:sz w:val="24"/>
    </w:rPr>
  </w:style>
  <w:style w:type="character" w:customStyle="1" w:styleId="Subst">
    <w:name w:val="Subst"/>
    <w:uiPriority w:val="99"/>
    <w:rsid w:val="00715A1F"/>
    <w:rPr>
      <w:b/>
      <w:i/>
    </w:rPr>
  </w:style>
  <w:style w:type="paragraph" w:styleId="ac">
    <w:name w:val="header"/>
    <w:basedOn w:val="a"/>
    <w:link w:val="ad"/>
    <w:uiPriority w:val="99"/>
    <w:unhideWhenUsed/>
    <w:rsid w:val="008D1F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1F90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1D37B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Default">
    <w:name w:val="Default"/>
    <w:rsid w:val="0026297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62979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f">
    <w:name w:val="No Spacing"/>
    <w:uiPriority w:val="1"/>
    <w:qFormat/>
    <w:rsid w:val="00673E2C"/>
    <w:pPr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A17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A17D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9">
    <w:name w:val="Style9"/>
    <w:basedOn w:val="a"/>
    <w:rsid w:val="001F67B0"/>
    <w:pPr>
      <w:widowControl w:val="0"/>
      <w:suppressAutoHyphens/>
      <w:autoSpaceDE w:val="0"/>
      <w:spacing w:line="288" w:lineRule="exact"/>
      <w:jc w:val="both"/>
    </w:pPr>
    <w:rPr>
      <w:rFonts w:ascii="Impact" w:eastAsia="Impact" w:hAnsi="Impact" w:cs="Impact"/>
      <w:sz w:val="24"/>
      <w:lang w:eastAsia="ar-SA"/>
    </w:rPr>
  </w:style>
  <w:style w:type="paragraph" w:customStyle="1" w:styleId="Style11">
    <w:name w:val="Style11"/>
    <w:basedOn w:val="a"/>
    <w:rsid w:val="001F67B0"/>
    <w:pPr>
      <w:widowControl w:val="0"/>
      <w:suppressAutoHyphens/>
      <w:autoSpaceDE w:val="0"/>
      <w:spacing w:line="302" w:lineRule="exact"/>
    </w:pPr>
    <w:rPr>
      <w:rFonts w:ascii="Impact" w:eastAsia="Impact" w:hAnsi="Impact" w:cs="Impact"/>
      <w:sz w:val="24"/>
      <w:lang w:eastAsia="ar-SA"/>
    </w:rPr>
  </w:style>
  <w:style w:type="character" w:customStyle="1" w:styleId="FontStyle30">
    <w:name w:val="Font Style30"/>
    <w:rsid w:val="001F67B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2">
    <w:name w:val="Основной шрифт абзаца2"/>
    <w:rsid w:val="00CE0939"/>
  </w:style>
  <w:style w:type="paragraph" w:customStyle="1" w:styleId="ConsNormal">
    <w:name w:val="ConsNormal"/>
    <w:uiPriority w:val="99"/>
    <w:rsid w:val="00636649"/>
    <w:pPr>
      <w:widowControl w:val="0"/>
      <w:autoSpaceDE w:val="0"/>
      <w:autoSpaceDN w:val="0"/>
      <w:adjustRightInd w:val="0"/>
      <w:ind w:right="19771" w:firstLine="539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2">
    <w:name w:val="annotation reference"/>
    <w:basedOn w:val="a0"/>
    <w:uiPriority w:val="99"/>
    <w:semiHidden/>
    <w:unhideWhenUsed/>
    <w:rsid w:val="00251E6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51E6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5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1E6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51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51E6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1E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ubHeading">
    <w:name w:val="Sub Heading"/>
    <w:uiPriority w:val="99"/>
    <w:rsid w:val="00C76AF2"/>
    <w:pPr>
      <w:widowControl w:val="0"/>
      <w:autoSpaceDE w:val="0"/>
      <w:autoSpaceDN w:val="0"/>
      <w:adjustRightInd w:val="0"/>
      <w:spacing w:before="240" w:after="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21487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0">
    <w:name w:val="__SUBST"/>
    <w:uiPriority w:val="99"/>
    <w:rsid w:val="0014162A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516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154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50270354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B30C-85B2-4AFD-8D44-58159658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Зарытова</dc:creator>
  <cp:lastModifiedBy>Пользователь Windows</cp:lastModifiedBy>
  <cp:revision>4</cp:revision>
  <cp:lastPrinted>2021-06-28T06:47:00Z</cp:lastPrinted>
  <dcterms:created xsi:type="dcterms:W3CDTF">2021-06-23T13:04:00Z</dcterms:created>
  <dcterms:modified xsi:type="dcterms:W3CDTF">2021-06-28T06:47:00Z</dcterms:modified>
</cp:coreProperties>
</file>