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CB" w:rsidRDefault="00D03BCB" w:rsidP="00813556">
      <w:pPr>
        <w:spacing w:after="0" w:line="240" w:lineRule="auto"/>
        <w:rPr>
          <w:rFonts w:ascii="Arial" w:hAnsi="Arial" w:cs="Arial"/>
          <w:sz w:val="24"/>
          <w:szCs w:val="24"/>
          <w:lang w:val="en-US"/>
        </w:rPr>
      </w:pPr>
    </w:p>
    <w:p w:rsidR="00B11EBD" w:rsidRPr="00A320AB" w:rsidRDefault="00B11EBD" w:rsidP="00B11EBD">
      <w:pPr>
        <w:pStyle w:val="a5"/>
      </w:pPr>
      <w:r w:rsidRPr="00A320AB">
        <w:t xml:space="preserve">Сообщение о </w:t>
      </w:r>
      <w:r>
        <w:t>существенном факте ПАО «БАНК СГБ»</w:t>
      </w:r>
    </w:p>
    <w:p w:rsidR="005F6FAE" w:rsidRDefault="005F6FAE" w:rsidP="005F6FAE">
      <w:pPr>
        <w:autoSpaceDE w:val="0"/>
        <w:autoSpaceDN w:val="0"/>
        <w:adjustRightInd w:val="0"/>
        <w:spacing w:after="0" w:line="240" w:lineRule="auto"/>
        <w:jc w:val="both"/>
        <w:outlineLvl w:val="0"/>
        <w:rPr>
          <w:rFonts w:ascii="Times New Roman" w:hAnsi="Times New Roman"/>
          <w:bCs/>
          <w:sz w:val="24"/>
          <w:szCs w:val="24"/>
          <w:lang w:eastAsia="ru-RU"/>
        </w:rPr>
      </w:pPr>
    </w:p>
    <w:p w:rsidR="005F6FAE" w:rsidRPr="005F6FAE" w:rsidRDefault="005F6FAE" w:rsidP="005F6FAE">
      <w:pPr>
        <w:autoSpaceDE w:val="0"/>
        <w:autoSpaceDN w:val="0"/>
        <w:adjustRightInd w:val="0"/>
        <w:spacing w:after="0" w:line="240" w:lineRule="auto"/>
        <w:jc w:val="both"/>
        <w:outlineLvl w:val="0"/>
        <w:rPr>
          <w:rFonts w:ascii="Times New Roman" w:hAnsi="Times New Roman"/>
          <w:bCs/>
          <w:sz w:val="24"/>
          <w:szCs w:val="24"/>
          <w:lang w:eastAsia="ru-RU"/>
        </w:rPr>
      </w:pPr>
      <w:r w:rsidRPr="005F6FAE">
        <w:rPr>
          <w:rFonts w:ascii="Times New Roman" w:hAnsi="Times New Roman"/>
          <w:bCs/>
          <w:sz w:val="24"/>
          <w:szCs w:val="24"/>
          <w:lang w:eastAsia="ru-RU"/>
        </w:rPr>
        <w:t>Об этапах процедуры эмиссии ценных бумаг эмитента</w:t>
      </w:r>
      <w:r>
        <w:rPr>
          <w:rFonts w:ascii="Times New Roman" w:hAnsi="Times New Roman"/>
          <w:bCs/>
          <w:sz w:val="24"/>
          <w:szCs w:val="24"/>
          <w:lang w:eastAsia="ru-RU"/>
        </w:rPr>
        <w:t>.</w:t>
      </w:r>
    </w:p>
    <w:p w:rsidR="008457C8" w:rsidRDefault="008457C8" w:rsidP="008457C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утверждении решения о выпуске ценных бумаг</w:t>
      </w:r>
    </w:p>
    <w:p w:rsidR="00B11EBD" w:rsidRDefault="00B11EBD" w:rsidP="00B11EBD">
      <w:pPr>
        <w:pStyle w:val="a5"/>
      </w:pPr>
    </w:p>
    <w:p w:rsidR="008457C8" w:rsidRDefault="008457C8" w:rsidP="00B11EBD">
      <w:pPr>
        <w:pStyle w:val="a5"/>
      </w:pPr>
      <w:r>
        <w:t>Адресовано квалифицированным инвесторам</w:t>
      </w:r>
    </w:p>
    <w:p w:rsidR="008457C8" w:rsidRDefault="008457C8" w:rsidP="00B11EBD">
      <w:pPr>
        <w:pStyle w:val="a5"/>
      </w:pPr>
    </w:p>
    <w:p w:rsidR="00B11EBD" w:rsidRDefault="00B11EBD" w:rsidP="00B11EBD">
      <w:pPr>
        <w:pStyle w:val="a5"/>
      </w:pPr>
      <w:r>
        <w:t xml:space="preserve">1. Общие сведения </w:t>
      </w:r>
    </w:p>
    <w:p w:rsidR="00B11EBD" w:rsidRDefault="00B11EBD" w:rsidP="00B11EBD">
      <w:pPr>
        <w:pStyle w:val="a5"/>
      </w:pPr>
    </w:p>
    <w:p w:rsidR="00B11EBD" w:rsidRDefault="00B11EBD" w:rsidP="00B11EBD">
      <w:pPr>
        <w:pStyle w:val="a5"/>
      </w:pPr>
      <w:r>
        <w:t xml:space="preserve">1.1.  Полное   фирменное наименование  эмитента  -  Публичное акционерное общество  «СЕВЕРГАЗБАНК» </w:t>
      </w:r>
    </w:p>
    <w:p w:rsidR="00B11EBD" w:rsidRDefault="00B11EBD" w:rsidP="00B11EBD">
      <w:pPr>
        <w:pStyle w:val="a5"/>
      </w:pPr>
      <w:r>
        <w:t xml:space="preserve">1.2. Сокращенное  фирменное наименование  эмитента - ПАО «БАНК СГБ» </w:t>
      </w:r>
    </w:p>
    <w:p w:rsidR="00B11EBD" w:rsidRDefault="00B11EBD" w:rsidP="00B11EBD">
      <w:pPr>
        <w:pStyle w:val="a5"/>
      </w:pPr>
      <w:r>
        <w:t xml:space="preserve">1.3.  Место нахождения  эмитента - </w:t>
      </w:r>
      <w:smartTag w:uri="urn:schemas-microsoft-com:office:smarttags" w:element="metricconverter">
        <w:smartTagPr>
          <w:attr w:name="ProductID" w:val="160001, г"/>
        </w:smartTagPr>
        <w:r>
          <w:t>160001, г</w:t>
        </w:r>
      </w:smartTag>
      <w:r>
        <w:t>. Вологда, ул. Благовещенская, д. 3</w:t>
      </w:r>
    </w:p>
    <w:p w:rsidR="00B11EBD" w:rsidRDefault="00B11EBD" w:rsidP="00B11EBD">
      <w:pPr>
        <w:pStyle w:val="a5"/>
      </w:pPr>
      <w:r>
        <w:t>1.4.  ИНН эмитента  – 3525023780</w:t>
      </w:r>
    </w:p>
    <w:p w:rsidR="00B11EBD" w:rsidRDefault="00B11EBD" w:rsidP="00B11EBD">
      <w:pPr>
        <w:pStyle w:val="a5"/>
      </w:pPr>
      <w:r>
        <w:t>1.5.  ОГРН эмитента  – 1023500000160</w:t>
      </w:r>
    </w:p>
    <w:p w:rsidR="00B11EBD" w:rsidRDefault="00B11EBD" w:rsidP="00B11EBD">
      <w:pPr>
        <w:pStyle w:val="a5"/>
      </w:pPr>
      <w:r>
        <w:t xml:space="preserve">1.6.  Уникальный код эмитента, присвоенный  регистрирующим  органом,  – не  имеется  1.7.  Адрес  </w:t>
      </w:r>
      <w:r w:rsidRPr="00CF3D4E">
        <w:t xml:space="preserve">страницы  в сети Интернет, используемый  эмитентом  для  раскрытия  информации, - </w:t>
      </w:r>
      <w:hyperlink r:id="rId6" w:history="1">
        <w:r w:rsidR="00CA357F" w:rsidRPr="00096E9C">
          <w:rPr>
            <w:rStyle w:val="a7"/>
          </w:rPr>
          <w:t>http://www.disclosure.ru/issuer/3525023780/</w:t>
        </w:r>
      </w:hyperlink>
    </w:p>
    <w:p w:rsidR="00CA357F" w:rsidRPr="00613EED" w:rsidRDefault="00CA357F" w:rsidP="00CA357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Дата наступления события (существенного факта), о котором составлено </w:t>
      </w:r>
      <w:r w:rsidR="008457C8">
        <w:rPr>
          <w:rFonts w:ascii="Times New Roman" w:hAnsi="Times New Roman"/>
          <w:sz w:val="24"/>
          <w:szCs w:val="24"/>
          <w:lang w:eastAsia="ru-RU"/>
        </w:rPr>
        <w:t xml:space="preserve">сообщение (если применимо) </w:t>
      </w:r>
      <w:r w:rsidR="008457C8" w:rsidRPr="00613EED">
        <w:rPr>
          <w:rFonts w:ascii="Times New Roman" w:hAnsi="Times New Roman"/>
          <w:sz w:val="24"/>
          <w:szCs w:val="24"/>
          <w:lang w:eastAsia="ru-RU"/>
        </w:rPr>
        <w:t xml:space="preserve">– </w:t>
      </w:r>
      <w:r w:rsidR="0055364F" w:rsidRPr="00613EED">
        <w:rPr>
          <w:rFonts w:ascii="Times New Roman" w:hAnsi="Times New Roman"/>
          <w:sz w:val="24"/>
          <w:szCs w:val="24"/>
          <w:lang w:eastAsia="ru-RU"/>
        </w:rPr>
        <w:t>16 января 2019</w:t>
      </w:r>
      <w:r w:rsidRPr="00613EED">
        <w:rPr>
          <w:rFonts w:ascii="Times New Roman" w:hAnsi="Times New Roman"/>
          <w:sz w:val="24"/>
          <w:szCs w:val="24"/>
          <w:lang w:eastAsia="ru-RU"/>
        </w:rPr>
        <w:t xml:space="preserve"> года.</w:t>
      </w:r>
    </w:p>
    <w:p w:rsidR="00B11EBD" w:rsidRPr="00613EED" w:rsidRDefault="00B11EBD" w:rsidP="00B11EBD">
      <w:pPr>
        <w:pStyle w:val="a5"/>
      </w:pPr>
    </w:p>
    <w:p w:rsidR="00B11EBD" w:rsidRPr="00613EED" w:rsidRDefault="00B11EBD" w:rsidP="00B11EBD">
      <w:pPr>
        <w:pStyle w:val="a5"/>
      </w:pPr>
    </w:p>
    <w:p w:rsidR="00B11EBD" w:rsidRPr="00613EED" w:rsidRDefault="00B11EBD" w:rsidP="00DB3A22">
      <w:pPr>
        <w:pStyle w:val="a5"/>
      </w:pPr>
      <w:r w:rsidRPr="00613EED">
        <w:t xml:space="preserve">2. Содержание сообщения </w:t>
      </w:r>
    </w:p>
    <w:p w:rsidR="00A93618" w:rsidRDefault="00A93618" w:rsidP="00A93618">
      <w:pPr>
        <w:pStyle w:val="a5"/>
      </w:pPr>
      <w:r>
        <w:t>Адресовано квалифицированным инвесторам</w:t>
      </w:r>
    </w:p>
    <w:p w:rsidR="00B11EBD" w:rsidRPr="00613EED" w:rsidRDefault="00B11EBD" w:rsidP="00EB136B">
      <w:pPr>
        <w:pStyle w:val="a5"/>
      </w:pPr>
    </w:p>
    <w:p w:rsidR="00EB136B" w:rsidRPr="00613EED" w:rsidRDefault="00EB136B" w:rsidP="001E35CB">
      <w:pPr>
        <w:autoSpaceDE w:val="0"/>
        <w:autoSpaceDN w:val="0"/>
        <w:adjustRightInd w:val="0"/>
        <w:spacing w:after="0" w:line="240" w:lineRule="auto"/>
        <w:jc w:val="both"/>
        <w:rPr>
          <w:rFonts w:ascii="Times New Roman" w:hAnsi="Times New Roman"/>
          <w:sz w:val="24"/>
          <w:szCs w:val="24"/>
          <w:lang w:eastAsia="ru-RU"/>
        </w:rPr>
      </w:pPr>
      <w:r w:rsidRPr="00613EED">
        <w:rPr>
          <w:rFonts w:ascii="Times New Roman" w:hAnsi="Times New Roman"/>
          <w:sz w:val="24"/>
          <w:szCs w:val="24"/>
          <w:lang w:eastAsia="ru-RU"/>
        </w:rPr>
        <w:t xml:space="preserve">2.1. </w:t>
      </w:r>
      <w:r w:rsidR="008457C8" w:rsidRPr="00613EED">
        <w:rPr>
          <w:rFonts w:ascii="Times New Roman" w:hAnsi="Times New Roman"/>
          <w:sz w:val="24"/>
          <w:szCs w:val="24"/>
          <w:lang w:eastAsia="ru-RU"/>
        </w:rPr>
        <w:t xml:space="preserve">Орган управления эмитента, утвердивший решение о выпуске ценных бумаг, а также форма голосования (совместное присутствие или заочное голосование): </w:t>
      </w:r>
      <w:r w:rsidR="008457C8" w:rsidRPr="00613EED">
        <w:rPr>
          <w:rFonts w:ascii="Times New Roman" w:hAnsi="Times New Roman"/>
          <w:sz w:val="24"/>
          <w:szCs w:val="24"/>
        </w:rPr>
        <w:t>Совет директоров</w:t>
      </w:r>
      <w:r w:rsidRPr="00613EED">
        <w:rPr>
          <w:rFonts w:ascii="Times New Roman" w:hAnsi="Times New Roman"/>
          <w:sz w:val="24"/>
          <w:szCs w:val="24"/>
        </w:rPr>
        <w:t xml:space="preserve">; форма </w:t>
      </w:r>
      <w:r w:rsidR="00C57931" w:rsidRPr="00613EED">
        <w:rPr>
          <w:rFonts w:ascii="Times New Roman" w:hAnsi="Times New Roman"/>
          <w:sz w:val="24"/>
          <w:szCs w:val="24"/>
        </w:rPr>
        <w:t>голосования</w:t>
      </w:r>
      <w:r w:rsidRPr="00613EED">
        <w:rPr>
          <w:rFonts w:ascii="Times New Roman" w:hAnsi="Times New Roman"/>
          <w:sz w:val="24"/>
          <w:szCs w:val="24"/>
        </w:rPr>
        <w:t xml:space="preserve">: </w:t>
      </w:r>
      <w:r w:rsidR="008457C8" w:rsidRPr="00613EED">
        <w:rPr>
          <w:rFonts w:ascii="Times New Roman" w:hAnsi="Times New Roman"/>
          <w:sz w:val="24"/>
          <w:szCs w:val="24"/>
        </w:rPr>
        <w:t>заочное голосование.</w:t>
      </w:r>
    </w:p>
    <w:p w:rsidR="001E35CB" w:rsidRPr="00613EED" w:rsidRDefault="001E35CB" w:rsidP="001E35CB">
      <w:pPr>
        <w:pStyle w:val="a3"/>
        <w:tabs>
          <w:tab w:val="left" w:pos="426"/>
        </w:tabs>
        <w:autoSpaceDE w:val="0"/>
        <w:autoSpaceDN w:val="0"/>
        <w:adjustRightInd w:val="0"/>
        <w:ind w:left="0"/>
        <w:jc w:val="both"/>
        <w:rPr>
          <w:rFonts w:eastAsia="Calibri"/>
          <w:sz w:val="24"/>
          <w:szCs w:val="24"/>
        </w:rPr>
      </w:pPr>
    </w:p>
    <w:p w:rsidR="001E35CB" w:rsidRPr="00613EED" w:rsidRDefault="00EB136B" w:rsidP="008457C8">
      <w:pPr>
        <w:pStyle w:val="a3"/>
        <w:numPr>
          <w:ilvl w:val="1"/>
          <w:numId w:val="9"/>
        </w:numPr>
        <w:tabs>
          <w:tab w:val="left" w:pos="426"/>
        </w:tabs>
        <w:autoSpaceDE w:val="0"/>
        <w:autoSpaceDN w:val="0"/>
        <w:adjustRightInd w:val="0"/>
        <w:ind w:left="0" w:firstLine="0"/>
        <w:jc w:val="both"/>
        <w:rPr>
          <w:sz w:val="24"/>
          <w:szCs w:val="24"/>
        </w:rPr>
      </w:pPr>
      <w:r w:rsidRPr="00613EED">
        <w:rPr>
          <w:sz w:val="24"/>
          <w:szCs w:val="24"/>
        </w:rPr>
        <w:t>Дата и место проведения заседания уполномоченного органа управления эмитента</w:t>
      </w:r>
      <w:r w:rsidR="008457C8" w:rsidRPr="00613EED">
        <w:rPr>
          <w:sz w:val="24"/>
          <w:szCs w:val="24"/>
        </w:rPr>
        <w:t>,</w:t>
      </w:r>
      <w:r w:rsidRPr="00613EED">
        <w:rPr>
          <w:sz w:val="24"/>
          <w:szCs w:val="24"/>
        </w:rPr>
        <w:t xml:space="preserve"> </w:t>
      </w:r>
      <w:r w:rsidR="008457C8" w:rsidRPr="00613EED">
        <w:rPr>
          <w:sz w:val="24"/>
          <w:szCs w:val="24"/>
        </w:rPr>
        <w:t xml:space="preserve">на котором принято решение об утверждении решения о выпуске </w:t>
      </w:r>
      <w:r w:rsidRPr="00613EED">
        <w:rPr>
          <w:sz w:val="24"/>
          <w:szCs w:val="24"/>
        </w:rPr>
        <w:t xml:space="preserve">ценных бумаг: </w:t>
      </w:r>
      <w:r w:rsidR="0055364F" w:rsidRPr="00613EED">
        <w:rPr>
          <w:sz w:val="24"/>
          <w:szCs w:val="24"/>
        </w:rPr>
        <w:t>16 января 2019</w:t>
      </w:r>
      <w:r w:rsidRPr="00613EED">
        <w:rPr>
          <w:sz w:val="24"/>
          <w:szCs w:val="24"/>
        </w:rPr>
        <w:t xml:space="preserve"> года, </w:t>
      </w:r>
      <w:r w:rsidR="008457C8" w:rsidRPr="00613EED">
        <w:rPr>
          <w:sz w:val="24"/>
          <w:szCs w:val="24"/>
        </w:rPr>
        <w:t>голосование проходило в заочной форме.</w:t>
      </w:r>
    </w:p>
    <w:p w:rsidR="001E35CB" w:rsidRPr="00613EED" w:rsidRDefault="001E35CB" w:rsidP="001E35CB">
      <w:pPr>
        <w:pStyle w:val="a3"/>
        <w:tabs>
          <w:tab w:val="left" w:pos="426"/>
        </w:tabs>
        <w:autoSpaceDE w:val="0"/>
        <w:autoSpaceDN w:val="0"/>
        <w:adjustRightInd w:val="0"/>
        <w:ind w:left="0"/>
        <w:jc w:val="both"/>
        <w:rPr>
          <w:sz w:val="24"/>
          <w:szCs w:val="24"/>
        </w:rPr>
      </w:pPr>
    </w:p>
    <w:p w:rsidR="001E35CB" w:rsidRPr="00613EED" w:rsidRDefault="00EB136B" w:rsidP="008457C8">
      <w:pPr>
        <w:pStyle w:val="a3"/>
        <w:numPr>
          <w:ilvl w:val="1"/>
          <w:numId w:val="9"/>
        </w:numPr>
        <w:tabs>
          <w:tab w:val="left" w:pos="284"/>
          <w:tab w:val="left" w:pos="426"/>
        </w:tabs>
        <w:autoSpaceDE w:val="0"/>
        <w:autoSpaceDN w:val="0"/>
        <w:adjustRightInd w:val="0"/>
        <w:ind w:left="0" w:firstLine="0"/>
        <w:jc w:val="both"/>
        <w:rPr>
          <w:sz w:val="24"/>
          <w:szCs w:val="24"/>
        </w:rPr>
      </w:pPr>
      <w:r w:rsidRPr="00613EED">
        <w:rPr>
          <w:sz w:val="24"/>
          <w:szCs w:val="24"/>
        </w:rPr>
        <w:t xml:space="preserve">Дата составления и номер протокола заседания уполномоченного органа управления эмитента, </w:t>
      </w:r>
      <w:r w:rsidR="008457C8" w:rsidRPr="00613EED">
        <w:rPr>
          <w:sz w:val="24"/>
          <w:szCs w:val="24"/>
        </w:rPr>
        <w:t>на котором принято решение об утверждении решения о выпуске</w:t>
      </w:r>
      <w:r w:rsidR="00464990" w:rsidRPr="00613EED">
        <w:rPr>
          <w:sz w:val="24"/>
          <w:szCs w:val="24"/>
        </w:rPr>
        <w:t xml:space="preserve"> ценных бумаг</w:t>
      </w:r>
      <w:r w:rsidR="005D45CA" w:rsidRPr="00613EED">
        <w:rPr>
          <w:sz w:val="24"/>
          <w:szCs w:val="24"/>
        </w:rPr>
        <w:t xml:space="preserve">: </w:t>
      </w:r>
      <w:r w:rsidR="0055364F" w:rsidRPr="00613EED">
        <w:rPr>
          <w:sz w:val="24"/>
          <w:szCs w:val="24"/>
        </w:rPr>
        <w:t>16 января 2019</w:t>
      </w:r>
      <w:r w:rsidR="00B027D3" w:rsidRPr="00613EED">
        <w:rPr>
          <w:sz w:val="24"/>
          <w:szCs w:val="24"/>
        </w:rPr>
        <w:t xml:space="preserve"> года,  </w:t>
      </w:r>
      <w:r w:rsidR="00CA357F" w:rsidRPr="00613EED">
        <w:rPr>
          <w:sz w:val="24"/>
          <w:szCs w:val="24"/>
        </w:rPr>
        <w:t xml:space="preserve">протокол заседания </w:t>
      </w:r>
      <w:r w:rsidR="008457C8" w:rsidRPr="00613EED">
        <w:rPr>
          <w:sz w:val="24"/>
          <w:szCs w:val="24"/>
        </w:rPr>
        <w:t>Совета директоров</w:t>
      </w:r>
      <w:r w:rsidR="00CA357F" w:rsidRPr="00613EED">
        <w:rPr>
          <w:sz w:val="24"/>
          <w:szCs w:val="24"/>
        </w:rPr>
        <w:t xml:space="preserve"> </w:t>
      </w:r>
      <w:r w:rsidR="0055364F" w:rsidRPr="00613EED">
        <w:rPr>
          <w:sz w:val="24"/>
          <w:szCs w:val="24"/>
        </w:rPr>
        <w:t>№ 21</w:t>
      </w:r>
      <w:r w:rsidRPr="00613EED">
        <w:rPr>
          <w:sz w:val="24"/>
          <w:szCs w:val="24"/>
        </w:rPr>
        <w:t>.</w:t>
      </w:r>
    </w:p>
    <w:p w:rsidR="001E35CB" w:rsidRDefault="001E35CB" w:rsidP="001E35CB">
      <w:pPr>
        <w:pStyle w:val="a3"/>
        <w:tabs>
          <w:tab w:val="left" w:pos="426"/>
        </w:tabs>
        <w:autoSpaceDE w:val="0"/>
        <w:autoSpaceDN w:val="0"/>
        <w:adjustRightInd w:val="0"/>
        <w:ind w:left="0"/>
        <w:jc w:val="both"/>
        <w:rPr>
          <w:sz w:val="24"/>
          <w:szCs w:val="24"/>
        </w:rPr>
      </w:pPr>
    </w:p>
    <w:p w:rsidR="00EB136B" w:rsidRPr="00F2122F" w:rsidRDefault="00EB136B" w:rsidP="00464990">
      <w:pPr>
        <w:pStyle w:val="a3"/>
        <w:numPr>
          <w:ilvl w:val="1"/>
          <w:numId w:val="9"/>
        </w:numPr>
        <w:tabs>
          <w:tab w:val="left" w:pos="426"/>
        </w:tabs>
        <w:autoSpaceDE w:val="0"/>
        <w:autoSpaceDN w:val="0"/>
        <w:adjustRightInd w:val="0"/>
        <w:ind w:left="0" w:firstLine="0"/>
        <w:jc w:val="both"/>
        <w:rPr>
          <w:sz w:val="24"/>
          <w:szCs w:val="24"/>
        </w:rPr>
      </w:pPr>
      <w:r w:rsidRPr="00F2122F">
        <w:rPr>
          <w:sz w:val="24"/>
          <w:szCs w:val="24"/>
        </w:rPr>
        <w:t xml:space="preserve">Кворум и результаты голосования по вопросу </w:t>
      </w:r>
      <w:r w:rsidR="00464990" w:rsidRPr="00F2122F">
        <w:rPr>
          <w:sz w:val="24"/>
          <w:szCs w:val="24"/>
        </w:rPr>
        <w:t>об утверждении решения о выпуске ценных бумаг</w:t>
      </w:r>
      <w:r w:rsidRPr="00F2122F">
        <w:rPr>
          <w:sz w:val="24"/>
          <w:szCs w:val="24"/>
        </w:rPr>
        <w:t>:</w:t>
      </w:r>
    </w:p>
    <w:p w:rsidR="00EB136B" w:rsidRPr="00F2122F" w:rsidRDefault="00EB136B" w:rsidP="00EB136B">
      <w:pPr>
        <w:spacing w:after="0" w:line="240" w:lineRule="auto"/>
        <w:jc w:val="both"/>
        <w:rPr>
          <w:rFonts w:ascii="Times New Roman" w:hAnsi="Times New Roman"/>
          <w:sz w:val="24"/>
        </w:rPr>
      </w:pPr>
      <w:r w:rsidRPr="00F2122F">
        <w:rPr>
          <w:rFonts w:ascii="Times New Roman" w:hAnsi="Times New Roman"/>
          <w:sz w:val="24"/>
        </w:rPr>
        <w:t xml:space="preserve">Всего членов </w:t>
      </w:r>
      <w:r w:rsidR="00464990" w:rsidRPr="00F2122F">
        <w:rPr>
          <w:rFonts w:ascii="Times New Roman" w:hAnsi="Times New Roman"/>
          <w:sz w:val="24"/>
        </w:rPr>
        <w:t>Совета директоров</w:t>
      </w:r>
      <w:r w:rsidRPr="00F2122F">
        <w:rPr>
          <w:rFonts w:ascii="Times New Roman" w:hAnsi="Times New Roman"/>
          <w:sz w:val="24"/>
        </w:rPr>
        <w:t xml:space="preserve"> - 7 человек.</w:t>
      </w:r>
    </w:p>
    <w:p w:rsidR="00EB136B" w:rsidRPr="00F2122F" w:rsidRDefault="00EB136B" w:rsidP="00EB136B">
      <w:pPr>
        <w:spacing w:after="0" w:line="240" w:lineRule="auto"/>
        <w:jc w:val="both"/>
        <w:rPr>
          <w:rStyle w:val="itemtext1"/>
          <w:rFonts w:ascii="Times New Roman" w:hAnsi="Times New Roman" w:cs="Times New Roman"/>
          <w:sz w:val="24"/>
          <w:szCs w:val="24"/>
        </w:rPr>
      </w:pPr>
      <w:r w:rsidRPr="00F2122F">
        <w:rPr>
          <w:rFonts w:ascii="Times New Roman" w:hAnsi="Times New Roman"/>
          <w:sz w:val="24"/>
        </w:rPr>
        <w:t xml:space="preserve">При определении кворума по вопросам повестки дня и результатов голосования учитывались мнения </w:t>
      </w:r>
      <w:r w:rsidR="00F2122F" w:rsidRPr="00F2122F">
        <w:rPr>
          <w:rFonts w:ascii="Times New Roman" w:hAnsi="Times New Roman"/>
          <w:sz w:val="24"/>
        </w:rPr>
        <w:t>6</w:t>
      </w:r>
      <w:r w:rsidRPr="00F2122F">
        <w:rPr>
          <w:rFonts w:ascii="Times New Roman" w:hAnsi="Times New Roman"/>
          <w:sz w:val="24"/>
        </w:rPr>
        <w:t xml:space="preserve"> членов </w:t>
      </w:r>
      <w:r w:rsidR="00464990" w:rsidRPr="00F2122F">
        <w:rPr>
          <w:rFonts w:ascii="Times New Roman" w:hAnsi="Times New Roman"/>
          <w:sz w:val="24"/>
        </w:rPr>
        <w:t>Совета директоров</w:t>
      </w:r>
      <w:r w:rsidRPr="00F2122F">
        <w:rPr>
          <w:rFonts w:ascii="Times New Roman" w:hAnsi="Times New Roman"/>
          <w:sz w:val="24"/>
        </w:rPr>
        <w:t>.</w:t>
      </w:r>
    </w:p>
    <w:p w:rsidR="001E35CB" w:rsidRPr="00F2122F" w:rsidRDefault="00EB136B" w:rsidP="001E35CB">
      <w:pPr>
        <w:spacing w:after="0" w:line="240" w:lineRule="auto"/>
        <w:jc w:val="both"/>
        <w:rPr>
          <w:rFonts w:ascii="Times New Roman" w:hAnsi="Times New Roman"/>
          <w:sz w:val="24"/>
        </w:rPr>
      </w:pPr>
      <w:r w:rsidRPr="00F2122F">
        <w:rPr>
          <w:rFonts w:ascii="Times New Roman" w:hAnsi="Times New Roman"/>
          <w:sz w:val="24"/>
        </w:rPr>
        <w:t xml:space="preserve">Кворум для проведения заседания </w:t>
      </w:r>
      <w:r w:rsidR="00464990" w:rsidRPr="00F2122F">
        <w:rPr>
          <w:rFonts w:ascii="Times New Roman" w:hAnsi="Times New Roman"/>
          <w:sz w:val="24"/>
        </w:rPr>
        <w:t>Совета директоров</w:t>
      </w:r>
      <w:r w:rsidRPr="00F2122F">
        <w:rPr>
          <w:rFonts w:ascii="Times New Roman" w:hAnsi="Times New Roman"/>
          <w:sz w:val="24"/>
        </w:rPr>
        <w:t xml:space="preserve"> имелся.</w:t>
      </w:r>
    </w:p>
    <w:p w:rsidR="00F2122F" w:rsidRPr="00A93618" w:rsidRDefault="00F2122F" w:rsidP="00151CC1">
      <w:pPr>
        <w:tabs>
          <w:tab w:val="left" w:pos="284"/>
          <w:tab w:val="left" w:pos="426"/>
        </w:tabs>
        <w:spacing w:after="0" w:line="240" w:lineRule="auto"/>
        <w:contextualSpacing/>
        <w:jc w:val="both"/>
        <w:rPr>
          <w:rFonts w:ascii="Times New Roman" w:hAnsi="Times New Roman"/>
          <w:sz w:val="24"/>
          <w:szCs w:val="24"/>
        </w:rPr>
      </w:pPr>
    </w:p>
    <w:p w:rsidR="00EB136B" w:rsidRPr="00F2122F" w:rsidRDefault="00EB136B" w:rsidP="00151CC1">
      <w:pPr>
        <w:tabs>
          <w:tab w:val="left" w:pos="284"/>
          <w:tab w:val="left" w:pos="426"/>
        </w:tabs>
        <w:spacing w:after="0" w:line="240" w:lineRule="auto"/>
        <w:contextualSpacing/>
        <w:jc w:val="both"/>
        <w:rPr>
          <w:rFonts w:ascii="Times New Roman" w:hAnsi="Times New Roman"/>
          <w:sz w:val="24"/>
          <w:szCs w:val="24"/>
        </w:rPr>
      </w:pPr>
      <w:r w:rsidRPr="00F2122F">
        <w:rPr>
          <w:rFonts w:ascii="Times New Roman" w:hAnsi="Times New Roman"/>
          <w:sz w:val="24"/>
          <w:szCs w:val="24"/>
        </w:rPr>
        <w:t>Результаты голосования по вопросу №1 «</w:t>
      </w:r>
      <w:r w:rsidR="00151CC1" w:rsidRPr="00F2122F">
        <w:rPr>
          <w:rFonts w:ascii="Times New Roman" w:hAnsi="Times New Roman"/>
          <w:sz w:val="24"/>
          <w:szCs w:val="24"/>
        </w:rPr>
        <w:t>Об утверждении Решения о выпуске ценных бумаг Банка, а именно: облигаций серии 01»</w:t>
      </w:r>
    </w:p>
    <w:p w:rsidR="00EB136B" w:rsidRPr="00F2122F" w:rsidRDefault="00D74CFB" w:rsidP="00151CC1">
      <w:pPr>
        <w:pStyle w:val="a3"/>
        <w:tabs>
          <w:tab w:val="left" w:pos="284"/>
          <w:tab w:val="left" w:pos="1134"/>
        </w:tabs>
        <w:ind w:left="0"/>
        <w:contextualSpacing/>
        <w:jc w:val="both"/>
        <w:rPr>
          <w:sz w:val="24"/>
          <w:szCs w:val="24"/>
        </w:rPr>
      </w:pPr>
      <w:r w:rsidRPr="00F2122F">
        <w:rPr>
          <w:sz w:val="24"/>
          <w:szCs w:val="24"/>
        </w:rPr>
        <w:t xml:space="preserve">За – </w:t>
      </w:r>
      <w:r w:rsidR="00F2122F" w:rsidRPr="00A93618">
        <w:rPr>
          <w:sz w:val="24"/>
          <w:szCs w:val="24"/>
        </w:rPr>
        <w:t>6</w:t>
      </w:r>
      <w:r w:rsidR="00EB136B" w:rsidRPr="00F2122F">
        <w:rPr>
          <w:sz w:val="24"/>
          <w:szCs w:val="24"/>
        </w:rPr>
        <w:t xml:space="preserve"> голосов. Против – 0. Воздержался – 0.</w:t>
      </w:r>
    </w:p>
    <w:p w:rsidR="00EB136B" w:rsidRPr="00F2122F" w:rsidRDefault="00EB136B" w:rsidP="00EB136B">
      <w:pPr>
        <w:autoSpaceDE w:val="0"/>
        <w:autoSpaceDN w:val="0"/>
        <w:adjustRightInd w:val="0"/>
        <w:spacing w:after="0" w:line="240" w:lineRule="auto"/>
        <w:jc w:val="both"/>
        <w:rPr>
          <w:sz w:val="24"/>
          <w:szCs w:val="24"/>
        </w:rPr>
      </w:pPr>
    </w:p>
    <w:p w:rsidR="00151CC1" w:rsidRPr="00F2122F" w:rsidRDefault="00151CC1" w:rsidP="00151CC1">
      <w:pPr>
        <w:tabs>
          <w:tab w:val="left" w:pos="284"/>
          <w:tab w:val="left" w:pos="426"/>
        </w:tabs>
        <w:spacing w:after="0" w:line="240" w:lineRule="auto"/>
        <w:contextualSpacing/>
        <w:jc w:val="both"/>
        <w:rPr>
          <w:rFonts w:ascii="Times New Roman" w:hAnsi="Times New Roman"/>
          <w:sz w:val="24"/>
          <w:szCs w:val="24"/>
        </w:rPr>
      </w:pPr>
      <w:r w:rsidRPr="00F2122F">
        <w:rPr>
          <w:rFonts w:ascii="Times New Roman" w:hAnsi="Times New Roman"/>
          <w:sz w:val="24"/>
          <w:szCs w:val="24"/>
        </w:rPr>
        <w:t>Результаты голосования по вопросу №2 «Об утверждении Решения о выпуске ценных бумаг Банка, а именно: облигаций серии 02»</w:t>
      </w:r>
    </w:p>
    <w:p w:rsidR="00151CC1" w:rsidRPr="00151CC1" w:rsidRDefault="00151CC1" w:rsidP="00151CC1">
      <w:pPr>
        <w:pStyle w:val="a3"/>
        <w:tabs>
          <w:tab w:val="left" w:pos="284"/>
          <w:tab w:val="left" w:pos="1134"/>
        </w:tabs>
        <w:ind w:left="0"/>
        <w:contextualSpacing/>
        <w:jc w:val="both"/>
        <w:rPr>
          <w:sz w:val="24"/>
          <w:szCs w:val="24"/>
        </w:rPr>
      </w:pPr>
      <w:r w:rsidRPr="00F2122F">
        <w:rPr>
          <w:sz w:val="24"/>
          <w:szCs w:val="24"/>
        </w:rPr>
        <w:t xml:space="preserve">За – </w:t>
      </w:r>
      <w:r w:rsidR="00F2122F" w:rsidRPr="00A93618">
        <w:rPr>
          <w:sz w:val="24"/>
          <w:szCs w:val="24"/>
        </w:rPr>
        <w:t>6</w:t>
      </w:r>
      <w:r w:rsidRPr="00F2122F">
        <w:rPr>
          <w:sz w:val="24"/>
          <w:szCs w:val="24"/>
        </w:rPr>
        <w:t xml:space="preserve"> голосов. Против – 0. Воздержался – 0.</w:t>
      </w:r>
    </w:p>
    <w:p w:rsidR="00151CC1" w:rsidRDefault="00151CC1" w:rsidP="00EB136B">
      <w:pPr>
        <w:autoSpaceDE w:val="0"/>
        <w:autoSpaceDN w:val="0"/>
        <w:adjustRightInd w:val="0"/>
        <w:spacing w:after="0" w:line="240" w:lineRule="auto"/>
        <w:jc w:val="both"/>
        <w:rPr>
          <w:sz w:val="24"/>
          <w:szCs w:val="24"/>
        </w:rPr>
      </w:pPr>
    </w:p>
    <w:p w:rsidR="00151CC1" w:rsidRPr="00F2122F" w:rsidRDefault="00151CC1" w:rsidP="00151CC1">
      <w:pPr>
        <w:tabs>
          <w:tab w:val="left" w:pos="284"/>
          <w:tab w:val="left" w:pos="426"/>
        </w:tabs>
        <w:spacing w:after="0" w:line="240" w:lineRule="auto"/>
        <w:contextualSpacing/>
        <w:jc w:val="both"/>
        <w:rPr>
          <w:rFonts w:ascii="Times New Roman" w:hAnsi="Times New Roman"/>
          <w:sz w:val="24"/>
          <w:szCs w:val="24"/>
        </w:rPr>
      </w:pPr>
      <w:r w:rsidRPr="00F2122F">
        <w:rPr>
          <w:rFonts w:ascii="Times New Roman" w:hAnsi="Times New Roman"/>
          <w:sz w:val="24"/>
          <w:szCs w:val="24"/>
        </w:rPr>
        <w:t>Результаты голосования по вопросу №3 «Об утверждении Решения о выпуске ценных бумаг Банка, а именно: облигаций серии 03»</w:t>
      </w:r>
    </w:p>
    <w:p w:rsidR="00151CC1" w:rsidRPr="00F2122F" w:rsidRDefault="00151CC1" w:rsidP="00151CC1">
      <w:pPr>
        <w:pStyle w:val="a3"/>
        <w:tabs>
          <w:tab w:val="left" w:pos="284"/>
          <w:tab w:val="left" w:pos="1134"/>
        </w:tabs>
        <w:ind w:left="0"/>
        <w:contextualSpacing/>
        <w:jc w:val="both"/>
        <w:rPr>
          <w:sz w:val="24"/>
          <w:szCs w:val="24"/>
        </w:rPr>
      </w:pPr>
      <w:r w:rsidRPr="00F2122F">
        <w:rPr>
          <w:sz w:val="24"/>
          <w:szCs w:val="24"/>
        </w:rPr>
        <w:t xml:space="preserve">За – </w:t>
      </w:r>
      <w:r w:rsidR="00F2122F" w:rsidRPr="00A93618">
        <w:rPr>
          <w:sz w:val="24"/>
          <w:szCs w:val="24"/>
        </w:rPr>
        <w:t>6</w:t>
      </w:r>
      <w:r w:rsidRPr="00F2122F">
        <w:rPr>
          <w:sz w:val="24"/>
          <w:szCs w:val="24"/>
        </w:rPr>
        <w:t xml:space="preserve"> голосов. Против – 0. Воздержался – 0.</w:t>
      </w:r>
    </w:p>
    <w:p w:rsidR="00151CC1" w:rsidRPr="00F2122F" w:rsidRDefault="00151CC1" w:rsidP="00EB136B">
      <w:pPr>
        <w:autoSpaceDE w:val="0"/>
        <w:autoSpaceDN w:val="0"/>
        <w:adjustRightInd w:val="0"/>
        <w:spacing w:after="0" w:line="240" w:lineRule="auto"/>
        <w:jc w:val="both"/>
        <w:rPr>
          <w:sz w:val="24"/>
          <w:szCs w:val="24"/>
        </w:rPr>
      </w:pPr>
    </w:p>
    <w:p w:rsidR="00151CC1" w:rsidRPr="00F2122F" w:rsidRDefault="00151CC1" w:rsidP="00151CC1">
      <w:pPr>
        <w:tabs>
          <w:tab w:val="left" w:pos="284"/>
          <w:tab w:val="left" w:pos="426"/>
        </w:tabs>
        <w:spacing w:after="0" w:line="240" w:lineRule="auto"/>
        <w:contextualSpacing/>
        <w:jc w:val="both"/>
        <w:rPr>
          <w:rFonts w:ascii="Times New Roman" w:hAnsi="Times New Roman"/>
          <w:sz w:val="24"/>
          <w:szCs w:val="24"/>
        </w:rPr>
      </w:pPr>
      <w:r w:rsidRPr="00F2122F">
        <w:rPr>
          <w:rFonts w:ascii="Times New Roman" w:hAnsi="Times New Roman"/>
          <w:sz w:val="24"/>
          <w:szCs w:val="24"/>
        </w:rPr>
        <w:t>Результаты голосования по вопросу №4 «</w:t>
      </w:r>
      <w:r w:rsidRPr="00F2122F">
        <w:rPr>
          <w:rFonts w:ascii="Times New Roman" w:hAnsi="Times New Roman"/>
          <w:sz w:val="24"/>
        </w:rPr>
        <w:t>Об утверждении Проспекта ценных бумаг Банка</w:t>
      </w:r>
      <w:r w:rsidRPr="00F2122F">
        <w:rPr>
          <w:rFonts w:ascii="Times New Roman" w:hAnsi="Times New Roman"/>
          <w:sz w:val="24"/>
          <w:szCs w:val="24"/>
        </w:rPr>
        <w:t>»</w:t>
      </w:r>
    </w:p>
    <w:p w:rsidR="00151CC1" w:rsidRPr="00151CC1" w:rsidRDefault="00151CC1" w:rsidP="00151CC1">
      <w:pPr>
        <w:pStyle w:val="a3"/>
        <w:tabs>
          <w:tab w:val="left" w:pos="284"/>
          <w:tab w:val="left" w:pos="1134"/>
        </w:tabs>
        <w:ind w:left="0"/>
        <w:contextualSpacing/>
        <w:jc w:val="both"/>
        <w:rPr>
          <w:sz w:val="24"/>
          <w:szCs w:val="24"/>
        </w:rPr>
      </w:pPr>
      <w:r w:rsidRPr="00F2122F">
        <w:rPr>
          <w:sz w:val="24"/>
          <w:szCs w:val="24"/>
        </w:rPr>
        <w:t xml:space="preserve">За – </w:t>
      </w:r>
      <w:r w:rsidR="00F2122F" w:rsidRPr="00F2122F">
        <w:rPr>
          <w:sz w:val="24"/>
          <w:szCs w:val="24"/>
          <w:lang w:val="en-US"/>
        </w:rPr>
        <w:t>6</w:t>
      </w:r>
      <w:r w:rsidRPr="00F2122F">
        <w:rPr>
          <w:sz w:val="24"/>
          <w:szCs w:val="24"/>
        </w:rPr>
        <w:t xml:space="preserve"> голосов. Против – 0. Воздержался – 0.</w:t>
      </w:r>
    </w:p>
    <w:p w:rsidR="00151CC1" w:rsidRDefault="00151CC1" w:rsidP="00EB136B">
      <w:pPr>
        <w:autoSpaceDE w:val="0"/>
        <w:autoSpaceDN w:val="0"/>
        <w:adjustRightInd w:val="0"/>
        <w:spacing w:after="0" w:line="240" w:lineRule="auto"/>
        <w:jc w:val="both"/>
        <w:rPr>
          <w:sz w:val="24"/>
          <w:szCs w:val="24"/>
        </w:rPr>
      </w:pPr>
    </w:p>
    <w:p w:rsidR="00464990" w:rsidRDefault="00464990" w:rsidP="00464990">
      <w:pPr>
        <w:pStyle w:val="a3"/>
        <w:numPr>
          <w:ilvl w:val="1"/>
          <w:numId w:val="9"/>
        </w:numPr>
        <w:tabs>
          <w:tab w:val="left" w:pos="426"/>
        </w:tabs>
        <w:autoSpaceDE w:val="0"/>
        <w:autoSpaceDN w:val="0"/>
        <w:adjustRightInd w:val="0"/>
        <w:ind w:left="0" w:firstLine="0"/>
        <w:jc w:val="both"/>
        <w:rPr>
          <w:rFonts w:cs="Calibri"/>
          <w:sz w:val="24"/>
          <w:szCs w:val="24"/>
        </w:rPr>
      </w:pPr>
      <w:r>
        <w:rPr>
          <w:rFonts w:cs="Calibri"/>
          <w:sz w:val="24"/>
          <w:szCs w:val="24"/>
        </w:rPr>
        <w:t>В</w:t>
      </w:r>
      <w:r w:rsidRPr="00464990">
        <w:rPr>
          <w:rFonts w:cs="Calibri"/>
          <w:sz w:val="24"/>
          <w:szCs w:val="24"/>
        </w:rPr>
        <w:t>ид, категория (тип), серия и иные идентификационные признаки размещаемых ценных бумаг</w:t>
      </w:r>
      <w:r>
        <w:rPr>
          <w:rFonts w:cs="Calibri"/>
          <w:sz w:val="24"/>
          <w:szCs w:val="24"/>
        </w:rPr>
        <w:t xml:space="preserve">: </w:t>
      </w:r>
    </w:p>
    <w:p w:rsidR="00464990" w:rsidRPr="00464990" w:rsidRDefault="00464990" w:rsidP="00464990">
      <w:pPr>
        <w:pStyle w:val="a3"/>
        <w:numPr>
          <w:ilvl w:val="0"/>
          <w:numId w:val="13"/>
        </w:numPr>
        <w:tabs>
          <w:tab w:val="left" w:pos="0"/>
          <w:tab w:val="left" w:pos="426"/>
          <w:tab w:val="left" w:pos="851"/>
        </w:tabs>
        <w:ind w:right="-2"/>
        <w:jc w:val="both"/>
        <w:rPr>
          <w:sz w:val="24"/>
        </w:rPr>
      </w:pPr>
      <w:r w:rsidRPr="00464990">
        <w:rPr>
          <w:sz w:val="24"/>
        </w:rPr>
        <w:t>облигации серии 01 документарные на предъявителя с обязательным централиз</w:t>
      </w:r>
      <w:r w:rsidR="00151CC1">
        <w:rPr>
          <w:sz w:val="24"/>
        </w:rPr>
        <w:t>ованным хранением процентные не</w:t>
      </w:r>
      <w:r w:rsidRPr="00464990">
        <w:rPr>
          <w:sz w:val="24"/>
        </w:rPr>
        <w:t xml:space="preserve">конвертируемые без </w:t>
      </w:r>
      <w:r w:rsidR="00A93618">
        <w:rPr>
          <w:sz w:val="24"/>
        </w:rPr>
        <w:t>определения</w:t>
      </w:r>
      <w:r w:rsidRPr="00464990">
        <w:rPr>
          <w:sz w:val="24"/>
        </w:rPr>
        <w:t xml:space="preserve"> срока погашения, с возможностью погашения по усмотрению кредитной организации – эмитента, номинальной стоимостью </w:t>
      </w:r>
      <w:r w:rsidR="0055364F" w:rsidRPr="0055364F">
        <w:rPr>
          <w:sz w:val="24"/>
          <w:szCs w:val="22"/>
        </w:rPr>
        <w:t>10 000 000 (Десять миллионов) рублей</w:t>
      </w:r>
      <w:r w:rsidR="0055364F" w:rsidRPr="0055364F">
        <w:rPr>
          <w:sz w:val="28"/>
        </w:rPr>
        <w:t xml:space="preserve"> </w:t>
      </w:r>
      <w:r w:rsidR="0055364F">
        <w:rPr>
          <w:sz w:val="24"/>
        </w:rPr>
        <w:t>каждая, в количестве 40</w:t>
      </w:r>
      <w:r w:rsidRPr="00464990">
        <w:rPr>
          <w:sz w:val="24"/>
        </w:rPr>
        <w:t xml:space="preserve"> (</w:t>
      </w:r>
      <w:r w:rsidR="0055364F">
        <w:rPr>
          <w:sz w:val="24"/>
        </w:rPr>
        <w:t>Сорок</w:t>
      </w:r>
      <w:r w:rsidRPr="00464990">
        <w:rPr>
          <w:sz w:val="24"/>
        </w:rPr>
        <w:t>) штук, размещаемые путем закрытой  подписки, предназначенные для квалифицированных инвесторов,</w:t>
      </w:r>
    </w:p>
    <w:p w:rsidR="00464990" w:rsidRPr="00464990" w:rsidRDefault="00464990" w:rsidP="00464990">
      <w:pPr>
        <w:pStyle w:val="a3"/>
        <w:numPr>
          <w:ilvl w:val="0"/>
          <w:numId w:val="13"/>
        </w:numPr>
        <w:jc w:val="both"/>
        <w:rPr>
          <w:sz w:val="24"/>
        </w:rPr>
      </w:pPr>
      <w:r w:rsidRPr="00464990">
        <w:rPr>
          <w:sz w:val="24"/>
        </w:rPr>
        <w:t>облигации серии 02 документарные на предъявителя с обязательным централиз</w:t>
      </w:r>
      <w:r w:rsidR="00151CC1">
        <w:rPr>
          <w:sz w:val="24"/>
        </w:rPr>
        <w:t>ованным хранением процентные не</w:t>
      </w:r>
      <w:r w:rsidRPr="00464990">
        <w:rPr>
          <w:sz w:val="24"/>
        </w:rPr>
        <w:t xml:space="preserve">конвертируемые без </w:t>
      </w:r>
      <w:r w:rsidR="00A93618">
        <w:rPr>
          <w:sz w:val="24"/>
        </w:rPr>
        <w:t>определения</w:t>
      </w:r>
      <w:r w:rsidRPr="00464990">
        <w:rPr>
          <w:sz w:val="24"/>
        </w:rPr>
        <w:t xml:space="preserve"> срока погашения, с возможностью погашения по усмотрению кредитной организации – эмитента, номинальной стоимостью </w:t>
      </w:r>
      <w:r w:rsidR="0055364F" w:rsidRPr="0055364F">
        <w:rPr>
          <w:sz w:val="24"/>
          <w:szCs w:val="22"/>
        </w:rPr>
        <w:t>10 000 000 (Десять миллионов) рублей</w:t>
      </w:r>
      <w:r w:rsidR="0055364F" w:rsidRPr="0055364F">
        <w:rPr>
          <w:sz w:val="28"/>
        </w:rPr>
        <w:t xml:space="preserve"> </w:t>
      </w:r>
      <w:r w:rsidRPr="00464990">
        <w:rPr>
          <w:sz w:val="24"/>
        </w:rPr>
        <w:t xml:space="preserve">каждая, в количестве </w:t>
      </w:r>
      <w:r w:rsidR="0055364F">
        <w:rPr>
          <w:sz w:val="24"/>
        </w:rPr>
        <w:t>40</w:t>
      </w:r>
      <w:r w:rsidR="0055364F" w:rsidRPr="00464990">
        <w:rPr>
          <w:sz w:val="24"/>
        </w:rPr>
        <w:t xml:space="preserve"> (</w:t>
      </w:r>
      <w:r w:rsidR="0055364F">
        <w:rPr>
          <w:sz w:val="24"/>
        </w:rPr>
        <w:t>Сорок</w:t>
      </w:r>
      <w:r w:rsidR="0055364F" w:rsidRPr="00464990">
        <w:rPr>
          <w:sz w:val="24"/>
        </w:rPr>
        <w:t>) штук</w:t>
      </w:r>
      <w:r w:rsidRPr="00464990">
        <w:rPr>
          <w:sz w:val="24"/>
        </w:rPr>
        <w:t xml:space="preserve">, размещаемые путем закрытой  подписки, </w:t>
      </w:r>
      <w:r w:rsidR="00AB2BC4" w:rsidRPr="00464990">
        <w:rPr>
          <w:sz w:val="24"/>
        </w:rPr>
        <w:t>предназначены</w:t>
      </w:r>
      <w:r w:rsidRPr="00464990">
        <w:rPr>
          <w:sz w:val="24"/>
        </w:rPr>
        <w:t xml:space="preserve"> для квалифицированных инвесторов,</w:t>
      </w:r>
    </w:p>
    <w:p w:rsidR="00464990" w:rsidRDefault="00464990" w:rsidP="00464990">
      <w:pPr>
        <w:pStyle w:val="a3"/>
        <w:numPr>
          <w:ilvl w:val="0"/>
          <w:numId w:val="13"/>
        </w:numPr>
        <w:jc w:val="both"/>
        <w:rPr>
          <w:sz w:val="24"/>
        </w:rPr>
      </w:pPr>
      <w:r w:rsidRPr="00464990">
        <w:rPr>
          <w:sz w:val="24"/>
        </w:rPr>
        <w:t>облигации серии 03 документарные на предъявителя с обязательным централиз</w:t>
      </w:r>
      <w:r w:rsidR="00151CC1">
        <w:rPr>
          <w:sz w:val="24"/>
        </w:rPr>
        <w:t>ованным хранением процентные не</w:t>
      </w:r>
      <w:r w:rsidRPr="00464990">
        <w:rPr>
          <w:sz w:val="24"/>
        </w:rPr>
        <w:t xml:space="preserve">конвертируемые без </w:t>
      </w:r>
      <w:r w:rsidR="00A93618">
        <w:rPr>
          <w:sz w:val="24"/>
        </w:rPr>
        <w:t>определения</w:t>
      </w:r>
      <w:r w:rsidRPr="00464990">
        <w:rPr>
          <w:sz w:val="24"/>
        </w:rPr>
        <w:t xml:space="preserve"> срока погашения, с возможностью погашения по усмотрению кредитной организации – эмитента, номинальной стоимостью </w:t>
      </w:r>
      <w:r w:rsidR="0055364F" w:rsidRPr="0055364F">
        <w:rPr>
          <w:sz w:val="24"/>
          <w:szCs w:val="22"/>
        </w:rPr>
        <w:t>10 000 000 (Десять миллионов) рублей</w:t>
      </w:r>
      <w:r w:rsidR="0055364F" w:rsidRPr="0055364F">
        <w:rPr>
          <w:sz w:val="28"/>
        </w:rPr>
        <w:t xml:space="preserve"> </w:t>
      </w:r>
      <w:r w:rsidRPr="00464990">
        <w:rPr>
          <w:sz w:val="24"/>
        </w:rPr>
        <w:t xml:space="preserve">каждая, в количестве </w:t>
      </w:r>
      <w:r w:rsidR="0055364F">
        <w:rPr>
          <w:sz w:val="24"/>
        </w:rPr>
        <w:t>45</w:t>
      </w:r>
      <w:r w:rsidR="0055364F" w:rsidRPr="00464990">
        <w:rPr>
          <w:sz w:val="24"/>
        </w:rPr>
        <w:t xml:space="preserve"> (</w:t>
      </w:r>
      <w:r w:rsidR="0055364F">
        <w:rPr>
          <w:sz w:val="24"/>
        </w:rPr>
        <w:t xml:space="preserve">Сорок пять) </w:t>
      </w:r>
      <w:r w:rsidRPr="00464990">
        <w:rPr>
          <w:sz w:val="24"/>
        </w:rPr>
        <w:t xml:space="preserve"> штук, размещаемые путем закрытой  подписки, предназначенные для квалифицированных инвесторов.</w:t>
      </w:r>
    </w:p>
    <w:p w:rsidR="00464990" w:rsidRPr="00464990" w:rsidRDefault="00464990" w:rsidP="00464990">
      <w:pPr>
        <w:pStyle w:val="a3"/>
        <w:ind w:left="360"/>
        <w:rPr>
          <w:sz w:val="24"/>
        </w:rPr>
      </w:pPr>
    </w:p>
    <w:p w:rsidR="00464990" w:rsidRDefault="00464990" w:rsidP="00464990">
      <w:pPr>
        <w:pStyle w:val="a3"/>
        <w:numPr>
          <w:ilvl w:val="1"/>
          <w:numId w:val="9"/>
        </w:numPr>
        <w:autoSpaceDE w:val="0"/>
        <w:autoSpaceDN w:val="0"/>
        <w:adjustRightInd w:val="0"/>
        <w:jc w:val="both"/>
        <w:rPr>
          <w:sz w:val="24"/>
          <w:szCs w:val="24"/>
        </w:rPr>
      </w:pPr>
      <w:r>
        <w:rPr>
          <w:sz w:val="24"/>
          <w:szCs w:val="24"/>
        </w:rPr>
        <w:t xml:space="preserve"> У</w:t>
      </w:r>
      <w:r w:rsidRPr="00464990">
        <w:rPr>
          <w:sz w:val="24"/>
          <w:szCs w:val="24"/>
        </w:rPr>
        <w:t>словия размещения ценных бумаг, определенные решением об их размещении</w:t>
      </w:r>
      <w:r>
        <w:rPr>
          <w:sz w:val="24"/>
          <w:szCs w:val="24"/>
        </w:rPr>
        <w:t>:</w:t>
      </w:r>
    </w:p>
    <w:p w:rsidR="00DA5D49" w:rsidRPr="00DA5D49" w:rsidRDefault="00DA5D49" w:rsidP="00DA5D49">
      <w:pPr>
        <w:autoSpaceDE w:val="0"/>
        <w:autoSpaceDN w:val="0"/>
        <w:adjustRightInd w:val="0"/>
        <w:spacing w:after="0" w:line="240" w:lineRule="auto"/>
        <w:jc w:val="both"/>
        <w:rPr>
          <w:rFonts w:ascii="Times New Roman" w:hAnsi="Times New Roman"/>
          <w:sz w:val="24"/>
          <w:szCs w:val="24"/>
        </w:rPr>
      </w:pPr>
    </w:p>
    <w:p w:rsidR="00184BAD" w:rsidRPr="003F6B0B" w:rsidRDefault="00DA5D49" w:rsidP="003F6B0B">
      <w:pPr>
        <w:pStyle w:val="a3"/>
        <w:numPr>
          <w:ilvl w:val="0"/>
          <w:numId w:val="14"/>
        </w:numPr>
        <w:tabs>
          <w:tab w:val="left" w:pos="851"/>
        </w:tabs>
        <w:autoSpaceDE w:val="0"/>
        <w:autoSpaceDN w:val="0"/>
        <w:adjustRightInd w:val="0"/>
        <w:ind w:hanging="153"/>
        <w:jc w:val="both"/>
        <w:rPr>
          <w:sz w:val="22"/>
          <w:szCs w:val="22"/>
        </w:rPr>
      </w:pPr>
      <w:r w:rsidRPr="003F6B0B">
        <w:rPr>
          <w:sz w:val="22"/>
          <w:szCs w:val="22"/>
        </w:rPr>
        <w:t>Условия размещения облигаций Банка серии 01:</w:t>
      </w:r>
    </w:p>
    <w:tbl>
      <w:tblPr>
        <w:tblStyle w:val="1"/>
        <w:tblW w:w="9606" w:type="dxa"/>
        <w:tblLayout w:type="fixed"/>
        <w:tblLook w:val="04A0"/>
      </w:tblPr>
      <w:tblGrid>
        <w:gridCol w:w="534"/>
        <w:gridCol w:w="1984"/>
        <w:gridCol w:w="7088"/>
      </w:tblGrid>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Сведения о депозитарии, осуществляющем обязательное централизованное хранение облигаций</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НКО АО НРД</w:t>
            </w:r>
          </w:p>
          <w:p w:rsidR="00F2122F" w:rsidRPr="00F2122F" w:rsidRDefault="00F2122F" w:rsidP="00F2122F">
            <w:pPr>
              <w:pStyle w:val="a9"/>
              <w:jc w:val="both"/>
              <w:rPr>
                <w:rFonts w:ascii="Times New Roman" w:hAnsi="Times New Roman"/>
              </w:rPr>
            </w:pPr>
            <w:r w:rsidRPr="00F2122F">
              <w:rPr>
                <w:rFonts w:ascii="Times New Roman" w:hAnsi="Times New Roman"/>
              </w:rPr>
              <w:t>г.  Москва, улица Спартаковская, дом 12</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Номинальная стоимость каждой облигации</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10 000 000 (Десять миллионов) рублей</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Количество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40 (Сорок) штук </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4</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Способ размещения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Закрытая  подписка</w:t>
            </w:r>
          </w:p>
          <w:p w:rsidR="00F2122F" w:rsidRPr="00F2122F" w:rsidRDefault="00F2122F" w:rsidP="00F2122F">
            <w:pPr>
              <w:pStyle w:val="a9"/>
              <w:jc w:val="both"/>
              <w:rPr>
                <w:rFonts w:ascii="Times New Roman" w:hAnsi="Times New Roman"/>
              </w:rPr>
            </w:pPr>
            <w:r w:rsidRPr="00F2122F">
              <w:rPr>
                <w:rFonts w:ascii="Times New Roman" w:hAnsi="Times New Roman"/>
              </w:rPr>
              <w:t>Круг потенциальных приобретателей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Юридические лица, являющиеся квалифицированными инвесторами</w:t>
            </w:r>
          </w:p>
          <w:p w:rsidR="00F2122F" w:rsidRPr="00F2122F" w:rsidRDefault="00F2122F" w:rsidP="00F2122F">
            <w:pPr>
              <w:pStyle w:val="a9"/>
              <w:jc w:val="both"/>
              <w:rPr>
                <w:rFonts w:ascii="Times New Roman" w:hAnsi="Times New Roman"/>
              </w:rPr>
            </w:pPr>
            <w:r w:rsidRPr="00F2122F">
              <w:rPr>
                <w:rFonts w:ascii="Times New Roman" w:hAnsi="Times New Roman"/>
              </w:rPr>
              <w:t>Выпуск облигаций осуществить с условием допуска облигаций на организованные торги ПАО Московская Биржа</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5</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Цена размещения облигаций  или порядок ее определения (в </w:t>
            </w:r>
            <w:r w:rsidRPr="00F2122F">
              <w:rPr>
                <w:rFonts w:ascii="Times New Roman" w:hAnsi="Times New Roman"/>
              </w:rPr>
              <w:lastRenderedPageBreak/>
              <w:t>соответствии с решением Совета директоров от 14 января  2019 года, протокол № 20 от 14.01.2019)</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Цена размещения облигаций установлена равной 10 000 000 (Десяти миллионам) рублей за одну облигацию, что соответствует 100 (Ста) процентам от ее номинальной стоимости.</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Начиная со второго дня размещения облигаций, покупатель облигаций </w:t>
            </w:r>
            <w:r w:rsidRPr="00F2122F">
              <w:rPr>
                <w:rFonts w:ascii="Times New Roman" w:hAnsi="Times New Roman"/>
              </w:rPr>
              <w:lastRenderedPageBreak/>
              <w:t>при приобретении облигаций помимо цены размещения также должен уплатить накопленный купонный доход (НКД), определяемый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НКД = Nom * C1 * ((T - T0)/ 365)/ 100%, где:</w:t>
            </w:r>
          </w:p>
          <w:p w:rsidR="00F2122F" w:rsidRPr="00F2122F" w:rsidRDefault="00F2122F" w:rsidP="00F2122F">
            <w:pPr>
              <w:pStyle w:val="a9"/>
              <w:jc w:val="both"/>
              <w:rPr>
                <w:rFonts w:ascii="Times New Roman" w:hAnsi="Times New Roman"/>
              </w:rPr>
            </w:pPr>
            <w:r w:rsidRPr="00F2122F">
              <w:rPr>
                <w:rFonts w:ascii="Times New Roman" w:hAnsi="Times New Roman"/>
              </w:rPr>
              <w:t>НКД - накопленный купонный доход, руб.;</w:t>
            </w:r>
          </w:p>
          <w:p w:rsidR="00F2122F" w:rsidRPr="00F2122F" w:rsidRDefault="00F2122F" w:rsidP="00F2122F">
            <w:pPr>
              <w:pStyle w:val="a9"/>
              <w:jc w:val="both"/>
              <w:rPr>
                <w:rFonts w:ascii="Times New Roman" w:hAnsi="Times New Roman"/>
              </w:rPr>
            </w:pPr>
            <w:r w:rsidRPr="00F2122F">
              <w:rPr>
                <w:rFonts w:ascii="Times New Roman" w:hAnsi="Times New Roman"/>
              </w:rPr>
              <w:t>Nom - номинальная стоимость одной облигации на дату начала размещения, руб.;</w:t>
            </w:r>
          </w:p>
          <w:p w:rsidR="00F2122F" w:rsidRPr="00F2122F" w:rsidRDefault="00F2122F" w:rsidP="00F2122F">
            <w:pPr>
              <w:pStyle w:val="a9"/>
              <w:jc w:val="both"/>
              <w:rPr>
                <w:rFonts w:ascii="Times New Roman" w:hAnsi="Times New Roman"/>
              </w:rPr>
            </w:pPr>
            <w:r w:rsidRPr="00F2122F">
              <w:rPr>
                <w:rFonts w:ascii="Times New Roman" w:hAnsi="Times New Roman"/>
              </w:rPr>
              <w:t>С1 - размер процентной ставки по купону, в процентах годовых, который не может превышать уровня, установленного Положением Банка России от 04.07.2018 N 646-П «О методике определения  собственных средств (капитала) кредитных организаций («Базель III»)» (далее - Положение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T - дата размещения облигаций, на которую вычисляется НКД; </w:t>
            </w:r>
          </w:p>
          <w:p w:rsidR="00F2122F" w:rsidRPr="00F2122F" w:rsidRDefault="00F2122F" w:rsidP="00F2122F">
            <w:pPr>
              <w:pStyle w:val="a9"/>
              <w:jc w:val="both"/>
              <w:rPr>
                <w:rFonts w:ascii="Times New Roman" w:hAnsi="Times New Roman"/>
              </w:rPr>
            </w:pPr>
            <w:r w:rsidRPr="00F2122F">
              <w:rPr>
                <w:rFonts w:ascii="Times New Roman" w:hAnsi="Times New Roman"/>
              </w:rPr>
              <w:t>T0 -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Величина НКД в расчете на одну облигацию определяется с точностью до одной копейки (округление производится по правилам математического округления, при котором значение целой копейки (целых копеек) не изменяется, если первая за округляемой цифра от 0 до 4, и изменяется, увеличиваясь на единицу, если первая за округляемой цифра от 5 до 9).</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6</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оплаты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Денежные средства в валюте Российской Федерации</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7</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обращения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Не устанавливается.  </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8</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погашения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Денежными средствами в валюте Российской Федерации в безналичном порядке</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9</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погашения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Срок (дата) погашения облигаций не определен.</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1)В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 будет согласовано включение средств, привлеченных в результате размещения облигаций, в состав источников добавочного капитала, Банк вправе принять решение о том, что облигации будут погашены в дату окончания любого купонного периода, начиная с 5 (Пятого) купонного периода включительно, при условии, что дата погашения облигаций наступает не ранее чем через пять лет с даты включения средств, привлеченных в результате размещения облигаций, в состав источников добавочного капитала Банка.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 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возможности погашения облигаций.</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 xml:space="preserve"> 2)Банк </w:t>
            </w:r>
            <w:r w:rsidRPr="00F2122F">
              <w:rPr>
                <w:rFonts w:ascii="Times New Roman" w:hAnsi="Times New Roman"/>
                <w:spacing w:val="-1"/>
              </w:rPr>
              <w:t>принимает</w:t>
            </w:r>
            <w:r w:rsidRPr="00F2122F">
              <w:rPr>
                <w:rFonts w:ascii="Times New Roman" w:hAnsi="Times New Roman"/>
                <w:spacing w:val="7"/>
              </w:rPr>
              <w:t xml:space="preserve"> </w:t>
            </w:r>
            <w:r w:rsidRPr="00F2122F">
              <w:rPr>
                <w:rFonts w:ascii="Times New Roman" w:hAnsi="Times New Roman"/>
              </w:rPr>
              <w:t>решение</w:t>
            </w:r>
            <w:r w:rsidRPr="00F2122F">
              <w:rPr>
                <w:rFonts w:ascii="Times New Roman" w:hAnsi="Times New Roman"/>
                <w:spacing w:val="8"/>
              </w:rPr>
              <w:t xml:space="preserve"> </w:t>
            </w:r>
            <w:r w:rsidRPr="00F2122F">
              <w:rPr>
                <w:rFonts w:ascii="Times New Roman" w:hAnsi="Times New Roman"/>
              </w:rPr>
              <w:t>о</w:t>
            </w:r>
            <w:r w:rsidRPr="00F2122F">
              <w:rPr>
                <w:rFonts w:ascii="Times New Roman" w:hAnsi="Times New Roman"/>
                <w:spacing w:val="10"/>
              </w:rPr>
              <w:t xml:space="preserve"> </w:t>
            </w:r>
            <w:r w:rsidRPr="00F2122F">
              <w:rPr>
                <w:rFonts w:ascii="Times New Roman" w:hAnsi="Times New Roman"/>
                <w:spacing w:val="-1"/>
              </w:rPr>
              <w:t>погашении</w:t>
            </w:r>
            <w:r w:rsidRPr="00F2122F">
              <w:rPr>
                <w:rFonts w:ascii="Times New Roman" w:hAnsi="Times New Roman"/>
                <w:spacing w:val="8"/>
              </w:rPr>
              <w:t xml:space="preserve"> </w:t>
            </w:r>
            <w:r w:rsidRPr="00F2122F">
              <w:rPr>
                <w:rFonts w:ascii="Times New Roman" w:hAnsi="Times New Roman"/>
              </w:rPr>
              <w:t>облигаций</w:t>
            </w:r>
            <w:r w:rsidRPr="00F2122F">
              <w:rPr>
                <w:rFonts w:ascii="Times New Roman" w:hAnsi="Times New Roman"/>
                <w:spacing w:val="8"/>
              </w:rPr>
              <w:t xml:space="preserve"> также </w:t>
            </w:r>
            <w:r w:rsidRPr="00F2122F">
              <w:rPr>
                <w:rFonts w:ascii="Times New Roman" w:hAnsi="Times New Roman"/>
              </w:rPr>
              <w:t>в</w:t>
            </w:r>
            <w:r w:rsidRPr="00F2122F">
              <w:rPr>
                <w:rFonts w:ascii="Times New Roman" w:hAnsi="Times New Roman"/>
                <w:spacing w:val="7"/>
              </w:rPr>
              <w:t xml:space="preserve"> </w:t>
            </w:r>
            <w:r w:rsidRPr="00F2122F">
              <w:rPr>
                <w:rFonts w:ascii="Times New Roman" w:hAnsi="Times New Roman"/>
              </w:rPr>
              <w:t>следующих</w:t>
            </w:r>
            <w:r w:rsidRPr="00F2122F">
              <w:rPr>
                <w:rFonts w:ascii="Times New Roman" w:hAnsi="Times New Roman"/>
                <w:spacing w:val="34"/>
                <w:w w:val="99"/>
              </w:rPr>
              <w:t xml:space="preserve"> </w:t>
            </w:r>
            <w:r w:rsidRPr="00F2122F">
              <w:rPr>
                <w:rFonts w:ascii="Times New Roman" w:hAnsi="Times New Roman"/>
              </w:rPr>
              <w:t>случаях:</w:t>
            </w:r>
          </w:p>
          <w:p w:rsidR="00F2122F" w:rsidRPr="00F2122F" w:rsidRDefault="00F2122F" w:rsidP="00F2122F">
            <w:pPr>
              <w:pStyle w:val="a9"/>
              <w:jc w:val="both"/>
              <w:rPr>
                <w:rFonts w:ascii="Times New Roman" w:hAnsi="Times New Roman"/>
              </w:rPr>
            </w:pPr>
            <w:r w:rsidRPr="00F2122F">
              <w:rPr>
                <w:rFonts w:ascii="Times New Roman" w:hAnsi="Times New Roman"/>
                <w:spacing w:val="-1"/>
              </w:rPr>
              <w:t>А)</w:t>
            </w:r>
            <w:r w:rsidRPr="00F2122F">
              <w:rPr>
                <w:rFonts w:ascii="Times New Roman" w:hAnsi="Times New Roman"/>
                <w:spacing w:val="19"/>
              </w:rPr>
              <w:t xml:space="preserve"> </w:t>
            </w:r>
            <w:r w:rsidRPr="00F2122F">
              <w:rPr>
                <w:rFonts w:ascii="Times New Roman" w:hAnsi="Times New Roman"/>
              </w:rPr>
              <w:t>В</w:t>
            </w:r>
            <w:r w:rsidRPr="00F2122F">
              <w:rPr>
                <w:rFonts w:ascii="Times New Roman" w:hAnsi="Times New Roman"/>
                <w:spacing w:val="20"/>
              </w:rPr>
              <w:t xml:space="preserve"> </w:t>
            </w:r>
            <w:r w:rsidRPr="00F2122F">
              <w:rPr>
                <w:rFonts w:ascii="Times New Roman" w:hAnsi="Times New Roman"/>
              </w:rPr>
              <w:t>случае, если выпуск облигаций не будет соответствовать требованиям законодательства Российской Федерации к субординированным облигационным займам, Банк должен принять решение о погашении облигаций при получении</w:t>
            </w:r>
            <w:r w:rsidRPr="00F2122F">
              <w:rPr>
                <w:rFonts w:ascii="Times New Roman" w:hAnsi="Times New Roman"/>
                <w:spacing w:val="19"/>
              </w:rPr>
              <w:t xml:space="preserve"> </w:t>
            </w:r>
            <w:r w:rsidRPr="00F2122F">
              <w:rPr>
                <w:rFonts w:ascii="Times New Roman" w:hAnsi="Times New Roman"/>
              </w:rPr>
              <w:t>отказа Банка России (</w:t>
            </w:r>
            <w:r w:rsidRPr="00F2122F">
              <w:rPr>
                <w:rFonts w:ascii="Times New Roman" w:hAnsi="Times New Roman"/>
                <w:spacing w:val="-1"/>
              </w:rPr>
              <w:t>уполномоченного</w:t>
            </w:r>
            <w:r w:rsidRPr="00F2122F">
              <w:rPr>
                <w:rFonts w:ascii="Times New Roman" w:hAnsi="Times New Roman"/>
                <w:spacing w:val="-6"/>
              </w:rPr>
              <w:t xml:space="preserve"> </w:t>
            </w:r>
            <w:r w:rsidRPr="00F2122F">
              <w:rPr>
                <w:rFonts w:ascii="Times New Roman" w:hAnsi="Times New Roman"/>
                <w:spacing w:val="-1"/>
              </w:rPr>
              <w:t>структурного</w:t>
            </w:r>
            <w:r w:rsidRPr="00F2122F">
              <w:rPr>
                <w:rFonts w:ascii="Times New Roman" w:hAnsi="Times New Roman"/>
                <w:spacing w:val="-7"/>
              </w:rPr>
              <w:t xml:space="preserve"> </w:t>
            </w:r>
            <w:r w:rsidRPr="00F2122F">
              <w:rPr>
                <w:rFonts w:ascii="Times New Roman" w:hAnsi="Times New Roman"/>
                <w:spacing w:val="-1"/>
              </w:rPr>
              <w:t>подразделения</w:t>
            </w:r>
            <w:r w:rsidRPr="00F2122F">
              <w:rPr>
                <w:rFonts w:ascii="Times New Roman" w:hAnsi="Times New Roman"/>
                <w:spacing w:val="-7"/>
              </w:rPr>
              <w:t xml:space="preserve"> </w:t>
            </w:r>
            <w:r w:rsidRPr="00F2122F">
              <w:rPr>
                <w:rFonts w:ascii="Times New Roman" w:hAnsi="Times New Roman"/>
              </w:rPr>
              <w:t>центрального</w:t>
            </w:r>
            <w:r w:rsidRPr="00F2122F">
              <w:rPr>
                <w:rFonts w:ascii="Times New Roman" w:hAnsi="Times New Roman"/>
                <w:spacing w:val="-7"/>
              </w:rPr>
              <w:t xml:space="preserve"> </w:t>
            </w:r>
            <w:r w:rsidRPr="00F2122F">
              <w:rPr>
                <w:rFonts w:ascii="Times New Roman" w:hAnsi="Times New Roman"/>
              </w:rPr>
              <w:t>аппарата</w:t>
            </w:r>
            <w:r w:rsidRPr="00F2122F">
              <w:rPr>
                <w:rFonts w:ascii="Times New Roman" w:hAnsi="Times New Roman"/>
                <w:spacing w:val="-6"/>
              </w:rPr>
              <w:t xml:space="preserve"> </w:t>
            </w:r>
            <w:r w:rsidRPr="00F2122F">
              <w:rPr>
                <w:rFonts w:ascii="Times New Roman" w:hAnsi="Times New Roman"/>
              </w:rPr>
              <w:t>Банка</w:t>
            </w:r>
            <w:r w:rsidRPr="00F2122F">
              <w:rPr>
                <w:rFonts w:ascii="Times New Roman" w:hAnsi="Times New Roman"/>
                <w:spacing w:val="-7"/>
              </w:rPr>
              <w:t xml:space="preserve"> </w:t>
            </w:r>
            <w:r w:rsidRPr="00F2122F">
              <w:rPr>
                <w:rFonts w:ascii="Times New Roman" w:hAnsi="Times New Roman"/>
              </w:rPr>
              <w:t>России)</w:t>
            </w:r>
            <w:r w:rsidRPr="00F2122F">
              <w:rPr>
                <w:rFonts w:ascii="Times New Roman" w:hAnsi="Times New Roman"/>
                <w:spacing w:val="-7"/>
              </w:rPr>
              <w:t xml:space="preserve"> </w:t>
            </w:r>
            <w:r w:rsidRPr="00F2122F">
              <w:rPr>
                <w:rFonts w:ascii="Times New Roman" w:hAnsi="Times New Roman"/>
              </w:rPr>
              <w:t>на</w:t>
            </w:r>
            <w:r w:rsidRPr="00F2122F">
              <w:rPr>
                <w:rFonts w:ascii="Times New Roman" w:hAnsi="Times New Roman"/>
                <w:spacing w:val="-6"/>
              </w:rPr>
              <w:t xml:space="preserve"> </w:t>
            </w:r>
            <w:r w:rsidRPr="00F2122F">
              <w:rPr>
                <w:rFonts w:ascii="Times New Roman" w:hAnsi="Times New Roman"/>
              </w:rPr>
              <w:t>включение</w:t>
            </w:r>
            <w:r w:rsidRPr="00F2122F">
              <w:rPr>
                <w:rFonts w:ascii="Times New Roman" w:hAnsi="Times New Roman"/>
                <w:spacing w:val="82"/>
                <w:w w:val="99"/>
              </w:rPr>
              <w:t xml:space="preserve"> </w:t>
            </w:r>
            <w:r w:rsidRPr="00F2122F">
              <w:rPr>
                <w:rFonts w:ascii="Times New Roman" w:hAnsi="Times New Roman"/>
              </w:rPr>
              <w:t>денежных</w:t>
            </w:r>
            <w:r w:rsidRPr="00F2122F">
              <w:rPr>
                <w:rFonts w:ascii="Times New Roman" w:hAnsi="Times New Roman"/>
                <w:spacing w:val="15"/>
              </w:rPr>
              <w:t xml:space="preserve"> </w:t>
            </w:r>
            <w:r w:rsidRPr="00F2122F">
              <w:rPr>
                <w:rFonts w:ascii="Times New Roman" w:hAnsi="Times New Roman"/>
              </w:rPr>
              <w:t>средств,</w:t>
            </w:r>
            <w:r w:rsidRPr="00F2122F">
              <w:rPr>
                <w:rFonts w:ascii="Times New Roman" w:hAnsi="Times New Roman"/>
                <w:spacing w:val="14"/>
              </w:rPr>
              <w:t xml:space="preserve"> </w:t>
            </w:r>
            <w:r w:rsidRPr="00F2122F">
              <w:rPr>
                <w:rFonts w:ascii="Times New Roman" w:hAnsi="Times New Roman"/>
              </w:rPr>
              <w:t>полученных</w:t>
            </w:r>
            <w:r w:rsidRPr="00F2122F">
              <w:rPr>
                <w:rFonts w:ascii="Times New Roman" w:hAnsi="Times New Roman"/>
                <w:spacing w:val="16"/>
              </w:rPr>
              <w:t xml:space="preserve"> </w:t>
            </w:r>
            <w:r w:rsidRPr="00F2122F">
              <w:rPr>
                <w:rFonts w:ascii="Times New Roman" w:hAnsi="Times New Roman"/>
              </w:rPr>
              <w:t>от</w:t>
            </w:r>
            <w:r w:rsidRPr="00F2122F">
              <w:rPr>
                <w:rFonts w:ascii="Times New Roman" w:hAnsi="Times New Roman"/>
                <w:spacing w:val="14"/>
              </w:rPr>
              <w:t xml:space="preserve"> </w:t>
            </w:r>
            <w:r w:rsidRPr="00F2122F">
              <w:rPr>
                <w:rFonts w:ascii="Times New Roman" w:hAnsi="Times New Roman"/>
              </w:rPr>
              <w:lastRenderedPageBreak/>
              <w:t>размещения</w:t>
            </w:r>
            <w:r w:rsidRPr="00F2122F">
              <w:rPr>
                <w:rFonts w:ascii="Times New Roman" w:hAnsi="Times New Roman"/>
                <w:spacing w:val="15"/>
              </w:rPr>
              <w:t xml:space="preserve"> </w:t>
            </w:r>
            <w:r w:rsidRPr="00F2122F">
              <w:rPr>
                <w:rFonts w:ascii="Times New Roman" w:hAnsi="Times New Roman"/>
              </w:rPr>
              <w:t>облигаций,</w:t>
            </w:r>
            <w:r w:rsidRPr="00F2122F">
              <w:rPr>
                <w:rFonts w:ascii="Times New Roman" w:hAnsi="Times New Roman"/>
                <w:spacing w:val="15"/>
              </w:rPr>
              <w:t xml:space="preserve"> </w:t>
            </w:r>
            <w:r w:rsidRPr="00F2122F">
              <w:rPr>
                <w:rFonts w:ascii="Times New Roman" w:hAnsi="Times New Roman"/>
              </w:rPr>
              <w:t>в</w:t>
            </w:r>
            <w:r w:rsidRPr="00F2122F">
              <w:rPr>
                <w:rFonts w:ascii="Times New Roman" w:hAnsi="Times New Roman"/>
                <w:spacing w:val="15"/>
              </w:rPr>
              <w:t xml:space="preserve"> </w:t>
            </w:r>
            <w:r w:rsidRPr="00F2122F">
              <w:rPr>
                <w:rFonts w:ascii="Times New Roman" w:hAnsi="Times New Roman"/>
              </w:rPr>
              <w:t>состав</w:t>
            </w:r>
            <w:r w:rsidRPr="00F2122F">
              <w:rPr>
                <w:rFonts w:ascii="Times New Roman" w:hAnsi="Times New Roman"/>
                <w:spacing w:val="15"/>
              </w:rPr>
              <w:t xml:space="preserve"> </w:t>
            </w:r>
            <w:r w:rsidRPr="00F2122F">
              <w:rPr>
                <w:rFonts w:ascii="Times New Roman" w:hAnsi="Times New Roman"/>
              </w:rPr>
              <w:t>источников</w:t>
            </w:r>
            <w:r w:rsidRPr="00F2122F">
              <w:rPr>
                <w:rFonts w:ascii="Times New Roman" w:hAnsi="Times New Roman"/>
                <w:spacing w:val="16"/>
              </w:rPr>
              <w:t xml:space="preserve"> </w:t>
            </w:r>
            <w:r w:rsidRPr="00F2122F">
              <w:rPr>
                <w:rFonts w:ascii="Times New Roman" w:hAnsi="Times New Roman"/>
              </w:rPr>
              <w:t>добавочного</w:t>
            </w:r>
            <w:r w:rsidRPr="00F2122F">
              <w:rPr>
                <w:rFonts w:ascii="Times New Roman" w:hAnsi="Times New Roman"/>
                <w:spacing w:val="24"/>
                <w:w w:val="99"/>
              </w:rPr>
              <w:t xml:space="preserve"> </w:t>
            </w:r>
            <w:r w:rsidRPr="00F2122F">
              <w:rPr>
                <w:rFonts w:ascii="Times New Roman" w:hAnsi="Times New Roman"/>
              </w:rPr>
              <w:t xml:space="preserve">капитала. </w:t>
            </w:r>
          </w:p>
          <w:p w:rsidR="00F2122F" w:rsidRPr="00F2122F" w:rsidRDefault="00F2122F" w:rsidP="00F2122F">
            <w:pPr>
              <w:pStyle w:val="a9"/>
              <w:jc w:val="both"/>
              <w:rPr>
                <w:rFonts w:ascii="Times New Roman" w:hAnsi="Times New Roman"/>
              </w:rPr>
            </w:pPr>
            <w:r w:rsidRPr="00F2122F">
              <w:rPr>
                <w:rFonts w:ascii="Times New Roman" w:hAnsi="Times New Roman"/>
              </w:rPr>
              <w:t>Решение о погашении облигаций в данном случае Банк принимает без согласования с Банком России возможности их погашения.</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spacing w:val="-1"/>
              </w:rPr>
            </w:pPr>
            <w:r w:rsidRPr="00F2122F">
              <w:rPr>
                <w:rFonts w:ascii="Times New Roman" w:hAnsi="Times New Roman"/>
                <w:spacing w:val="-1"/>
              </w:rPr>
              <w:t>Б)</w:t>
            </w:r>
            <w:r w:rsidRPr="00F2122F">
              <w:rPr>
                <w:rFonts w:ascii="Times New Roman" w:hAnsi="Times New Roman"/>
                <w:spacing w:val="22"/>
              </w:rPr>
              <w:t xml:space="preserve"> </w:t>
            </w:r>
            <w:r w:rsidRPr="00F2122F">
              <w:rPr>
                <w:rFonts w:ascii="Times New Roman" w:hAnsi="Times New Roman"/>
              </w:rPr>
              <w:t>В</w:t>
            </w:r>
            <w:r w:rsidRPr="00F2122F">
              <w:rPr>
                <w:rFonts w:ascii="Times New Roman" w:hAnsi="Times New Roman"/>
                <w:spacing w:val="21"/>
              </w:rPr>
              <w:t xml:space="preserve"> </w:t>
            </w:r>
            <w:r w:rsidRPr="00F2122F">
              <w:rPr>
                <w:rFonts w:ascii="Times New Roman" w:hAnsi="Times New Roman"/>
                <w:spacing w:val="-1"/>
              </w:rPr>
              <w:t>случае,</w:t>
            </w:r>
            <w:r w:rsidRPr="00F2122F">
              <w:rPr>
                <w:rFonts w:ascii="Times New Roman" w:hAnsi="Times New Roman"/>
                <w:spacing w:val="23"/>
              </w:rPr>
              <w:t xml:space="preserve"> </w:t>
            </w:r>
            <w:r w:rsidRPr="00F2122F">
              <w:rPr>
                <w:rFonts w:ascii="Times New Roman" w:hAnsi="Times New Roman"/>
                <w:spacing w:val="-1"/>
              </w:rPr>
              <w:t xml:space="preserve">если выпуск облигаций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Банка, Банк может погасить облигации по своему усмотрению,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Банка и владельца(ев) облигаций, включая, но не ограничиваясь, если в результате внесения изменения в налоговое законодательство Российской Федерации, у Банка возникает обязанность удерживать налоги, не предусмотренные законодательством Российской Федерации на дату утверждения решения о выпуске облигаций, или увеличить размер подлежащих уплате налогов в связи с увеличением ставок налогов, существовавших на дату утверждения решения о выпуске облигаций, что повлечет увеличение расходов Банка в связи с выпуском облигаций. </w:t>
            </w:r>
          </w:p>
          <w:p w:rsidR="00F2122F" w:rsidRPr="00F2122F" w:rsidRDefault="00F2122F" w:rsidP="00F2122F">
            <w:pPr>
              <w:pStyle w:val="a9"/>
              <w:jc w:val="both"/>
              <w:rPr>
                <w:rFonts w:ascii="Times New Roman" w:hAnsi="Times New Roman"/>
              </w:rPr>
            </w:pPr>
            <w:r w:rsidRPr="00F2122F">
              <w:rPr>
                <w:rFonts w:ascii="Times New Roman" w:hAnsi="Times New Roman"/>
              </w:rPr>
              <w:t>В этом случае Банк принимает решение о погашении облигаций при условии получения предварительного согласия Банка России на погашение облигаций.</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10</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Порядок определения дохода по облигациям (в соответствии с решением Председателя Правления Банка, приказ № 9 от 11 января  2019 года)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Величина процентной ставки купона на все купонные периоды обращения облигаций серии 01 определена  в размере 10(Десяти) процентов годовых.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этом размер процентной ставки купона не может превышать предельного размера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В случае, если указанная выше величина процентной ставки купона, становится выше предельного значения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то величина процентной ставки купона устанавливается в размере предельного значения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и подлежит применению с купонного периода, следующего за купонным периодом в течение которого вступили в силу  изменения в Положение Банка России № 646-П, или вступил в силу иной нормативный акт Банка России, регулирующий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в результате чего ставка купона в размере 10% годовых становится выше указанного предельного значения ставки.  </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Выплата купонного дохода производится в дату окончания соответствующего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Расчет величины купонного дохода на одну облигацию, выплачиваемого в дату окончания купонного периода, производится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Kj = Nom * Сj * (T(j) - T(j-1)) / 365 / 100%, где:</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Kj - сумма купонной выплаты по каждой облигации, в рублях; </w:t>
            </w:r>
          </w:p>
          <w:p w:rsidR="00F2122F" w:rsidRPr="00F2122F" w:rsidRDefault="00F2122F" w:rsidP="00F2122F">
            <w:pPr>
              <w:pStyle w:val="a9"/>
              <w:jc w:val="both"/>
              <w:rPr>
                <w:rFonts w:ascii="Times New Roman" w:hAnsi="Times New Roman"/>
              </w:rPr>
            </w:pPr>
            <w:r w:rsidRPr="00F2122F">
              <w:rPr>
                <w:rFonts w:ascii="Times New Roman" w:hAnsi="Times New Roman"/>
              </w:rPr>
              <w:t>j - порядковый номер текущего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Nom – номинальная стоимость одной облигации, а в случае, если часть обязательств Банка по возврату номинальной стоимости владельцам облигаций была прекращена в связи с наступлением событий прекращения обязательств,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окончания j-го купонного периода, руб.;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Сj - размер процентной ставки j - того купона, в процентах годовых, который не может превышать уровня,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T(j) – дата окончания j - того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T(j-1) - дата окончания купонного периода (j-1) - ого купона (для случая первого купонного периода Т (j-1) – это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Сумма процентного (купонного) дохода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Отказ от уплаты доходов по облигациям</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 вправе отказаться в одностороннем порядке от уплаты дохода по облигациям.</w:t>
            </w:r>
          </w:p>
          <w:p w:rsidR="00F2122F" w:rsidRPr="00F2122F" w:rsidRDefault="00F2122F" w:rsidP="00F2122F">
            <w:pPr>
              <w:pStyle w:val="a9"/>
              <w:jc w:val="both"/>
              <w:rPr>
                <w:rFonts w:ascii="Times New Roman" w:hAnsi="Times New Roman"/>
              </w:rPr>
            </w:pPr>
            <w:r w:rsidRPr="00F2122F">
              <w:rPr>
                <w:rFonts w:ascii="Times New Roman" w:hAnsi="Times New Roman"/>
              </w:rPr>
              <w:t>Решение об отказе от уплаты дохода по облигациям  принимается уполномоченным органом управления Банка не позднее, чем за 14 рабочих дней до даты окончания очередного купонного периода, по которому начислен доход.</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Реализация Банком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Банком указанного права осуществляется в отношении всех облигаций выпуска. </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Прекращение обязательства по облигациям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условии, что облигации будут соответствовать требованиям федеральных законов, иных нормативных актов, установленных для субординированных облигационных займов, и Банком России будет согласовано включение средств, привлеченных Банком в результате размещения облигаций в состав источников добавочного капитала, в случае наступления одного из двух следующих событий (оба указанные ниже события (случаи) для целей настоящего протокола именуются «события прекращения обязательств»): </w:t>
            </w:r>
          </w:p>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w:t>
            </w:r>
            <w:r w:rsidRPr="00F2122F">
              <w:rPr>
                <w:rFonts w:ascii="Times New Roman" w:hAnsi="Times New Roman"/>
              </w:rPr>
              <w:tab/>
              <w:t>значение норматива достаточности базового капитала (Н1.1), рассчитанное Банком в соответствии с Инструкцией Банка России от 28 июня 2017 г. № 180-И «Об обязательных нормативах банков» (далее – Инструкция Банка России № 180-И),  достигло уровня ниже 5,125 процента в совокупности за шесть и более операционных дней в течение любых 30 последовательных операционных дней Банка;</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rPr>
            </w:pPr>
            <w:r w:rsidRPr="00F2122F">
              <w:rPr>
                <w:rFonts w:ascii="Times New Roman" w:hAnsi="Times New Roman"/>
              </w:rPr>
              <w:t>-</w:t>
            </w:r>
            <w:r w:rsidRPr="00F2122F">
              <w:rPr>
                <w:rFonts w:ascii="Times New Roman" w:hAnsi="Times New Roman"/>
              </w:rPr>
              <w:tab/>
              <w:t xml:space="preserve">Советом директоров Банка России утвержден план участия Банка России в осуществлении мер по предупреждению банкротства Банка или Комитетом банковского надзора Банка России (а в случае, предусмотренном абзацем вторым пункта 3 статьи 189.49 Федерального закона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Банка, предусматривающий оказание Банком России или Агентством по страхованию вкладов финансовой помощи в соответствии с Федеральным законом "О несостоятельности (банкротстве)", </w:t>
            </w:r>
          </w:p>
          <w:p w:rsidR="00F2122F" w:rsidRPr="00F2122F" w:rsidRDefault="00F2122F" w:rsidP="00F2122F">
            <w:pPr>
              <w:pStyle w:val="a9"/>
              <w:jc w:val="both"/>
              <w:rPr>
                <w:rFonts w:ascii="Times New Roman" w:hAnsi="Times New Roman"/>
              </w:rPr>
            </w:pPr>
            <w:r w:rsidRPr="00F2122F">
              <w:rPr>
                <w:rFonts w:ascii="Times New Roman" w:hAnsi="Times New Roman"/>
              </w:rPr>
              <w:t>наступают следующие последствия:</w:t>
            </w:r>
          </w:p>
          <w:p w:rsidR="00F2122F" w:rsidRPr="00F2122F" w:rsidRDefault="00F2122F" w:rsidP="00F2122F">
            <w:pPr>
              <w:pStyle w:val="a9"/>
              <w:jc w:val="both"/>
              <w:rPr>
                <w:rFonts w:ascii="Times New Roman" w:hAnsi="Times New Roman"/>
              </w:rPr>
            </w:pPr>
            <w:r w:rsidRPr="00F2122F">
              <w:rPr>
                <w:rFonts w:ascii="Times New Roman" w:hAnsi="Times New Roman"/>
              </w:rPr>
              <w:t>обязательства Банка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в объеме, необходимом для достижения значения норматива достаточности собственных средств (капитала) указанного выше или значений нормативов достаточности собственных средств (капитала), установленных Банком России в соответствии с Федеральным законом "О Центральном банке Российской Федерации (Банке России)", соответственно   невыплаченные    проценты    не  возмещаются и не накапливаются за счет прекращения полностью либо частично обязательства Банка по выплате суммы начисленных процентов по субординированному облигационному займу.</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 случае убытков Банка, следствием которых является возникновение  событий прекращения обязательств, указанные обязательства Банка прекращаются после использования нераспределенной прибыли, резервного фонда и иных источников базового капитала для покрытия убытков Банка.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Указанные последствия могут не наступить в случае, если уполномоченным органом Банка в рамках принятия решения об очередности прекращения обязательств по субординированным кредитам (депозитам, займам), выпускам субординированных облигационных займов, не принято решение о прекращении обязательств по облигациям настоящего выпуска. </w:t>
            </w:r>
          </w:p>
          <w:p w:rsidR="00F2122F" w:rsidRPr="00F2122F" w:rsidRDefault="00F2122F" w:rsidP="00F2122F">
            <w:pPr>
              <w:pStyle w:val="a9"/>
              <w:jc w:val="both"/>
              <w:rPr>
                <w:rFonts w:ascii="Times New Roman" w:hAnsi="Times New Roman"/>
              </w:rPr>
            </w:pPr>
            <w:r w:rsidRPr="00F2122F">
              <w:rPr>
                <w:rFonts w:ascii="Times New Roman" w:hAnsi="Times New Roman"/>
              </w:rPr>
              <w:t>С даты наступления событий прекращения обязательств и до даты вступления в силу условий о невозмещении и ненакоплении невыплаченных процентов, о прекращении полностью либо частично обязательств Банка по возврату суммы основного долга, а также по финансовым санкциям за неисполнение обязательств по облигациям Банком не осуществляются какие-либо выплаты по облигациям.</w:t>
            </w:r>
          </w:p>
        </w:tc>
      </w:tr>
      <w:tr w:rsidR="00F2122F" w:rsidRPr="002A763E"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Иные условия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Указаны в решении о выпуске облигаций. </w:t>
            </w:r>
          </w:p>
        </w:tc>
      </w:tr>
    </w:tbl>
    <w:p w:rsidR="00F2122F" w:rsidRDefault="00F2122F" w:rsidP="00F2122F">
      <w:pPr>
        <w:pStyle w:val="a3"/>
        <w:ind w:left="720"/>
        <w:jc w:val="both"/>
      </w:pPr>
    </w:p>
    <w:p w:rsidR="00151CC1" w:rsidRPr="00F2122F" w:rsidRDefault="00DA5D49" w:rsidP="00DA5D49">
      <w:pPr>
        <w:autoSpaceDE w:val="0"/>
        <w:autoSpaceDN w:val="0"/>
        <w:adjustRightInd w:val="0"/>
        <w:spacing w:after="0" w:line="240" w:lineRule="auto"/>
        <w:ind w:left="360"/>
        <w:jc w:val="both"/>
        <w:rPr>
          <w:rFonts w:ascii="Times New Roman" w:hAnsi="Times New Roman"/>
        </w:rPr>
      </w:pPr>
      <w:r w:rsidRPr="00184BAD">
        <w:rPr>
          <w:rFonts w:ascii="Times New Roman" w:eastAsia="Times New Roman" w:hAnsi="Times New Roman"/>
          <w:lang w:eastAsia="ru-RU"/>
        </w:rPr>
        <w:t>2.</w:t>
      </w:r>
      <w:r w:rsidRPr="00184BAD">
        <w:rPr>
          <w:rFonts w:ascii="Times New Roman" w:hAnsi="Times New Roman"/>
        </w:rPr>
        <w:t xml:space="preserve"> Условия размещения облигаций Банка серии 02:</w:t>
      </w:r>
    </w:p>
    <w:p w:rsidR="00F2122F" w:rsidRPr="00F2122F" w:rsidRDefault="00F2122F" w:rsidP="00F2122F">
      <w:pPr>
        <w:pStyle w:val="a9"/>
        <w:jc w:val="both"/>
        <w:rPr>
          <w:rFonts w:ascii="Times New Roman" w:hAnsi="Times New Roman"/>
        </w:rPr>
      </w:pPr>
    </w:p>
    <w:tbl>
      <w:tblPr>
        <w:tblStyle w:val="21"/>
        <w:tblW w:w="9606" w:type="dxa"/>
        <w:tblLayout w:type="fixed"/>
        <w:tblLook w:val="04A0"/>
      </w:tblPr>
      <w:tblGrid>
        <w:gridCol w:w="534"/>
        <w:gridCol w:w="1984"/>
        <w:gridCol w:w="7088"/>
      </w:tblGrid>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Сведения о депозитарии, осуществляющем обязательное централизованное </w:t>
            </w:r>
            <w:r w:rsidRPr="00F2122F">
              <w:rPr>
                <w:rFonts w:ascii="Times New Roman" w:hAnsi="Times New Roman"/>
              </w:rPr>
              <w:lastRenderedPageBreak/>
              <w:t>хранение облигаций</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НКО АО НРД</w:t>
            </w:r>
          </w:p>
          <w:p w:rsidR="00F2122F" w:rsidRPr="00F2122F" w:rsidRDefault="00F2122F" w:rsidP="00F2122F">
            <w:pPr>
              <w:pStyle w:val="a9"/>
              <w:jc w:val="both"/>
              <w:rPr>
                <w:rFonts w:ascii="Times New Roman" w:hAnsi="Times New Roman"/>
              </w:rPr>
            </w:pPr>
            <w:r w:rsidRPr="00F2122F">
              <w:rPr>
                <w:rFonts w:ascii="Times New Roman" w:hAnsi="Times New Roman"/>
              </w:rPr>
              <w:t>г.  Москва, улица Спартаковская, дом 12</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Номинальная стоимость каждой облигации</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10 000 000 (Десять миллионов) рублей</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Количество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40 (Сорок) штук </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4</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Способ размещения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Закрытая  подписка</w:t>
            </w:r>
          </w:p>
          <w:p w:rsidR="00F2122F" w:rsidRPr="00F2122F" w:rsidRDefault="00F2122F" w:rsidP="00F2122F">
            <w:pPr>
              <w:pStyle w:val="a9"/>
              <w:jc w:val="both"/>
              <w:rPr>
                <w:rFonts w:ascii="Times New Roman" w:hAnsi="Times New Roman"/>
              </w:rPr>
            </w:pPr>
            <w:r w:rsidRPr="00F2122F">
              <w:rPr>
                <w:rFonts w:ascii="Times New Roman" w:hAnsi="Times New Roman"/>
              </w:rPr>
              <w:t>Круг потенциальных приобретателей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Юридические лица, являющиеся квалифицированными инвесторами</w:t>
            </w:r>
          </w:p>
          <w:p w:rsidR="00F2122F" w:rsidRPr="00F2122F" w:rsidRDefault="00F2122F" w:rsidP="00F2122F">
            <w:pPr>
              <w:pStyle w:val="a9"/>
              <w:jc w:val="both"/>
              <w:rPr>
                <w:rFonts w:ascii="Times New Roman" w:hAnsi="Times New Roman"/>
              </w:rPr>
            </w:pPr>
            <w:r w:rsidRPr="00F2122F">
              <w:rPr>
                <w:rFonts w:ascii="Times New Roman" w:hAnsi="Times New Roman"/>
              </w:rPr>
              <w:t>Выпуск облигаций осуществить с условием допуска облигаций на организованные торги ПАО Московская Биржа</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5</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Цена размещения облигаций  или порядок ее определения (в соответствии с решением Совета директоров от 14 января  2019 года, протокол № 20 от 14.01.2019)</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Цена размещения облигаций установлена равной 10 000 000 (Десяти миллионам) рублей за одну облигацию, что соответствует 100 (Ста) процентам от ее номинальной стоимости.</w:t>
            </w:r>
          </w:p>
          <w:p w:rsidR="00F2122F" w:rsidRPr="00F2122F" w:rsidRDefault="00F2122F" w:rsidP="00F2122F">
            <w:pPr>
              <w:pStyle w:val="a9"/>
              <w:jc w:val="both"/>
              <w:rPr>
                <w:rFonts w:ascii="Times New Roman" w:hAnsi="Times New Roman"/>
              </w:rPr>
            </w:pPr>
            <w:r w:rsidRPr="00F2122F">
              <w:rPr>
                <w:rFonts w:ascii="Times New Roman" w:hAnsi="Times New Roman"/>
              </w:rPr>
              <w:t>Начиная со второго дня размещения облигаций, покупатель облигаций при приобретении облигаций помимо цены размещения также должен уплатить накопленный купонный доход (НКД), определяемый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НКД = Nom * C1 * ((T - T0)/ 365)/ 100%, где:</w:t>
            </w:r>
          </w:p>
          <w:p w:rsidR="00F2122F" w:rsidRPr="00F2122F" w:rsidRDefault="00F2122F" w:rsidP="00F2122F">
            <w:pPr>
              <w:pStyle w:val="a9"/>
              <w:jc w:val="both"/>
              <w:rPr>
                <w:rFonts w:ascii="Times New Roman" w:hAnsi="Times New Roman"/>
              </w:rPr>
            </w:pPr>
            <w:r w:rsidRPr="00F2122F">
              <w:rPr>
                <w:rFonts w:ascii="Times New Roman" w:hAnsi="Times New Roman"/>
              </w:rPr>
              <w:t>НКД - накопленный купонный доход, руб.;</w:t>
            </w:r>
          </w:p>
          <w:p w:rsidR="00F2122F" w:rsidRPr="00F2122F" w:rsidRDefault="00F2122F" w:rsidP="00F2122F">
            <w:pPr>
              <w:pStyle w:val="a9"/>
              <w:jc w:val="both"/>
              <w:rPr>
                <w:rFonts w:ascii="Times New Roman" w:hAnsi="Times New Roman"/>
              </w:rPr>
            </w:pPr>
            <w:r w:rsidRPr="00F2122F">
              <w:rPr>
                <w:rFonts w:ascii="Times New Roman" w:hAnsi="Times New Roman"/>
              </w:rPr>
              <w:t>Nom - номинальная стоимость одной облигации на дату начала размещения, руб.;</w:t>
            </w:r>
          </w:p>
          <w:p w:rsidR="00F2122F" w:rsidRPr="00F2122F" w:rsidRDefault="00F2122F" w:rsidP="00F2122F">
            <w:pPr>
              <w:pStyle w:val="a9"/>
              <w:jc w:val="both"/>
              <w:rPr>
                <w:rFonts w:ascii="Times New Roman" w:hAnsi="Times New Roman"/>
              </w:rPr>
            </w:pPr>
            <w:r w:rsidRPr="00F2122F">
              <w:rPr>
                <w:rFonts w:ascii="Times New Roman" w:hAnsi="Times New Roman"/>
              </w:rPr>
              <w:t>С1 - размер процентной ставки по купону, в процентах годовых, который не может превышать уровня,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T - дата размещения облигаций, на которую вычисляется НКД; </w:t>
            </w:r>
          </w:p>
          <w:p w:rsidR="00F2122F" w:rsidRPr="00F2122F" w:rsidRDefault="00F2122F" w:rsidP="00F2122F">
            <w:pPr>
              <w:pStyle w:val="a9"/>
              <w:jc w:val="both"/>
              <w:rPr>
                <w:rFonts w:ascii="Times New Roman" w:hAnsi="Times New Roman"/>
              </w:rPr>
            </w:pPr>
            <w:r w:rsidRPr="00F2122F">
              <w:rPr>
                <w:rFonts w:ascii="Times New Roman" w:hAnsi="Times New Roman"/>
              </w:rPr>
              <w:t>T0 -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Величина НКД в расчете на одну облигацию определяется с точностью до одной копейки (округление производится по правилам математического округления, при котором значение целой копейки (целых копеек) не изменяется, если первая за округляемой цифра от 0 до 4, и изменяется, увеличиваясь на единицу, если первая за округляемой цифра от 5 до 9).</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6</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оплаты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Денежные средства в валюте Российской Федерации</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7</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обращения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Не устанавливается. </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8</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погашения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Денежными средствами в валюте Российской Федерации в безналичном порядке</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9</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погашения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Срок (дата) погашения облигаций не определен.</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1)В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 будет согласовано включение средств, привлеченных в результате размещения облигаций, в состав источников добавочного капитала, Банк вправе принять решение о том, что облигации будут погашены в дату окончания любого купонного периода, начиная с 5 (Пятого) купонного периода включительно, при условии, что дата погашения облигаций наступает не ранее чем через пять лет с даты включения средств, привлеченных в результате размещения облигаций, в состав источников добавочного капитала Банка.</w:t>
            </w:r>
          </w:p>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 xml:space="preserve"> 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возможности погашения облигаций.</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 xml:space="preserve"> 2)Банк </w:t>
            </w:r>
            <w:r w:rsidRPr="00F2122F">
              <w:rPr>
                <w:rFonts w:ascii="Times New Roman" w:hAnsi="Times New Roman"/>
                <w:spacing w:val="-1"/>
              </w:rPr>
              <w:t>принимает</w:t>
            </w:r>
            <w:r w:rsidRPr="00F2122F">
              <w:rPr>
                <w:rFonts w:ascii="Times New Roman" w:hAnsi="Times New Roman"/>
                <w:spacing w:val="7"/>
              </w:rPr>
              <w:t xml:space="preserve"> </w:t>
            </w:r>
            <w:r w:rsidRPr="00F2122F">
              <w:rPr>
                <w:rFonts w:ascii="Times New Roman" w:hAnsi="Times New Roman"/>
              </w:rPr>
              <w:t>решение</w:t>
            </w:r>
            <w:r w:rsidRPr="00F2122F">
              <w:rPr>
                <w:rFonts w:ascii="Times New Roman" w:hAnsi="Times New Roman"/>
                <w:spacing w:val="8"/>
              </w:rPr>
              <w:t xml:space="preserve"> </w:t>
            </w:r>
            <w:r w:rsidRPr="00F2122F">
              <w:rPr>
                <w:rFonts w:ascii="Times New Roman" w:hAnsi="Times New Roman"/>
              </w:rPr>
              <w:t>о</w:t>
            </w:r>
            <w:r w:rsidRPr="00F2122F">
              <w:rPr>
                <w:rFonts w:ascii="Times New Roman" w:hAnsi="Times New Roman"/>
                <w:spacing w:val="10"/>
              </w:rPr>
              <w:t xml:space="preserve"> </w:t>
            </w:r>
            <w:r w:rsidRPr="00F2122F">
              <w:rPr>
                <w:rFonts w:ascii="Times New Roman" w:hAnsi="Times New Roman"/>
                <w:spacing w:val="-1"/>
              </w:rPr>
              <w:t>погашении</w:t>
            </w:r>
            <w:r w:rsidRPr="00F2122F">
              <w:rPr>
                <w:rFonts w:ascii="Times New Roman" w:hAnsi="Times New Roman"/>
                <w:spacing w:val="8"/>
              </w:rPr>
              <w:t xml:space="preserve"> </w:t>
            </w:r>
            <w:r w:rsidRPr="00F2122F">
              <w:rPr>
                <w:rFonts w:ascii="Times New Roman" w:hAnsi="Times New Roman"/>
              </w:rPr>
              <w:t>облигаций</w:t>
            </w:r>
            <w:r w:rsidRPr="00F2122F">
              <w:rPr>
                <w:rFonts w:ascii="Times New Roman" w:hAnsi="Times New Roman"/>
                <w:spacing w:val="8"/>
              </w:rPr>
              <w:t xml:space="preserve"> также </w:t>
            </w:r>
            <w:r w:rsidRPr="00F2122F">
              <w:rPr>
                <w:rFonts w:ascii="Times New Roman" w:hAnsi="Times New Roman"/>
              </w:rPr>
              <w:t>в</w:t>
            </w:r>
            <w:r w:rsidRPr="00F2122F">
              <w:rPr>
                <w:rFonts w:ascii="Times New Roman" w:hAnsi="Times New Roman"/>
                <w:spacing w:val="7"/>
              </w:rPr>
              <w:t xml:space="preserve"> </w:t>
            </w:r>
            <w:r w:rsidRPr="00F2122F">
              <w:rPr>
                <w:rFonts w:ascii="Times New Roman" w:hAnsi="Times New Roman"/>
              </w:rPr>
              <w:t>следующих</w:t>
            </w:r>
            <w:r w:rsidRPr="00F2122F">
              <w:rPr>
                <w:rFonts w:ascii="Times New Roman" w:hAnsi="Times New Roman"/>
                <w:spacing w:val="34"/>
                <w:w w:val="99"/>
              </w:rPr>
              <w:t xml:space="preserve"> </w:t>
            </w:r>
            <w:r w:rsidRPr="00F2122F">
              <w:rPr>
                <w:rFonts w:ascii="Times New Roman" w:hAnsi="Times New Roman"/>
              </w:rPr>
              <w:t>случаях:</w:t>
            </w:r>
          </w:p>
          <w:p w:rsidR="00F2122F" w:rsidRPr="00F2122F" w:rsidRDefault="00F2122F" w:rsidP="00F2122F">
            <w:pPr>
              <w:pStyle w:val="a9"/>
              <w:jc w:val="both"/>
              <w:rPr>
                <w:rFonts w:ascii="Times New Roman" w:hAnsi="Times New Roman"/>
              </w:rPr>
            </w:pPr>
            <w:r w:rsidRPr="00F2122F">
              <w:rPr>
                <w:rFonts w:ascii="Times New Roman" w:hAnsi="Times New Roman"/>
                <w:spacing w:val="-1"/>
              </w:rPr>
              <w:t>А)</w:t>
            </w:r>
            <w:r w:rsidRPr="00F2122F">
              <w:rPr>
                <w:rFonts w:ascii="Times New Roman" w:hAnsi="Times New Roman"/>
                <w:spacing w:val="19"/>
              </w:rPr>
              <w:t xml:space="preserve"> </w:t>
            </w:r>
            <w:r w:rsidRPr="00F2122F">
              <w:rPr>
                <w:rFonts w:ascii="Times New Roman" w:hAnsi="Times New Roman"/>
              </w:rPr>
              <w:t>В</w:t>
            </w:r>
            <w:r w:rsidRPr="00F2122F">
              <w:rPr>
                <w:rFonts w:ascii="Times New Roman" w:hAnsi="Times New Roman"/>
                <w:spacing w:val="20"/>
              </w:rPr>
              <w:t xml:space="preserve"> </w:t>
            </w:r>
            <w:r w:rsidRPr="00F2122F">
              <w:rPr>
                <w:rFonts w:ascii="Times New Roman" w:hAnsi="Times New Roman"/>
              </w:rPr>
              <w:t>случае, если выпуск облигаций не будет соответствовать требованиям законодательства Российской Федерации к субординированным облигационным займам, Банк должен принять решение о погашении облигаций при получении</w:t>
            </w:r>
            <w:r w:rsidRPr="00F2122F">
              <w:rPr>
                <w:rFonts w:ascii="Times New Roman" w:hAnsi="Times New Roman"/>
                <w:spacing w:val="19"/>
              </w:rPr>
              <w:t xml:space="preserve"> </w:t>
            </w:r>
            <w:r w:rsidRPr="00F2122F">
              <w:rPr>
                <w:rFonts w:ascii="Times New Roman" w:hAnsi="Times New Roman"/>
              </w:rPr>
              <w:t>отказа Банка России (</w:t>
            </w:r>
            <w:r w:rsidRPr="00F2122F">
              <w:rPr>
                <w:rFonts w:ascii="Times New Roman" w:hAnsi="Times New Roman"/>
                <w:spacing w:val="-1"/>
              </w:rPr>
              <w:t>уполномоченного</w:t>
            </w:r>
            <w:r w:rsidRPr="00F2122F">
              <w:rPr>
                <w:rFonts w:ascii="Times New Roman" w:hAnsi="Times New Roman"/>
                <w:spacing w:val="-6"/>
              </w:rPr>
              <w:t xml:space="preserve"> </w:t>
            </w:r>
            <w:r w:rsidRPr="00F2122F">
              <w:rPr>
                <w:rFonts w:ascii="Times New Roman" w:hAnsi="Times New Roman"/>
                <w:spacing w:val="-1"/>
              </w:rPr>
              <w:t>структурного</w:t>
            </w:r>
            <w:r w:rsidRPr="00F2122F">
              <w:rPr>
                <w:rFonts w:ascii="Times New Roman" w:hAnsi="Times New Roman"/>
                <w:spacing w:val="-7"/>
              </w:rPr>
              <w:t xml:space="preserve"> </w:t>
            </w:r>
            <w:r w:rsidRPr="00F2122F">
              <w:rPr>
                <w:rFonts w:ascii="Times New Roman" w:hAnsi="Times New Roman"/>
                <w:spacing w:val="-1"/>
              </w:rPr>
              <w:t>подразделения</w:t>
            </w:r>
            <w:r w:rsidRPr="00F2122F">
              <w:rPr>
                <w:rFonts w:ascii="Times New Roman" w:hAnsi="Times New Roman"/>
                <w:spacing w:val="-7"/>
              </w:rPr>
              <w:t xml:space="preserve"> </w:t>
            </w:r>
            <w:r w:rsidRPr="00F2122F">
              <w:rPr>
                <w:rFonts w:ascii="Times New Roman" w:hAnsi="Times New Roman"/>
              </w:rPr>
              <w:t>центрального</w:t>
            </w:r>
            <w:r w:rsidRPr="00F2122F">
              <w:rPr>
                <w:rFonts w:ascii="Times New Roman" w:hAnsi="Times New Roman"/>
                <w:spacing w:val="-7"/>
              </w:rPr>
              <w:t xml:space="preserve"> </w:t>
            </w:r>
            <w:r w:rsidRPr="00F2122F">
              <w:rPr>
                <w:rFonts w:ascii="Times New Roman" w:hAnsi="Times New Roman"/>
              </w:rPr>
              <w:t>аппарата</w:t>
            </w:r>
            <w:r w:rsidRPr="00F2122F">
              <w:rPr>
                <w:rFonts w:ascii="Times New Roman" w:hAnsi="Times New Roman"/>
                <w:spacing w:val="-6"/>
              </w:rPr>
              <w:t xml:space="preserve"> </w:t>
            </w:r>
            <w:r w:rsidRPr="00F2122F">
              <w:rPr>
                <w:rFonts w:ascii="Times New Roman" w:hAnsi="Times New Roman"/>
              </w:rPr>
              <w:t>Банка</w:t>
            </w:r>
            <w:r w:rsidRPr="00F2122F">
              <w:rPr>
                <w:rFonts w:ascii="Times New Roman" w:hAnsi="Times New Roman"/>
                <w:spacing w:val="-7"/>
              </w:rPr>
              <w:t xml:space="preserve"> </w:t>
            </w:r>
            <w:r w:rsidRPr="00F2122F">
              <w:rPr>
                <w:rFonts w:ascii="Times New Roman" w:hAnsi="Times New Roman"/>
              </w:rPr>
              <w:t>России)</w:t>
            </w:r>
            <w:r w:rsidRPr="00F2122F">
              <w:rPr>
                <w:rFonts w:ascii="Times New Roman" w:hAnsi="Times New Roman"/>
                <w:spacing w:val="-7"/>
              </w:rPr>
              <w:t xml:space="preserve"> </w:t>
            </w:r>
            <w:r w:rsidRPr="00F2122F">
              <w:rPr>
                <w:rFonts w:ascii="Times New Roman" w:hAnsi="Times New Roman"/>
              </w:rPr>
              <w:t>на</w:t>
            </w:r>
            <w:r w:rsidRPr="00F2122F">
              <w:rPr>
                <w:rFonts w:ascii="Times New Roman" w:hAnsi="Times New Roman"/>
                <w:spacing w:val="-6"/>
              </w:rPr>
              <w:t xml:space="preserve"> </w:t>
            </w:r>
            <w:r w:rsidRPr="00F2122F">
              <w:rPr>
                <w:rFonts w:ascii="Times New Roman" w:hAnsi="Times New Roman"/>
              </w:rPr>
              <w:t>включение</w:t>
            </w:r>
            <w:r w:rsidRPr="00F2122F">
              <w:rPr>
                <w:rFonts w:ascii="Times New Roman" w:hAnsi="Times New Roman"/>
                <w:spacing w:val="82"/>
                <w:w w:val="99"/>
              </w:rPr>
              <w:t xml:space="preserve"> </w:t>
            </w:r>
            <w:r w:rsidRPr="00F2122F">
              <w:rPr>
                <w:rFonts w:ascii="Times New Roman" w:hAnsi="Times New Roman"/>
              </w:rPr>
              <w:t>денежных</w:t>
            </w:r>
            <w:r w:rsidRPr="00F2122F">
              <w:rPr>
                <w:rFonts w:ascii="Times New Roman" w:hAnsi="Times New Roman"/>
                <w:spacing w:val="15"/>
              </w:rPr>
              <w:t xml:space="preserve"> </w:t>
            </w:r>
            <w:r w:rsidRPr="00F2122F">
              <w:rPr>
                <w:rFonts w:ascii="Times New Roman" w:hAnsi="Times New Roman"/>
              </w:rPr>
              <w:t>средств,</w:t>
            </w:r>
            <w:r w:rsidRPr="00F2122F">
              <w:rPr>
                <w:rFonts w:ascii="Times New Roman" w:hAnsi="Times New Roman"/>
                <w:spacing w:val="14"/>
              </w:rPr>
              <w:t xml:space="preserve"> </w:t>
            </w:r>
            <w:r w:rsidRPr="00F2122F">
              <w:rPr>
                <w:rFonts w:ascii="Times New Roman" w:hAnsi="Times New Roman"/>
              </w:rPr>
              <w:t>полученных</w:t>
            </w:r>
            <w:r w:rsidRPr="00F2122F">
              <w:rPr>
                <w:rFonts w:ascii="Times New Roman" w:hAnsi="Times New Roman"/>
                <w:spacing w:val="16"/>
              </w:rPr>
              <w:t xml:space="preserve"> </w:t>
            </w:r>
            <w:r w:rsidRPr="00F2122F">
              <w:rPr>
                <w:rFonts w:ascii="Times New Roman" w:hAnsi="Times New Roman"/>
              </w:rPr>
              <w:t>от</w:t>
            </w:r>
            <w:r w:rsidRPr="00F2122F">
              <w:rPr>
                <w:rFonts w:ascii="Times New Roman" w:hAnsi="Times New Roman"/>
                <w:spacing w:val="14"/>
              </w:rPr>
              <w:t xml:space="preserve"> </w:t>
            </w:r>
            <w:r w:rsidRPr="00F2122F">
              <w:rPr>
                <w:rFonts w:ascii="Times New Roman" w:hAnsi="Times New Roman"/>
              </w:rPr>
              <w:t>размещения</w:t>
            </w:r>
            <w:r w:rsidRPr="00F2122F">
              <w:rPr>
                <w:rFonts w:ascii="Times New Roman" w:hAnsi="Times New Roman"/>
                <w:spacing w:val="15"/>
              </w:rPr>
              <w:t xml:space="preserve"> </w:t>
            </w:r>
            <w:r w:rsidRPr="00F2122F">
              <w:rPr>
                <w:rFonts w:ascii="Times New Roman" w:hAnsi="Times New Roman"/>
              </w:rPr>
              <w:t>облигаций,</w:t>
            </w:r>
            <w:r w:rsidRPr="00F2122F">
              <w:rPr>
                <w:rFonts w:ascii="Times New Roman" w:hAnsi="Times New Roman"/>
                <w:spacing w:val="15"/>
              </w:rPr>
              <w:t xml:space="preserve"> </w:t>
            </w:r>
            <w:r w:rsidRPr="00F2122F">
              <w:rPr>
                <w:rFonts w:ascii="Times New Roman" w:hAnsi="Times New Roman"/>
              </w:rPr>
              <w:t>в</w:t>
            </w:r>
            <w:r w:rsidRPr="00F2122F">
              <w:rPr>
                <w:rFonts w:ascii="Times New Roman" w:hAnsi="Times New Roman"/>
                <w:spacing w:val="15"/>
              </w:rPr>
              <w:t xml:space="preserve"> </w:t>
            </w:r>
            <w:r w:rsidRPr="00F2122F">
              <w:rPr>
                <w:rFonts w:ascii="Times New Roman" w:hAnsi="Times New Roman"/>
              </w:rPr>
              <w:t>состав</w:t>
            </w:r>
            <w:r w:rsidRPr="00F2122F">
              <w:rPr>
                <w:rFonts w:ascii="Times New Roman" w:hAnsi="Times New Roman"/>
                <w:spacing w:val="15"/>
              </w:rPr>
              <w:t xml:space="preserve"> </w:t>
            </w:r>
            <w:r w:rsidRPr="00F2122F">
              <w:rPr>
                <w:rFonts w:ascii="Times New Roman" w:hAnsi="Times New Roman"/>
              </w:rPr>
              <w:t>источников</w:t>
            </w:r>
            <w:r w:rsidRPr="00F2122F">
              <w:rPr>
                <w:rFonts w:ascii="Times New Roman" w:hAnsi="Times New Roman"/>
                <w:spacing w:val="16"/>
              </w:rPr>
              <w:t xml:space="preserve"> </w:t>
            </w:r>
            <w:r w:rsidRPr="00F2122F">
              <w:rPr>
                <w:rFonts w:ascii="Times New Roman" w:hAnsi="Times New Roman"/>
              </w:rPr>
              <w:t>добавочного</w:t>
            </w:r>
            <w:r w:rsidRPr="00F2122F">
              <w:rPr>
                <w:rFonts w:ascii="Times New Roman" w:hAnsi="Times New Roman"/>
                <w:spacing w:val="24"/>
                <w:w w:val="99"/>
              </w:rPr>
              <w:t xml:space="preserve"> </w:t>
            </w:r>
            <w:r w:rsidRPr="00F2122F">
              <w:rPr>
                <w:rFonts w:ascii="Times New Roman" w:hAnsi="Times New Roman"/>
              </w:rPr>
              <w:t xml:space="preserve">капитала. </w:t>
            </w:r>
          </w:p>
          <w:p w:rsidR="00F2122F" w:rsidRPr="00F2122F" w:rsidRDefault="00F2122F" w:rsidP="00F2122F">
            <w:pPr>
              <w:pStyle w:val="a9"/>
              <w:jc w:val="both"/>
              <w:rPr>
                <w:rFonts w:ascii="Times New Roman" w:hAnsi="Times New Roman"/>
              </w:rPr>
            </w:pPr>
            <w:r w:rsidRPr="00F2122F">
              <w:rPr>
                <w:rFonts w:ascii="Times New Roman" w:hAnsi="Times New Roman"/>
              </w:rPr>
              <w:t>Решение о погашении облигаций в данном случае Банк принимает без согласования с Банком России возможности их погашения.</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spacing w:val="-1"/>
              </w:rPr>
            </w:pPr>
            <w:r w:rsidRPr="00F2122F">
              <w:rPr>
                <w:rFonts w:ascii="Times New Roman" w:hAnsi="Times New Roman"/>
                <w:spacing w:val="-1"/>
              </w:rPr>
              <w:t>Б)</w:t>
            </w:r>
            <w:r w:rsidRPr="00F2122F">
              <w:rPr>
                <w:rFonts w:ascii="Times New Roman" w:hAnsi="Times New Roman"/>
                <w:spacing w:val="22"/>
              </w:rPr>
              <w:t xml:space="preserve"> </w:t>
            </w:r>
            <w:r w:rsidRPr="00F2122F">
              <w:rPr>
                <w:rFonts w:ascii="Times New Roman" w:hAnsi="Times New Roman"/>
              </w:rPr>
              <w:t>В</w:t>
            </w:r>
            <w:r w:rsidRPr="00F2122F">
              <w:rPr>
                <w:rFonts w:ascii="Times New Roman" w:hAnsi="Times New Roman"/>
                <w:spacing w:val="21"/>
              </w:rPr>
              <w:t xml:space="preserve"> </w:t>
            </w:r>
            <w:r w:rsidRPr="00F2122F">
              <w:rPr>
                <w:rFonts w:ascii="Times New Roman" w:hAnsi="Times New Roman"/>
                <w:spacing w:val="-1"/>
              </w:rPr>
              <w:t>случае,</w:t>
            </w:r>
            <w:r w:rsidRPr="00F2122F">
              <w:rPr>
                <w:rFonts w:ascii="Times New Roman" w:hAnsi="Times New Roman"/>
                <w:spacing w:val="23"/>
              </w:rPr>
              <w:t xml:space="preserve"> </w:t>
            </w:r>
            <w:r w:rsidRPr="00F2122F">
              <w:rPr>
                <w:rFonts w:ascii="Times New Roman" w:hAnsi="Times New Roman"/>
                <w:spacing w:val="-1"/>
              </w:rPr>
              <w:t xml:space="preserve">если выпуск облигаций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Банка, Банк может погасить облигации по своему усмотрению,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Банка и владельца(ев) облигаций, включая, но не ограничиваясь, если в результате внесения изменения в налоговое законодательство Российской Федерации, у Банка возникает обязанность удерживать налоги, не предусмотренные законодательством Российской Федерации на дату утверждения решения о выпуске облигаций, или увеличить размер подлежащих уплате налогов в связи с увеличением ставок налогов, существовавших на дату утверждения решения о выпуске облигаций, что повлечет увеличение расходов Банка в связи с выпуском облигаций. </w:t>
            </w:r>
          </w:p>
          <w:p w:rsidR="00F2122F" w:rsidRPr="00F2122F" w:rsidRDefault="00F2122F" w:rsidP="00F2122F">
            <w:pPr>
              <w:pStyle w:val="a9"/>
              <w:jc w:val="both"/>
              <w:rPr>
                <w:rFonts w:ascii="Times New Roman" w:hAnsi="Times New Roman"/>
              </w:rPr>
            </w:pPr>
            <w:r w:rsidRPr="00F2122F">
              <w:rPr>
                <w:rFonts w:ascii="Times New Roman" w:hAnsi="Times New Roman"/>
              </w:rPr>
              <w:t>В этом случае Банк принимает решение о погашении облигаций при условии получения предварительного согласия Банка России на погашение облигаций.</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10</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Порядок определения дохода по облигациям (в соответствии с решением Председателя Правления Банка, приказ № 9 от 11 января 2019 года)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Величина процентной ставки купона на все купонные периоды обращения облигаций серии 02 определена  в размере 10(Десяти) процентов годовых.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этом размер процентной ставки купона не может превышать предельного размера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В случае, если указанная выше величина процентной ставки купона, становится выше предельного значения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то величина процентной ставки купона устанавливается в размере предельного значения ставки,  установленного Положением Банка </w:t>
            </w:r>
            <w:r w:rsidRPr="00F2122F">
              <w:rPr>
                <w:rFonts w:ascii="Times New Roman" w:hAnsi="Times New Roman"/>
              </w:rPr>
              <w:lastRenderedPageBreak/>
              <w:t xml:space="preserve">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и подлежит применению с купонного периода, следующего за купонным периодом в течение которого вступили в силу  изменения в Положение Банка России № 646-П, или вступил в силу иной нормативный акт Банка России, регулирующий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в результате чего ставка купона в размере 10% годовых становится выше указанного предельного значения ставки.  </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Выплата купонного дохода производится в дату окончания соответствующего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Расчет величины купонного дохода на одну облигацию, выплачиваемого в дату окончания купонного периода, производится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Kj = Nom * Сj * (T(j) - T(j-1)) / 365 / 100%, где:</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Kj - сумма купонной выплаты по каждой облигации, в рублях; </w:t>
            </w:r>
          </w:p>
          <w:p w:rsidR="00F2122F" w:rsidRPr="00F2122F" w:rsidRDefault="00F2122F" w:rsidP="00F2122F">
            <w:pPr>
              <w:pStyle w:val="a9"/>
              <w:jc w:val="both"/>
              <w:rPr>
                <w:rFonts w:ascii="Times New Roman" w:hAnsi="Times New Roman"/>
              </w:rPr>
            </w:pPr>
            <w:r w:rsidRPr="00F2122F">
              <w:rPr>
                <w:rFonts w:ascii="Times New Roman" w:hAnsi="Times New Roman"/>
              </w:rPr>
              <w:t>j - порядковый номер текущего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Nom – номинальная стоимость одной облигации, а в случае, если часть обязательств Банка по возврату номинальной стоимости владельцам облигаций была прекращена в связи с наступлением событий прекращения обязательств,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окончания j-го купонного периода, руб.;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Сj - размер процентной ставки j - того купона, в процентах годовых, который не может превышать уровня,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T(j) – дата окончания j - того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T(j-1) - дата окончания купонного периода (j-1) - ого купона (для случая первого купонного периода Т (j-1) – это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Сумма процентного (купонного) дохода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Отказ от уплаты доходов по облигациям</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 вправе отказаться в одностороннем порядке от уплаты дохода по облигациям.</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Решение об отказе от уплаты дохода по облигациям  принимается уполномоченным органом управления Банка не позднее, чем за 14 </w:t>
            </w:r>
            <w:r w:rsidRPr="00F2122F">
              <w:rPr>
                <w:rFonts w:ascii="Times New Roman" w:hAnsi="Times New Roman"/>
              </w:rPr>
              <w:lastRenderedPageBreak/>
              <w:t>рабочих дней до даты окончания очередного купонного периода, по которому начислен доход.</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Реализация Банком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Банком указанного права осуществляется в отношении всех облигаций выпуска. </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Прекращение обязательства по облигациям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условии, что облигации будут соответствовать требованиям федеральных законов, иных нормативных актов, установленных для субординированных облигационных займов, и Банком России будет согласовано включение средств, привлеченных Банком в результате размещения облигаций в состав источников добавочного капитала, в случае наступления одного из двух следующих событий (оба указанные ниже события (случаи) для целей настоящего протокола именуются «события прекращения обязательств»): </w:t>
            </w:r>
          </w:p>
          <w:p w:rsidR="00F2122F" w:rsidRPr="00F2122F" w:rsidRDefault="00F2122F" w:rsidP="00F2122F">
            <w:pPr>
              <w:pStyle w:val="a9"/>
              <w:jc w:val="both"/>
              <w:rPr>
                <w:rFonts w:ascii="Times New Roman" w:hAnsi="Times New Roman"/>
              </w:rPr>
            </w:pPr>
            <w:r w:rsidRPr="00F2122F">
              <w:rPr>
                <w:rFonts w:ascii="Times New Roman" w:hAnsi="Times New Roman"/>
              </w:rPr>
              <w:t>-</w:t>
            </w:r>
            <w:r w:rsidRPr="00F2122F">
              <w:rPr>
                <w:rFonts w:ascii="Times New Roman" w:hAnsi="Times New Roman"/>
              </w:rPr>
              <w:tab/>
              <w:t>значение норматива достаточности базового капитала (Н1.1), рассчитанное Банком в соответствии с Инструкцией Банка № 180-И,  достигло уровня ниже 5,125 процента в совокупности за шесть и более операционных дней в течение любых 30 последовательных операционных дней Банка;</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rPr>
            </w:pPr>
            <w:r w:rsidRPr="00F2122F">
              <w:rPr>
                <w:rFonts w:ascii="Times New Roman" w:hAnsi="Times New Roman"/>
              </w:rPr>
              <w:t>-</w:t>
            </w:r>
            <w:r w:rsidRPr="00F2122F">
              <w:rPr>
                <w:rFonts w:ascii="Times New Roman" w:hAnsi="Times New Roman"/>
              </w:rPr>
              <w:tab/>
              <w:t xml:space="preserve">Советом директоров Банка России утвержден план участия Банка России в осуществлении мер по предупреждению банкротства Банка или Комитетом банковского надзора Банка России (а в случае, предусмотренном абзацем вторым пункта 3 статьи 189.49 Федерального закона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Банка, предусматривающий оказание Банком России или Агентством по страхованию вкладов финансовой помощи в соответствии с Федеральным законом "О несостоятельности (банкротстве)", </w:t>
            </w:r>
          </w:p>
          <w:p w:rsidR="00F2122F" w:rsidRPr="00F2122F" w:rsidRDefault="00F2122F" w:rsidP="00F2122F">
            <w:pPr>
              <w:pStyle w:val="a9"/>
              <w:jc w:val="both"/>
              <w:rPr>
                <w:rFonts w:ascii="Times New Roman" w:hAnsi="Times New Roman"/>
              </w:rPr>
            </w:pPr>
            <w:r w:rsidRPr="00F2122F">
              <w:rPr>
                <w:rFonts w:ascii="Times New Roman" w:hAnsi="Times New Roman"/>
              </w:rPr>
              <w:t>наступают следующие последствия:</w:t>
            </w:r>
          </w:p>
          <w:p w:rsidR="00F2122F" w:rsidRPr="00F2122F" w:rsidRDefault="00F2122F" w:rsidP="00F2122F">
            <w:pPr>
              <w:pStyle w:val="a9"/>
              <w:jc w:val="both"/>
              <w:rPr>
                <w:rFonts w:ascii="Times New Roman" w:hAnsi="Times New Roman"/>
              </w:rPr>
            </w:pPr>
            <w:r w:rsidRPr="00F2122F">
              <w:rPr>
                <w:rFonts w:ascii="Times New Roman" w:hAnsi="Times New Roman"/>
              </w:rPr>
              <w:t>обязательства Банка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в объеме, необходимом для достижения значения норматива достаточности собственных средств (капитала) указанного выше или значений нормативов достаточности собственных средств (капитала), установленных Банком России в соответствии с Федеральным законом "О Центральном банке Российской Федерации (Банке России)", соответственно   невыплаченные    проценты    не  возмещаются и не накапливаются за счет прекращения полностью либо частично обязательства Банка по выплате суммы начисленных процентов по субординированному облигационному займу.</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 случае убытков Банка, следствием которых является возникновение  событий прекращения обязательств, указанные обязательства Банка прекращаются после использования нераспределенной прибыли, резервного фонда и иных источников базового капитала для покрытия убытков Банка.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Указанные последствия могут не наступить в случае, если уполномоченным органом Банка в рамках принятия решения об очередности прекращения обязательств по субординированным кредитам (депозитам, займам), выпускам субординированных облигационных займов, не принято решение о прекращении обязательств по облигациям настоящего выпуска.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С даты наступления событий прекращения обязательств и до даты вступления в силу условий о невозмещении и ненакоплении </w:t>
            </w:r>
            <w:r w:rsidRPr="00F2122F">
              <w:rPr>
                <w:rFonts w:ascii="Times New Roman" w:hAnsi="Times New Roman"/>
              </w:rPr>
              <w:lastRenderedPageBreak/>
              <w:t>невыплаченных процентов, о прекращении полностью либо частично обязательств Банка по возврату суммы основного долга, а также по финансовым санкциям за неисполнение обязательств по облигациям Банком не осуществляются какие-либо выплаты по облигациям.</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Иные условия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Указаны в решении о выпуске облигаций. </w:t>
            </w:r>
          </w:p>
        </w:tc>
      </w:tr>
    </w:tbl>
    <w:p w:rsidR="00F2122F" w:rsidRPr="00F2122F" w:rsidRDefault="00F2122F" w:rsidP="00F2122F">
      <w:pPr>
        <w:pStyle w:val="a9"/>
        <w:jc w:val="both"/>
        <w:rPr>
          <w:rFonts w:ascii="Times New Roman" w:hAnsi="Times New Roman"/>
        </w:rPr>
      </w:pPr>
    </w:p>
    <w:p w:rsidR="003F6B0B" w:rsidRPr="00184BAD" w:rsidRDefault="003F6B0B" w:rsidP="00F2122F">
      <w:pPr>
        <w:autoSpaceDE w:val="0"/>
        <w:autoSpaceDN w:val="0"/>
        <w:adjustRightInd w:val="0"/>
        <w:spacing w:after="0" w:line="240" w:lineRule="auto"/>
        <w:ind w:hanging="142"/>
        <w:jc w:val="both"/>
        <w:rPr>
          <w:rFonts w:ascii="Times New Roman" w:hAnsi="Times New Roman"/>
        </w:rPr>
      </w:pPr>
    </w:p>
    <w:p w:rsidR="00DA5D49" w:rsidRPr="00DA5D49" w:rsidRDefault="00DA5D49" w:rsidP="00DA5D49">
      <w:pPr>
        <w:autoSpaceDE w:val="0"/>
        <w:autoSpaceDN w:val="0"/>
        <w:adjustRightInd w:val="0"/>
        <w:spacing w:after="0" w:line="240" w:lineRule="auto"/>
        <w:ind w:left="426"/>
        <w:jc w:val="both"/>
        <w:rPr>
          <w:rFonts w:ascii="Times New Roman" w:hAnsi="Times New Roman"/>
        </w:rPr>
      </w:pPr>
      <w:r w:rsidRPr="00DA5D49">
        <w:rPr>
          <w:rFonts w:ascii="Times New Roman" w:hAnsi="Times New Roman"/>
        </w:rPr>
        <w:t>3. Условия размещения облигаций Банка серии 03:</w:t>
      </w:r>
    </w:p>
    <w:p w:rsidR="00DA5D49" w:rsidRPr="00A93618" w:rsidRDefault="00DA5D49" w:rsidP="00F2122F">
      <w:pPr>
        <w:pStyle w:val="a9"/>
        <w:jc w:val="both"/>
        <w:rPr>
          <w:rFonts w:ascii="Times New Roman" w:hAnsi="Times New Roman"/>
        </w:rPr>
      </w:pPr>
    </w:p>
    <w:tbl>
      <w:tblPr>
        <w:tblStyle w:val="5"/>
        <w:tblW w:w="9606" w:type="dxa"/>
        <w:tblLayout w:type="fixed"/>
        <w:tblLook w:val="04A0"/>
      </w:tblPr>
      <w:tblGrid>
        <w:gridCol w:w="534"/>
        <w:gridCol w:w="1984"/>
        <w:gridCol w:w="7088"/>
      </w:tblGrid>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Сведения о депозитарии, осуществляющем обязательное централизованное хранение облигаций</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НКО АО НРД</w:t>
            </w:r>
          </w:p>
          <w:p w:rsidR="00F2122F" w:rsidRPr="00F2122F" w:rsidRDefault="00F2122F" w:rsidP="00F2122F">
            <w:pPr>
              <w:pStyle w:val="a9"/>
              <w:jc w:val="both"/>
              <w:rPr>
                <w:rFonts w:ascii="Times New Roman" w:hAnsi="Times New Roman"/>
              </w:rPr>
            </w:pPr>
            <w:r w:rsidRPr="00F2122F">
              <w:rPr>
                <w:rFonts w:ascii="Times New Roman" w:hAnsi="Times New Roman"/>
              </w:rPr>
              <w:t>г.  Москва, улица Спартаковская, дом 12</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Номинальная стоимость каждой облигации</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10 000 000 (Десять миллионов) рублей</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Количество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45 (Сорок пять) штук </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4</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Способ размещения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Закрытая  подписка</w:t>
            </w:r>
          </w:p>
          <w:p w:rsidR="00F2122F" w:rsidRPr="00F2122F" w:rsidRDefault="00F2122F" w:rsidP="00F2122F">
            <w:pPr>
              <w:pStyle w:val="a9"/>
              <w:jc w:val="both"/>
              <w:rPr>
                <w:rFonts w:ascii="Times New Roman" w:hAnsi="Times New Roman"/>
              </w:rPr>
            </w:pPr>
            <w:r w:rsidRPr="00F2122F">
              <w:rPr>
                <w:rFonts w:ascii="Times New Roman" w:hAnsi="Times New Roman"/>
              </w:rPr>
              <w:t>Круг потенциальных приобретателей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Юридические лица, являющиеся квалифицированными инвесторами</w:t>
            </w:r>
          </w:p>
          <w:p w:rsidR="00F2122F" w:rsidRPr="00F2122F" w:rsidRDefault="00F2122F" w:rsidP="00F2122F">
            <w:pPr>
              <w:pStyle w:val="a9"/>
              <w:jc w:val="both"/>
              <w:rPr>
                <w:rFonts w:ascii="Times New Roman" w:hAnsi="Times New Roman"/>
              </w:rPr>
            </w:pPr>
            <w:r w:rsidRPr="00F2122F">
              <w:rPr>
                <w:rFonts w:ascii="Times New Roman" w:hAnsi="Times New Roman"/>
              </w:rPr>
              <w:t>Выпуск облигаций осуществить с условием допуска облигаций на организованные торги ПАО Московская Биржа</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5</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Цена размещения облигаций  или порядок ее определения (в соответствии с решением Совета директоров от 14 января  2019 года, протокол № 20 от 14.01.2019)</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Цена размещения облигаций установлена равной 1 000 (Одной тысяче) рублей за одну облигацию, что соответствует 100 (Ста) процентам от ее номинальной стоимости.</w:t>
            </w:r>
          </w:p>
          <w:p w:rsidR="00F2122F" w:rsidRPr="00F2122F" w:rsidRDefault="00F2122F" w:rsidP="00F2122F">
            <w:pPr>
              <w:pStyle w:val="a9"/>
              <w:jc w:val="both"/>
              <w:rPr>
                <w:rFonts w:ascii="Times New Roman" w:hAnsi="Times New Roman"/>
              </w:rPr>
            </w:pPr>
            <w:r w:rsidRPr="00F2122F">
              <w:rPr>
                <w:rFonts w:ascii="Times New Roman" w:hAnsi="Times New Roman"/>
              </w:rPr>
              <w:t>Начиная со второго дня размещения облигаций, покупатель облигаций при приобретении облигаций помимо цены размещения также должен уплатить накопленный купонный доход (НКД), определяемый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НКД = Nom * C1 * ((T - T0)/ 365)/ 100%, где:</w:t>
            </w:r>
          </w:p>
          <w:p w:rsidR="00F2122F" w:rsidRPr="00F2122F" w:rsidRDefault="00F2122F" w:rsidP="00F2122F">
            <w:pPr>
              <w:pStyle w:val="a9"/>
              <w:jc w:val="both"/>
              <w:rPr>
                <w:rFonts w:ascii="Times New Roman" w:hAnsi="Times New Roman"/>
              </w:rPr>
            </w:pPr>
            <w:r w:rsidRPr="00F2122F">
              <w:rPr>
                <w:rFonts w:ascii="Times New Roman" w:hAnsi="Times New Roman"/>
              </w:rPr>
              <w:t>НКД - накопленный купонный доход, руб.;</w:t>
            </w:r>
          </w:p>
          <w:p w:rsidR="00F2122F" w:rsidRPr="00F2122F" w:rsidRDefault="00F2122F" w:rsidP="00F2122F">
            <w:pPr>
              <w:pStyle w:val="a9"/>
              <w:jc w:val="both"/>
              <w:rPr>
                <w:rFonts w:ascii="Times New Roman" w:hAnsi="Times New Roman"/>
              </w:rPr>
            </w:pPr>
            <w:r w:rsidRPr="00F2122F">
              <w:rPr>
                <w:rFonts w:ascii="Times New Roman" w:hAnsi="Times New Roman"/>
              </w:rPr>
              <w:t>Nom - номинальная стоимость одной облигации на дату начала размещения, руб.;</w:t>
            </w:r>
          </w:p>
          <w:p w:rsidR="00F2122F" w:rsidRPr="00F2122F" w:rsidRDefault="00F2122F" w:rsidP="00F2122F">
            <w:pPr>
              <w:pStyle w:val="a9"/>
              <w:jc w:val="both"/>
              <w:rPr>
                <w:rFonts w:ascii="Times New Roman" w:hAnsi="Times New Roman"/>
              </w:rPr>
            </w:pPr>
            <w:r w:rsidRPr="00F2122F">
              <w:rPr>
                <w:rFonts w:ascii="Times New Roman" w:hAnsi="Times New Roman"/>
              </w:rPr>
              <w:t>С1 - размер процентной ставки по купону, в процентах годовых, который не может превышать уровня,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T - дата размещения облигаций, на которую вычисляется НКД; </w:t>
            </w:r>
          </w:p>
          <w:p w:rsidR="00F2122F" w:rsidRPr="00F2122F" w:rsidRDefault="00F2122F" w:rsidP="00F2122F">
            <w:pPr>
              <w:pStyle w:val="a9"/>
              <w:jc w:val="both"/>
              <w:rPr>
                <w:rFonts w:ascii="Times New Roman" w:hAnsi="Times New Roman"/>
              </w:rPr>
            </w:pPr>
            <w:r w:rsidRPr="00F2122F">
              <w:rPr>
                <w:rFonts w:ascii="Times New Roman" w:hAnsi="Times New Roman"/>
              </w:rPr>
              <w:t>T0 -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Величина НКД в расчете на одну облигацию определяется с точностью до одной копейки (округление производится по правилам математического округления, при котором значение целой копейки (целых копеек) не изменяется, если первая за округляемой цифра от 0 до 4, и изменяется, увеличиваясь на единицу, если первая за округляемой цифра от 5 до 9).</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6</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оплаты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Денежные средства в валюте Российской Федерации</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7</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обращения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Не устанавливается.</w:t>
            </w:r>
            <w:bookmarkStart w:id="0" w:name="_GoBack"/>
            <w:bookmarkEnd w:id="0"/>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8</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Форма погашения </w:t>
            </w:r>
            <w:r w:rsidRPr="00F2122F">
              <w:rPr>
                <w:rFonts w:ascii="Times New Roman" w:hAnsi="Times New Roman"/>
              </w:rPr>
              <w:lastRenderedPageBreak/>
              <w:t xml:space="preserve">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 xml:space="preserve">Денежными средствами в валюте Российской Федерации в безналичном </w:t>
            </w:r>
            <w:r w:rsidRPr="00F2122F">
              <w:rPr>
                <w:rFonts w:ascii="Times New Roman" w:hAnsi="Times New Roman"/>
              </w:rPr>
              <w:lastRenderedPageBreak/>
              <w:t>порядке</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9</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Срок погашения облигаций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Срок (дата) погашения облигаций не определен.</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1)В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 будет согласовано включение средств, привлеченных в результате размещения облигаций, в состав источников добавочного капитала, Банк вправе принять решение о том, что облигации будут погашены в дату окончания любого купонного периода, начиная с 5 (Пятого) купонного периода включительно, при условии, что дата погашения облигаций наступает не ранее чем через пять лет с даты включения средств, привлеченных в результате размещения облигаций, в состав источников добавочного капитала Банка.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 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возможности погашения облигаций.</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 xml:space="preserve"> 2)Банк </w:t>
            </w:r>
            <w:r w:rsidRPr="00F2122F">
              <w:rPr>
                <w:rFonts w:ascii="Times New Roman" w:hAnsi="Times New Roman"/>
                <w:spacing w:val="-1"/>
              </w:rPr>
              <w:t>принимает</w:t>
            </w:r>
            <w:r w:rsidRPr="00F2122F">
              <w:rPr>
                <w:rFonts w:ascii="Times New Roman" w:hAnsi="Times New Roman"/>
                <w:spacing w:val="7"/>
              </w:rPr>
              <w:t xml:space="preserve"> </w:t>
            </w:r>
            <w:r w:rsidRPr="00F2122F">
              <w:rPr>
                <w:rFonts w:ascii="Times New Roman" w:hAnsi="Times New Roman"/>
              </w:rPr>
              <w:t>решение</w:t>
            </w:r>
            <w:r w:rsidRPr="00F2122F">
              <w:rPr>
                <w:rFonts w:ascii="Times New Roman" w:hAnsi="Times New Roman"/>
                <w:spacing w:val="8"/>
              </w:rPr>
              <w:t xml:space="preserve"> </w:t>
            </w:r>
            <w:r w:rsidRPr="00F2122F">
              <w:rPr>
                <w:rFonts w:ascii="Times New Roman" w:hAnsi="Times New Roman"/>
              </w:rPr>
              <w:t>о</w:t>
            </w:r>
            <w:r w:rsidRPr="00F2122F">
              <w:rPr>
                <w:rFonts w:ascii="Times New Roman" w:hAnsi="Times New Roman"/>
                <w:spacing w:val="10"/>
              </w:rPr>
              <w:t xml:space="preserve"> </w:t>
            </w:r>
            <w:r w:rsidRPr="00F2122F">
              <w:rPr>
                <w:rFonts w:ascii="Times New Roman" w:hAnsi="Times New Roman"/>
                <w:spacing w:val="-1"/>
              </w:rPr>
              <w:t>погашении</w:t>
            </w:r>
            <w:r w:rsidRPr="00F2122F">
              <w:rPr>
                <w:rFonts w:ascii="Times New Roman" w:hAnsi="Times New Roman"/>
                <w:spacing w:val="8"/>
              </w:rPr>
              <w:t xml:space="preserve"> </w:t>
            </w:r>
            <w:r w:rsidRPr="00F2122F">
              <w:rPr>
                <w:rFonts w:ascii="Times New Roman" w:hAnsi="Times New Roman"/>
              </w:rPr>
              <w:t>облигаций</w:t>
            </w:r>
            <w:r w:rsidRPr="00F2122F">
              <w:rPr>
                <w:rFonts w:ascii="Times New Roman" w:hAnsi="Times New Roman"/>
                <w:spacing w:val="8"/>
              </w:rPr>
              <w:t xml:space="preserve"> также </w:t>
            </w:r>
            <w:r w:rsidRPr="00F2122F">
              <w:rPr>
                <w:rFonts w:ascii="Times New Roman" w:hAnsi="Times New Roman"/>
              </w:rPr>
              <w:t>в</w:t>
            </w:r>
            <w:r w:rsidRPr="00F2122F">
              <w:rPr>
                <w:rFonts w:ascii="Times New Roman" w:hAnsi="Times New Roman"/>
                <w:spacing w:val="7"/>
              </w:rPr>
              <w:t xml:space="preserve"> </w:t>
            </w:r>
            <w:r w:rsidRPr="00F2122F">
              <w:rPr>
                <w:rFonts w:ascii="Times New Roman" w:hAnsi="Times New Roman"/>
              </w:rPr>
              <w:t>следующих</w:t>
            </w:r>
            <w:r w:rsidRPr="00F2122F">
              <w:rPr>
                <w:rFonts w:ascii="Times New Roman" w:hAnsi="Times New Roman"/>
                <w:spacing w:val="34"/>
                <w:w w:val="99"/>
              </w:rPr>
              <w:t xml:space="preserve"> </w:t>
            </w:r>
            <w:r w:rsidRPr="00F2122F">
              <w:rPr>
                <w:rFonts w:ascii="Times New Roman" w:hAnsi="Times New Roman"/>
              </w:rPr>
              <w:t>случаях:</w:t>
            </w:r>
          </w:p>
          <w:p w:rsidR="00F2122F" w:rsidRPr="00F2122F" w:rsidRDefault="00F2122F" w:rsidP="00F2122F">
            <w:pPr>
              <w:pStyle w:val="a9"/>
              <w:jc w:val="both"/>
              <w:rPr>
                <w:rFonts w:ascii="Times New Roman" w:hAnsi="Times New Roman"/>
              </w:rPr>
            </w:pPr>
            <w:r w:rsidRPr="00F2122F">
              <w:rPr>
                <w:rFonts w:ascii="Times New Roman" w:hAnsi="Times New Roman"/>
                <w:spacing w:val="-1"/>
              </w:rPr>
              <w:t>А)</w:t>
            </w:r>
            <w:r w:rsidRPr="00F2122F">
              <w:rPr>
                <w:rFonts w:ascii="Times New Roman" w:hAnsi="Times New Roman"/>
                <w:spacing w:val="19"/>
              </w:rPr>
              <w:t xml:space="preserve"> </w:t>
            </w:r>
            <w:r w:rsidRPr="00F2122F">
              <w:rPr>
                <w:rFonts w:ascii="Times New Roman" w:hAnsi="Times New Roman"/>
              </w:rPr>
              <w:t>В</w:t>
            </w:r>
            <w:r w:rsidRPr="00F2122F">
              <w:rPr>
                <w:rFonts w:ascii="Times New Roman" w:hAnsi="Times New Roman"/>
                <w:spacing w:val="20"/>
              </w:rPr>
              <w:t xml:space="preserve"> </w:t>
            </w:r>
            <w:r w:rsidRPr="00F2122F">
              <w:rPr>
                <w:rFonts w:ascii="Times New Roman" w:hAnsi="Times New Roman"/>
              </w:rPr>
              <w:t>случае, если выпуск облигаций не будет соответствовать требованиям законодательства Российской Федерации к субординированным облигационным займам, Банк должен принять решение о погашении облигаций при получении</w:t>
            </w:r>
            <w:r w:rsidRPr="00F2122F">
              <w:rPr>
                <w:rFonts w:ascii="Times New Roman" w:hAnsi="Times New Roman"/>
                <w:spacing w:val="19"/>
              </w:rPr>
              <w:t xml:space="preserve"> </w:t>
            </w:r>
            <w:r w:rsidRPr="00F2122F">
              <w:rPr>
                <w:rFonts w:ascii="Times New Roman" w:hAnsi="Times New Roman"/>
              </w:rPr>
              <w:t>отказа Банка России (</w:t>
            </w:r>
            <w:r w:rsidRPr="00F2122F">
              <w:rPr>
                <w:rFonts w:ascii="Times New Roman" w:hAnsi="Times New Roman"/>
                <w:spacing w:val="-1"/>
              </w:rPr>
              <w:t>уполномоченного</w:t>
            </w:r>
            <w:r w:rsidRPr="00F2122F">
              <w:rPr>
                <w:rFonts w:ascii="Times New Roman" w:hAnsi="Times New Roman"/>
                <w:spacing w:val="-6"/>
              </w:rPr>
              <w:t xml:space="preserve"> </w:t>
            </w:r>
            <w:r w:rsidRPr="00F2122F">
              <w:rPr>
                <w:rFonts w:ascii="Times New Roman" w:hAnsi="Times New Roman"/>
                <w:spacing w:val="-1"/>
              </w:rPr>
              <w:t>структурного</w:t>
            </w:r>
            <w:r w:rsidRPr="00F2122F">
              <w:rPr>
                <w:rFonts w:ascii="Times New Roman" w:hAnsi="Times New Roman"/>
                <w:spacing w:val="-7"/>
              </w:rPr>
              <w:t xml:space="preserve"> </w:t>
            </w:r>
            <w:r w:rsidRPr="00F2122F">
              <w:rPr>
                <w:rFonts w:ascii="Times New Roman" w:hAnsi="Times New Roman"/>
                <w:spacing w:val="-1"/>
              </w:rPr>
              <w:t>подразделения</w:t>
            </w:r>
            <w:r w:rsidRPr="00F2122F">
              <w:rPr>
                <w:rFonts w:ascii="Times New Roman" w:hAnsi="Times New Roman"/>
                <w:spacing w:val="-7"/>
              </w:rPr>
              <w:t xml:space="preserve"> </w:t>
            </w:r>
            <w:r w:rsidRPr="00F2122F">
              <w:rPr>
                <w:rFonts w:ascii="Times New Roman" w:hAnsi="Times New Roman"/>
              </w:rPr>
              <w:t>центрального</w:t>
            </w:r>
            <w:r w:rsidRPr="00F2122F">
              <w:rPr>
                <w:rFonts w:ascii="Times New Roman" w:hAnsi="Times New Roman"/>
                <w:spacing w:val="-7"/>
              </w:rPr>
              <w:t xml:space="preserve"> </w:t>
            </w:r>
            <w:r w:rsidRPr="00F2122F">
              <w:rPr>
                <w:rFonts w:ascii="Times New Roman" w:hAnsi="Times New Roman"/>
              </w:rPr>
              <w:t>аппарата</w:t>
            </w:r>
            <w:r w:rsidRPr="00F2122F">
              <w:rPr>
                <w:rFonts w:ascii="Times New Roman" w:hAnsi="Times New Roman"/>
                <w:spacing w:val="-6"/>
              </w:rPr>
              <w:t xml:space="preserve"> </w:t>
            </w:r>
            <w:r w:rsidRPr="00F2122F">
              <w:rPr>
                <w:rFonts w:ascii="Times New Roman" w:hAnsi="Times New Roman"/>
              </w:rPr>
              <w:t>Банка</w:t>
            </w:r>
            <w:r w:rsidRPr="00F2122F">
              <w:rPr>
                <w:rFonts w:ascii="Times New Roman" w:hAnsi="Times New Roman"/>
                <w:spacing w:val="-7"/>
              </w:rPr>
              <w:t xml:space="preserve"> </w:t>
            </w:r>
            <w:r w:rsidRPr="00F2122F">
              <w:rPr>
                <w:rFonts w:ascii="Times New Roman" w:hAnsi="Times New Roman"/>
              </w:rPr>
              <w:t>России)</w:t>
            </w:r>
            <w:r w:rsidRPr="00F2122F">
              <w:rPr>
                <w:rFonts w:ascii="Times New Roman" w:hAnsi="Times New Roman"/>
                <w:spacing w:val="-7"/>
              </w:rPr>
              <w:t xml:space="preserve"> </w:t>
            </w:r>
            <w:r w:rsidRPr="00F2122F">
              <w:rPr>
                <w:rFonts w:ascii="Times New Roman" w:hAnsi="Times New Roman"/>
              </w:rPr>
              <w:t>на</w:t>
            </w:r>
            <w:r w:rsidRPr="00F2122F">
              <w:rPr>
                <w:rFonts w:ascii="Times New Roman" w:hAnsi="Times New Roman"/>
                <w:spacing w:val="-6"/>
              </w:rPr>
              <w:t xml:space="preserve"> </w:t>
            </w:r>
            <w:r w:rsidRPr="00F2122F">
              <w:rPr>
                <w:rFonts w:ascii="Times New Roman" w:hAnsi="Times New Roman"/>
              </w:rPr>
              <w:t>включение</w:t>
            </w:r>
            <w:r w:rsidRPr="00F2122F">
              <w:rPr>
                <w:rFonts w:ascii="Times New Roman" w:hAnsi="Times New Roman"/>
                <w:spacing w:val="82"/>
                <w:w w:val="99"/>
              </w:rPr>
              <w:t xml:space="preserve"> </w:t>
            </w:r>
            <w:r w:rsidRPr="00F2122F">
              <w:rPr>
                <w:rFonts w:ascii="Times New Roman" w:hAnsi="Times New Roman"/>
              </w:rPr>
              <w:t>денежных</w:t>
            </w:r>
            <w:r w:rsidRPr="00F2122F">
              <w:rPr>
                <w:rFonts w:ascii="Times New Roman" w:hAnsi="Times New Roman"/>
                <w:spacing w:val="15"/>
              </w:rPr>
              <w:t xml:space="preserve"> </w:t>
            </w:r>
            <w:r w:rsidRPr="00F2122F">
              <w:rPr>
                <w:rFonts w:ascii="Times New Roman" w:hAnsi="Times New Roman"/>
              </w:rPr>
              <w:t>средств,</w:t>
            </w:r>
            <w:r w:rsidRPr="00F2122F">
              <w:rPr>
                <w:rFonts w:ascii="Times New Roman" w:hAnsi="Times New Roman"/>
                <w:spacing w:val="14"/>
              </w:rPr>
              <w:t xml:space="preserve"> </w:t>
            </w:r>
            <w:r w:rsidRPr="00F2122F">
              <w:rPr>
                <w:rFonts w:ascii="Times New Roman" w:hAnsi="Times New Roman"/>
              </w:rPr>
              <w:t>полученных</w:t>
            </w:r>
            <w:r w:rsidRPr="00F2122F">
              <w:rPr>
                <w:rFonts w:ascii="Times New Roman" w:hAnsi="Times New Roman"/>
                <w:spacing w:val="16"/>
              </w:rPr>
              <w:t xml:space="preserve"> </w:t>
            </w:r>
            <w:r w:rsidRPr="00F2122F">
              <w:rPr>
                <w:rFonts w:ascii="Times New Roman" w:hAnsi="Times New Roman"/>
              </w:rPr>
              <w:t>от</w:t>
            </w:r>
            <w:r w:rsidRPr="00F2122F">
              <w:rPr>
                <w:rFonts w:ascii="Times New Roman" w:hAnsi="Times New Roman"/>
                <w:spacing w:val="14"/>
              </w:rPr>
              <w:t xml:space="preserve"> </w:t>
            </w:r>
            <w:r w:rsidRPr="00F2122F">
              <w:rPr>
                <w:rFonts w:ascii="Times New Roman" w:hAnsi="Times New Roman"/>
              </w:rPr>
              <w:t>размещения</w:t>
            </w:r>
            <w:r w:rsidRPr="00F2122F">
              <w:rPr>
                <w:rFonts w:ascii="Times New Roman" w:hAnsi="Times New Roman"/>
                <w:spacing w:val="15"/>
              </w:rPr>
              <w:t xml:space="preserve"> </w:t>
            </w:r>
            <w:r w:rsidRPr="00F2122F">
              <w:rPr>
                <w:rFonts w:ascii="Times New Roman" w:hAnsi="Times New Roman"/>
              </w:rPr>
              <w:t>облигаций,</w:t>
            </w:r>
            <w:r w:rsidRPr="00F2122F">
              <w:rPr>
                <w:rFonts w:ascii="Times New Roman" w:hAnsi="Times New Roman"/>
                <w:spacing w:val="15"/>
              </w:rPr>
              <w:t xml:space="preserve"> </w:t>
            </w:r>
            <w:r w:rsidRPr="00F2122F">
              <w:rPr>
                <w:rFonts w:ascii="Times New Roman" w:hAnsi="Times New Roman"/>
              </w:rPr>
              <w:t>в</w:t>
            </w:r>
            <w:r w:rsidRPr="00F2122F">
              <w:rPr>
                <w:rFonts w:ascii="Times New Roman" w:hAnsi="Times New Roman"/>
                <w:spacing w:val="15"/>
              </w:rPr>
              <w:t xml:space="preserve"> </w:t>
            </w:r>
            <w:r w:rsidRPr="00F2122F">
              <w:rPr>
                <w:rFonts w:ascii="Times New Roman" w:hAnsi="Times New Roman"/>
              </w:rPr>
              <w:t>состав</w:t>
            </w:r>
            <w:r w:rsidRPr="00F2122F">
              <w:rPr>
                <w:rFonts w:ascii="Times New Roman" w:hAnsi="Times New Roman"/>
                <w:spacing w:val="15"/>
              </w:rPr>
              <w:t xml:space="preserve"> </w:t>
            </w:r>
            <w:r w:rsidRPr="00F2122F">
              <w:rPr>
                <w:rFonts w:ascii="Times New Roman" w:hAnsi="Times New Roman"/>
              </w:rPr>
              <w:t>источников</w:t>
            </w:r>
            <w:r w:rsidRPr="00F2122F">
              <w:rPr>
                <w:rFonts w:ascii="Times New Roman" w:hAnsi="Times New Roman"/>
                <w:spacing w:val="16"/>
              </w:rPr>
              <w:t xml:space="preserve"> </w:t>
            </w:r>
            <w:r w:rsidRPr="00F2122F">
              <w:rPr>
                <w:rFonts w:ascii="Times New Roman" w:hAnsi="Times New Roman"/>
              </w:rPr>
              <w:t>добавочного</w:t>
            </w:r>
            <w:r w:rsidRPr="00F2122F">
              <w:rPr>
                <w:rFonts w:ascii="Times New Roman" w:hAnsi="Times New Roman"/>
                <w:spacing w:val="24"/>
                <w:w w:val="99"/>
              </w:rPr>
              <w:t xml:space="preserve"> </w:t>
            </w:r>
            <w:r w:rsidRPr="00F2122F">
              <w:rPr>
                <w:rFonts w:ascii="Times New Roman" w:hAnsi="Times New Roman"/>
              </w:rPr>
              <w:t xml:space="preserve">капитала. </w:t>
            </w:r>
          </w:p>
          <w:p w:rsidR="00F2122F" w:rsidRPr="00F2122F" w:rsidRDefault="00F2122F" w:rsidP="00F2122F">
            <w:pPr>
              <w:pStyle w:val="a9"/>
              <w:jc w:val="both"/>
              <w:rPr>
                <w:rFonts w:ascii="Times New Roman" w:hAnsi="Times New Roman"/>
              </w:rPr>
            </w:pPr>
            <w:r w:rsidRPr="00F2122F">
              <w:rPr>
                <w:rFonts w:ascii="Times New Roman" w:hAnsi="Times New Roman"/>
              </w:rPr>
              <w:t>Решение о погашении облигаций в данном случае Банк принимает без согласования с Банком России возможности их погашения.</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spacing w:val="-1"/>
              </w:rPr>
            </w:pPr>
            <w:r w:rsidRPr="00F2122F">
              <w:rPr>
                <w:rFonts w:ascii="Times New Roman" w:hAnsi="Times New Roman"/>
                <w:spacing w:val="-1"/>
              </w:rPr>
              <w:t>Б)</w:t>
            </w:r>
            <w:r w:rsidRPr="00F2122F">
              <w:rPr>
                <w:rFonts w:ascii="Times New Roman" w:hAnsi="Times New Roman"/>
                <w:spacing w:val="22"/>
              </w:rPr>
              <w:t xml:space="preserve"> </w:t>
            </w:r>
            <w:r w:rsidRPr="00F2122F">
              <w:rPr>
                <w:rFonts w:ascii="Times New Roman" w:hAnsi="Times New Roman"/>
              </w:rPr>
              <w:t>В</w:t>
            </w:r>
            <w:r w:rsidRPr="00F2122F">
              <w:rPr>
                <w:rFonts w:ascii="Times New Roman" w:hAnsi="Times New Roman"/>
                <w:spacing w:val="21"/>
              </w:rPr>
              <w:t xml:space="preserve"> </w:t>
            </w:r>
            <w:r w:rsidRPr="00F2122F">
              <w:rPr>
                <w:rFonts w:ascii="Times New Roman" w:hAnsi="Times New Roman"/>
                <w:spacing w:val="-1"/>
              </w:rPr>
              <w:t>случае,</w:t>
            </w:r>
            <w:r w:rsidRPr="00F2122F">
              <w:rPr>
                <w:rFonts w:ascii="Times New Roman" w:hAnsi="Times New Roman"/>
                <w:spacing w:val="23"/>
              </w:rPr>
              <w:t xml:space="preserve"> </w:t>
            </w:r>
            <w:r w:rsidRPr="00F2122F">
              <w:rPr>
                <w:rFonts w:ascii="Times New Roman" w:hAnsi="Times New Roman"/>
                <w:spacing w:val="-1"/>
              </w:rPr>
              <w:t xml:space="preserve">если выпуск облигаций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Банка, Банк может погасить облигации по своему усмотрению,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Банка и владельца(ев) облигаций, включая, но не ограничиваясь, если в результате внесения изменения в налоговое законодательство Российской Федерации, у Банка возникает обязанность удерживать налоги, не предусмотренные законодательством Российской Федерации на дату утверждения решения о выпуске облигаций, или увеличить размер подлежащих уплате налогов в связи с увеличением ставок налогов, существовавших на дату утверждения решения о выпуске облигаций, что повлечет увеличение расходов Банка в связи с выпуском облигаций. </w:t>
            </w:r>
          </w:p>
          <w:p w:rsidR="00F2122F" w:rsidRPr="00F2122F" w:rsidRDefault="00F2122F" w:rsidP="00F2122F">
            <w:pPr>
              <w:pStyle w:val="a9"/>
              <w:jc w:val="both"/>
              <w:rPr>
                <w:rFonts w:ascii="Times New Roman" w:hAnsi="Times New Roman"/>
              </w:rPr>
            </w:pPr>
            <w:r w:rsidRPr="00F2122F">
              <w:rPr>
                <w:rFonts w:ascii="Times New Roman" w:hAnsi="Times New Roman"/>
              </w:rPr>
              <w:t>В этом случае Банк принимает решение о погашении облигаций при условии получения предварительного согласия Банка России на погашение облигаций.</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10</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Порядок определения дохода по облигациям (в соответствии с </w:t>
            </w:r>
            <w:r w:rsidRPr="00F2122F">
              <w:rPr>
                <w:rFonts w:ascii="Times New Roman" w:hAnsi="Times New Roman"/>
              </w:rPr>
              <w:lastRenderedPageBreak/>
              <w:t xml:space="preserve">решением Председателя Правления Банка, приказ № 9 от 11 января 2019 года)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 xml:space="preserve">Величина процентной ставки купона на все купонные периоды обращения облигаций серии 03 определена  в размере 10(Десяти) процентов годовых.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этом размер процентной ставки купона не может превышать предельного размера ставки, установленного Положением Банка России </w:t>
            </w:r>
            <w:r w:rsidRPr="00F2122F">
              <w:rPr>
                <w:rFonts w:ascii="Times New Roman" w:hAnsi="Times New Roman"/>
              </w:rPr>
              <w:lastRenderedPageBreak/>
              <w:t xml:space="preserve">№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В случае, если указанная выше величина процентной ставки купона, становится выше предельного значения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то величина процентной ставки купона устанавливается в размере предельного значения ставки,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и подлежит применению с купонного периода, следующего за купонным периодом в течение которого вступили в силу  изменения в Положение Банка России № 646-П, или вступил в силу иной нормативный акт Банка России, регулирующий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в результате чего ставка купона в размере 10% годовых становится выше указанного предельного значения ставки.  </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Выплата купонного дохода производится в дату окончания соответствующего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Расчет величины купонного дохода на одну облигацию, выплачиваемого в дату окончания купонного периода, производится по следующей формуле:</w:t>
            </w:r>
          </w:p>
          <w:p w:rsidR="00F2122F" w:rsidRPr="00F2122F" w:rsidRDefault="00F2122F" w:rsidP="00F2122F">
            <w:pPr>
              <w:pStyle w:val="a9"/>
              <w:jc w:val="both"/>
              <w:rPr>
                <w:rFonts w:ascii="Times New Roman" w:hAnsi="Times New Roman"/>
              </w:rPr>
            </w:pPr>
            <w:r w:rsidRPr="00F2122F">
              <w:rPr>
                <w:rFonts w:ascii="Times New Roman" w:hAnsi="Times New Roman"/>
              </w:rPr>
              <w:t>Kj = Nom * Сj * (T(j) - T(j-1)) / 365 / 100%, где:</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Kj - сумма купонной выплаты по каждой облигации, в рублях; </w:t>
            </w:r>
          </w:p>
          <w:p w:rsidR="00F2122F" w:rsidRPr="00F2122F" w:rsidRDefault="00F2122F" w:rsidP="00F2122F">
            <w:pPr>
              <w:pStyle w:val="a9"/>
              <w:jc w:val="both"/>
              <w:rPr>
                <w:rFonts w:ascii="Times New Roman" w:hAnsi="Times New Roman"/>
              </w:rPr>
            </w:pPr>
            <w:r w:rsidRPr="00F2122F">
              <w:rPr>
                <w:rFonts w:ascii="Times New Roman" w:hAnsi="Times New Roman"/>
              </w:rPr>
              <w:t>j - порядковый номер текущего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Nom – номинальная стоимость одной облигации, а в случае, если часть обязательств Банка по возврату номинальной стоимости владельцам облигаций была прекращена в связи с наступлением событий прекращения обязательств, в предыдущих купонных периодах или в течение j-го купонного периода, часть номинальной стоимости одной облигации, обязательства по возврату которой не прекращены на дату окончания j-го купонного периода, руб.;  </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Сj - размер процентной ставки j - того купона, в процентах годовых, который не может превышать уровня, установленного Положением Банка России № 646-П, или иным нормативным актом Банка России, регулирующим вопросы методики определения собственных средств (капитала) кредитных организаций,  для субординированных займов (облигационных выпусков), включаемых в состав источников добавочного капитала кредитной организации; </w:t>
            </w:r>
          </w:p>
          <w:p w:rsidR="00F2122F" w:rsidRPr="00F2122F" w:rsidRDefault="00F2122F" w:rsidP="00F2122F">
            <w:pPr>
              <w:pStyle w:val="a9"/>
              <w:jc w:val="both"/>
              <w:rPr>
                <w:rFonts w:ascii="Times New Roman" w:hAnsi="Times New Roman"/>
              </w:rPr>
            </w:pPr>
            <w:r w:rsidRPr="00F2122F">
              <w:rPr>
                <w:rFonts w:ascii="Times New Roman" w:hAnsi="Times New Roman"/>
              </w:rPr>
              <w:t>T(j) – дата окончания j - того купонного периода;</w:t>
            </w:r>
          </w:p>
          <w:p w:rsidR="00F2122F" w:rsidRPr="00F2122F" w:rsidRDefault="00F2122F" w:rsidP="00F2122F">
            <w:pPr>
              <w:pStyle w:val="a9"/>
              <w:jc w:val="both"/>
              <w:rPr>
                <w:rFonts w:ascii="Times New Roman" w:hAnsi="Times New Roman"/>
              </w:rPr>
            </w:pPr>
            <w:r w:rsidRPr="00F2122F">
              <w:rPr>
                <w:rFonts w:ascii="Times New Roman" w:hAnsi="Times New Roman"/>
              </w:rPr>
              <w:t>T(j-1) - дата окончания купонного периода (j-1) - ого купона (для случая первого купонного периода Т (j-1) – это дата начала размещения облигаций).</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Сумма процентного (купонного) дохода в расчете на одну Облигацию определяется с точностью до одной копейки, округление цифр при </w:t>
            </w:r>
            <w:r w:rsidRPr="00F2122F">
              <w:rPr>
                <w:rFonts w:ascii="Times New Roman" w:hAnsi="Times New Roman"/>
              </w:rPr>
              <w:lastRenderedPageBreak/>
              <w:t>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11</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Отказ от уплаты доходов по облигациям</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В случае, если выпуск облигаций будет соответствовать требованиям федеральных законов, иных нормативных актов,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Банк вправе отказаться в одностороннем порядке от уплаты дохода по облигациям.</w:t>
            </w:r>
          </w:p>
          <w:p w:rsidR="00F2122F" w:rsidRPr="00F2122F" w:rsidRDefault="00F2122F" w:rsidP="00F2122F">
            <w:pPr>
              <w:pStyle w:val="a9"/>
              <w:jc w:val="both"/>
              <w:rPr>
                <w:rFonts w:ascii="Times New Roman" w:hAnsi="Times New Roman"/>
              </w:rPr>
            </w:pPr>
            <w:r w:rsidRPr="00F2122F">
              <w:rPr>
                <w:rFonts w:ascii="Times New Roman" w:hAnsi="Times New Roman"/>
              </w:rPr>
              <w:t>Решение об отказе от уплаты дохода по облигациям  принимается уполномоченным органом управления Банка не позднее, чем за 14 рабочих дней до даты окончания очередного купонного периода, по которому начислен доход.</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Реализация Банком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Банком указанного права осуществляется в отношении всех облигаций выпуска. </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t>12</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Прекращение обязательства по облигациям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При условии, что облигации будут соответствовать требованиям федеральных законов, иных нормативных актов, установленных для субординированных облигационных займов, и Банком России будет согласовано включение средств, привлеченных Банком в результате размещения облигаций в состав источников добавочного капитала, в случае наступления одного из двух следующих событий (оба указанные ниже события (случаи) для целей настоящего протокола именуются «события прекращения обязательств»): </w:t>
            </w:r>
          </w:p>
          <w:p w:rsidR="00F2122F" w:rsidRPr="00F2122F" w:rsidRDefault="00F2122F" w:rsidP="00F2122F">
            <w:pPr>
              <w:pStyle w:val="a9"/>
              <w:jc w:val="both"/>
              <w:rPr>
                <w:rFonts w:ascii="Times New Roman" w:hAnsi="Times New Roman"/>
              </w:rPr>
            </w:pPr>
            <w:r w:rsidRPr="00F2122F">
              <w:rPr>
                <w:rFonts w:ascii="Times New Roman" w:hAnsi="Times New Roman"/>
              </w:rPr>
              <w:t>-</w:t>
            </w:r>
            <w:r w:rsidRPr="00F2122F">
              <w:rPr>
                <w:rFonts w:ascii="Times New Roman" w:hAnsi="Times New Roman"/>
              </w:rPr>
              <w:tab/>
              <w:t>значение норматива достаточности базового капитала (Н1.1), рассчитанное Банком в соответствии с Инструкцией Банка № 180-И,  достигло уровня ниже 5,125 процента в совокупности за шесть и более операционных дней в течение любых 30 последовательных операционных дней Банка;</w:t>
            </w:r>
          </w:p>
          <w:p w:rsidR="00F2122F" w:rsidRPr="00F2122F" w:rsidRDefault="00F2122F" w:rsidP="00F2122F">
            <w:pPr>
              <w:pStyle w:val="a9"/>
              <w:jc w:val="both"/>
              <w:rPr>
                <w:rFonts w:ascii="Times New Roman" w:hAnsi="Times New Roman"/>
              </w:rPr>
            </w:pPr>
            <w:r w:rsidRPr="00F2122F">
              <w:rPr>
                <w:rFonts w:ascii="Times New Roman" w:hAnsi="Times New Roman"/>
              </w:rPr>
              <w:t>или</w:t>
            </w:r>
          </w:p>
          <w:p w:rsidR="00F2122F" w:rsidRPr="00F2122F" w:rsidRDefault="00F2122F" w:rsidP="00F2122F">
            <w:pPr>
              <w:pStyle w:val="a9"/>
              <w:jc w:val="both"/>
              <w:rPr>
                <w:rFonts w:ascii="Times New Roman" w:hAnsi="Times New Roman"/>
              </w:rPr>
            </w:pPr>
            <w:r w:rsidRPr="00F2122F">
              <w:rPr>
                <w:rFonts w:ascii="Times New Roman" w:hAnsi="Times New Roman"/>
              </w:rPr>
              <w:t>-</w:t>
            </w:r>
            <w:r w:rsidRPr="00F2122F">
              <w:rPr>
                <w:rFonts w:ascii="Times New Roman" w:hAnsi="Times New Roman"/>
              </w:rPr>
              <w:tab/>
              <w:t xml:space="preserve">Советом директоров Банка России утвержден план участия Банка России в осуществлении мер по предупреждению банкротства Банка или Комитетом банковского надзора Банка России (а в случае, предусмотренном абзацем вторым пункта 3 статьи 189.49 Федерального закона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Банка, предусматривающий оказание Банком России или Агентством по страхованию вкладов финансовой помощи в соответствии с Федеральным законом "О несостоятельности (банкротстве)", </w:t>
            </w:r>
          </w:p>
          <w:p w:rsidR="00F2122F" w:rsidRPr="00F2122F" w:rsidRDefault="00F2122F" w:rsidP="00F2122F">
            <w:pPr>
              <w:pStyle w:val="a9"/>
              <w:jc w:val="both"/>
              <w:rPr>
                <w:rFonts w:ascii="Times New Roman" w:hAnsi="Times New Roman"/>
              </w:rPr>
            </w:pPr>
            <w:r w:rsidRPr="00F2122F">
              <w:rPr>
                <w:rFonts w:ascii="Times New Roman" w:hAnsi="Times New Roman"/>
              </w:rPr>
              <w:t>наступают следующие последствия:</w:t>
            </w:r>
          </w:p>
          <w:p w:rsidR="00F2122F" w:rsidRPr="00F2122F" w:rsidRDefault="00F2122F" w:rsidP="00F2122F">
            <w:pPr>
              <w:pStyle w:val="a9"/>
              <w:jc w:val="both"/>
              <w:rPr>
                <w:rFonts w:ascii="Times New Roman" w:hAnsi="Times New Roman"/>
              </w:rPr>
            </w:pPr>
            <w:r w:rsidRPr="00F2122F">
              <w:rPr>
                <w:rFonts w:ascii="Times New Roman" w:hAnsi="Times New Roman"/>
              </w:rPr>
              <w:t>обязательства Банка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в объеме, необходимом для достижения значения норматива достаточности собственных средств (капитала) указанного выше или значений нормативов достаточности собственных средств (капитала), установленных Банком России в соответствии с Федеральным законом "О Центральном банке Российской Федерации (Банке России)", соответственно   невыплаченные    проценты    не  возмещаются и не накапливаются за счет прекращения полностью либо частично обязательства Банка по выплате суммы начисленных процентов по субординированному облигационному займу.</w:t>
            </w:r>
          </w:p>
          <w:p w:rsidR="00F2122F" w:rsidRPr="00F2122F" w:rsidRDefault="00F2122F" w:rsidP="00F2122F">
            <w:pPr>
              <w:pStyle w:val="a9"/>
              <w:jc w:val="both"/>
              <w:rPr>
                <w:rFonts w:ascii="Times New Roman" w:hAnsi="Times New Roman"/>
              </w:rPr>
            </w:pPr>
          </w:p>
          <w:p w:rsidR="00F2122F" w:rsidRPr="00F2122F" w:rsidRDefault="00F2122F" w:rsidP="00F2122F">
            <w:pPr>
              <w:pStyle w:val="a9"/>
              <w:jc w:val="both"/>
              <w:rPr>
                <w:rFonts w:ascii="Times New Roman" w:hAnsi="Times New Roman"/>
              </w:rPr>
            </w:pPr>
            <w:r w:rsidRPr="00F2122F">
              <w:rPr>
                <w:rFonts w:ascii="Times New Roman" w:hAnsi="Times New Roman"/>
              </w:rPr>
              <w:t>В случае убытков Банка, следствием которых является возникновение  событий прекращения обязательств, указанные обязательства Банка прекращаются после использования нераспределенной прибыли, резервного фонда и иных источников базового капитала для покрытия убытков Банка.</w:t>
            </w:r>
          </w:p>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Указанные последствия могут не наступить в случае, если уполномоченным органом Банка в рамках принятия решения об очередности прекращения обязательств по субординированным кредитам (депозитам, займам), выпускам субординированных облигационных займов, не принято решение о прекращении обязательств по облигациям настоящего выпуска. </w:t>
            </w:r>
          </w:p>
          <w:p w:rsidR="00F2122F" w:rsidRPr="00F2122F" w:rsidRDefault="00F2122F" w:rsidP="00F2122F">
            <w:pPr>
              <w:pStyle w:val="a9"/>
              <w:jc w:val="both"/>
              <w:rPr>
                <w:rFonts w:ascii="Times New Roman" w:hAnsi="Times New Roman"/>
              </w:rPr>
            </w:pPr>
            <w:r w:rsidRPr="00F2122F">
              <w:rPr>
                <w:rFonts w:ascii="Times New Roman" w:hAnsi="Times New Roman"/>
              </w:rPr>
              <w:t>С даты наступления событий прекращения обязательств и до даты вступления в силу условий о невозмещении и ненакоплении невыплаченных процентов, о прекращении полностью либо частично обязательств Банка по возврату суммы основного долга, а также по финансовым санкциям за неисполнение обязательств по облигациям Банком не осуществляются какие-либо выплаты по облигациям.</w:t>
            </w:r>
          </w:p>
        </w:tc>
      </w:tr>
      <w:tr w:rsidR="00F2122F" w:rsidRPr="00F2122F" w:rsidTr="00F2122F">
        <w:tc>
          <w:tcPr>
            <w:tcW w:w="534" w:type="dxa"/>
          </w:tcPr>
          <w:p w:rsidR="00F2122F" w:rsidRPr="00F2122F" w:rsidRDefault="00F2122F" w:rsidP="00F2122F">
            <w:pPr>
              <w:pStyle w:val="a9"/>
              <w:jc w:val="both"/>
              <w:rPr>
                <w:rFonts w:ascii="Times New Roman" w:hAnsi="Times New Roman"/>
              </w:rPr>
            </w:pPr>
            <w:r w:rsidRPr="00F2122F">
              <w:rPr>
                <w:rFonts w:ascii="Times New Roman" w:hAnsi="Times New Roman"/>
              </w:rPr>
              <w:lastRenderedPageBreak/>
              <w:t>13</w:t>
            </w:r>
          </w:p>
        </w:tc>
        <w:tc>
          <w:tcPr>
            <w:tcW w:w="1984"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Иные условия </w:t>
            </w:r>
          </w:p>
        </w:tc>
        <w:tc>
          <w:tcPr>
            <w:tcW w:w="7088" w:type="dxa"/>
          </w:tcPr>
          <w:p w:rsidR="00F2122F" w:rsidRPr="00F2122F" w:rsidRDefault="00F2122F" w:rsidP="00F2122F">
            <w:pPr>
              <w:pStyle w:val="a9"/>
              <w:jc w:val="both"/>
              <w:rPr>
                <w:rFonts w:ascii="Times New Roman" w:hAnsi="Times New Roman"/>
              </w:rPr>
            </w:pPr>
            <w:r w:rsidRPr="00F2122F">
              <w:rPr>
                <w:rFonts w:ascii="Times New Roman" w:hAnsi="Times New Roman"/>
              </w:rPr>
              <w:t xml:space="preserve">Указаны в решении о выпуске облигаций. </w:t>
            </w:r>
          </w:p>
        </w:tc>
      </w:tr>
    </w:tbl>
    <w:p w:rsidR="00F2122F" w:rsidRPr="00F2122F" w:rsidRDefault="00F2122F" w:rsidP="00F2122F">
      <w:pPr>
        <w:pStyle w:val="a9"/>
        <w:jc w:val="both"/>
        <w:rPr>
          <w:rFonts w:ascii="Times New Roman" w:hAnsi="Times New Roman"/>
          <w:b/>
          <w:u w:val="single"/>
        </w:rPr>
      </w:pPr>
    </w:p>
    <w:p w:rsidR="00F2122F" w:rsidRPr="00F2122F" w:rsidRDefault="00F2122F" w:rsidP="003F6B0B">
      <w:pPr>
        <w:pStyle w:val="a9"/>
        <w:jc w:val="both"/>
        <w:rPr>
          <w:rFonts w:ascii="Times New Roman" w:hAnsi="Times New Roman"/>
        </w:rPr>
      </w:pPr>
    </w:p>
    <w:p w:rsidR="00F2122F" w:rsidRPr="00F2122F" w:rsidRDefault="00F2122F" w:rsidP="003F6B0B">
      <w:pPr>
        <w:pStyle w:val="a9"/>
        <w:jc w:val="both"/>
        <w:rPr>
          <w:rFonts w:ascii="Times New Roman" w:hAnsi="Times New Roman"/>
        </w:rPr>
      </w:pPr>
    </w:p>
    <w:p w:rsidR="00464990" w:rsidRDefault="00464990" w:rsidP="00464990">
      <w:pPr>
        <w:pStyle w:val="a3"/>
        <w:numPr>
          <w:ilvl w:val="1"/>
          <w:numId w:val="9"/>
        </w:numPr>
        <w:tabs>
          <w:tab w:val="left" w:pos="426"/>
        </w:tabs>
        <w:autoSpaceDE w:val="0"/>
        <w:autoSpaceDN w:val="0"/>
        <w:adjustRightInd w:val="0"/>
        <w:ind w:left="0" w:firstLine="0"/>
        <w:jc w:val="both"/>
        <w:rPr>
          <w:sz w:val="24"/>
          <w:szCs w:val="24"/>
        </w:rPr>
      </w:pPr>
      <w:r>
        <w:rPr>
          <w:sz w:val="24"/>
          <w:szCs w:val="24"/>
        </w:rPr>
        <w:t>П</w:t>
      </w:r>
      <w:r w:rsidRPr="00464990">
        <w:rPr>
          <w:sz w:val="24"/>
          <w:szCs w:val="24"/>
        </w:rPr>
        <w:t xml:space="preserve">редоставление участникам (акционерам) эмитента и (или) иным лицам преимущественного </w:t>
      </w:r>
      <w:r>
        <w:rPr>
          <w:sz w:val="24"/>
          <w:szCs w:val="24"/>
        </w:rPr>
        <w:t>права приобретения ценных бумаг:</w:t>
      </w:r>
      <w:r w:rsidRPr="00464990">
        <w:rPr>
          <w:sz w:val="24"/>
          <w:szCs w:val="24"/>
        </w:rPr>
        <w:t xml:space="preserve"> </w:t>
      </w:r>
      <w:r>
        <w:rPr>
          <w:sz w:val="24"/>
          <w:szCs w:val="24"/>
        </w:rPr>
        <w:t>преимущественное право</w:t>
      </w:r>
      <w:r w:rsidRPr="001E35CB">
        <w:rPr>
          <w:sz w:val="24"/>
          <w:szCs w:val="24"/>
        </w:rPr>
        <w:t xml:space="preserve"> приобретения размещаемых ценных бумаг</w:t>
      </w:r>
      <w:r>
        <w:rPr>
          <w:sz w:val="24"/>
          <w:szCs w:val="24"/>
        </w:rPr>
        <w:t xml:space="preserve"> не предусмотрено.</w:t>
      </w:r>
    </w:p>
    <w:p w:rsidR="00DA5D49" w:rsidRPr="00DA5D49" w:rsidRDefault="00DA5D49" w:rsidP="00DA5D49">
      <w:pPr>
        <w:pStyle w:val="a3"/>
        <w:tabs>
          <w:tab w:val="left" w:pos="426"/>
        </w:tabs>
        <w:autoSpaceDE w:val="0"/>
        <w:autoSpaceDN w:val="0"/>
        <w:adjustRightInd w:val="0"/>
        <w:ind w:left="0"/>
        <w:jc w:val="both"/>
        <w:rPr>
          <w:sz w:val="24"/>
          <w:szCs w:val="24"/>
        </w:rPr>
      </w:pPr>
    </w:p>
    <w:p w:rsidR="00464990" w:rsidRPr="00464990" w:rsidRDefault="00464990" w:rsidP="00DA5D49">
      <w:pPr>
        <w:pStyle w:val="a3"/>
        <w:numPr>
          <w:ilvl w:val="1"/>
          <w:numId w:val="9"/>
        </w:numPr>
        <w:tabs>
          <w:tab w:val="left" w:pos="426"/>
        </w:tabs>
        <w:autoSpaceDE w:val="0"/>
        <w:autoSpaceDN w:val="0"/>
        <w:adjustRightInd w:val="0"/>
        <w:ind w:left="0" w:firstLine="0"/>
        <w:jc w:val="both"/>
        <w:rPr>
          <w:sz w:val="24"/>
          <w:szCs w:val="24"/>
        </w:rPr>
      </w:pPr>
      <w:r>
        <w:rPr>
          <w:sz w:val="24"/>
          <w:szCs w:val="24"/>
        </w:rPr>
        <w:t xml:space="preserve">  В</w:t>
      </w:r>
      <w:r w:rsidRPr="00464990">
        <w:rPr>
          <w:sz w:val="24"/>
          <w:szCs w:val="24"/>
        </w:rPr>
        <w:t xml:space="preserve">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w:t>
      </w:r>
      <w:r>
        <w:rPr>
          <w:sz w:val="24"/>
          <w:szCs w:val="24"/>
        </w:rPr>
        <w:t>ительного выпуска) ценных бумаг:</w:t>
      </w:r>
      <w:r w:rsidR="00B027D3">
        <w:rPr>
          <w:sz w:val="24"/>
          <w:szCs w:val="24"/>
        </w:rPr>
        <w:t xml:space="preserve"> ценные бумаги размещаются путем закрытой подписки.</w:t>
      </w:r>
    </w:p>
    <w:p w:rsidR="00464990" w:rsidRPr="00464990" w:rsidRDefault="00464990" w:rsidP="00DA5D49">
      <w:pPr>
        <w:pStyle w:val="a3"/>
        <w:numPr>
          <w:ilvl w:val="1"/>
          <w:numId w:val="9"/>
        </w:numPr>
        <w:tabs>
          <w:tab w:val="left" w:pos="426"/>
        </w:tabs>
        <w:autoSpaceDE w:val="0"/>
        <w:autoSpaceDN w:val="0"/>
        <w:adjustRightInd w:val="0"/>
        <w:spacing w:before="240"/>
        <w:ind w:left="0" w:firstLine="0"/>
        <w:jc w:val="both"/>
        <w:rPr>
          <w:sz w:val="24"/>
          <w:szCs w:val="24"/>
        </w:rPr>
      </w:pPr>
      <w:r>
        <w:rPr>
          <w:sz w:val="24"/>
          <w:szCs w:val="24"/>
        </w:rPr>
        <w:t xml:space="preserve">  В</w:t>
      </w:r>
      <w:r w:rsidRPr="00464990">
        <w:rPr>
          <w:sz w:val="24"/>
          <w:szCs w:val="24"/>
        </w:rPr>
        <w:t xml:space="preserve"> случае если в ходе эмиссии ценных бумаг предполагается регистрация (представление бирже) проспекта ценных бумаг, сведе</w:t>
      </w:r>
      <w:r w:rsidR="00B027D3">
        <w:rPr>
          <w:sz w:val="24"/>
          <w:szCs w:val="24"/>
        </w:rPr>
        <w:t>ния об указанном обстоятельстве:</w:t>
      </w:r>
      <w:r w:rsidRPr="00464990">
        <w:rPr>
          <w:sz w:val="24"/>
          <w:szCs w:val="24"/>
        </w:rPr>
        <w:t xml:space="preserve"> </w:t>
      </w:r>
      <w:r>
        <w:rPr>
          <w:sz w:val="24"/>
          <w:szCs w:val="24"/>
        </w:rPr>
        <w:t>в</w:t>
      </w:r>
      <w:r w:rsidRPr="001E35CB">
        <w:rPr>
          <w:sz w:val="24"/>
          <w:szCs w:val="24"/>
        </w:rPr>
        <w:t xml:space="preserve"> ходе эмиссии ценных бумаг предполагается регистрация проспекта ценных бумаг.</w:t>
      </w:r>
    </w:p>
    <w:p w:rsidR="00464990" w:rsidRPr="00464990" w:rsidRDefault="00464990" w:rsidP="00464990">
      <w:pPr>
        <w:tabs>
          <w:tab w:val="left" w:pos="426"/>
        </w:tabs>
        <w:autoSpaceDE w:val="0"/>
        <w:autoSpaceDN w:val="0"/>
        <w:adjustRightInd w:val="0"/>
        <w:jc w:val="both"/>
        <w:rPr>
          <w:rFonts w:cs="Calibri"/>
          <w:sz w:val="24"/>
          <w:szCs w:val="24"/>
        </w:rPr>
      </w:pPr>
    </w:p>
    <w:p w:rsidR="00464990" w:rsidRPr="00464990" w:rsidRDefault="00464990" w:rsidP="00464990">
      <w:pPr>
        <w:pStyle w:val="a3"/>
        <w:tabs>
          <w:tab w:val="left" w:pos="426"/>
        </w:tabs>
        <w:autoSpaceDE w:val="0"/>
        <w:autoSpaceDN w:val="0"/>
        <w:adjustRightInd w:val="0"/>
        <w:ind w:left="360"/>
        <w:jc w:val="both"/>
        <w:rPr>
          <w:sz w:val="24"/>
          <w:szCs w:val="24"/>
        </w:rPr>
      </w:pPr>
    </w:p>
    <w:p w:rsidR="00464990" w:rsidRPr="00464990" w:rsidRDefault="00464990" w:rsidP="00464990">
      <w:pPr>
        <w:tabs>
          <w:tab w:val="left" w:pos="426"/>
        </w:tabs>
        <w:autoSpaceDE w:val="0"/>
        <w:autoSpaceDN w:val="0"/>
        <w:adjustRightInd w:val="0"/>
        <w:jc w:val="both"/>
        <w:rPr>
          <w:sz w:val="24"/>
          <w:szCs w:val="24"/>
        </w:rPr>
      </w:pPr>
    </w:p>
    <w:p w:rsidR="00EB136B" w:rsidRPr="001E35CB" w:rsidRDefault="00EB136B" w:rsidP="001E35CB">
      <w:pPr>
        <w:pStyle w:val="a5"/>
      </w:pPr>
    </w:p>
    <w:p w:rsidR="00EB136B" w:rsidRPr="001E35CB" w:rsidRDefault="00EB136B" w:rsidP="001E35CB">
      <w:pPr>
        <w:pStyle w:val="a5"/>
      </w:pPr>
    </w:p>
    <w:p w:rsidR="00EB136B" w:rsidRPr="001E35CB" w:rsidRDefault="00EB136B" w:rsidP="001E35CB">
      <w:pPr>
        <w:pStyle w:val="a5"/>
      </w:pPr>
    </w:p>
    <w:p w:rsidR="00EB136B" w:rsidRPr="001E35CB" w:rsidRDefault="00EB136B" w:rsidP="001E35CB">
      <w:pPr>
        <w:pStyle w:val="a5"/>
      </w:pPr>
    </w:p>
    <w:p w:rsidR="00EB136B" w:rsidRPr="001E35CB" w:rsidRDefault="00EB136B" w:rsidP="001E35CB">
      <w:pPr>
        <w:pStyle w:val="a5"/>
      </w:pPr>
    </w:p>
    <w:p w:rsidR="00B11EBD" w:rsidRPr="001E35CB" w:rsidRDefault="00B11EBD" w:rsidP="001E35CB">
      <w:pPr>
        <w:spacing w:after="0" w:line="240" w:lineRule="auto"/>
        <w:rPr>
          <w:rFonts w:ascii="Times New Roman" w:hAnsi="Times New Roman"/>
          <w:sz w:val="24"/>
          <w:szCs w:val="24"/>
        </w:rPr>
      </w:pPr>
    </w:p>
    <w:sectPr w:rsidR="00B11EBD" w:rsidRPr="001E35CB" w:rsidSect="00D03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5C4"/>
    <w:multiLevelType w:val="hybridMultilevel"/>
    <w:tmpl w:val="D054D1B8"/>
    <w:lvl w:ilvl="0" w:tplc="57E0C6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9D0388"/>
    <w:multiLevelType w:val="hybridMultilevel"/>
    <w:tmpl w:val="F266CC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B4511"/>
    <w:multiLevelType w:val="hybridMultilevel"/>
    <w:tmpl w:val="E612DBF2"/>
    <w:lvl w:ilvl="0" w:tplc="1D3AAB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5D81"/>
    <w:multiLevelType w:val="multilevel"/>
    <w:tmpl w:val="5192DD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777043"/>
    <w:multiLevelType w:val="multilevel"/>
    <w:tmpl w:val="31781F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966866"/>
    <w:multiLevelType w:val="multilevel"/>
    <w:tmpl w:val="6FDA8C84"/>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289B6D2B"/>
    <w:multiLevelType w:val="hybridMultilevel"/>
    <w:tmpl w:val="C416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6A11"/>
    <w:multiLevelType w:val="hybridMultilevel"/>
    <w:tmpl w:val="5F188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4345E"/>
    <w:multiLevelType w:val="hybridMultilevel"/>
    <w:tmpl w:val="3DD0D2BC"/>
    <w:lvl w:ilvl="0" w:tplc="1D3AAB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7237B"/>
    <w:multiLevelType w:val="hybridMultilevel"/>
    <w:tmpl w:val="550E49FA"/>
    <w:lvl w:ilvl="0" w:tplc="5CCECE9E">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A7B7F"/>
    <w:multiLevelType w:val="hybridMultilevel"/>
    <w:tmpl w:val="17F6A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242CE0"/>
    <w:multiLevelType w:val="hybridMultilevel"/>
    <w:tmpl w:val="806E5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D246C"/>
    <w:multiLevelType w:val="multilevel"/>
    <w:tmpl w:val="EE9A1814"/>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7DCB1BFD"/>
    <w:multiLevelType w:val="multilevel"/>
    <w:tmpl w:val="31781F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8"/>
  </w:num>
  <w:num w:numId="4">
    <w:abstractNumId w:val="2"/>
  </w:num>
  <w:num w:numId="5">
    <w:abstractNumId w:val="11"/>
  </w:num>
  <w:num w:numId="6">
    <w:abstractNumId w:val="3"/>
  </w:num>
  <w:num w:numId="7">
    <w:abstractNumId w:val="10"/>
  </w:num>
  <w:num w:numId="8">
    <w:abstractNumId w:val="4"/>
  </w:num>
  <w:num w:numId="9">
    <w:abstractNumId w:val="12"/>
  </w:num>
  <w:num w:numId="10">
    <w:abstractNumId w:val="9"/>
  </w:num>
  <w:num w:numId="11">
    <w:abstractNumId w:val="13"/>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1EBD"/>
    <w:rsid w:val="000048F3"/>
    <w:rsid w:val="00005594"/>
    <w:rsid w:val="00007F2B"/>
    <w:rsid w:val="00016B72"/>
    <w:rsid w:val="0001773C"/>
    <w:rsid w:val="00020E39"/>
    <w:rsid w:val="00027C62"/>
    <w:rsid w:val="00032045"/>
    <w:rsid w:val="0003295F"/>
    <w:rsid w:val="00032BB1"/>
    <w:rsid w:val="000331C2"/>
    <w:rsid w:val="000524F0"/>
    <w:rsid w:val="0005369D"/>
    <w:rsid w:val="000544B1"/>
    <w:rsid w:val="00060EF6"/>
    <w:rsid w:val="000651C2"/>
    <w:rsid w:val="000675DD"/>
    <w:rsid w:val="00085DDA"/>
    <w:rsid w:val="00093019"/>
    <w:rsid w:val="00095121"/>
    <w:rsid w:val="000968B5"/>
    <w:rsid w:val="000A1223"/>
    <w:rsid w:val="000A1249"/>
    <w:rsid w:val="000C10F3"/>
    <w:rsid w:val="000C7F5C"/>
    <w:rsid w:val="000D1CE9"/>
    <w:rsid w:val="000E2359"/>
    <w:rsid w:val="000F230A"/>
    <w:rsid w:val="00100971"/>
    <w:rsid w:val="00104E0F"/>
    <w:rsid w:val="00104EB7"/>
    <w:rsid w:val="00115EE1"/>
    <w:rsid w:val="0013321F"/>
    <w:rsid w:val="00141FF6"/>
    <w:rsid w:val="00151CC1"/>
    <w:rsid w:val="00166251"/>
    <w:rsid w:val="00166479"/>
    <w:rsid w:val="001840A4"/>
    <w:rsid w:val="00184BAD"/>
    <w:rsid w:val="00187C53"/>
    <w:rsid w:val="001906DC"/>
    <w:rsid w:val="001B3221"/>
    <w:rsid w:val="001B363C"/>
    <w:rsid w:val="001C5053"/>
    <w:rsid w:val="001E34F7"/>
    <w:rsid w:val="001E35CB"/>
    <w:rsid w:val="001F1ADD"/>
    <w:rsid w:val="00204C92"/>
    <w:rsid w:val="00214E36"/>
    <w:rsid w:val="00225515"/>
    <w:rsid w:val="0022784C"/>
    <w:rsid w:val="002327E6"/>
    <w:rsid w:val="002368CF"/>
    <w:rsid w:val="002552F8"/>
    <w:rsid w:val="0026131F"/>
    <w:rsid w:val="00276272"/>
    <w:rsid w:val="0028288B"/>
    <w:rsid w:val="002A1F56"/>
    <w:rsid w:val="002A291D"/>
    <w:rsid w:val="002A3E1C"/>
    <w:rsid w:val="002A40D8"/>
    <w:rsid w:val="002A59BF"/>
    <w:rsid w:val="002A65C0"/>
    <w:rsid w:val="002B1057"/>
    <w:rsid w:val="002B50AA"/>
    <w:rsid w:val="002B741B"/>
    <w:rsid w:val="002B750F"/>
    <w:rsid w:val="002C13D5"/>
    <w:rsid w:val="002F106A"/>
    <w:rsid w:val="002F1553"/>
    <w:rsid w:val="002F6E0F"/>
    <w:rsid w:val="00301638"/>
    <w:rsid w:val="00314400"/>
    <w:rsid w:val="00317C74"/>
    <w:rsid w:val="003323FC"/>
    <w:rsid w:val="00343B7A"/>
    <w:rsid w:val="00373641"/>
    <w:rsid w:val="0038790A"/>
    <w:rsid w:val="00391333"/>
    <w:rsid w:val="00397AF5"/>
    <w:rsid w:val="003A03DC"/>
    <w:rsid w:val="003B399A"/>
    <w:rsid w:val="003C3666"/>
    <w:rsid w:val="003C4906"/>
    <w:rsid w:val="003D7088"/>
    <w:rsid w:val="003E2ACC"/>
    <w:rsid w:val="003F00C6"/>
    <w:rsid w:val="003F2ED7"/>
    <w:rsid w:val="003F6B0B"/>
    <w:rsid w:val="004069D4"/>
    <w:rsid w:val="00414FC4"/>
    <w:rsid w:val="00415114"/>
    <w:rsid w:val="004232A0"/>
    <w:rsid w:val="004254D9"/>
    <w:rsid w:val="00426FC7"/>
    <w:rsid w:val="0043080E"/>
    <w:rsid w:val="004333ED"/>
    <w:rsid w:val="00440978"/>
    <w:rsid w:val="00450701"/>
    <w:rsid w:val="004606E0"/>
    <w:rsid w:val="00464990"/>
    <w:rsid w:val="00464E8D"/>
    <w:rsid w:val="00470276"/>
    <w:rsid w:val="004742F6"/>
    <w:rsid w:val="00474A27"/>
    <w:rsid w:val="00481005"/>
    <w:rsid w:val="00482894"/>
    <w:rsid w:val="00494A30"/>
    <w:rsid w:val="004B5472"/>
    <w:rsid w:val="004C2940"/>
    <w:rsid w:val="004D14D8"/>
    <w:rsid w:val="004D6FCA"/>
    <w:rsid w:val="005049CD"/>
    <w:rsid w:val="0050662A"/>
    <w:rsid w:val="0050673E"/>
    <w:rsid w:val="00510033"/>
    <w:rsid w:val="005367CF"/>
    <w:rsid w:val="0054130A"/>
    <w:rsid w:val="00547201"/>
    <w:rsid w:val="005525BD"/>
    <w:rsid w:val="0055364F"/>
    <w:rsid w:val="00553DC7"/>
    <w:rsid w:val="0055774D"/>
    <w:rsid w:val="00557B3C"/>
    <w:rsid w:val="00557C37"/>
    <w:rsid w:val="00560F2D"/>
    <w:rsid w:val="005738ED"/>
    <w:rsid w:val="00584355"/>
    <w:rsid w:val="0058522C"/>
    <w:rsid w:val="00586EBC"/>
    <w:rsid w:val="0059522E"/>
    <w:rsid w:val="005B5E10"/>
    <w:rsid w:val="005C0EF6"/>
    <w:rsid w:val="005C2D88"/>
    <w:rsid w:val="005C7859"/>
    <w:rsid w:val="005D45CA"/>
    <w:rsid w:val="005D6E3C"/>
    <w:rsid w:val="005D7221"/>
    <w:rsid w:val="005E2848"/>
    <w:rsid w:val="005E2C45"/>
    <w:rsid w:val="005F0DB7"/>
    <w:rsid w:val="005F407C"/>
    <w:rsid w:val="005F6FAE"/>
    <w:rsid w:val="005F7372"/>
    <w:rsid w:val="00613A9E"/>
    <w:rsid w:val="00613EED"/>
    <w:rsid w:val="006159DA"/>
    <w:rsid w:val="00623AA8"/>
    <w:rsid w:val="00637163"/>
    <w:rsid w:val="00646FD8"/>
    <w:rsid w:val="0066207D"/>
    <w:rsid w:val="006629D7"/>
    <w:rsid w:val="0067396F"/>
    <w:rsid w:val="006777A4"/>
    <w:rsid w:val="0068012A"/>
    <w:rsid w:val="00680463"/>
    <w:rsid w:val="00683AA3"/>
    <w:rsid w:val="00690A02"/>
    <w:rsid w:val="0069143F"/>
    <w:rsid w:val="006941CA"/>
    <w:rsid w:val="0069435F"/>
    <w:rsid w:val="00694F27"/>
    <w:rsid w:val="006956E5"/>
    <w:rsid w:val="00696982"/>
    <w:rsid w:val="006A40BA"/>
    <w:rsid w:val="006B040D"/>
    <w:rsid w:val="006C447F"/>
    <w:rsid w:val="006D0B60"/>
    <w:rsid w:val="006D76CB"/>
    <w:rsid w:val="006E2C88"/>
    <w:rsid w:val="006E30E4"/>
    <w:rsid w:val="00710CFA"/>
    <w:rsid w:val="00722C8C"/>
    <w:rsid w:val="007273F1"/>
    <w:rsid w:val="007354DF"/>
    <w:rsid w:val="0074600A"/>
    <w:rsid w:val="00751043"/>
    <w:rsid w:val="0075447C"/>
    <w:rsid w:val="0075796C"/>
    <w:rsid w:val="00762F30"/>
    <w:rsid w:val="00763008"/>
    <w:rsid w:val="00773120"/>
    <w:rsid w:val="00774D31"/>
    <w:rsid w:val="0077622E"/>
    <w:rsid w:val="00785FBC"/>
    <w:rsid w:val="007874B2"/>
    <w:rsid w:val="00790849"/>
    <w:rsid w:val="007A509F"/>
    <w:rsid w:val="007A6577"/>
    <w:rsid w:val="007B3FDB"/>
    <w:rsid w:val="007B6632"/>
    <w:rsid w:val="007B7BB8"/>
    <w:rsid w:val="007C3186"/>
    <w:rsid w:val="007C5E5E"/>
    <w:rsid w:val="007D53B6"/>
    <w:rsid w:val="007D58C7"/>
    <w:rsid w:val="00804F79"/>
    <w:rsid w:val="00813556"/>
    <w:rsid w:val="00813CA1"/>
    <w:rsid w:val="0082056B"/>
    <w:rsid w:val="00825B81"/>
    <w:rsid w:val="0084220B"/>
    <w:rsid w:val="008457C8"/>
    <w:rsid w:val="008473C4"/>
    <w:rsid w:val="00854AB5"/>
    <w:rsid w:val="00860A81"/>
    <w:rsid w:val="00873A82"/>
    <w:rsid w:val="00887127"/>
    <w:rsid w:val="00894C92"/>
    <w:rsid w:val="008A5C82"/>
    <w:rsid w:val="008A5D5F"/>
    <w:rsid w:val="008B0909"/>
    <w:rsid w:val="008C6E2D"/>
    <w:rsid w:val="008C777F"/>
    <w:rsid w:val="008D1309"/>
    <w:rsid w:val="008D38C1"/>
    <w:rsid w:val="008D7C52"/>
    <w:rsid w:val="008D7E8D"/>
    <w:rsid w:val="008E586D"/>
    <w:rsid w:val="008F4736"/>
    <w:rsid w:val="00920601"/>
    <w:rsid w:val="00924459"/>
    <w:rsid w:val="00946C9B"/>
    <w:rsid w:val="00960708"/>
    <w:rsid w:val="0097688D"/>
    <w:rsid w:val="0098332E"/>
    <w:rsid w:val="009840E4"/>
    <w:rsid w:val="00996007"/>
    <w:rsid w:val="009B21E5"/>
    <w:rsid w:val="009B3071"/>
    <w:rsid w:val="009C2C0B"/>
    <w:rsid w:val="009C4999"/>
    <w:rsid w:val="009C78EE"/>
    <w:rsid w:val="009C7AE3"/>
    <w:rsid w:val="009D24FB"/>
    <w:rsid w:val="009D2CB7"/>
    <w:rsid w:val="009E339A"/>
    <w:rsid w:val="009E7D25"/>
    <w:rsid w:val="009F1C5C"/>
    <w:rsid w:val="009F50EB"/>
    <w:rsid w:val="00A049D6"/>
    <w:rsid w:val="00A15E72"/>
    <w:rsid w:val="00A173A6"/>
    <w:rsid w:val="00A2242A"/>
    <w:rsid w:val="00A22B3C"/>
    <w:rsid w:val="00A30699"/>
    <w:rsid w:val="00A30C31"/>
    <w:rsid w:val="00A32AA3"/>
    <w:rsid w:val="00A33822"/>
    <w:rsid w:val="00A45FC0"/>
    <w:rsid w:val="00A53332"/>
    <w:rsid w:val="00A609BE"/>
    <w:rsid w:val="00A63036"/>
    <w:rsid w:val="00A72687"/>
    <w:rsid w:val="00A728AD"/>
    <w:rsid w:val="00A81239"/>
    <w:rsid w:val="00A84251"/>
    <w:rsid w:val="00A93618"/>
    <w:rsid w:val="00A943B5"/>
    <w:rsid w:val="00AA00A0"/>
    <w:rsid w:val="00AA0804"/>
    <w:rsid w:val="00AA5C84"/>
    <w:rsid w:val="00AA7151"/>
    <w:rsid w:val="00AB2BC4"/>
    <w:rsid w:val="00AB7F15"/>
    <w:rsid w:val="00AC6EEA"/>
    <w:rsid w:val="00AF378C"/>
    <w:rsid w:val="00AF4935"/>
    <w:rsid w:val="00B027D3"/>
    <w:rsid w:val="00B11EBD"/>
    <w:rsid w:val="00B16613"/>
    <w:rsid w:val="00B330AB"/>
    <w:rsid w:val="00B36C43"/>
    <w:rsid w:val="00B4047F"/>
    <w:rsid w:val="00B414F1"/>
    <w:rsid w:val="00B41FC1"/>
    <w:rsid w:val="00B55E9A"/>
    <w:rsid w:val="00B72EE9"/>
    <w:rsid w:val="00B76647"/>
    <w:rsid w:val="00B77141"/>
    <w:rsid w:val="00B83BFD"/>
    <w:rsid w:val="00B949C1"/>
    <w:rsid w:val="00BA2FEB"/>
    <w:rsid w:val="00BA485D"/>
    <w:rsid w:val="00BB75BF"/>
    <w:rsid w:val="00BC00A6"/>
    <w:rsid w:val="00BC558B"/>
    <w:rsid w:val="00BC5F8F"/>
    <w:rsid w:val="00BC72F8"/>
    <w:rsid w:val="00BD0CDC"/>
    <w:rsid w:val="00BE4108"/>
    <w:rsid w:val="00BF092C"/>
    <w:rsid w:val="00C028C6"/>
    <w:rsid w:val="00C11E31"/>
    <w:rsid w:val="00C23508"/>
    <w:rsid w:val="00C23BDE"/>
    <w:rsid w:val="00C33471"/>
    <w:rsid w:val="00C35561"/>
    <w:rsid w:val="00C56ED6"/>
    <w:rsid w:val="00C57931"/>
    <w:rsid w:val="00C631D8"/>
    <w:rsid w:val="00C642C5"/>
    <w:rsid w:val="00C837A5"/>
    <w:rsid w:val="00C97447"/>
    <w:rsid w:val="00CA357F"/>
    <w:rsid w:val="00CC07F0"/>
    <w:rsid w:val="00CC28AD"/>
    <w:rsid w:val="00CD212F"/>
    <w:rsid w:val="00CD3B1B"/>
    <w:rsid w:val="00CE17E9"/>
    <w:rsid w:val="00CF13CB"/>
    <w:rsid w:val="00CF6D85"/>
    <w:rsid w:val="00D03BCB"/>
    <w:rsid w:val="00D03ECA"/>
    <w:rsid w:val="00D05E37"/>
    <w:rsid w:val="00D1355F"/>
    <w:rsid w:val="00D1659F"/>
    <w:rsid w:val="00D23EA0"/>
    <w:rsid w:val="00D33D1A"/>
    <w:rsid w:val="00D35FFB"/>
    <w:rsid w:val="00D42765"/>
    <w:rsid w:val="00D51336"/>
    <w:rsid w:val="00D52B0A"/>
    <w:rsid w:val="00D551AE"/>
    <w:rsid w:val="00D71F5A"/>
    <w:rsid w:val="00D72256"/>
    <w:rsid w:val="00D745AC"/>
    <w:rsid w:val="00D74CFB"/>
    <w:rsid w:val="00D7586A"/>
    <w:rsid w:val="00D75DC5"/>
    <w:rsid w:val="00D803F7"/>
    <w:rsid w:val="00D82723"/>
    <w:rsid w:val="00D91588"/>
    <w:rsid w:val="00DA19A5"/>
    <w:rsid w:val="00DA3C66"/>
    <w:rsid w:val="00DA5D49"/>
    <w:rsid w:val="00DB3A22"/>
    <w:rsid w:val="00DC2005"/>
    <w:rsid w:val="00DF1C9A"/>
    <w:rsid w:val="00DF3501"/>
    <w:rsid w:val="00DF5F50"/>
    <w:rsid w:val="00E053CC"/>
    <w:rsid w:val="00E0619D"/>
    <w:rsid w:val="00E208CC"/>
    <w:rsid w:val="00E232D4"/>
    <w:rsid w:val="00E43FCB"/>
    <w:rsid w:val="00E50E13"/>
    <w:rsid w:val="00E518EE"/>
    <w:rsid w:val="00E5612D"/>
    <w:rsid w:val="00E72AE3"/>
    <w:rsid w:val="00E8530E"/>
    <w:rsid w:val="00E85969"/>
    <w:rsid w:val="00E929AE"/>
    <w:rsid w:val="00E947AC"/>
    <w:rsid w:val="00EA0AEF"/>
    <w:rsid w:val="00EA0B3E"/>
    <w:rsid w:val="00EA2551"/>
    <w:rsid w:val="00EA2D6F"/>
    <w:rsid w:val="00EA3841"/>
    <w:rsid w:val="00EA675A"/>
    <w:rsid w:val="00EA7A7F"/>
    <w:rsid w:val="00EB136B"/>
    <w:rsid w:val="00EB5908"/>
    <w:rsid w:val="00ED023B"/>
    <w:rsid w:val="00ED139E"/>
    <w:rsid w:val="00ED1CE2"/>
    <w:rsid w:val="00ED1EE2"/>
    <w:rsid w:val="00ED7BBE"/>
    <w:rsid w:val="00EF1489"/>
    <w:rsid w:val="00F01A5D"/>
    <w:rsid w:val="00F03DB5"/>
    <w:rsid w:val="00F13E88"/>
    <w:rsid w:val="00F1761D"/>
    <w:rsid w:val="00F2122F"/>
    <w:rsid w:val="00F26E89"/>
    <w:rsid w:val="00F3091F"/>
    <w:rsid w:val="00F310E2"/>
    <w:rsid w:val="00F4403C"/>
    <w:rsid w:val="00F44B37"/>
    <w:rsid w:val="00F502B6"/>
    <w:rsid w:val="00F52A23"/>
    <w:rsid w:val="00F55959"/>
    <w:rsid w:val="00F57338"/>
    <w:rsid w:val="00F62879"/>
    <w:rsid w:val="00F842CF"/>
    <w:rsid w:val="00F94C5E"/>
    <w:rsid w:val="00FA7A2D"/>
    <w:rsid w:val="00FC4EAC"/>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CB"/>
    <w:pPr>
      <w:spacing w:after="200" w:line="276" w:lineRule="auto"/>
    </w:pPr>
    <w:rPr>
      <w:sz w:val="22"/>
      <w:szCs w:val="22"/>
      <w:lang w:eastAsia="en-US"/>
    </w:rPr>
  </w:style>
  <w:style w:type="paragraph" w:styleId="2">
    <w:name w:val="heading 2"/>
    <w:basedOn w:val="a"/>
    <w:next w:val="a"/>
    <w:link w:val="20"/>
    <w:qFormat/>
    <w:rsid w:val="00887127"/>
    <w:pPr>
      <w:keepNext/>
      <w:spacing w:after="0" w:line="240" w:lineRule="auto"/>
      <w:outlineLvl w:val="1"/>
    </w:pPr>
    <w:rPr>
      <w:rFonts w:ascii="Arial" w:eastAsia="Times New Roman" w:hAnsi="Arial"/>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EBD"/>
    <w:pPr>
      <w:spacing w:after="0" w:line="240" w:lineRule="auto"/>
      <w:ind w:left="708"/>
    </w:pPr>
    <w:rPr>
      <w:rFonts w:ascii="Times New Roman" w:eastAsia="Times New Roman" w:hAnsi="Times New Roman"/>
      <w:sz w:val="20"/>
      <w:szCs w:val="20"/>
      <w:lang w:eastAsia="ru-RU"/>
    </w:rPr>
  </w:style>
  <w:style w:type="paragraph" w:styleId="a5">
    <w:name w:val="Body Text"/>
    <w:basedOn w:val="a"/>
    <w:link w:val="a6"/>
    <w:rsid w:val="00B11EBD"/>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B11EBD"/>
    <w:rPr>
      <w:rFonts w:ascii="Times New Roman" w:eastAsia="Times New Roman" w:hAnsi="Times New Roman"/>
      <w:sz w:val="24"/>
      <w:szCs w:val="24"/>
    </w:rPr>
  </w:style>
  <w:style w:type="character" w:customStyle="1" w:styleId="itemtext1">
    <w:name w:val="itemtext1"/>
    <w:basedOn w:val="a0"/>
    <w:rsid w:val="00DF5F50"/>
    <w:rPr>
      <w:rFonts w:ascii="Tahoma" w:hAnsi="Tahoma" w:cs="Tahoma" w:hint="default"/>
      <w:color w:val="000000"/>
    </w:rPr>
  </w:style>
  <w:style w:type="character" w:customStyle="1" w:styleId="20">
    <w:name w:val="Заголовок 2 Знак"/>
    <w:basedOn w:val="a0"/>
    <w:link w:val="2"/>
    <w:rsid w:val="00887127"/>
    <w:rPr>
      <w:rFonts w:ascii="Arial" w:eastAsia="Times New Roman" w:hAnsi="Arial"/>
      <w:b/>
      <w:sz w:val="22"/>
    </w:rPr>
  </w:style>
  <w:style w:type="character" w:styleId="a7">
    <w:name w:val="Hyperlink"/>
    <w:basedOn w:val="a0"/>
    <w:uiPriority w:val="99"/>
    <w:unhideWhenUsed/>
    <w:rsid w:val="00CA357F"/>
    <w:rPr>
      <w:color w:val="0000FF" w:themeColor="hyperlink"/>
      <w:u w:val="single"/>
    </w:rPr>
  </w:style>
  <w:style w:type="table" w:styleId="a8">
    <w:name w:val="Table Grid"/>
    <w:basedOn w:val="a1"/>
    <w:rsid w:val="001E3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locked/>
    <w:rsid w:val="001E35CB"/>
    <w:rPr>
      <w:rFonts w:ascii="Times New Roman" w:eastAsia="Times New Roman" w:hAnsi="Times New Roman"/>
    </w:rPr>
  </w:style>
  <w:style w:type="table" w:customStyle="1" w:styleId="1">
    <w:name w:val="Сетка таблицы1"/>
    <w:basedOn w:val="a1"/>
    <w:next w:val="a8"/>
    <w:rsid w:val="0055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55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rsid w:val="0055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F6B0B"/>
    <w:rPr>
      <w:sz w:val="22"/>
      <w:szCs w:val="22"/>
      <w:lang w:eastAsia="en-US"/>
    </w:rPr>
  </w:style>
  <w:style w:type="table" w:customStyle="1" w:styleId="5">
    <w:name w:val="Сетка таблицы5"/>
    <w:basedOn w:val="a1"/>
    <w:next w:val="a8"/>
    <w:rsid w:val="00F2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closure.ru/issuer/3525023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4EDAB-A9DE-458D-BA91-2AD403FF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6771</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BankSGB</Company>
  <LinksUpToDate>false</LinksUpToDate>
  <CharactersWithSpaces>45276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uhanova</dc:creator>
  <cp:lastModifiedBy>tesalovsky</cp:lastModifiedBy>
  <cp:revision>10</cp:revision>
  <dcterms:created xsi:type="dcterms:W3CDTF">2018-09-12T13:08:00Z</dcterms:created>
  <dcterms:modified xsi:type="dcterms:W3CDTF">2019-01-18T08:15:00Z</dcterms:modified>
</cp:coreProperties>
</file>