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B34" w:rsidRDefault="00D57B34" w:rsidP="00D57B34">
      <w:pPr>
        <w:spacing w:line="360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«УТВЕРЖДЕН»</w:t>
      </w:r>
    </w:p>
    <w:p w:rsidR="00D57B34" w:rsidRDefault="00D57B34" w:rsidP="00D57B34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директоров</w:t>
      </w:r>
    </w:p>
    <w:p w:rsidR="00D57B34" w:rsidRDefault="00D57B34" w:rsidP="00D57B34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Подпорожский</w:t>
      </w:r>
      <w:proofErr w:type="spellEnd"/>
      <w:r>
        <w:rPr>
          <w:sz w:val="28"/>
          <w:szCs w:val="28"/>
        </w:rPr>
        <w:t xml:space="preserve"> механический завод»</w:t>
      </w:r>
    </w:p>
    <w:p w:rsidR="00D57B34" w:rsidRDefault="00D57B34" w:rsidP="00D57B34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Протокол №_______ от _____________2011г.</w:t>
      </w:r>
    </w:p>
    <w:p w:rsidR="00D57B34" w:rsidRDefault="00D57B34" w:rsidP="00D57B34">
      <w:pPr>
        <w:spacing w:line="360" w:lineRule="auto"/>
        <w:ind w:firstLine="709"/>
        <w:jc w:val="right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«УТВЕРЖДЕН»</w:t>
      </w:r>
    </w:p>
    <w:p w:rsidR="00D57B34" w:rsidRDefault="00D57B34" w:rsidP="00D57B34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решением годового Общего собрания акционеров</w:t>
      </w:r>
    </w:p>
    <w:p w:rsidR="00D57B34" w:rsidRDefault="00D57B34" w:rsidP="00D57B34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Подпорожский</w:t>
      </w:r>
      <w:proofErr w:type="spellEnd"/>
      <w:r>
        <w:rPr>
          <w:sz w:val="28"/>
          <w:szCs w:val="28"/>
        </w:rPr>
        <w:t xml:space="preserve"> механический завод»</w:t>
      </w:r>
    </w:p>
    <w:p w:rsidR="00D57B34" w:rsidRDefault="00D57B34" w:rsidP="00D57B34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Протокол №_______ от _____________2011г.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480" w:lineRule="auto"/>
        <w:ind w:firstLine="709"/>
        <w:rPr>
          <w:sz w:val="32"/>
          <w:szCs w:val="32"/>
        </w:rPr>
      </w:pPr>
    </w:p>
    <w:p w:rsidR="00D57B34" w:rsidRDefault="00D57B34" w:rsidP="00D57B34">
      <w:pPr>
        <w:spacing w:line="480" w:lineRule="auto"/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ГОДОВОЙ ОТЧЕТ</w:t>
      </w:r>
    </w:p>
    <w:p w:rsidR="00D57B34" w:rsidRDefault="00D57B34" w:rsidP="00D57B34">
      <w:pPr>
        <w:spacing w:line="48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ОАО «ПОДПОРОЖСКИЙ МЕХАНИЧЕСКИЙ ЗАВОД» ЗА 2010 ГОД</w:t>
      </w:r>
    </w:p>
    <w:p w:rsidR="00D57B34" w:rsidRDefault="00D57B34" w:rsidP="00D57B34">
      <w:pPr>
        <w:spacing w:line="480" w:lineRule="auto"/>
        <w:ind w:firstLine="709"/>
        <w:jc w:val="center"/>
        <w:rPr>
          <w:b/>
          <w:sz w:val="32"/>
          <w:szCs w:val="32"/>
        </w:rPr>
      </w:pPr>
    </w:p>
    <w:p w:rsidR="00D57B34" w:rsidRDefault="00D57B34" w:rsidP="00D57B34">
      <w:pPr>
        <w:spacing w:line="480" w:lineRule="auto"/>
        <w:ind w:firstLine="709"/>
        <w:jc w:val="center"/>
        <w:rPr>
          <w:b/>
          <w:sz w:val="32"/>
          <w:szCs w:val="32"/>
        </w:rPr>
      </w:pPr>
    </w:p>
    <w:p w:rsidR="00D57B34" w:rsidRDefault="00D57B34" w:rsidP="00D57B34">
      <w:pPr>
        <w:spacing w:line="480" w:lineRule="auto"/>
        <w:ind w:firstLine="709"/>
        <w:jc w:val="center"/>
        <w:rPr>
          <w:b/>
          <w:sz w:val="32"/>
          <w:szCs w:val="32"/>
        </w:rPr>
      </w:pPr>
    </w:p>
    <w:p w:rsidR="00D57B34" w:rsidRDefault="00D57B34" w:rsidP="00D57B34">
      <w:pPr>
        <w:spacing w:line="480" w:lineRule="auto"/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Подпорожье</w:t>
      </w:r>
    </w:p>
    <w:p w:rsidR="00D57B34" w:rsidRDefault="00D57B34" w:rsidP="00D57B34">
      <w:pPr>
        <w:spacing w:line="480" w:lineRule="auto"/>
        <w:ind w:firstLine="709"/>
        <w:jc w:val="center"/>
        <w:rPr>
          <w:b/>
          <w:sz w:val="32"/>
          <w:szCs w:val="32"/>
        </w:rPr>
      </w:pPr>
      <w:r>
        <w:rPr>
          <w:sz w:val="28"/>
          <w:szCs w:val="28"/>
        </w:rPr>
        <w:lastRenderedPageBreak/>
        <w:t>Основные положения «Устава» общества (статья 3 Устава ОАО «</w:t>
      </w:r>
      <w:proofErr w:type="spellStart"/>
      <w:r>
        <w:rPr>
          <w:sz w:val="28"/>
          <w:szCs w:val="28"/>
        </w:rPr>
        <w:t>Подпорожский</w:t>
      </w:r>
      <w:proofErr w:type="spellEnd"/>
      <w:r>
        <w:rPr>
          <w:sz w:val="28"/>
          <w:szCs w:val="28"/>
        </w:rPr>
        <w:t xml:space="preserve"> механический завод» «Цели и предмет деятельности общества»):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3.1 Основной деятельностью общества является извлечение прибыли.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3.2. Основными видами деятельности являются: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-изготовление гидромеханического оборудования для ГЭС, ТЭЦ и прочих объектов гидротехнических и судоходных сооружений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изготовление металлоконструкций для гражданских и промышленных сооружений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изготовление товаров для населения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посреднические услуги.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Производственная деятельность</w:t>
      </w:r>
    </w:p>
    <w:p w:rsidR="00D57B34" w:rsidRDefault="00D57B34" w:rsidP="00D57B3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2010 году в составе ОАО «</w:t>
      </w:r>
      <w:proofErr w:type="spellStart"/>
      <w:r>
        <w:rPr>
          <w:sz w:val="28"/>
          <w:szCs w:val="28"/>
        </w:rPr>
        <w:t>Подпорожский</w:t>
      </w:r>
      <w:proofErr w:type="spellEnd"/>
      <w:r>
        <w:rPr>
          <w:sz w:val="28"/>
          <w:szCs w:val="28"/>
        </w:rPr>
        <w:t xml:space="preserve"> механический завод» работало три основных цеха:</w:t>
      </w:r>
    </w:p>
    <w:p w:rsidR="00D57B34" w:rsidRDefault="00D57B34" w:rsidP="00D57B34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ЦМК 1 (цех металлоконструкций 1);</w:t>
      </w:r>
    </w:p>
    <w:p w:rsidR="00D57B34" w:rsidRDefault="00D57B34" w:rsidP="00D57B34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ЦМК 2 (цех металлоконструкций 2);</w:t>
      </w:r>
    </w:p>
    <w:p w:rsidR="00D57B34" w:rsidRDefault="00D57B34" w:rsidP="00D57B34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МСЦ (механосборочный цех);</w:t>
      </w:r>
    </w:p>
    <w:p w:rsidR="00D57B34" w:rsidRDefault="00D57B34" w:rsidP="00D57B3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Для строительства различных объектов энергетики изготовлено и отгружено Продукции в количестве 3 285,54 тонн, общей стоимостью 234 807 тыс. рублей, в т.ч. НДС 18% (см. Приложение №1).</w:t>
      </w:r>
    </w:p>
    <w:p w:rsidR="00D57B34" w:rsidRDefault="00D57B34" w:rsidP="00D57B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отношению к 2009 году объем выпущенной Продукции составил:</w:t>
      </w:r>
    </w:p>
    <w:p w:rsidR="00D57B34" w:rsidRDefault="00D57B34" w:rsidP="00D57B34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тоннаже 89,6%, т.е. уменьшился на 10,4% </w:t>
      </w:r>
    </w:p>
    <w:p w:rsidR="00D57B34" w:rsidRDefault="00D57B34" w:rsidP="00D57B34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денежном эквиваленте 62,33%, т.е. уменьшился на 37,6%;</w:t>
      </w:r>
    </w:p>
    <w:p w:rsidR="00D57B34" w:rsidRDefault="00D57B34" w:rsidP="00D57B3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sz w:val="28"/>
          <w:szCs w:val="28"/>
        </w:rPr>
        <w:t>По договорам с ОАО «Трест Гидромонтаж» в 2010 году изготовлено и отгружено 2 381,479 тонн различной продукции на общую сумму 171 563 тыс. рублей, в т.ч. НДС 18%  .Средняя стоимость составила 72 040 рублей за одну тонну изготовленной и отгруженной продукции, что на 37% меньше чем в 2009 году (средняя цена за 1т в 2009 году – 114 700 рублей</w:t>
      </w:r>
      <w:proofErr w:type="gramEnd"/>
      <w:r>
        <w:rPr>
          <w:sz w:val="28"/>
          <w:szCs w:val="28"/>
        </w:rPr>
        <w:t xml:space="preserve">). Доля заказов ОАО Трест Гидромонтаж составила 72,5%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 2009 году – 44,7%)</w:t>
      </w:r>
    </w:p>
    <w:p w:rsidR="00D57B34" w:rsidRDefault="00D57B34" w:rsidP="00D57B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прочим договорам в 2010 году изготовлено и отгружено 904,061тонн на сумму 63 244 тыс. рублей в т.ч. НДС 18% . Средняя стоимость составила 69 913 рублей за одну тонну изготовленной и отгруженной Продукции, что на 24,9% меньше чем в 2009 году.</w:t>
      </w:r>
    </w:p>
    <w:p w:rsidR="00D57B34" w:rsidRDefault="00D57B34" w:rsidP="00D57B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Средняя стоимость всей товарной продукции по заводу за тонну в 2010 году  составила 71 466,93 рублей, против 102 736,60 рублей в 2009 году.</w:t>
      </w:r>
    </w:p>
    <w:p w:rsidR="00D57B34" w:rsidRDefault="00D57B34" w:rsidP="00D57B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отношению к 2009 году средняя стоимость изготавливаемой Продукции уменьшилась на 30,4% из-за выполнения обязательств по договорам с давальческим металлопрокатом, доля которых составила 24,8 % (813,6754 тонн) в общем объеме реализации предприятия и из-за общей тенденции снижения цен, связанной с растущей конкуренцией на данном рынке.</w:t>
      </w:r>
    </w:p>
    <w:p w:rsidR="00D57B34" w:rsidRDefault="00D57B34" w:rsidP="00D57B34">
      <w:pPr>
        <w:spacing w:line="360" w:lineRule="auto"/>
        <w:ind w:firstLine="709"/>
        <w:jc w:val="both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Оплата труда</w:t>
      </w:r>
    </w:p>
    <w:p w:rsidR="00D57B34" w:rsidRDefault="00D57B34" w:rsidP="00D57B3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 2010 году начислено заработной платы – 95 419 936,07 руб.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Средняя заработная плата по заводу в 2010 году- 18 284 руб.(2009год- 23764,51 руб.)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электросварщика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ЦМК в 2010 году – 23 398,52 руб.(2009год – 35 747,04 руб.)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электросварщика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МСЦ в 2010 году – 23 433,73 руб. (2009 год – 28 168,87 руб.)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слесаря-сборщика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ЦМК в 2010 году – 20 108,41 руб.(2009 год – 21 380 руб.)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слесаря-сборщика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МСЦ в 2010 году – 19 535,15 руб.(2009 год – 21 202,54 руб.)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станочника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ЦМК в 2010 году – 21 893,40 руб. (2009 год – 29 255,99 руб.)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станочника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МСЦ в 2010 году – 24 923,51 руб.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2009год – 27 321,67 руб.)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3.Кадры</w:t>
      </w:r>
    </w:p>
    <w:p w:rsidR="00D57B34" w:rsidRDefault="00D57B34" w:rsidP="00D57B34">
      <w:pPr>
        <w:tabs>
          <w:tab w:val="left" w:pos="6870"/>
        </w:tabs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57B34" w:rsidRDefault="00D57B34" w:rsidP="00D57B34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Численность на начало 2010 года составила 394 человек  в том числе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-рабочие 287 человек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-заводоуправление 107 чел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, в том числе 31 чел. ИТР цехов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Численность на конец года составила 353 человека в том числе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-рабочие 257 человек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-заводоуправление 96 чел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, в том числе 25 чел. ИТР цехов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Уменьшение за год – 41 чел.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рабочие 30 человек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заводоуправление 11 чел., в том числе 6 ИТР цехов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Среднесписочная численность всего персонала (включая совместителей –1 чел., и работающих по гражданско-правовым договорам-17 чел.) составляет- 366 чел., в том числе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- женщин 119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 мужчин 247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За 2010 год принято на работу 130 чел.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203 чел. в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.), уволено 169 чел.(127 чел. в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.), в том числе по собственному желанию 122 чел.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( 61 чел. в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Причины текучести кадров на предприятии остались прежними, что и в 2008 – 2009 годах.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уровень квалификации работников не соответствует требованиям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предъявляемым заказчиками к изготавливаемой продукции;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в районе отсутствует на сегодняшний день необходимое для завода количество квалифицированных кадров;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низкая трудовая дисциплина.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Для решения вопросов по комплектации рабочими кадрами в 2010 году с целью выполнения производственной программы предприятия привлекались: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слесаря-сборщики</w:t>
      </w:r>
      <w:proofErr w:type="spellEnd"/>
      <w:r>
        <w:rPr>
          <w:sz w:val="28"/>
          <w:szCs w:val="28"/>
        </w:rPr>
        <w:t xml:space="preserve"> и сварщики по договорам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близ лежащих районов;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-учащиеся лицея «Возрождение» (на производственную практику);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заключен комплексный договор с лицеем «Возрождение» на подготовку сварщиков и слесарей-сборщиков с дальнейшим трудоустройством на заводе.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7B34" w:rsidRDefault="00D57B34" w:rsidP="00D57B34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О дивидендах</w:t>
      </w:r>
      <w:r>
        <w:rPr>
          <w:sz w:val="28"/>
          <w:szCs w:val="28"/>
        </w:rPr>
        <w:t>.</w:t>
      </w:r>
    </w:p>
    <w:p w:rsidR="00D57B34" w:rsidRDefault="00D57B34" w:rsidP="00D57B34">
      <w:pPr>
        <w:spacing w:line="360" w:lineRule="auto"/>
        <w:ind w:firstLine="709"/>
        <w:jc w:val="center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Дивиденды по акциям Общества на основании решения Общего собрания акционеров (</w:t>
      </w:r>
      <w:proofErr w:type="gramStart"/>
      <w:r>
        <w:rPr>
          <w:sz w:val="28"/>
          <w:szCs w:val="28"/>
        </w:rPr>
        <w:t>протокол № б</w:t>
      </w:r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от 16 апреля 2010 года) по результатам деятельности в 2009 году в отчетном году не выплачивались.</w:t>
      </w:r>
    </w:p>
    <w:p w:rsidR="00D57B34" w:rsidRDefault="00D57B34" w:rsidP="00D57B34">
      <w:pPr>
        <w:spacing w:line="360" w:lineRule="auto"/>
        <w:ind w:firstLine="709"/>
        <w:jc w:val="center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Основные факторы риска, связанные с деятельностью общества.</w:t>
      </w:r>
    </w:p>
    <w:p w:rsidR="00D57B34" w:rsidRDefault="00D57B34" w:rsidP="00D57B34">
      <w:pPr>
        <w:tabs>
          <w:tab w:val="left" w:pos="2265"/>
        </w:tabs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57B34" w:rsidRDefault="00D57B34" w:rsidP="00D57B34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Финансовые  риски</w:t>
      </w:r>
    </w:p>
    <w:p w:rsidR="00D57B34" w:rsidRDefault="00D57B34" w:rsidP="00D57B34">
      <w:pPr>
        <w:spacing w:line="360" w:lineRule="auto"/>
        <w:ind w:left="198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1. Рост  цен на потребляемые сырьё и ресурсы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Рост  цен  на металлопрокат и энергетические ресурсы  зависит  от  макроэкономической ситуации в стране.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Поиск альтернативных поставщиков и заключение прямых договоров с предприятиями-производителями.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- Недостаточность оборотных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>я обеспечения нормальной деятельности производства и, как следствие, отсутствие возможности  заключения договоров на поставку металлопроката с металлургическими комбинатами, т.к. последние работают крупными партиями.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2. Потери от экономических санкций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Меры по снижению риска: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Стабилизация деятельности предприятия (квартальный запас металла на складе, что способствует увеличению объема производства, уменьшению производственного цикла продукции и сокращению прямых  и косвенных затрат);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Соблюдение условий договоров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пункт 1)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Своевременная оплата налоговых обязательств, обеспечивает отсутствие начислений штрафов, пеней, неустоек 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как следствие, уменьшения статьи «Прочие расходы», которая прямо влияет на конечные финансовые результаты деятельности предприятия за год.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3. Рост дебиторской задолженности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Проработка мероприятий с каждым дебитором  на  основе  условий  договора и анализа  движения  задолженности.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Отгрузка продукции на сторону по предоплате.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Экономические риски</w:t>
      </w:r>
    </w:p>
    <w:p w:rsidR="00D57B34" w:rsidRDefault="00D57B34" w:rsidP="00D57B34">
      <w:pPr>
        <w:spacing w:line="360" w:lineRule="auto"/>
        <w:ind w:left="360" w:firstLine="709"/>
        <w:jc w:val="center"/>
        <w:rPr>
          <w:b/>
          <w:sz w:val="28"/>
          <w:szCs w:val="28"/>
        </w:rPr>
      </w:pP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- Вынужденный простой рабочих или их неполная загрузка из-за отсутствия квартального запаса металлопроката и, как следствие, увеличение себестоимости продукции в части затрат на оплату труда. Данный факт приводит к ряду негативных последствий, с увеличением доли заработной платы в себестоимости продукции происходит также увеличение социальных выплат и сумма списанных накладных расходов на данный заказ, что приводит в конечном итоге к убыточности контракта.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 xml:space="preserve"> - Большая доля заказов от одного контрагента, что влечет за собой финансовые риски в виде несвоевременности пополнения оборотных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едприятия для оплаты металлопроката, энергоресурсов и налоговых обязательств, по которым возникают штрафные санкции.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- Сверхнормативное количество сверхурочных работ из-за возникновения финансовых рисков, а именно, несвоевременной поставки металлопроката на склад предприятия.</w:t>
      </w:r>
    </w:p>
    <w:p w:rsidR="00D57B34" w:rsidRDefault="00D57B34" w:rsidP="00D57B34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Социальные риски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1. Текучесть кадров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Организация обучения смежной профессии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Мотивирование персонала предприятия;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Поддержание системы социальных гарантий.</w:t>
      </w:r>
    </w:p>
    <w:p w:rsidR="00D57B34" w:rsidRDefault="00D57B34" w:rsidP="00D57B34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2. Дефицит профессий основных производственных рабочих</w:t>
      </w:r>
    </w:p>
    <w:p w:rsidR="00D57B34" w:rsidRDefault="00D57B34" w:rsidP="00D57B34">
      <w:pPr>
        <w:spacing w:line="360" w:lineRule="auto"/>
        <w:ind w:firstLine="709"/>
        <w:rPr>
          <w:b/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Производственные риски</w:t>
      </w:r>
    </w:p>
    <w:p w:rsidR="00D57B34" w:rsidRDefault="00D57B34" w:rsidP="00D57B34">
      <w:pPr>
        <w:spacing w:line="360" w:lineRule="auto"/>
        <w:ind w:firstLine="709"/>
        <w:rPr>
          <w:b/>
          <w:bCs/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1. Старение основных фондов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Мероприятия, снижающие риск: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Регламентированное  обслуживание оборудования  с  учетом  его  загрузк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ППР);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Инвестирование средств в основные фонды;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2. Длительная разработка и внедрение заказов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Мероприятия, снижающие риск: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Исключение поступления недоработанной конструкторской документации;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 xml:space="preserve">      -</w:t>
      </w:r>
      <w:proofErr w:type="gramStart"/>
      <w:r>
        <w:rPr>
          <w:sz w:val="28"/>
          <w:szCs w:val="28"/>
        </w:rPr>
        <w:t>Своевременное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укомпплектовывание</w:t>
      </w:r>
      <w:proofErr w:type="spellEnd"/>
      <w:r>
        <w:rPr>
          <w:sz w:val="28"/>
          <w:szCs w:val="28"/>
        </w:rPr>
        <w:t xml:space="preserve"> заказа 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Брак продукции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Мероприятия, снижающие риск: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 xml:space="preserve">- Улучшение организации входного контроля качества металлопроката, поковок, литья и др. с целью минимизации затрат времени и средств на доделку, </w:t>
      </w:r>
      <w:proofErr w:type="spellStart"/>
      <w:r>
        <w:rPr>
          <w:sz w:val="28"/>
          <w:szCs w:val="28"/>
        </w:rPr>
        <w:t>перезаказ</w:t>
      </w:r>
      <w:proofErr w:type="spellEnd"/>
      <w:r>
        <w:rPr>
          <w:sz w:val="28"/>
          <w:szCs w:val="28"/>
        </w:rPr>
        <w:t xml:space="preserve"> и т.д.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  <w:t>- Внедрение технических мероприятий по совершенствованию конструкции и технологии изготовления деталей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6.Сделки общества.</w:t>
      </w:r>
    </w:p>
    <w:p w:rsidR="00D57B34" w:rsidRDefault="00D57B34" w:rsidP="00D57B34">
      <w:pPr>
        <w:spacing w:line="360" w:lineRule="auto"/>
        <w:ind w:left="360" w:firstLine="709"/>
        <w:jc w:val="center"/>
        <w:rPr>
          <w:b/>
          <w:sz w:val="28"/>
          <w:szCs w:val="28"/>
        </w:rPr>
      </w:pP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6.1. В течение отчетного периода Общество не совершало сделок, признаваемых в соответствии с Федеральным законом «Об акционерных обществах» крупными сделками, а также иных сделок, на совершение которых в соответствии с Уставом Общества распространяется порядок одобрения крупных сделок.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6.2. Общество в отчетном году не совершало сделок, признаваемых в соответствии с Федеральным Законом « Об акционерных обществах» сделками, в совершении которых имелась заинтересованность.</w:t>
      </w:r>
    </w:p>
    <w:p w:rsidR="00D57B34" w:rsidRDefault="00D57B34" w:rsidP="00D57B34">
      <w:pPr>
        <w:tabs>
          <w:tab w:val="left" w:pos="2265"/>
        </w:tabs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D57B34" w:rsidRDefault="00D57B34" w:rsidP="00D57B34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Состав Совета директоров Общества отчетного периода.</w:t>
      </w:r>
    </w:p>
    <w:p w:rsidR="00D57B34" w:rsidRDefault="00D57B34" w:rsidP="00D57B34">
      <w:pPr>
        <w:spacing w:line="360" w:lineRule="auto"/>
        <w:ind w:firstLine="709"/>
        <w:rPr>
          <w:b/>
          <w:sz w:val="28"/>
          <w:szCs w:val="28"/>
        </w:rPr>
      </w:pPr>
      <w:r>
        <w:rPr>
          <w:sz w:val="28"/>
          <w:szCs w:val="28"/>
        </w:rPr>
        <w:t>В истекшем году изменения в составе Совета директоров не происходили.</w:t>
      </w:r>
    </w:p>
    <w:p w:rsidR="00D57B34" w:rsidRDefault="00D57B34" w:rsidP="00D57B34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 Финансовое состояние</w:t>
      </w:r>
    </w:p>
    <w:p w:rsidR="00D57B34" w:rsidRDefault="00D57B34" w:rsidP="00D57B34">
      <w:pPr>
        <w:spacing w:line="360" w:lineRule="auto"/>
        <w:ind w:firstLine="709"/>
        <w:rPr>
          <w:sz w:val="24"/>
          <w:szCs w:val="24"/>
        </w:rPr>
      </w:pP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Основными проблемами общества, отрицательно повлиявшими на результаты деятельности за 2010 год, являются:</w:t>
      </w:r>
      <w:r>
        <w:rPr>
          <w:sz w:val="28"/>
          <w:szCs w:val="28"/>
        </w:rPr>
        <w:br/>
        <w:t>- тенденции к уменьшению цен на продукцию по сравнению с 2009 годом, в среднем цены уменьшились на 30,4%;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повышение цен на энергоресурсы, топливо, металл и т.д.,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неповлекшие</w:t>
      </w:r>
      <w:proofErr w:type="spellEnd"/>
      <w:r>
        <w:rPr>
          <w:sz w:val="28"/>
          <w:szCs w:val="28"/>
        </w:rPr>
        <w:t xml:space="preserve"> за собой пересмотр цен на продукцию;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 увеличение количества конкурентов;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-отсутствие запасов металлопроката на складе (затягивание цикла производства, снижение производительности труда);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-отсутствие финансовых вложений на модернизацию и ремонт оборудования;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исполнение обязательств по договорам, подписанным в начале 2009 года, цены по которым покрывают только материальные затраты;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отвлечение оборотных средств из основной деятельности для погашения кредиторской задолженности по поставщикам и налоговым обязательствам прошлых лет.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Реализовано товаров, работ и услуг в 2010 году на сумму 205 442 тыс. руб. без НДС, что меньше реализации 2009 года (331 552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уб.) на 126 110 тыс. руб. или на 38 %: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Себестоимость отгруженной продукции за 2010 год составила 301 820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без НДС, что меньше показателей прошлого года (366 891 тыс.руб.) на 65 071 тыс.руб. или на 18%.</w:t>
      </w:r>
    </w:p>
    <w:p w:rsidR="00D57B34" w:rsidRDefault="00D57B34" w:rsidP="00D57B34">
      <w:pPr>
        <w:tabs>
          <w:tab w:val="left" w:pos="5490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D57B34" w:rsidRDefault="00D57B34" w:rsidP="00D57B34">
      <w:pPr>
        <w:spacing w:line="360" w:lineRule="auto"/>
        <w:ind w:left="708" w:firstLine="709"/>
        <w:rPr>
          <w:sz w:val="28"/>
          <w:szCs w:val="28"/>
        </w:rPr>
      </w:pPr>
      <w:r>
        <w:rPr>
          <w:b/>
          <w:sz w:val="28"/>
          <w:szCs w:val="28"/>
        </w:rPr>
        <w:t>Структура затрат:</w:t>
      </w:r>
      <w:r>
        <w:rPr>
          <w:sz w:val="28"/>
          <w:szCs w:val="28"/>
        </w:rPr>
        <w:br/>
        <w:t xml:space="preserve">- Материальные затраты: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121 008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(40,1% );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Затраты на оплату труда: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90 383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(30%);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Отчисления на социальные нужды:</w:t>
      </w:r>
      <w:r>
        <w:rPr>
          <w:sz w:val="28"/>
          <w:szCs w:val="28"/>
        </w:rPr>
        <w:tab/>
        <w:t>21 212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(7%);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Амортизация: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7 230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(2,4%):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 Прочие:                                                      61 987 тыс</w:t>
      </w:r>
      <w:proofErr w:type="gramStart"/>
      <w:r>
        <w:rPr>
          <w:sz w:val="28"/>
          <w:szCs w:val="28"/>
          <w:u w:val="single"/>
        </w:rPr>
        <w:t>.р</w:t>
      </w:r>
      <w:proofErr w:type="gramEnd"/>
      <w:r>
        <w:rPr>
          <w:sz w:val="28"/>
          <w:szCs w:val="28"/>
          <w:u w:val="single"/>
        </w:rPr>
        <w:t>уб. (20,5 %)</w:t>
      </w:r>
    </w:p>
    <w:p w:rsidR="00D57B34" w:rsidRDefault="00D57B34" w:rsidP="00D57B34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ИТОГО                                                        301 820 (100%)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По сравнению с 2009 годом более всего уменьшились затраты на оплату труда – на 37 060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или на 29%, это связано с уменьшением численности и рациональным начислением заработной платы относительно выпуска товарной продукции. Материальные затраты уменьшились по сравнения с 2009 годом на 36 872 тыс. рублей или на 20,3% из-за наличия обязательств  по договорам с давальческим металлопрокатом.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 результате вышеуказанного 2010 год завершен с убытком по основной деятельности в размере 96 378 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 (в 2009 году убыток составил – 35 339 тыс.руб.), а убыток до налогообложения  составил 140 583 тыс.руб. (в 2009 году убыток составил – 76 724 тыс.руб.). 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Чистые активы общества на 1 января 2010 года составили минус 168 654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Остаток незавершенного производства на конец года составил – 10 374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уб., остаток готовой продукции на складе – 2 922 тыс.руб.</w:t>
      </w:r>
    </w:p>
    <w:p w:rsidR="00D57B34" w:rsidRDefault="00D57B34" w:rsidP="00D57B3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Дебиторская задолженность перед предприятием за 2010 год выросла на 38 697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уб.. За тот же период времени кредиторская задолженность уменьшилась на 32 226 тыс.руб. Отношение дебиторской задолженности к кредиторской задолженности составило 0,41, что существенно ниже показателя 2009 года – 0,52.</w:t>
      </w:r>
    </w:p>
    <w:p w:rsidR="00D57B34" w:rsidRDefault="00D57B34" w:rsidP="00D57B34">
      <w:pPr>
        <w:spacing w:line="360" w:lineRule="auto"/>
        <w:ind w:left="360" w:firstLine="709"/>
        <w:rPr>
          <w:sz w:val="28"/>
          <w:szCs w:val="28"/>
        </w:rPr>
      </w:pPr>
    </w:p>
    <w:p w:rsidR="00D57B34" w:rsidRDefault="00D57B34" w:rsidP="00D57B34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9. Основные задачи на 2011 год.</w:t>
      </w:r>
    </w:p>
    <w:p w:rsidR="00D57B34" w:rsidRDefault="00D57B34" w:rsidP="00D57B34">
      <w:pPr>
        <w:spacing w:line="360" w:lineRule="auto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>Увеличение производительности труда:</w:t>
      </w:r>
    </w:p>
    <w:p w:rsidR="00D57B34" w:rsidRDefault="00D57B34" w:rsidP="00D57B34">
      <w:pPr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Наличие оборотных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>я обеспечения ритмичной работы производства и, как следствие: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-  Уменьшение времени простоя рабочих и оборудования;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-   Повышения выработки продукции;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-   Снижение затрат на доставку готовой продукции (использование ЖД)</w:t>
      </w:r>
    </w:p>
    <w:p w:rsidR="00D57B34" w:rsidRDefault="00D57B34" w:rsidP="00D57B34">
      <w:pPr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Формирование квартального задела наиболее часто используемого сортамента металла</w:t>
      </w:r>
    </w:p>
    <w:p w:rsidR="00D57B34" w:rsidRDefault="00D57B34" w:rsidP="00D57B34">
      <w:pPr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Перевод на 3-х сменную работу (заготовительный </w:t>
      </w:r>
      <w:proofErr w:type="spellStart"/>
      <w:r>
        <w:rPr>
          <w:sz w:val="28"/>
          <w:szCs w:val="28"/>
        </w:rPr>
        <w:t>уч-к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уч-к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мехобработки</w:t>
      </w:r>
      <w:proofErr w:type="spellEnd"/>
      <w:r>
        <w:rPr>
          <w:sz w:val="28"/>
          <w:szCs w:val="28"/>
        </w:rPr>
        <w:t xml:space="preserve"> и ПКЗ)</w:t>
      </w:r>
    </w:p>
    <w:p w:rsidR="00D57B34" w:rsidRDefault="00D57B34" w:rsidP="00D57B34">
      <w:pPr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Усиление входного контроля чертежей с целью исключения выявления «несоответствий» в этапе сборки или сдачи готовой продукции.</w:t>
      </w:r>
    </w:p>
    <w:p w:rsidR="00D57B34" w:rsidRDefault="00D57B34" w:rsidP="00D57B34">
      <w:pPr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Внедрение системы планово-предупредительного ремонта оборудования;</w:t>
      </w:r>
    </w:p>
    <w:p w:rsidR="00D57B34" w:rsidRDefault="00D57B34" w:rsidP="00D57B34">
      <w:pPr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Подготовка </w:t>
      </w:r>
      <w:proofErr w:type="spellStart"/>
      <w:proofErr w:type="gramStart"/>
      <w:r>
        <w:rPr>
          <w:sz w:val="28"/>
          <w:szCs w:val="28"/>
        </w:rPr>
        <w:t>бизнес-проекта</w:t>
      </w:r>
      <w:proofErr w:type="spellEnd"/>
      <w:proofErr w:type="gramEnd"/>
      <w:r>
        <w:rPr>
          <w:sz w:val="28"/>
          <w:szCs w:val="28"/>
        </w:rPr>
        <w:t xml:space="preserve"> по модернизации технологического парка оборудования предприятия;</w:t>
      </w:r>
    </w:p>
    <w:p w:rsidR="00D57B34" w:rsidRDefault="00D57B34" w:rsidP="00D57B34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Снижение затрат:</w:t>
      </w:r>
    </w:p>
    <w:p w:rsidR="00D57B34" w:rsidRDefault="00D57B34" w:rsidP="00D57B34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Покупка минимум 2-х грузовых автомобилей;</w:t>
      </w:r>
    </w:p>
    <w:p w:rsidR="00D57B34" w:rsidRDefault="00D57B34" w:rsidP="00D57B34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Внедрение плана мероприятий по экономии энергоносителей;</w:t>
      </w:r>
    </w:p>
    <w:p w:rsidR="00D57B34" w:rsidRDefault="00D57B34" w:rsidP="00D57B34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Оптимизация услуг по внешней кооперации;</w:t>
      </w:r>
    </w:p>
    <w:p w:rsidR="00D57B34" w:rsidRDefault="00D57B34" w:rsidP="00D57B34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Проработка вопроса по внедрению видеонаблюдения на предприятии и, как следствие, минимизация стоимости охранных услуг;</w:t>
      </w:r>
    </w:p>
    <w:p w:rsidR="00D57B34" w:rsidRPr="00D57B34" w:rsidRDefault="00D57B34" w:rsidP="00D57B34">
      <w:pPr>
        <w:numPr>
          <w:ilvl w:val="0"/>
          <w:numId w:val="4"/>
        </w:numPr>
        <w:spacing w:after="0" w:line="360" w:lineRule="auto"/>
        <w:rPr>
          <w:b/>
          <w:sz w:val="28"/>
          <w:szCs w:val="28"/>
        </w:rPr>
      </w:pPr>
      <w:r w:rsidRPr="00D57B34">
        <w:rPr>
          <w:sz w:val="28"/>
          <w:szCs w:val="28"/>
        </w:rPr>
        <w:t>Принятие своевременных управленческих решений по уплате налогов и кредиторской задолженности.</w:t>
      </w:r>
    </w:p>
    <w:p w:rsidR="00D57B34" w:rsidRPr="00D57B34" w:rsidRDefault="00D57B34" w:rsidP="00D57B34">
      <w:pPr>
        <w:spacing w:after="0" w:line="360" w:lineRule="auto"/>
        <w:ind w:left="720"/>
        <w:rPr>
          <w:b/>
          <w:sz w:val="28"/>
          <w:szCs w:val="28"/>
        </w:rPr>
      </w:pPr>
    </w:p>
    <w:p w:rsidR="00D57B34" w:rsidRDefault="00D57B34" w:rsidP="00D57B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Генеральный директор                                                              Ю.И. </w:t>
      </w:r>
      <w:proofErr w:type="spellStart"/>
      <w:r>
        <w:rPr>
          <w:b/>
          <w:sz w:val="28"/>
          <w:szCs w:val="28"/>
        </w:rPr>
        <w:t>Вислович</w:t>
      </w:r>
      <w:proofErr w:type="spellEnd"/>
    </w:p>
    <w:p w:rsidR="00D57B34" w:rsidRDefault="00D57B34" w:rsidP="00D57B34">
      <w:pPr>
        <w:rPr>
          <w:b/>
          <w:sz w:val="28"/>
          <w:szCs w:val="28"/>
        </w:rPr>
      </w:pPr>
    </w:p>
    <w:p w:rsidR="00D57B34" w:rsidRDefault="00D57B34" w:rsidP="00D57B34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Главный бухгалтер                                                                     Е.А. Игнатьева</w:t>
      </w:r>
    </w:p>
    <w:p w:rsidR="00D57B34" w:rsidRDefault="00D57B34" w:rsidP="00D57B34">
      <w:pPr>
        <w:spacing w:line="360" w:lineRule="auto"/>
        <w:rPr>
          <w:sz w:val="28"/>
          <w:szCs w:val="28"/>
        </w:rPr>
      </w:pPr>
    </w:p>
    <w:p w:rsidR="00D57B34" w:rsidRDefault="00D57B34" w:rsidP="00D57B34">
      <w:pPr>
        <w:spacing w:line="360" w:lineRule="auto"/>
        <w:rPr>
          <w:sz w:val="28"/>
          <w:szCs w:val="28"/>
        </w:rPr>
      </w:pPr>
    </w:p>
    <w:p w:rsidR="00D57B34" w:rsidRDefault="00D57B34" w:rsidP="00D57B34">
      <w:pPr>
        <w:spacing w:line="360" w:lineRule="auto"/>
        <w:rPr>
          <w:sz w:val="28"/>
          <w:szCs w:val="28"/>
        </w:rPr>
      </w:pPr>
    </w:p>
    <w:p w:rsidR="00D57B34" w:rsidRDefault="00D57B34" w:rsidP="00D57B34">
      <w:pPr>
        <w:spacing w:line="360" w:lineRule="auto"/>
        <w:rPr>
          <w:sz w:val="28"/>
          <w:szCs w:val="28"/>
        </w:rPr>
      </w:pPr>
    </w:p>
    <w:p w:rsidR="00D57B34" w:rsidRDefault="00D57B34" w:rsidP="00D57B34">
      <w:pPr>
        <w:spacing w:line="360" w:lineRule="auto"/>
        <w:rPr>
          <w:sz w:val="28"/>
          <w:szCs w:val="28"/>
        </w:rPr>
      </w:pPr>
    </w:p>
    <w:p w:rsidR="00D57B34" w:rsidRDefault="00D57B34" w:rsidP="00D57B34">
      <w:pPr>
        <w:rPr>
          <w:sz w:val="24"/>
          <w:szCs w:val="24"/>
        </w:rPr>
      </w:pPr>
    </w:p>
    <w:p w:rsidR="00472630" w:rsidRDefault="00472630"/>
    <w:sectPr w:rsidR="00472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775BC"/>
    <w:multiLevelType w:val="hybridMultilevel"/>
    <w:tmpl w:val="4A342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E7509F"/>
    <w:multiLevelType w:val="hybridMultilevel"/>
    <w:tmpl w:val="E362C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FF6D9B"/>
    <w:multiLevelType w:val="hybridMultilevel"/>
    <w:tmpl w:val="501C9DDE"/>
    <w:lvl w:ilvl="0" w:tplc="6CA6AC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AE6A6D"/>
    <w:multiLevelType w:val="hybridMultilevel"/>
    <w:tmpl w:val="4A1CA376"/>
    <w:lvl w:ilvl="0" w:tplc="6CA6A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57B34"/>
    <w:rsid w:val="00472630"/>
    <w:rsid w:val="00D57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57B34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1943</Words>
  <Characters>11080</Characters>
  <Application>Microsoft Office Word</Application>
  <DocSecurity>0</DocSecurity>
  <Lines>92</Lines>
  <Paragraphs>25</Paragraphs>
  <ScaleCrop>false</ScaleCrop>
  <Company>PMZ</Company>
  <LinksUpToDate>false</LinksUpToDate>
  <CharactersWithSpaces>12998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Planovi-2</dc:creator>
  <cp:keywords/>
  <dc:description/>
  <cp:lastModifiedBy>Planovi-2</cp:lastModifiedBy>
  <cp:revision>2</cp:revision>
  <dcterms:created xsi:type="dcterms:W3CDTF">2011-04-22T10:59:00Z</dcterms:created>
  <dcterms:modified xsi:type="dcterms:W3CDTF">2011-04-22T11:00:00Z</dcterms:modified>
</cp:coreProperties>
</file>