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9C" w:rsidRPr="009B24DD" w:rsidRDefault="00EC0FE4" w:rsidP="00E54AD3">
      <w:pPr>
        <w:pStyle w:val="a4"/>
        <w:spacing w:before="0" w:beforeAutospacing="0" w:after="0" w:afterAutospacing="0" w:line="360" w:lineRule="auto"/>
        <w:jc w:val="center"/>
        <w:textAlignment w:val="baseline"/>
        <w:rPr>
          <w:rStyle w:val="a5"/>
        </w:rPr>
      </w:pPr>
      <w:r w:rsidRPr="009B24DD">
        <w:rPr>
          <w:rStyle w:val="a5"/>
        </w:rPr>
        <w:t>Пояснения к бухгалтерскому балансу и отчету о финансовых результатах</w:t>
      </w:r>
      <w:r w:rsidR="00A02FF4" w:rsidRPr="009B24DD">
        <w:rPr>
          <w:rStyle w:val="a5"/>
        </w:rPr>
        <w:t xml:space="preserve"> </w:t>
      </w:r>
      <w:r w:rsidR="00990FCD">
        <w:rPr>
          <w:rStyle w:val="a5"/>
        </w:rPr>
        <w:t>ЗА</w:t>
      </w:r>
      <w:r w:rsidR="00D533D1" w:rsidRPr="009B24DD">
        <w:rPr>
          <w:rStyle w:val="a5"/>
        </w:rPr>
        <w:t>О "</w:t>
      </w:r>
      <w:r w:rsidR="00990FCD">
        <w:rPr>
          <w:rStyle w:val="a5"/>
        </w:rPr>
        <w:t>Орловское</w:t>
      </w:r>
      <w:r w:rsidR="00D533D1" w:rsidRPr="009B24DD">
        <w:rPr>
          <w:rStyle w:val="a5"/>
        </w:rPr>
        <w:t>"</w:t>
      </w:r>
      <w:r w:rsidR="009B24DD" w:rsidRPr="009B24DD">
        <w:rPr>
          <w:rStyle w:val="a5"/>
        </w:rPr>
        <w:t xml:space="preserve"> за 20</w:t>
      </w:r>
      <w:r w:rsidR="007E5480">
        <w:rPr>
          <w:rStyle w:val="a5"/>
        </w:rPr>
        <w:t>19</w:t>
      </w:r>
      <w:r w:rsidR="00E3359C" w:rsidRPr="009B24DD">
        <w:rPr>
          <w:rStyle w:val="a5"/>
        </w:rPr>
        <w:t xml:space="preserve"> г</w:t>
      </w:r>
      <w:r w:rsidR="00E54AD3" w:rsidRPr="009B24DD">
        <w:rPr>
          <w:rStyle w:val="a5"/>
        </w:rPr>
        <w:t>.</w:t>
      </w:r>
    </w:p>
    <w:p w:rsidR="00820307" w:rsidRPr="009B24DD" w:rsidRDefault="009B24DD" w:rsidP="009B24DD">
      <w:pPr>
        <w:pStyle w:val="a4"/>
        <w:tabs>
          <w:tab w:val="left" w:pos="5868"/>
        </w:tabs>
        <w:spacing w:before="0" w:beforeAutospacing="0" w:after="0" w:afterAutospacing="0" w:line="300" w:lineRule="atLeast"/>
        <w:jc w:val="both"/>
        <w:textAlignment w:val="baseline"/>
        <w:rPr>
          <w:rStyle w:val="a5"/>
          <w:b w:val="0"/>
          <w:bCs w:val="0"/>
        </w:rPr>
      </w:pPr>
      <w:r w:rsidRPr="009B24DD">
        <w:rPr>
          <w:rStyle w:val="a5"/>
          <w:b w:val="0"/>
          <w:bCs w:val="0"/>
        </w:rPr>
        <w:tab/>
      </w:r>
    </w:p>
    <w:p w:rsidR="00E3359C" w:rsidRPr="009B24DD" w:rsidRDefault="00E3359C" w:rsidP="00E54AD3">
      <w:pPr>
        <w:pStyle w:val="2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24DD">
        <w:rPr>
          <w:rFonts w:ascii="Times New Roman" w:hAnsi="Times New Roman" w:cs="Times New Roman"/>
          <w:color w:val="auto"/>
          <w:sz w:val="24"/>
          <w:szCs w:val="24"/>
        </w:rPr>
        <w:t>Основные сведения об организации</w:t>
      </w:r>
    </w:p>
    <w:p w:rsidR="00923962" w:rsidRPr="009B24DD" w:rsidRDefault="00923962" w:rsidP="002478B5">
      <w:pPr>
        <w:jc w:val="both"/>
      </w:pPr>
    </w:p>
    <w:p w:rsidR="00E3359C" w:rsidRPr="009B24DD" w:rsidRDefault="00E3359C" w:rsidP="00E54AD3">
      <w:pPr>
        <w:jc w:val="both"/>
      </w:pPr>
      <w:r w:rsidRPr="009B24DD">
        <w:t>Ю</w:t>
      </w:r>
      <w:r w:rsidR="00C44C84" w:rsidRPr="009B24DD">
        <w:t xml:space="preserve">ридический и фактический адрес: </w:t>
      </w:r>
      <w:r w:rsidR="00462B0D" w:rsidRPr="00462B0D">
        <w:t xml:space="preserve">303817, Орловская </w:t>
      </w:r>
      <w:proofErr w:type="spellStart"/>
      <w:proofErr w:type="gramStart"/>
      <w:r w:rsidR="00462B0D" w:rsidRPr="00462B0D">
        <w:t>обл</w:t>
      </w:r>
      <w:proofErr w:type="spellEnd"/>
      <w:proofErr w:type="gramEnd"/>
      <w:r w:rsidR="00462B0D" w:rsidRPr="00462B0D">
        <w:t xml:space="preserve">, деревня Орлово, район </w:t>
      </w:r>
      <w:proofErr w:type="spellStart"/>
      <w:r w:rsidR="00462B0D" w:rsidRPr="00462B0D">
        <w:t>Ливенский</w:t>
      </w:r>
      <w:proofErr w:type="spellEnd"/>
      <w:r w:rsidR="00462B0D" w:rsidRPr="00462B0D">
        <w:t>, улица Орловская, 96</w:t>
      </w:r>
    </w:p>
    <w:p w:rsidR="00E54AD3" w:rsidRPr="009B24DD" w:rsidRDefault="006462C9" w:rsidP="00E54AD3">
      <w:pPr>
        <w:jc w:val="both"/>
      </w:pPr>
      <w:r w:rsidRPr="009B24DD">
        <w:t xml:space="preserve">Общество зарегистрировано в </w:t>
      </w:r>
      <w:r w:rsidR="00462B0D">
        <w:t>Межрайонной инспекции Федеральной налоговой службы №3 по Орловской области 23.08.1991</w:t>
      </w:r>
      <w:r w:rsidR="000454E6" w:rsidRPr="009B24DD">
        <w:t>г.</w:t>
      </w:r>
    </w:p>
    <w:p w:rsidR="00E54AD3" w:rsidRPr="009B24DD" w:rsidRDefault="00E54AD3" w:rsidP="00E54AD3">
      <w:pPr>
        <w:jc w:val="both"/>
      </w:pPr>
    </w:p>
    <w:p w:rsidR="006462C9" w:rsidRPr="009B24DD" w:rsidRDefault="00D749D1" w:rsidP="00462B0D">
      <w:pPr>
        <w:jc w:val="both"/>
      </w:pPr>
      <w:r w:rsidRPr="009B24DD">
        <w:rPr>
          <w:rFonts w:eastAsiaTheme="minorHAnsi"/>
          <w:lang w:eastAsia="en-US"/>
        </w:rPr>
        <w:t xml:space="preserve"> </w:t>
      </w:r>
      <w:r w:rsidR="006462C9" w:rsidRPr="009B24DD">
        <w:t xml:space="preserve">ОГРН </w:t>
      </w:r>
      <w:r w:rsidR="00462B0D">
        <w:t>1025702457384</w:t>
      </w:r>
    </w:p>
    <w:p w:rsidR="00E3359C" w:rsidRPr="009B24DD" w:rsidRDefault="00E3359C" w:rsidP="00E54AD3">
      <w:pPr>
        <w:spacing w:line="300" w:lineRule="atLeast"/>
        <w:jc w:val="both"/>
        <w:textAlignment w:val="baseline"/>
      </w:pPr>
      <w:r w:rsidRPr="009B24DD">
        <w:t>Бухгалтерская отчетность Общества сформирована</w:t>
      </w:r>
      <w:r w:rsidR="0041351E" w:rsidRPr="009B24DD">
        <w:t>,</w:t>
      </w:r>
      <w:r w:rsidRPr="009B24DD">
        <w:t xml:space="preserve"> исходя из действующих в РФ правил бухгалтерского учета и отчетности и Федерального закона № 402 - ФЗ «О бухгалтерском учете».</w:t>
      </w:r>
    </w:p>
    <w:p w:rsidR="00E3359C" w:rsidRPr="009B24DD" w:rsidRDefault="00E3359C" w:rsidP="00E54AD3">
      <w:pPr>
        <w:spacing w:line="300" w:lineRule="atLeast"/>
        <w:jc w:val="both"/>
        <w:textAlignment w:val="baseline"/>
      </w:pPr>
    </w:p>
    <w:p w:rsidR="00E3359C" w:rsidRPr="009B24DD" w:rsidRDefault="00E3359C" w:rsidP="00E54AD3">
      <w:pPr>
        <w:spacing w:line="300" w:lineRule="atLeast"/>
        <w:jc w:val="both"/>
        <w:textAlignment w:val="baseline"/>
      </w:pPr>
      <w:r w:rsidRPr="009B24DD">
        <w:t>Существенных отступлений от правил  ведения бухгалтерского учета в 20</w:t>
      </w:r>
      <w:r w:rsidR="00C44C84" w:rsidRPr="009B24DD">
        <w:t>19</w:t>
      </w:r>
      <w:r w:rsidRPr="009B24DD">
        <w:t xml:space="preserve"> г. не возникало.</w:t>
      </w:r>
    </w:p>
    <w:p w:rsidR="00E3359C" w:rsidRPr="009B24DD" w:rsidRDefault="00E3359C" w:rsidP="00E54AD3">
      <w:pPr>
        <w:spacing w:line="300" w:lineRule="atLeast"/>
        <w:jc w:val="both"/>
        <w:textAlignment w:val="baseline"/>
      </w:pPr>
    </w:p>
    <w:p w:rsidR="00462B0D" w:rsidRDefault="002478B5" w:rsidP="00462B0D">
      <w:pPr>
        <w:pStyle w:val="23"/>
        <w:rPr>
          <w:sz w:val="24"/>
          <w:szCs w:val="24"/>
        </w:rPr>
      </w:pPr>
      <w:r w:rsidRPr="009B24DD">
        <w:rPr>
          <w:sz w:val="24"/>
          <w:szCs w:val="24"/>
        </w:rPr>
        <w:t>Основной вид</w:t>
      </w:r>
      <w:r w:rsidR="00E3359C" w:rsidRPr="009B24DD">
        <w:rPr>
          <w:sz w:val="24"/>
          <w:szCs w:val="24"/>
        </w:rPr>
        <w:t xml:space="preserve"> деятельности Общества: </w:t>
      </w:r>
      <w:r w:rsidR="00462B0D" w:rsidRPr="00462B0D">
        <w:rPr>
          <w:sz w:val="24"/>
          <w:szCs w:val="24"/>
        </w:rPr>
        <w:t xml:space="preserve">выращивание зерновых культур </w:t>
      </w:r>
    </w:p>
    <w:p w:rsidR="00462B0D" w:rsidRDefault="00462B0D" w:rsidP="00462B0D">
      <w:pPr>
        <w:pStyle w:val="23"/>
        <w:rPr>
          <w:sz w:val="24"/>
          <w:szCs w:val="24"/>
        </w:rPr>
      </w:pPr>
    </w:p>
    <w:p w:rsidR="008E56F8" w:rsidRPr="00462B0D" w:rsidRDefault="006C1827" w:rsidP="00462B0D">
      <w:pPr>
        <w:pStyle w:val="23"/>
        <w:rPr>
          <w:sz w:val="24"/>
          <w:szCs w:val="24"/>
        </w:rPr>
      </w:pPr>
      <w:r w:rsidRPr="00462B0D">
        <w:rPr>
          <w:sz w:val="24"/>
          <w:szCs w:val="24"/>
        </w:rPr>
        <w:t>Уч</w:t>
      </w:r>
      <w:r w:rsidR="008271E1" w:rsidRPr="00462B0D">
        <w:rPr>
          <w:sz w:val="24"/>
          <w:szCs w:val="24"/>
        </w:rPr>
        <w:t>астниками</w:t>
      </w:r>
      <w:r w:rsidR="004500AF" w:rsidRPr="00462B0D">
        <w:rPr>
          <w:sz w:val="24"/>
          <w:szCs w:val="24"/>
        </w:rPr>
        <w:t xml:space="preserve"> Общества  являю</w:t>
      </w:r>
      <w:r w:rsidRPr="00462B0D">
        <w:rPr>
          <w:sz w:val="24"/>
          <w:szCs w:val="24"/>
        </w:rPr>
        <w:t>тся</w:t>
      </w:r>
      <w:r w:rsidR="004500AF" w:rsidRPr="00462B0D">
        <w:rPr>
          <w:sz w:val="24"/>
          <w:szCs w:val="24"/>
        </w:rPr>
        <w:t>:</w:t>
      </w:r>
      <w:r w:rsidR="00C44C84" w:rsidRPr="00462B0D">
        <w:rPr>
          <w:sz w:val="24"/>
          <w:szCs w:val="24"/>
        </w:rPr>
        <w:t xml:space="preserve"> </w:t>
      </w:r>
      <w:r w:rsidR="00462B0D" w:rsidRPr="00462B0D">
        <w:rPr>
          <w:sz w:val="24"/>
          <w:szCs w:val="24"/>
        </w:rPr>
        <w:t xml:space="preserve"> Першин Алексей Леонидович</w:t>
      </w:r>
    </w:p>
    <w:p w:rsidR="00462B0D" w:rsidRPr="00462B0D" w:rsidRDefault="00462B0D" w:rsidP="00462B0D">
      <w:pPr>
        <w:pStyle w:val="23"/>
        <w:rPr>
          <w:sz w:val="24"/>
          <w:szCs w:val="24"/>
        </w:rPr>
      </w:pPr>
    </w:p>
    <w:p w:rsidR="00E3359C" w:rsidRPr="009B24DD" w:rsidRDefault="00E3359C" w:rsidP="00E54AD3">
      <w:pPr>
        <w:spacing w:line="300" w:lineRule="atLeast"/>
        <w:jc w:val="both"/>
        <w:textAlignment w:val="baseline"/>
      </w:pPr>
      <w:proofErr w:type="gramStart"/>
      <w:r w:rsidRPr="009B24DD">
        <w:t>Деятельность осуществлялась Обществом на протяжении всего периода 20</w:t>
      </w:r>
      <w:r w:rsidR="00462B0D">
        <w:t>19</w:t>
      </w:r>
      <w:r w:rsidRPr="009B24DD">
        <w:t xml:space="preserve"> года и была направлена на получение доходов в отчетном и последующих периодах.</w:t>
      </w:r>
      <w:proofErr w:type="gramEnd"/>
    </w:p>
    <w:p w:rsidR="00E3359C" w:rsidRPr="009B24DD" w:rsidRDefault="00E3359C" w:rsidP="00E54AD3">
      <w:pPr>
        <w:spacing w:line="300" w:lineRule="atLeast"/>
        <w:jc w:val="both"/>
        <w:textAlignment w:val="baseline"/>
      </w:pPr>
    </w:p>
    <w:p w:rsidR="00E3359C" w:rsidRPr="009B24DD" w:rsidRDefault="00E3359C" w:rsidP="00E54AD3">
      <w:pPr>
        <w:spacing w:line="300" w:lineRule="atLeast"/>
        <w:jc w:val="both"/>
        <w:textAlignment w:val="baseline"/>
      </w:pPr>
      <w:r w:rsidRPr="009B24DD">
        <w:t xml:space="preserve">Размер Уставного капитала Общества на </w:t>
      </w:r>
      <w:r w:rsidR="009B24DD" w:rsidRPr="009B24DD">
        <w:t>31.12.20</w:t>
      </w:r>
      <w:r w:rsidR="00462B0D">
        <w:t>19</w:t>
      </w:r>
      <w:r w:rsidRPr="009B24DD">
        <w:t xml:space="preserve"> г. составляет </w:t>
      </w:r>
      <w:r w:rsidR="00462B0D">
        <w:rPr>
          <w:bCs/>
        </w:rPr>
        <w:t>106</w:t>
      </w:r>
      <w:r w:rsidR="004500AF" w:rsidRPr="009B24DD">
        <w:rPr>
          <w:bCs/>
        </w:rPr>
        <w:t xml:space="preserve"> тыс</w:t>
      </w:r>
      <w:proofErr w:type="gramStart"/>
      <w:r w:rsidR="004500AF" w:rsidRPr="009B24DD">
        <w:rPr>
          <w:bCs/>
        </w:rPr>
        <w:t>.</w:t>
      </w:r>
      <w:r w:rsidRPr="009B24DD">
        <w:t>р</w:t>
      </w:r>
      <w:proofErr w:type="gramEnd"/>
      <w:r w:rsidRPr="009B24DD">
        <w:t>ублей.</w:t>
      </w:r>
    </w:p>
    <w:p w:rsidR="00167DB4" w:rsidRPr="009B24DD" w:rsidRDefault="000454E6" w:rsidP="000454E6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9B24DD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167DB4" w:rsidRPr="009B24DD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об </w:t>
      </w:r>
      <w:proofErr w:type="spellStart"/>
      <w:r w:rsidR="00167DB4" w:rsidRPr="009B24DD">
        <w:rPr>
          <w:rFonts w:ascii="Times New Roman" w:hAnsi="Times New Roman" w:cs="Times New Roman"/>
          <w:color w:val="auto"/>
          <w:sz w:val="24"/>
          <w:szCs w:val="24"/>
        </w:rPr>
        <w:t>аффилированных</w:t>
      </w:r>
      <w:proofErr w:type="spellEnd"/>
      <w:r w:rsidR="00167DB4" w:rsidRPr="009B24DD">
        <w:rPr>
          <w:rFonts w:ascii="Times New Roman" w:hAnsi="Times New Roman" w:cs="Times New Roman"/>
          <w:color w:val="auto"/>
          <w:sz w:val="24"/>
          <w:szCs w:val="24"/>
        </w:rPr>
        <w:t xml:space="preserve"> лицах</w:t>
      </w:r>
      <w:r w:rsidR="001F69F0" w:rsidRPr="009B24DD">
        <w:rPr>
          <w:rFonts w:ascii="Times New Roman" w:hAnsi="Times New Roman" w:cs="Times New Roman"/>
          <w:color w:val="auto"/>
          <w:sz w:val="24"/>
          <w:szCs w:val="24"/>
        </w:rPr>
        <w:t xml:space="preserve"> и связанных сторонах </w:t>
      </w:r>
    </w:p>
    <w:p w:rsidR="00820307" w:rsidRPr="009B24DD" w:rsidRDefault="00820307" w:rsidP="002478B5">
      <w:pPr>
        <w:jc w:val="both"/>
      </w:pPr>
    </w:p>
    <w:p w:rsidR="00593658" w:rsidRPr="009B24DD" w:rsidRDefault="004500AF" w:rsidP="00593658">
      <w:pPr>
        <w:spacing w:line="360" w:lineRule="auto"/>
        <w:jc w:val="both"/>
      </w:pPr>
      <w:proofErr w:type="spellStart"/>
      <w:r w:rsidRPr="009B24DD">
        <w:t>Аффилированными</w:t>
      </w:r>
      <w:proofErr w:type="spellEnd"/>
      <w:r w:rsidRPr="009B24DD">
        <w:t xml:space="preserve"> лицами </w:t>
      </w:r>
      <w:r w:rsidR="000454E6" w:rsidRPr="009B24DD">
        <w:t xml:space="preserve">и связанными сторонами  </w:t>
      </w:r>
      <w:r w:rsidRPr="009B24DD">
        <w:t xml:space="preserve">Общества являются: </w:t>
      </w:r>
    </w:p>
    <w:p w:rsidR="00462B0D" w:rsidRPr="00462B0D" w:rsidRDefault="00462B0D" w:rsidP="00462B0D">
      <w:pPr>
        <w:pStyle w:val="23"/>
        <w:rPr>
          <w:sz w:val="24"/>
          <w:szCs w:val="24"/>
        </w:rPr>
      </w:pPr>
      <w:r w:rsidRPr="00462B0D">
        <w:rPr>
          <w:sz w:val="24"/>
          <w:szCs w:val="24"/>
        </w:rPr>
        <w:t xml:space="preserve">Першин Алексей Леонидович, </w:t>
      </w:r>
      <w:r>
        <w:rPr>
          <w:sz w:val="24"/>
          <w:szCs w:val="24"/>
        </w:rPr>
        <w:t>он же является генеральным директором</w:t>
      </w:r>
      <w:r w:rsidRPr="00462B0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ним связывают трудовые отношения</w:t>
      </w:r>
    </w:p>
    <w:p w:rsidR="00820307" w:rsidRDefault="00990CE0" w:rsidP="00462B0D">
      <w:pPr>
        <w:spacing w:line="360" w:lineRule="auto"/>
        <w:jc w:val="both"/>
      </w:pPr>
      <w:r w:rsidRPr="009B24DD">
        <w:t xml:space="preserve">В проверяемом периоде </w:t>
      </w:r>
      <w:r w:rsidR="00462B0D">
        <w:t xml:space="preserve">хозяйственных операций с </w:t>
      </w:r>
      <w:proofErr w:type="spellStart"/>
      <w:r w:rsidR="00462B0D">
        <w:t>аффилированными</w:t>
      </w:r>
      <w:proofErr w:type="spellEnd"/>
      <w:r w:rsidR="00462B0D">
        <w:t xml:space="preserve"> лицами и связанными сторонами не было.</w:t>
      </w:r>
    </w:p>
    <w:p w:rsidR="00245943" w:rsidRDefault="00245943" w:rsidP="00820307"/>
    <w:p w:rsidR="00245943" w:rsidRPr="009B24DD" w:rsidRDefault="00245943" w:rsidP="00820307"/>
    <w:p w:rsidR="000C60B9" w:rsidRPr="009B24DD" w:rsidRDefault="000C60B9" w:rsidP="002478B5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4DD">
        <w:rPr>
          <w:rFonts w:ascii="Times New Roman" w:hAnsi="Times New Roman" w:cs="Times New Roman"/>
          <w:color w:val="auto"/>
          <w:sz w:val="24"/>
          <w:szCs w:val="24"/>
        </w:rPr>
        <w:t>Вознаграждения управленческого персонала</w:t>
      </w:r>
    </w:p>
    <w:p w:rsidR="00820307" w:rsidRPr="009B24DD" w:rsidRDefault="00820307" w:rsidP="00820307"/>
    <w:p w:rsidR="00D32EB0" w:rsidRPr="009B24DD" w:rsidRDefault="00DC1C0D" w:rsidP="002478B5">
      <w:pPr>
        <w:spacing w:line="300" w:lineRule="atLeast"/>
        <w:jc w:val="both"/>
        <w:textAlignment w:val="baseline"/>
      </w:pPr>
      <w:r w:rsidRPr="009B24DD">
        <w:t>Основному управленческому персоналу</w:t>
      </w:r>
      <w:r w:rsidR="00D32EB0" w:rsidRPr="009B24DD">
        <w:t xml:space="preserve"> выплачено </w:t>
      </w:r>
      <w:r w:rsidR="00917B1F" w:rsidRPr="009B24DD">
        <w:t xml:space="preserve">следующие </w:t>
      </w:r>
      <w:r w:rsidR="00D32EB0" w:rsidRPr="009B24DD">
        <w:t xml:space="preserve">краткосрочные </w:t>
      </w:r>
      <w:r w:rsidR="004500AF" w:rsidRPr="009B24DD">
        <w:t>вознаграждения</w:t>
      </w:r>
      <w:r w:rsidR="00D32EB0" w:rsidRPr="009B24DD">
        <w:t>:</w:t>
      </w:r>
    </w:p>
    <w:p w:rsidR="00D60F50" w:rsidRPr="009B24DD" w:rsidRDefault="00D60F50" w:rsidP="002478B5">
      <w:pPr>
        <w:spacing w:line="300" w:lineRule="atLeast"/>
        <w:jc w:val="both"/>
        <w:textAlignment w:val="baseline"/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D60F50" w:rsidRPr="009B24DD" w:rsidTr="00CA3B0E">
        <w:tc>
          <w:tcPr>
            <w:tcW w:w="3190" w:type="dxa"/>
            <w:vMerge w:val="restart"/>
            <w:vAlign w:val="center"/>
          </w:tcPr>
          <w:p w:rsidR="00D60F50" w:rsidRPr="009B24DD" w:rsidRDefault="00D60F50" w:rsidP="00CA3B0E">
            <w:pPr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9B24D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6381" w:type="dxa"/>
            <w:gridSpan w:val="2"/>
          </w:tcPr>
          <w:p w:rsidR="00D60F50" w:rsidRPr="009B24DD" w:rsidRDefault="00D60F50" w:rsidP="00CA3B0E">
            <w:pPr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9B24DD">
              <w:rPr>
                <w:sz w:val="24"/>
                <w:szCs w:val="24"/>
              </w:rPr>
              <w:t>Сумма, тыс. руб.</w:t>
            </w:r>
          </w:p>
        </w:tc>
      </w:tr>
      <w:tr w:rsidR="00D60F50" w:rsidRPr="009B24DD" w:rsidTr="00CA3B0E">
        <w:tc>
          <w:tcPr>
            <w:tcW w:w="3190" w:type="dxa"/>
            <w:vMerge/>
          </w:tcPr>
          <w:p w:rsidR="00D60F50" w:rsidRPr="009B24DD" w:rsidRDefault="00D60F50" w:rsidP="00CA3B0E">
            <w:pPr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60F50" w:rsidRPr="009B24DD" w:rsidRDefault="00462B0D" w:rsidP="00CA3B0E">
            <w:pPr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45943">
              <w:rPr>
                <w:sz w:val="24"/>
                <w:szCs w:val="24"/>
              </w:rPr>
              <w:t xml:space="preserve"> </w:t>
            </w:r>
            <w:r w:rsidR="00D60F50" w:rsidRPr="009B24DD">
              <w:rPr>
                <w:sz w:val="24"/>
                <w:szCs w:val="24"/>
              </w:rPr>
              <w:t>год</w:t>
            </w:r>
          </w:p>
        </w:tc>
        <w:tc>
          <w:tcPr>
            <w:tcW w:w="3191" w:type="dxa"/>
            <w:vAlign w:val="center"/>
          </w:tcPr>
          <w:p w:rsidR="00D60F50" w:rsidRPr="009B24DD" w:rsidRDefault="00245943" w:rsidP="00462B0D">
            <w:pPr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62B0D">
              <w:rPr>
                <w:sz w:val="24"/>
                <w:szCs w:val="24"/>
              </w:rPr>
              <w:t>8</w:t>
            </w:r>
            <w:r w:rsidR="00D60F50" w:rsidRPr="009B24DD">
              <w:rPr>
                <w:sz w:val="24"/>
                <w:szCs w:val="24"/>
              </w:rPr>
              <w:t xml:space="preserve"> год</w:t>
            </w:r>
          </w:p>
        </w:tc>
      </w:tr>
      <w:tr w:rsidR="00245943" w:rsidRPr="009B24DD" w:rsidTr="00CA3B0E">
        <w:tc>
          <w:tcPr>
            <w:tcW w:w="3190" w:type="dxa"/>
          </w:tcPr>
          <w:p w:rsidR="00245943" w:rsidRPr="009B24DD" w:rsidRDefault="00245943" w:rsidP="00CA3B0E">
            <w:pPr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9B24DD">
              <w:rPr>
                <w:sz w:val="24"/>
                <w:szCs w:val="24"/>
              </w:rPr>
              <w:t>Генеральный директор:</w:t>
            </w:r>
          </w:p>
        </w:tc>
        <w:tc>
          <w:tcPr>
            <w:tcW w:w="3190" w:type="dxa"/>
          </w:tcPr>
          <w:p w:rsidR="00245943" w:rsidRPr="009B24DD" w:rsidRDefault="00462B0D" w:rsidP="00D60F50">
            <w:pPr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5943">
              <w:rPr>
                <w:sz w:val="24"/>
                <w:szCs w:val="24"/>
              </w:rPr>
              <w:t xml:space="preserve"> 239</w:t>
            </w:r>
          </w:p>
        </w:tc>
        <w:tc>
          <w:tcPr>
            <w:tcW w:w="3191" w:type="dxa"/>
          </w:tcPr>
          <w:p w:rsidR="00245943" w:rsidRPr="009B24DD" w:rsidRDefault="00462B0D" w:rsidP="00076363">
            <w:pPr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5943" w:rsidRPr="009B24DD">
              <w:rPr>
                <w:sz w:val="24"/>
                <w:szCs w:val="24"/>
              </w:rPr>
              <w:t xml:space="preserve"> 309</w:t>
            </w:r>
          </w:p>
        </w:tc>
      </w:tr>
      <w:tr w:rsidR="00245943" w:rsidRPr="009B24DD" w:rsidTr="00CA3B0E">
        <w:tc>
          <w:tcPr>
            <w:tcW w:w="3190" w:type="dxa"/>
          </w:tcPr>
          <w:p w:rsidR="00245943" w:rsidRPr="009B24DD" w:rsidRDefault="00245943" w:rsidP="00CA3B0E">
            <w:pPr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9B24D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</w:tcPr>
          <w:p w:rsidR="00245943" w:rsidRPr="009B24DD" w:rsidRDefault="00462B0D" w:rsidP="00462B0D">
            <w:pPr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3191" w:type="dxa"/>
          </w:tcPr>
          <w:p w:rsidR="00245943" w:rsidRPr="009B24DD" w:rsidRDefault="00462B0D" w:rsidP="00076363">
            <w:pPr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</w:tbl>
    <w:p w:rsidR="00DC1C0D" w:rsidRPr="009B24DD" w:rsidRDefault="00DC1C0D" w:rsidP="002478B5">
      <w:pPr>
        <w:spacing w:line="300" w:lineRule="atLeast"/>
        <w:jc w:val="both"/>
        <w:textAlignment w:val="baseline"/>
      </w:pPr>
    </w:p>
    <w:p w:rsidR="00E3359C" w:rsidRPr="009B24DD" w:rsidRDefault="00E3359C" w:rsidP="002478B5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4D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Выручка (доходы) от реализации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E3359C" w:rsidRPr="009B24DD" w:rsidRDefault="00245943" w:rsidP="002478B5">
      <w:pPr>
        <w:spacing w:line="300" w:lineRule="atLeast"/>
        <w:jc w:val="both"/>
        <w:textAlignment w:val="baseline"/>
      </w:pPr>
      <w:r>
        <w:t>Доходы от реализации в 20</w:t>
      </w:r>
      <w:r w:rsidR="00462B0D">
        <w:t>19</w:t>
      </w:r>
      <w:r w:rsidR="00E3359C" w:rsidRPr="009B24DD">
        <w:t xml:space="preserve"> году составили </w:t>
      </w:r>
      <w:r w:rsidR="00462B0D">
        <w:t>141 151</w:t>
      </w:r>
      <w:r w:rsidR="00D571C1" w:rsidRPr="009B24DD">
        <w:t xml:space="preserve"> тыс</w:t>
      </w:r>
      <w:proofErr w:type="gramStart"/>
      <w:r w:rsidR="00D571C1" w:rsidRPr="009B24DD">
        <w:t>.</w:t>
      </w:r>
      <w:r w:rsidR="00E3359C" w:rsidRPr="009B24DD">
        <w:t>р</w:t>
      </w:r>
      <w:proofErr w:type="gramEnd"/>
      <w:r w:rsidR="00E3359C" w:rsidRPr="009B24DD">
        <w:t>уб. (без НДС): 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t>Доходы  за прошлы</w:t>
      </w:r>
      <w:r w:rsidR="00D571C1" w:rsidRPr="009B24DD">
        <w:t xml:space="preserve">й </w:t>
      </w:r>
      <w:r w:rsidRPr="009B24DD">
        <w:t>отчетны</w:t>
      </w:r>
      <w:r w:rsidR="00D571C1" w:rsidRPr="009B24DD">
        <w:t>й</w:t>
      </w:r>
      <w:r w:rsidRPr="009B24DD">
        <w:t xml:space="preserve"> период составил</w:t>
      </w:r>
      <w:r w:rsidR="008271E1" w:rsidRPr="009B24DD">
        <w:t xml:space="preserve">: </w:t>
      </w:r>
      <w:r w:rsidR="00462B0D">
        <w:t>150 849</w:t>
      </w:r>
      <w:r w:rsidR="00245943" w:rsidRPr="009B24DD">
        <w:t xml:space="preserve"> </w:t>
      </w:r>
      <w:r w:rsidR="00D571C1" w:rsidRPr="009B24DD">
        <w:t>тыс</w:t>
      </w:r>
      <w:proofErr w:type="gramStart"/>
      <w:r w:rsidR="00D571C1" w:rsidRPr="009B24DD">
        <w:t>.р</w:t>
      </w:r>
      <w:proofErr w:type="gramEnd"/>
      <w:r w:rsidR="00D571C1" w:rsidRPr="009B24DD">
        <w:t>уб.</w:t>
      </w:r>
      <w:r w:rsidRPr="009B24DD">
        <w:t>(без НДС):</w:t>
      </w:r>
    </w:p>
    <w:p w:rsidR="00D636D6" w:rsidRDefault="00EC1E28" w:rsidP="00EC1E28">
      <w:pPr>
        <w:pStyle w:val="a3"/>
        <w:numPr>
          <w:ilvl w:val="0"/>
          <w:numId w:val="14"/>
        </w:numPr>
        <w:spacing w:line="300" w:lineRule="atLeast"/>
        <w:jc w:val="both"/>
        <w:textAlignment w:val="baseline"/>
        <w:rPr>
          <w:b/>
        </w:rPr>
      </w:pPr>
      <w:r w:rsidRPr="00EC1E28">
        <w:rPr>
          <w:b/>
        </w:rPr>
        <w:t>Расходы</w:t>
      </w:r>
    </w:p>
    <w:p w:rsidR="00EC1E28" w:rsidRDefault="00EC1E28" w:rsidP="00EC1E28">
      <w:pPr>
        <w:spacing w:line="300" w:lineRule="atLeast"/>
        <w:jc w:val="both"/>
        <w:textAlignment w:val="baseline"/>
      </w:pPr>
      <w:r w:rsidRPr="00EC1E28">
        <w:t>Расходы за 2019 год составили 96 620тыс</w:t>
      </w:r>
      <w:proofErr w:type="gramStart"/>
      <w:r w:rsidRPr="00EC1E28">
        <w:t>.р</w:t>
      </w:r>
      <w:proofErr w:type="gramEnd"/>
      <w:r w:rsidRPr="00EC1E28">
        <w:t>уб.</w:t>
      </w:r>
    </w:p>
    <w:p w:rsidR="00EC1E28" w:rsidRPr="00EC1E28" w:rsidRDefault="00EC1E28" w:rsidP="00EC1E28">
      <w:pPr>
        <w:spacing w:line="300" w:lineRule="atLeast"/>
        <w:jc w:val="both"/>
        <w:textAlignment w:val="baseline"/>
      </w:pPr>
      <w:r w:rsidRPr="00EC1E28">
        <w:t>Расходы за 201</w:t>
      </w:r>
      <w:r>
        <w:t>8</w:t>
      </w:r>
      <w:r w:rsidRPr="00EC1E28">
        <w:t xml:space="preserve"> год составили </w:t>
      </w:r>
      <w:r>
        <w:t>127 355</w:t>
      </w:r>
      <w:r w:rsidRPr="00EC1E28">
        <w:t>тыс</w:t>
      </w:r>
      <w:proofErr w:type="gramStart"/>
      <w:r w:rsidRPr="00EC1E28">
        <w:t>.р</w:t>
      </w:r>
      <w:proofErr w:type="gramEnd"/>
      <w:r w:rsidRPr="00EC1E28">
        <w:t>уб.</w:t>
      </w:r>
    </w:p>
    <w:p w:rsidR="00EC1E28" w:rsidRPr="00EC1E28" w:rsidRDefault="00EC1E28" w:rsidP="00EC1E28">
      <w:pPr>
        <w:spacing w:line="300" w:lineRule="atLeast"/>
        <w:jc w:val="both"/>
        <w:textAlignment w:val="baseline"/>
      </w:pPr>
    </w:p>
    <w:p w:rsidR="00E3359C" w:rsidRPr="009B24DD" w:rsidRDefault="00EC1E28" w:rsidP="00EC1E2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="00E3359C" w:rsidRPr="009B24DD">
        <w:rPr>
          <w:rFonts w:ascii="Times New Roman" w:hAnsi="Times New Roman" w:cs="Times New Roman"/>
          <w:color w:val="auto"/>
          <w:sz w:val="24"/>
          <w:szCs w:val="24"/>
        </w:rPr>
        <w:t>Финансовый результат, полученный от основных видов деятельности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09677F" w:rsidRPr="009B24DD" w:rsidRDefault="00E3359C" w:rsidP="002478B5">
      <w:pPr>
        <w:spacing w:line="300" w:lineRule="atLeast"/>
        <w:jc w:val="both"/>
        <w:textAlignment w:val="baseline"/>
      </w:pPr>
      <w:r w:rsidRPr="009B24DD">
        <w:t>Финансовый результат, полученный от о</w:t>
      </w:r>
      <w:r w:rsidR="00245943">
        <w:t>сновных видов деятельности в 20</w:t>
      </w:r>
      <w:r w:rsidR="00462B0D">
        <w:t>19</w:t>
      </w:r>
      <w:r w:rsidRPr="009B24DD">
        <w:t xml:space="preserve"> году </w:t>
      </w:r>
    </w:p>
    <w:p w:rsidR="00E3359C" w:rsidRPr="009B24DD" w:rsidRDefault="008271E1" w:rsidP="002478B5">
      <w:pPr>
        <w:spacing w:line="300" w:lineRule="atLeast"/>
        <w:jc w:val="both"/>
        <w:textAlignment w:val="baseline"/>
      </w:pPr>
      <w:r w:rsidRPr="009B24DD">
        <w:t xml:space="preserve">представляет собой </w:t>
      </w:r>
      <w:r w:rsidR="00462B0D">
        <w:t xml:space="preserve">прибыль </w:t>
      </w:r>
      <w:r w:rsidRPr="009B24DD">
        <w:t xml:space="preserve"> в сумме </w:t>
      </w:r>
      <w:r w:rsidR="00EC1E28">
        <w:t>44 531</w:t>
      </w:r>
      <w:r w:rsidRPr="009B24DD">
        <w:t xml:space="preserve"> тыс. руб.</w:t>
      </w:r>
    </w:p>
    <w:p w:rsidR="00550798" w:rsidRPr="009B24DD" w:rsidRDefault="00550798" w:rsidP="002478B5">
      <w:pPr>
        <w:spacing w:line="300" w:lineRule="atLeast"/>
        <w:jc w:val="both"/>
        <w:textAlignment w:val="baseline"/>
      </w:pPr>
    </w:p>
    <w:p w:rsidR="00BE289A" w:rsidRPr="009B24DD" w:rsidRDefault="00BE289A" w:rsidP="00BE289A">
      <w:pPr>
        <w:spacing w:line="300" w:lineRule="atLeast"/>
        <w:jc w:val="both"/>
        <w:textAlignment w:val="baseline"/>
      </w:pPr>
      <w:r w:rsidRPr="009B24DD">
        <w:t>Финансовый результат, полученный от основных видов деятельности в 201</w:t>
      </w:r>
      <w:r w:rsidR="00EC1E28">
        <w:t>8</w:t>
      </w:r>
      <w:r w:rsidRPr="009B24DD">
        <w:t xml:space="preserve"> году </w:t>
      </w:r>
    </w:p>
    <w:p w:rsidR="00BE289A" w:rsidRPr="009B24DD" w:rsidRDefault="00245943" w:rsidP="00BE289A">
      <w:pPr>
        <w:spacing w:line="300" w:lineRule="atLeast"/>
        <w:jc w:val="both"/>
        <w:textAlignment w:val="baseline"/>
      </w:pPr>
      <w:r>
        <w:t xml:space="preserve">представляет собой </w:t>
      </w:r>
      <w:r w:rsidR="00EC1E28">
        <w:t>прибыль</w:t>
      </w:r>
      <w:r w:rsidR="00BE289A" w:rsidRPr="009B24DD">
        <w:t xml:space="preserve"> в сумме </w:t>
      </w:r>
      <w:r w:rsidR="00EC1E28">
        <w:t>23 494</w:t>
      </w:r>
      <w:r w:rsidR="00BE289A" w:rsidRPr="009B24DD">
        <w:t xml:space="preserve"> тыс. руб.</w:t>
      </w:r>
    </w:p>
    <w:p w:rsidR="00BE289A" w:rsidRPr="009B24DD" w:rsidRDefault="00BE289A" w:rsidP="002478B5">
      <w:pPr>
        <w:spacing w:line="300" w:lineRule="atLeast"/>
        <w:jc w:val="both"/>
        <w:textAlignment w:val="baseline"/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E3359C" w:rsidRPr="009B24DD" w:rsidRDefault="00EC1E28" w:rsidP="00EC1E2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E3359C" w:rsidRPr="009B24DD">
        <w:rPr>
          <w:rFonts w:ascii="Times New Roman" w:hAnsi="Times New Roman" w:cs="Times New Roman"/>
          <w:color w:val="auto"/>
          <w:sz w:val="24"/>
          <w:szCs w:val="24"/>
        </w:rPr>
        <w:t>Прочие доходы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550798" w:rsidRDefault="00245943" w:rsidP="00D571C1">
      <w:pPr>
        <w:spacing w:line="300" w:lineRule="atLeast"/>
        <w:jc w:val="both"/>
        <w:textAlignment w:val="baseline"/>
      </w:pPr>
      <w:r>
        <w:t>Сумма прочих доходов в 20</w:t>
      </w:r>
      <w:r w:rsidR="00EC1E28">
        <w:t xml:space="preserve">19 </w:t>
      </w:r>
      <w:r>
        <w:t xml:space="preserve">году составила </w:t>
      </w:r>
      <w:r w:rsidR="00EC1E28">
        <w:t>33 884</w:t>
      </w:r>
      <w:r>
        <w:t xml:space="preserve"> </w:t>
      </w:r>
      <w:r w:rsidR="00183067" w:rsidRPr="009B24DD">
        <w:t>тыс</w:t>
      </w:r>
      <w:proofErr w:type="gramStart"/>
      <w:r w:rsidR="00183067" w:rsidRPr="009B24DD">
        <w:t>.</w:t>
      </w:r>
      <w:r w:rsidR="00E3359C" w:rsidRPr="009B24DD">
        <w:t>р</w:t>
      </w:r>
      <w:proofErr w:type="gramEnd"/>
      <w:r w:rsidR="00E3359C" w:rsidRPr="009B24DD">
        <w:t>уб.</w:t>
      </w:r>
      <w:r w:rsidR="00D714B8" w:rsidRPr="00D714B8">
        <w:t xml:space="preserve">, </w:t>
      </w:r>
    </w:p>
    <w:p w:rsidR="00EC1E28" w:rsidRPr="009B24DD" w:rsidRDefault="00EC1E28" w:rsidP="00D571C1">
      <w:pPr>
        <w:spacing w:line="300" w:lineRule="atLeast"/>
        <w:jc w:val="both"/>
        <w:textAlignment w:val="baseline"/>
      </w:pPr>
    </w:p>
    <w:p w:rsidR="00D714B8" w:rsidRPr="00D714B8" w:rsidRDefault="00BE289A" w:rsidP="00D714B8">
      <w:pPr>
        <w:spacing w:line="300" w:lineRule="atLeast"/>
        <w:jc w:val="both"/>
        <w:textAlignment w:val="baseline"/>
      </w:pPr>
      <w:r w:rsidRPr="009B24DD">
        <w:t>Сумма прочих доходов в 201</w:t>
      </w:r>
      <w:r w:rsidR="00EC1E28">
        <w:t>8</w:t>
      </w:r>
      <w:r w:rsidRPr="009B24DD">
        <w:t xml:space="preserve"> году составила </w:t>
      </w:r>
      <w:r w:rsidR="00EC1E28">
        <w:t>15 644</w:t>
      </w:r>
      <w:r w:rsidR="00245943">
        <w:t xml:space="preserve"> </w:t>
      </w:r>
      <w:r w:rsidR="00245943" w:rsidRPr="009B24DD">
        <w:t>тыс</w:t>
      </w:r>
      <w:r w:rsidRPr="009B24DD">
        <w:t>. руб.</w:t>
      </w:r>
    </w:p>
    <w:p w:rsidR="00BE289A" w:rsidRPr="00D714B8" w:rsidRDefault="00BE289A" w:rsidP="00BE289A">
      <w:pPr>
        <w:spacing w:line="300" w:lineRule="atLeast"/>
        <w:jc w:val="both"/>
        <w:textAlignment w:val="baseline"/>
      </w:pPr>
    </w:p>
    <w:p w:rsidR="00BE289A" w:rsidRPr="009B24DD" w:rsidRDefault="00BE289A" w:rsidP="00D571C1">
      <w:pPr>
        <w:spacing w:line="300" w:lineRule="atLeast"/>
        <w:jc w:val="both"/>
        <w:textAlignment w:val="baseline"/>
      </w:pPr>
    </w:p>
    <w:p w:rsidR="00991CD5" w:rsidRPr="00EC1E28" w:rsidRDefault="00991CD5" w:rsidP="00D571C1">
      <w:pPr>
        <w:spacing w:line="300" w:lineRule="atLeast"/>
        <w:jc w:val="both"/>
        <w:textAlignment w:val="baseline"/>
        <w:rPr>
          <w:b/>
        </w:rPr>
      </w:pPr>
    </w:p>
    <w:p w:rsidR="00E3359C" w:rsidRPr="009B24DD" w:rsidRDefault="00EC1E28" w:rsidP="00D571C1">
      <w:pPr>
        <w:spacing w:line="300" w:lineRule="atLeast"/>
        <w:jc w:val="both"/>
        <w:textAlignment w:val="baseline"/>
        <w:rPr>
          <w:b/>
        </w:rPr>
      </w:pPr>
      <w:r w:rsidRPr="00EC1E28">
        <w:rPr>
          <w:b/>
        </w:rPr>
        <w:t>7</w:t>
      </w:r>
      <w:r w:rsidR="00991CD5" w:rsidRPr="009B24DD">
        <w:rPr>
          <w:b/>
        </w:rPr>
        <w:t>.</w:t>
      </w:r>
      <w:r w:rsidR="000454E6" w:rsidRPr="009B24DD">
        <w:rPr>
          <w:b/>
        </w:rPr>
        <w:t xml:space="preserve"> </w:t>
      </w:r>
      <w:r w:rsidR="00E3359C" w:rsidRPr="009B24DD">
        <w:rPr>
          <w:b/>
        </w:rPr>
        <w:t>Прочие расходы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923962" w:rsidRPr="009B24DD" w:rsidRDefault="00245943" w:rsidP="002478B5">
      <w:pPr>
        <w:spacing w:line="300" w:lineRule="atLeast"/>
        <w:jc w:val="both"/>
        <w:textAlignment w:val="baseline"/>
      </w:pPr>
      <w:r>
        <w:t>Сумма прочих расходов в 20</w:t>
      </w:r>
      <w:r w:rsidR="00EC1E28">
        <w:t>19</w:t>
      </w:r>
      <w:r>
        <w:t xml:space="preserve"> </w:t>
      </w:r>
      <w:r w:rsidR="00E3359C" w:rsidRPr="009B24DD">
        <w:t>году составила </w:t>
      </w:r>
      <w:r w:rsidR="00EC1E28">
        <w:t>27 204</w:t>
      </w:r>
      <w:r w:rsidR="00183067" w:rsidRPr="009B24DD">
        <w:t xml:space="preserve"> тыс.</w:t>
      </w:r>
      <w:r w:rsidR="00E3359C" w:rsidRPr="009B24DD">
        <w:t> руб.</w:t>
      </w:r>
    </w:p>
    <w:p w:rsidR="00550798" w:rsidRPr="009B24DD" w:rsidRDefault="00550798" w:rsidP="002478B5">
      <w:pPr>
        <w:spacing w:line="300" w:lineRule="atLeast"/>
        <w:jc w:val="both"/>
        <w:textAlignment w:val="baseline"/>
      </w:pPr>
    </w:p>
    <w:p w:rsidR="008152CC" w:rsidRPr="009B24DD" w:rsidRDefault="00245943" w:rsidP="008152CC">
      <w:pPr>
        <w:spacing w:line="300" w:lineRule="atLeast"/>
        <w:jc w:val="both"/>
        <w:textAlignment w:val="baseline"/>
      </w:pPr>
      <w:r>
        <w:t>Сумма прочих расходов в 201</w:t>
      </w:r>
      <w:r w:rsidR="00EC1E28">
        <w:t>8</w:t>
      </w:r>
      <w:r w:rsidR="008152CC" w:rsidRPr="009B24DD">
        <w:t xml:space="preserve"> году составила </w:t>
      </w:r>
      <w:r w:rsidR="00EC1E28">
        <w:t>6 182</w:t>
      </w:r>
      <w:r w:rsidR="008152CC" w:rsidRPr="009B24DD">
        <w:t xml:space="preserve"> тыс. руб.</w:t>
      </w:r>
    </w:p>
    <w:p w:rsidR="008152CC" w:rsidRPr="009B24DD" w:rsidRDefault="008152CC" w:rsidP="002478B5">
      <w:pPr>
        <w:spacing w:line="300" w:lineRule="atLeast"/>
        <w:jc w:val="both"/>
        <w:textAlignment w:val="baseline"/>
      </w:pPr>
    </w:p>
    <w:p w:rsidR="00F04FDB" w:rsidRPr="009B24DD" w:rsidRDefault="00F04FDB" w:rsidP="002478B5">
      <w:pPr>
        <w:spacing w:line="300" w:lineRule="atLeast"/>
        <w:jc w:val="both"/>
        <w:textAlignment w:val="baseline"/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t xml:space="preserve">Общество </w:t>
      </w:r>
      <w:r w:rsidR="00EC1E28">
        <w:t>находится на ЕСХН</w:t>
      </w:r>
    </w:p>
    <w:p w:rsidR="00E3359C" w:rsidRPr="009B24DD" w:rsidRDefault="00EC1E28" w:rsidP="002C05FA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2C05FA" w:rsidRPr="009B24D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3359C" w:rsidRPr="009B24DD">
        <w:rPr>
          <w:rFonts w:ascii="Times New Roman" w:hAnsi="Times New Roman" w:cs="Times New Roman"/>
          <w:color w:val="auto"/>
          <w:sz w:val="24"/>
          <w:szCs w:val="24"/>
        </w:rPr>
        <w:t>Сведения об учетной политике организации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t>Положение по учетной политике, применяемой Обществом, составлено в соответствии с положениями Федерального закона № 402-ФЗ  «О бухгалтерском учете», требованиями ПБУ 1/2008 «Учетная политика организации», прочими действующими положениями, указаниями, инструкциями.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t xml:space="preserve">Учетная политика Общества </w:t>
      </w:r>
      <w:r w:rsidR="00520002">
        <w:t>на 20</w:t>
      </w:r>
      <w:r w:rsidR="00EC1E28">
        <w:t>19</w:t>
      </w:r>
      <w:r w:rsidRPr="009B24DD">
        <w:t xml:space="preserve"> год утверждена </w:t>
      </w:r>
      <w:proofErr w:type="gramStart"/>
      <w:r w:rsidRPr="009B24DD">
        <w:t xml:space="preserve">Приказом </w:t>
      </w:r>
      <w:r w:rsidRPr="009B1D05">
        <w:t>№</w:t>
      </w:r>
      <w:r w:rsidR="007E5480">
        <w:t>б</w:t>
      </w:r>
      <w:proofErr w:type="gramEnd"/>
      <w:r w:rsidR="007E5480">
        <w:t>/</w:t>
      </w:r>
      <w:proofErr w:type="spellStart"/>
      <w:r w:rsidR="007E5480">
        <w:t>н</w:t>
      </w:r>
      <w:proofErr w:type="spellEnd"/>
      <w:r w:rsidR="000454E6" w:rsidRPr="009B24DD">
        <w:t xml:space="preserve"> </w:t>
      </w:r>
      <w:r w:rsidRPr="009B24DD">
        <w:t xml:space="preserve">от </w:t>
      </w:r>
      <w:r w:rsidR="00520002">
        <w:t>«30</w:t>
      </w:r>
      <w:r w:rsidR="008F6D22" w:rsidRPr="009B24DD">
        <w:t>»</w:t>
      </w:r>
      <w:r w:rsidR="005C1B21" w:rsidRPr="009B24DD">
        <w:t>декабря 20</w:t>
      </w:r>
      <w:r w:rsidR="007E5480">
        <w:t>18</w:t>
      </w:r>
      <w:r w:rsidRPr="009B24DD">
        <w:t xml:space="preserve"> г.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  <w:bCs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lastRenderedPageBreak/>
        <w:t>Первоначальная стоимость ОС</w:t>
      </w:r>
      <w:r w:rsidRPr="009B24DD">
        <w:t> Общества погашается линейным способом по нормам амортизации, установленным в зависимости от срока полезного использования ОС.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  <w:bCs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Приобретение основных средств</w:t>
      </w:r>
      <w:r w:rsidRPr="009B24DD">
        <w:t>, бывших в употреблении,  определяется по сроку полезного использования, уменьшенным на количество лет (месяцев) эксплуатации данного имущества предыдущим собственником.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  <w:bCs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Активы,</w:t>
      </w:r>
      <w:r w:rsidRPr="009B24DD">
        <w:t xml:space="preserve"> в отношении которых выполняются условия, служащие основанием для принятия их к бухгалтерскому учету в качестве объектов основных средств, стоимостью не более </w:t>
      </w:r>
      <w:r w:rsidR="005C1B21" w:rsidRPr="009B24DD">
        <w:t>40 000</w:t>
      </w:r>
      <w:r w:rsidRPr="009B24DD">
        <w:t xml:space="preserve"> рублей за единицу отражаются в бухгалтерском учете и отчетности в составе МПЗ и списываются в состав расходов по мере отпуска в эксплуатацию.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t>Общество не создает резерва на ремонт ОС.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  <w:bCs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Затраты по ремонту</w:t>
      </w:r>
      <w:r w:rsidRPr="009B24DD">
        <w:t> основных сре</w:t>
      </w:r>
      <w:proofErr w:type="gramStart"/>
      <w:r w:rsidRPr="009B24DD">
        <w:t>дств вкл</w:t>
      </w:r>
      <w:proofErr w:type="gramEnd"/>
      <w:r w:rsidRPr="009B24DD">
        <w:t>ючаются в себестоимость продукции (работ, услуг) отчетного периода.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  <w:bCs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Инвентаризация ОС</w:t>
      </w:r>
      <w:r w:rsidRPr="009B24DD">
        <w:t xml:space="preserve"> производится </w:t>
      </w:r>
      <w:r w:rsidR="005C1B21" w:rsidRPr="009B24DD">
        <w:t xml:space="preserve">1 </w:t>
      </w:r>
      <w:r w:rsidRPr="009B24DD">
        <w:t xml:space="preserve">раз в </w:t>
      </w:r>
      <w:r w:rsidR="005C1B21" w:rsidRPr="009B24DD">
        <w:t>3</w:t>
      </w:r>
      <w:r w:rsidRPr="009B24DD">
        <w:t xml:space="preserve"> года.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  <w:bCs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Оценка МПЗ при выбытии</w:t>
      </w:r>
      <w:r w:rsidRPr="009B24DD">
        <w:t xml:space="preserve"> осуществляется по </w:t>
      </w:r>
      <w:r w:rsidR="005C1B21" w:rsidRPr="009B24DD">
        <w:t>способу ФИФО</w:t>
      </w:r>
      <w:r w:rsidR="00305E5F" w:rsidRPr="009B24DD">
        <w:t>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  <w:bCs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Стоимость специальной оснастки</w:t>
      </w:r>
      <w:r w:rsidRPr="009B24DD">
        <w:t> погашается линейным способом.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  <w:bCs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Стоимость специальной одежды</w:t>
      </w:r>
      <w:r w:rsidRPr="009B24DD">
        <w:t>, срок эксплуатации которой согласно нормам выдачи не превышает 12 месяцев, в момент передачи (отпуска) сотрудникам организации списывается единовременно.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Резервы по сомнительным долгам</w:t>
      </w:r>
      <w:r w:rsidRPr="009B24DD">
        <w:t> Общества в отчетном году создаются по расчетам с другими организациями и гражданами за продукцию, товары, работы и услуги с отнесением сумм резервов на финансовые результаты организации.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E3359C" w:rsidRPr="009B24DD" w:rsidRDefault="00E07886" w:rsidP="002478B5">
      <w:pPr>
        <w:spacing w:line="300" w:lineRule="atLeast"/>
        <w:jc w:val="both"/>
        <w:textAlignment w:val="baseline"/>
      </w:pPr>
      <w:r w:rsidRPr="009B1D05">
        <w:t>На 31.12.</w:t>
      </w:r>
      <w:r w:rsidR="00700054" w:rsidRPr="009B1D05">
        <w:t>20</w:t>
      </w:r>
      <w:r w:rsidR="007E5480">
        <w:t>19</w:t>
      </w:r>
      <w:r w:rsidR="009B1D05" w:rsidRPr="009B1D05">
        <w:t xml:space="preserve"> </w:t>
      </w:r>
      <w:r w:rsidR="00700054" w:rsidRPr="009B1D05">
        <w:t xml:space="preserve">г. </w:t>
      </w:r>
      <w:r w:rsidR="009B1D05" w:rsidRPr="009B1D05">
        <w:rPr>
          <w:color w:val="000000"/>
          <w:shd w:val="clear" w:color="auto" w:fill="FFFFFF"/>
        </w:rPr>
        <w:t xml:space="preserve">резерв по сомнительным долгам сформирован на сумму </w:t>
      </w:r>
      <w:r w:rsidR="007E5480">
        <w:rPr>
          <w:color w:val="000000"/>
          <w:shd w:val="clear" w:color="auto" w:fill="FFFFFF"/>
        </w:rPr>
        <w:t xml:space="preserve">1042 </w:t>
      </w:r>
      <w:r w:rsidR="00D714B8">
        <w:rPr>
          <w:color w:val="000000"/>
          <w:shd w:val="clear" w:color="auto" w:fill="FFFFFF"/>
        </w:rPr>
        <w:t>тыс.</w:t>
      </w:r>
      <w:r w:rsidR="009B1D05" w:rsidRPr="009B1D05">
        <w:rPr>
          <w:color w:val="000000"/>
          <w:shd w:val="clear" w:color="auto" w:fill="FFFFFF"/>
        </w:rPr>
        <w:t xml:space="preserve"> </w:t>
      </w:r>
      <w:proofErr w:type="spellStart"/>
      <w:r w:rsidR="009B1D05" w:rsidRPr="009B1D05">
        <w:rPr>
          <w:color w:val="000000"/>
          <w:shd w:val="clear" w:color="auto" w:fill="FFFFFF"/>
        </w:rPr>
        <w:t>руб</w:t>
      </w:r>
      <w:proofErr w:type="spellEnd"/>
      <w:r w:rsidR="009B1D05" w:rsidRPr="009B1D05">
        <w:rPr>
          <w:color w:val="000000"/>
          <w:shd w:val="clear" w:color="auto" w:fill="FFFFFF"/>
        </w:rPr>
        <w:t xml:space="preserve"> </w:t>
      </w:r>
      <w:r w:rsidR="00E3359C" w:rsidRPr="009B24DD">
        <w:rPr>
          <w:b/>
          <w:bCs/>
        </w:rPr>
        <w:t>Затраты н</w:t>
      </w:r>
      <w:r w:rsidR="00E3359C" w:rsidRPr="009B1D05">
        <w:rPr>
          <w:b/>
          <w:bCs/>
        </w:rPr>
        <w:t>а</w:t>
      </w:r>
      <w:r w:rsidR="00E3359C" w:rsidRPr="009B24DD">
        <w:rPr>
          <w:b/>
          <w:bCs/>
        </w:rPr>
        <w:t xml:space="preserve"> производство </w:t>
      </w:r>
      <w:r w:rsidR="00E3359C" w:rsidRPr="009B24DD">
        <w:t>учитываются на счете 20 «Основное производство» с аналитическим учетом по видам номенклатуры, видам затрат на производство, подразделениям.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</w:rPr>
        <w:t>К</w:t>
      </w:r>
      <w:r w:rsidRPr="009B24DD">
        <w:t> </w:t>
      </w:r>
      <w:r w:rsidRPr="009B24DD">
        <w:rPr>
          <w:b/>
          <w:bCs/>
        </w:rPr>
        <w:t>прямым расходам</w:t>
      </w:r>
      <w:r w:rsidRPr="009B24DD">
        <w:t>, связанным с производством и реализацией товаров собственного производства, а так же выполнением работ и оказанием услуг относятся:</w:t>
      </w:r>
      <w:r w:rsidR="00FB7615" w:rsidRPr="009B24DD">
        <w:t xml:space="preserve"> амортизация производственного оборудования, стоимость сырья, затраченного на производство продукции, расходы на оплату труда производствен</w:t>
      </w:r>
      <w:r w:rsidR="003B2935" w:rsidRPr="009B24DD">
        <w:t>ного персонала, расходы на страх</w:t>
      </w:r>
      <w:r w:rsidR="00FB7615" w:rsidRPr="009B24DD">
        <w:t>овые взносы с ФОТ производственного персонала.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  <w:bCs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Общепроизводственные затраты</w:t>
      </w:r>
      <w:r w:rsidRPr="009B24DD">
        <w:t> учитываются  на счете 25 «Общепроизводственные расходы» и в конце месяца списываются на счет 20 «Основное производство» с распределением затрат по видам номенклатуры.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Управленческие расходы</w:t>
      </w:r>
      <w:r w:rsidRPr="009B24DD">
        <w:t>, учитываемые по дебету счета  26 «Общехозяйственные расходы», по окончании отчетного периода списываются непосредственно в дебет счета 90 «Реализация продукции (работ, услуг)».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  <w:bCs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Коммерческие и управленческие расходы</w:t>
      </w:r>
      <w:r w:rsidRPr="009B24DD">
        <w:t> признаются в себестоимости проданных продукции, товаров, работ, услуг полностью в отчетном году их признания в качестве расходов по обычным видам деятельности (п.9 ПБУ 10/99).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  <w:bCs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Стоимость покупных товаров</w:t>
      </w:r>
      <w:r w:rsidRPr="009B24DD">
        <w:t> в бухгалтерском учете формируется исходя из расходов на их приобретение</w:t>
      </w:r>
      <w:r w:rsidR="00FB5A01" w:rsidRPr="009B24DD">
        <w:t>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  <w:bCs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Резервы предстоящих расходов </w:t>
      </w:r>
      <w:r w:rsidRPr="009B24DD">
        <w:t>на выплату отпускных признаются оценочным обязательством и отражаются на счете учета резервов предстоящих расходов. Величина оценочного обязательства относится в состав прочих расходов. Размер оценочного обязательства определяется исходя из всей суммы отпускных, положенных, но не отгулянных сотрудниками на отчетную дату.</w:t>
      </w:r>
    </w:p>
    <w:p w:rsidR="00E3359C" w:rsidRPr="009B24DD" w:rsidRDefault="00E3359C" w:rsidP="002478B5">
      <w:pPr>
        <w:spacing w:line="300" w:lineRule="atLeast"/>
        <w:jc w:val="both"/>
        <w:textAlignment w:val="baseline"/>
        <w:rPr>
          <w:b/>
          <w:bCs/>
        </w:rPr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Полученные займы и кредиты</w:t>
      </w:r>
      <w:r w:rsidRPr="009B24DD">
        <w:t> учитываются в составе краткосрочных либо долгосрочных заемных средств, в соответствии с условиями договора: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E3359C" w:rsidRPr="009B24DD" w:rsidRDefault="00E3359C" w:rsidP="002478B5">
      <w:pPr>
        <w:numPr>
          <w:ilvl w:val="0"/>
          <w:numId w:val="4"/>
        </w:numPr>
        <w:spacing w:after="120" w:line="300" w:lineRule="atLeast"/>
        <w:ind w:left="0"/>
        <w:jc w:val="both"/>
        <w:textAlignment w:val="baseline"/>
      </w:pPr>
      <w:r w:rsidRPr="009B24DD">
        <w:t>При сроке погашения, не превышающем 12 месяцев, займы и кредиты учитываются в составе краткосрочной задолженности по кредитам и займам;</w:t>
      </w:r>
    </w:p>
    <w:p w:rsidR="00E3359C" w:rsidRPr="009B24DD" w:rsidRDefault="00E3359C" w:rsidP="002478B5">
      <w:pPr>
        <w:numPr>
          <w:ilvl w:val="0"/>
          <w:numId w:val="4"/>
        </w:numPr>
        <w:spacing w:after="120" w:line="300" w:lineRule="atLeast"/>
        <w:ind w:left="0"/>
        <w:jc w:val="both"/>
        <w:textAlignment w:val="baseline"/>
      </w:pPr>
      <w:r w:rsidRPr="009B24DD">
        <w:t>При сроке погашения, превышающем 12 месяцев – в составе долгосрочной задолженности по кредитам и займам.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rPr>
          <w:b/>
          <w:bCs/>
        </w:rPr>
        <w:t>Перевод долгосрочной кредиторской </w:t>
      </w:r>
      <w:r w:rsidRPr="009B24DD">
        <w:t>задолженности по полученным займам и кредитам в краткосрочную кредиторскую задолженность не производились.</w:t>
      </w:r>
    </w:p>
    <w:p w:rsidR="008D6E09" w:rsidRPr="009B24DD" w:rsidRDefault="008D6E09" w:rsidP="002478B5">
      <w:pPr>
        <w:spacing w:line="300" w:lineRule="atLeast"/>
        <w:jc w:val="both"/>
        <w:textAlignment w:val="baseline"/>
      </w:pPr>
    </w:p>
    <w:p w:rsidR="00110EEA" w:rsidRPr="009B24DD" w:rsidRDefault="00110EEA" w:rsidP="002478B5">
      <w:pPr>
        <w:pStyle w:val="22"/>
        <w:shd w:val="clear" w:color="auto" w:fill="auto"/>
        <w:tabs>
          <w:tab w:val="left" w:pos="426"/>
          <w:tab w:val="left" w:pos="709"/>
          <w:tab w:val="left" w:pos="851"/>
          <w:tab w:val="right" w:pos="7927"/>
          <w:tab w:val="left" w:pos="2830"/>
        </w:tabs>
        <w:spacing w:before="240" w:line="2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и исправления ошибок в бухгалтерском учете</w:t>
      </w:r>
    </w:p>
    <w:p w:rsidR="00110EEA" w:rsidRPr="009B24DD" w:rsidRDefault="00110EEA" w:rsidP="002478B5">
      <w:pPr>
        <w:spacing w:after="120" w:line="300" w:lineRule="atLeast"/>
        <w:jc w:val="both"/>
        <w:textAlignment w:val="baseline"/>
      </w:pPr>
      <w:r w:rsidRPr="009B24DD">
        <w:t>В целях применения ПБУ 22/2010 существенной признается ошибка, в результате исправления которой итог группы статей баланса, содержащей исправленный показатель, или значение группы статей Отчета о прибылях и убытках и (или) других форм бухгалтерской отчетности изменится более чем на 5%.</w:t>
      </w:r>
    </w:p>
    <w:p w:rsidR="00700054" w:rsidRPr="009B24DD" w:rsidRDefault="00700054" w:rsidP="002478B5">
      <w:pPr>
        <w:spacing w:after="120" w:line="300" w:lineRule="atLeast"/>
        <w:jc w:val="both"/>
        <w:textAlignment w:val="baseline"/>
      </w:pPr>
    </w:p>
    <w:p w:rsidR="008957BC" w:rsidRPr="009B24DD" w:rsidRDefault="002C05FA" w:rsidP="002478B5">
      <w:pPr>
        <w:spacing w:line="300" w:lineRule="atLeast"/>
        <w:jc w:val="both"/>
        <w:textAlignment w:val="baseline"/>
        <w:rPr>
          <w:b/>
        </w:rPr>
      </w:pPr>
      <w:r w:rsidRPr="009B24DD">
        <w:rPr>
          <w:b/>
        </w:rPr>
        <w:t>12</w:t>
      </w:r>
      <w:r w:rsidR="00080E95" w:rsidRPr="009B24DD">
        <w:rPr>
          <w:b/>
        </w:rPr>
        <w:t>.</w:t>
      </w:r>
      <w:r w:rsidR="004500AF" w:rsidRPr="009B24DD">
        <w:rPr>
          <w:b/>
        </w:rPr>
        <w:t>Условные обязательства и активы</w:t>
      </w:r>
    </w:p>
    <w:p w:rsidR="004500AF" w:rsidRPr="009B24DD" w:rsidRDefault="000A3563" w:rsidP="002478B5">
      <w:pPr>
        <w:spacing w:line="300" w:lineRule="atLeast"/>
        <w:jc w:val="both"/>
        <w:textAlignment w:val="baseline"/>
        <w:rPr>
          <w:b/>
        </w:rPr>
      </w:pPr>
      <w:r w:rsidRPr="009B24DD">
        <w:t>В Обществе  условных обязательств и условных активов, возникающих вследствие прошлых событий ее хозяйственной жизни, когда существование у организации обязательства или актива на отчетную дату зависит от наступления (ненаступления) одного или нескольких будущих неопределенных событий, не контролируемых организацией, в проверяемом периоде не было.</w:t>
      </w:r>
    </w:p>
    <w:p w:rsidR="00700054" w:rsidRPr="009B24DD" w:rsidRDefault="00700054" w:rsidP="002478B5">
      <w:pPr>
        <w:pStyle w:val="2"/>
        <w:ind w:left="360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375382" w:rsidRPr="009B24DD" w:rsidRDefault="00375382" w:rsidP="00700054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4D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C05FA" w:rsidRPr="009B24D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9B24DD">
        <w:rPr>
          <w:rFonts w:ascii="Times New Roman" w:hAnsi="Times New Roman" w:cs="Times New Roman"/>
          <w:color w:val="auto"/>
          <w:sz w:val="24"/>
          <w:szCs w:val="24"/>
        </w:rPr>
        <w:t>. События после отчетной даты</w:t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</w:p>
    <w:p w:rsidR="00375382" w:rsidRPr="009B24DD" w:rsidRDefault="00375382" w:rsidP="002478B5">
      <w:pPr>
        <w:spacing w:before="20" w:after="20"/>
        <w:jc w:val="both"/>
      </w:pPr>
      <w:r w:rsidRPr="009B24DD">
        <w:t>Существенных событий после отчетной даты, которые могли бы повлиять на бухгалтерскую отчетность, не было.</w:t>
      </w:r>
    </w:p>
    <w:p w:rsidR="00A55C4B" w:rsidRPr="009B24DD" w:rsidRDefault="00A55C4B" w:rsidP="002478B5">
      <w:pPr>
        <w:spacing w:line="300" w:lineRule="atLeast"/>
        <w:jc w:val="both"/>
        <w:textAlignment w:val="baseline"/>
      </w:pPr>
    </w:p>
    <w:p w:rsidR="00A55C4B" w:rsidRPr="009B24DD" w:rsidRDefault="00A55C4B" w:rsidP="002478B5">
      <w:pPr>
        <w:spacing w:line="300" w:lineRule="atLeast"/>
        <w:jc w:val="both"/>
        <w:textAlignment w:val="baseline"/>
      </w:pP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t>Генеральный директор</w:t>
      </w:r>
      <w:r w:rsidR="00A55C4B" w:rsidRPr="009B24DD">
        <w:tab/>
      </w:r>
      <w:r w:rsidR="00A55C4B" w:rsidRPr="009B24DD">
        <w:tab/>
      </w:r>
      <w:r w:rsidR="00A55C4B" w:rsidRPr="009B24DD">
        <w:tab/>
      </w:r>
      <w:r w:rsidR="0041351E" w:rsidRPr="009B24DD">
        <w:t>______________</w:t>
      </w:r>
      <w:r w:rsidR="00A55C4B" w:rsidRPr="009B24DD">
        <w:tab/>
      </w:r>
      <w:bookmarkStart w:id="0" w:name="_GoBack"/>
      <w:bookmarkEnd w:id="0"/>
      <w:r w:rsidR="007E5480">
        <w:t>Першин А.Л.</w:t>
      </w:r>
      <w:r w:rsidR="00A55C4B" w:rsidRPr="009B24DD">
        <w:tab/>
      </w:r>
      <w:r w:rsidR="00A55C4B" w:rsidRPr="009B24DD">
        <w:tab/>
      </w:r>
      <w:r w:rsidR="00A55C4B" w:rsidRPr="009B24DD">
        <w:tab/>
      </w:r>
    </w:p>
    <w:p w:rsidR="00E3359C" w:rsidRPr="009B24DD" w:rsidRDefault="00E3359C" w:rsidP="002478B5">
      <w:pPr>
        <w:spacing w:line="300" w:lineRule="atLeast"/>
        <w:jc w:val="both"/>
        <w:textAlignment w:val="baseline"/>
      </w:pPr>
      <w:r w:rsidRPr="009B24DD">
        <w:t> </w:t>
      </w:r>
      <w:r w:rsidR="0010118C" w:rsidRPr="009B24DD">
        <w:t xml:space="preserve">                                                                                                 М.П.</w:t>
      </w:r>
    </w:p>
    <w:sectPr w:rsidR="00E3359C" w:rsidRPr="009B24DD" w:rsidSect="007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19E"/>
    <w:multiLevelType w:val="multilevel"/>
    <w:tmpl w:val="4A6EF67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D07C3"/>
    <w:multiLevelType w:val="hybridMultilevel"/>
    <w:tmpl w:val="ED5C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4653"/>
    <w:multiLevelType w:val="hybridMultilevel"/>
    <w:tmpl w:val="B4D0FBE8"/>
    <w:lvl w:ilvl="0" w:tplc="B07875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42A0"/>
    <w:multiLevelType w:val="hybridMultilevel"/>
    <w:tmpl w:val="C97AFBD6"/>
    <w:lvl w:ilvl="0" w:tplc="2F622034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0535310"/>
    <w:multiLevelType w:val="multilevel"/>
    <w:tmpl w:val="8BD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A4AC2"/>
    <w:multiLevelType w:val="hybridMultilevel"/>
    <w:tmpl w:val="5CBE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12AFA"/>
    <w:multiLevelType w:val="multilevel"/>
    <w:tmpl w:val="06484BAA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59"/>
        </w:tabs>
        <w:ind w:left="935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79"/>
        </w:tabs>
        <w:ind w:left="1007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hint="default"/>
        <w:sz w:val="20"/>
      </w:rPr>
    </w:lvl>
  </w:abstractNum>
  <w:abstractNum w:abstractNumId="7">
    <w:nsid w:val="400674CE"/>
    <w:multiLevelType w:val="hybridMultilevel"/>
    <w:tmpl w:val="D54A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15850"/>
    <w:multiLevelType w:val="multilevel"/>
    <w:tmpl w:val="7B7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D0956"/>
    <w:multiLevelType w:val="multilevel"/>
    <w:tmpl w:val="97B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B7705"/>
    <w:multiLevelType w:val="hybridMultilevel"/>
    <w:tmpl w:val="D54A07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E7CED"/>
    <w:multiLevelType w:val="hybridMultilevel"/>
    <w:tmpl w:val="B018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065A1"/>
    <w:multiLevelType w:val="hybridMultilevel"/>
    <w:tmpl w:val="13E6E5EC"/>
    <w:lvl w:ilvl="0" w:tplc="16FACE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850E6"/>
    <w:multiLevelType w:val="hybridMultilevel"/>
    <w:tmpl w:val="81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65"/>
    <w:rsid w:val="00002B27"/>
    <w:rsid w:val="00004451"/>
    <w:rsid w:val="00010B48"/>
    <w:rsid w:val="000110C2"/>
    <w:rsid w:val="000221C4"/>
    <w:rsid w:val="00025CE3"/>
    <w:rsid w:val="00042121"/>
    <w:rsid w:val="000454E6"/>
    <w:rsid w:val="00080E95"/>
    <w:rsid w:val="000903EB"/>
    <w:rsid w:val="0009677F"/>
    <w:rsid w:val="000A3563"/>
    <w:rsid w:val="000A6B75"/>
    <w:rsid w:val="000C60B9"/>
    <w:rsid w:val="000D37EC"/>
    <w:rsid w:val="000E7D64"/>
    <w:rsid w:val="0010118C"/>
    <w:rsid w:val="00110EEA"/>
    <w:rsid w:val="0011313E"/>
    <w:rsid w:val="0013432C"/>
    <w:rsid w:val="001653A4"/>
    <w:rsid w:val="00167DB4"/>
    <w:rsid w:val="001726E8"/>
    <w:rsid w:val="00173CB4"/>
    <w:rsid w:val="00175469"/>
    <w:rsid w:val="00180BA5"/>
    <w:rsid w:val="00181CCC"/>
    <w:rsid w:val="00183067"/>
    <w:rsid w:val="00187BA1"/>
    <w:rsid w:val="001B6D7D"/>
    <w:rsid w:val="001E0D9F"/>
    <w:rsid w:val="001E3A4C"/>
    <w:rsid w:val="001F69F0"/>
    <w:rsid w:val="001F7394"/>
    <w:rsid w:val="0020151C"/>
    <w:rsid w:val="002104F3"/>
    <w:rsid w:val="00211B87"/>
    <w:rsid w:val="0021659E"/>
    <w:rsid w:val="00217C4D"/>
    <w:rsid w:val="00233BBB"/>
    <w:rsid w:val="00235F50"/>
    <w:rsid w:val="00245943"/>
    <w:rsid w:val="002478B5"/>
    <w:rsid w:val="0024797F"/>
    <w:rsid w:val="00266629"/>
    <w:rsid w:val="002936B5"/>
    <w:rsid w:val="002A46C2"/>
    <w:rsid w:val="002B03CC"/>
    <w:rsid w:val="002C05FA"/>
    <w:rsid w:val="002C5E5D"/>
    <w:rsid w:val="002F2971"/>
    <w:rsid w:val="002F691F"/>
    <w:rsid w:val="00305E5F"/>
    <w:rsid w:val="00355FB9"/>
    <w:rsid w:val="00375382"/>
    <w:rsid w:val="00377562"/>
    <w:rsid w:val="003A1F63"/>
    <w:rsid w:val="003B06C6"/>
    <w:rsid w:val="003B1624"/>
    <w:rsid w:val="003B2935"/>
    <w:rsid w:val="003F30D5"/>
    <w:rsid w:val="00404852"/>
    <w:rsid w:val="00407B65"/>
    <w:rsid w:val="0041351E"/>
    <w:rsid w:val="00443768"/>
    <w:rsid w:val="004500AF"/>
    <w:rsid w:val="00462B0D"/>
    <w:rsid w:val="0049677F"/>
    <w:rsid w:val="004A5562"/>
    <w:rsid w:val="004A5C19"/>
    <w:rsid w:val="004B539D"/>
    <w:rsid w:val="004D0F37"/>
    <w:rsid w:val="004D5287"/>
    <w:rsid w:val="004E0178"/>
    <w:rsid w:val="004E214A"/>
    <w:rsid w:val="005006D4"/>
    <w:rsid w:val="005106A7"/>
    <w:rsid w:val="00513F53"/>
    <w:rsid w:val="00515254"/>
    <w:rsid w:val="00520002"/>
    <w:rsid w:val="005206EE"/>
    <w:rsid w:val="00550798"/>
    <w:rsid w:val="00551276"/>
    <w:rsid w:val="00561260"/>
    <w:rsid w:val="0056228D"/>
    <w:rsid w:val="00570861"/>
    <w:rsid w:val="00590A80"/>
    <w:rsid w:val="00593658"/>
    <w:rsid w:val="005C1B21"/>
    <w:rsid w:val="005C5AC2"/>
    <w:rsid w:val="005D1049"/>
    <w:rsid w:val="006462C9"/>
    <w:rsid w:val="006A19B8"/>
    <w:rsid w:val="006C1827"/>
    <w:rsid w:val="00700054"/>
    <w:rsid w:val="0073291B"/>
    <w:rsid w:val="00734BBD"/>
    <w:rsid w:val="00747128"/>
    <w:rsid w:val="0075326F"/>
    <w:rsid w:val="007623F5"/>
    <w:rsid w:val="00766A49"/>
    <w:rsid w:val="0077451D"/>
    <w:rsid w:val="0077770A"/>
    <w:rsid w:val="00796012"/>
    <w:rsid w:val="007A59D1"/>
    <w:rsid w:val="007C3C3F"/>
    <w:rsid w:val="007E5480"/>
    <w:rsid w:val="007F353D"/>
    <w:rsid w:val="007F5723"/>
    <w:rsid w:val="007F5F8D"/>
    <w:rsid w:val="00806A33"/>
    <w:rsid w:val="008143C8"/>
    <w:rsid w:val="008152CC"/>
    <w:rsid w:val="00820307"/>
    <w:rsid w:val="008271E1"/>
    <w:rsid w:val="00833269"/>
    <w:rsid w:val="0084493B"/>
    <w:rsid w:val="00852D5A"/>
    <w:rsid w:val="008560DF"/>
    <w:rsid w:val="00883BBD"/>
    <w:rsid w:val="008904D1"/>
    <w:rsid w:val="008957BC"/>
    <w:rsid w:val="008A5D38"/>
    <w:rsid w:val="008B2F8C"/>
    <w:rsid w:val="008C1B25"/>
    <w:rsid w:val="008D6E09"/>
    <w:rsid w:val="008D739D"/>
    <w:rsid w:val="008E415C"/>
    <w:rsid w:val="008E56F8"/>
    <w:rsid w:val="008F2D07"/>
    <w:rsid w:val="008F305B"/>
    <w:rsid w:val="008F6D22"/>
    <w:rsid w:val="00904D38"/>
    <w:rsid w:val="00917B1F"/>
    <w:rsid w:val="00923307"/>
    <w:rsid w:val="00923962"/>
    <w:rsid w:val="00926EEF"/>
    <w:rsid w:val="00933FDA"/>
    <w:rsid w:val="0093726D"/>
    <w:rsid w:val="00941384"/>
    <w:rsid w:val="00956BCB"/>
    <w:rsid w:val="00962668"/>
    <w:rsid w:val="0097038B"/>
    <w:rsid w:val="00990CE0"/>
    <w:rsid w:val="00990FCD"/>
    <w:rsid w:val="00990FE2"/>
    <w:rsid w:val="00991CD5"/>
    <w:rsid w:val="00997E34"/>
    <w:rsid w:val="009A1D59"/>
    <w:rsid w:val="009B1D05"/>
    <w:rsid w:val="009B24DD"/>
    <w:rsid w:val="009B2E88"/>
    <w:rsid w:val="00A0004A"/>
    <w:rsid w:val="00A02FF4"/>
    <w:rsid w:val="00A26FD2"/>
    <w:rsid w:val="00A55C4B"/>
    <w:rsid w:val="00A6705E"/>
    <w:rsid w:val="00A75B32"/>
    <w:rsid w:val="00A81A5F"/>
    <w:rsid w:val="00A86AC7"/>
    <w:rsid w:val="00A87374"/>
    <w:rsid w:val="00AC4FF8"/>
    <w:rsid w:val="00AC513F"/>
    <w:rsid w:val="00AD1251"/>
    <w:rsid w:val="00AD7C6C"/>
    <w:rsid w:val="00B00D02"/>
    <w:rsid w:val="00B06B0E"/>
    <w:rsid w:val="00B17C8E"/>
    <w:rsid w:val="00B30C2C"/>
    <w:rsid w:val="00B56E4B"/>
    <w:rsid w:val="00BE289A"/>
    <w:rsid w:val="00BE5008"/>
    <w:rsid w:val="00BE53BB"/>
    <w:rsid w:val="00BF1975"/>
    <w:rsid w:val="00BF1DCE"/>
    <w:rsid w:val="00C03F33"/>
    <w:rsid w:val="00C44C84"/>
    <w:rsid w:val="00C515CE"/>
    <w:rsid w:val="00C676AA"/>
    <w:rsid w:val="00C8519F"/>
    <w:rsid w:val="00CC2B14"/>
    <w:rsid w:val="00CC5C85"/>
    <w:rsid w:val="00CD4269"/>
    <w:rsid w:val="00CE64A5"/>
    <w:rsid w:val="00CF21F0"/>
    <w:rsid w:val="00D32EB0"/>
    <w:rsid w:val="00D42C00"/>
    <w:rsid w:val="00D437D8"/>
    <w:rsid w:val="00D51FA7"/>
    <w:rsid w:val="00D533D1"/>
    <w:rsid w:val="00D566B0"/>
    <w:rsid w:val="00D56C07"/>
    <w:rsid w:val="00D571C1"/>
    <w:rsid w:val="00D60F50"/>
    <w:rsid w:val="00D636D6"/>
    <w:rsid w:val="00D63C07"/>
    <w:rsid w:val="00D714B8"/>
    <w:rsid w:val="00D71C17"/>
    <w:rsid w:val="00D749D1"/>
    <w:rsid w:val="00D80D34"/>
    <w:rsid w:val="00D959BC"/>
    <w:rsid w:val="00DA358D"/>
    <w:rsid w:val="00DA37DB"/>
    <w:rsid w:val="00DC1AF3"/>
    <w:rsid w:val="00DC1C0D"/>
    <w:rsid w:val="00DC71E9"/>
    <w:rsid w:val="00DE36D3"/>
    <w:rsid w:val="00DF0DA2"/>
    <w:rsid w:val="00DF54DE"/>
    <w:rsid w:val="00E07886"/>
    <w:rsid w:val="00E141BB"/>
    <w:rsid w:val="00E3359C"/>
    <w:rsid w:val="00E3563F"/>
    <w:rsid w:val="00E54AD3"/>
    <w:rsid w:val="00E6107C"/>
    <w:rsid w:val="00E66234"/>
    <w:rsid w:val="00E76228"/>
    <w:rsid w:val="00EA04BF"/>
    <w:rsid w:val="00EB6261"/>
    <w:rsid w:val="00EC0FE4"/>
    <w:rsid w:val="00EC1E28"/>
    <w:rsid w:val="00ED26BA"/>
    <w:rsid w:val="00ED5B38"/>
    <w:rsid w:val="00ED68B4"/>
    <w:rsid w:val="00EF2F7F"/>
    <w:rsid w:val="00F04FDB"/>
    <w:rsid w:val="00F42DD6"/>
    <w:rsid w:val="00F91ABA"/>
    <w:rsid w:val="00FA3DDE"/>
    <w:rsid w:val="00FB5A01"/>
    <w:rsid w:val="00FB7615"/>
    <w:rsid w:val="00FC35B9"/>
    <w:rsid w:val="00FC5075"/>
    <w:rsid w:val="00FC522B"/>
    <w:rsid w:val="00FD2A34"/>
    <w:rsid w:val="00FE4DD1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B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359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35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5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D71C17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1C17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6">
    <w:name w:val="Основной текст_"/>
    <w:link w:val="3"/>
    <w:rsid w:val="00110EE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110EEA"/>
    <w:pPr>
      <w:widowControl w:val="0"/>
      <w:shd w:val="clear" w:color="auto" w:fill="FFFFFF"/>
      <w:spacing w:before="420" w:line="24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0F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0FE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DC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44C84"/>
    <w:pPr>
      <w:jc w:val="both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44C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0DCE-7B5E-410D-90EF-F9E79F47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24</cp:revision>
  <cp:lastPrinted>2020-03-04T11:05:00Z</cp:lastPrinted>
  <dcterms:created xsi:type="dcterms:W3CDTF">2020-03-04T11:05:00Z</dcterms:created>
  <dcterms:modified xsi:type="dcterms:W3CDTF">2021-02-16T17:35:00Z</dcterms:modified>
</cp:coreProperties>
</file>