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820"/>
      </w:tblGrid>
      <w:tr w:rsidR="000967DC" w:rsidRPr="00293DE9" w:rsidTr="007F4096">
        <w:tc>
          <w:tcPr>
            <w:tcW w:w="4503" w:type="dxa"/>
          </w:tcPr>
          <w:p w:rsidR="00C74ED9" w:rsidRDefault="000967DC" w:rsidP="00012748">
            <w:r w:rsidRPr="00293DE9">
              <w:t xml:space="preserve">Данные, содержащиеся в настоящем годовом отчете, подтверждены заключением </w:t>
            </w:r>
            <w:r w:rsidR="0055273B">
              <w:t>Р</w:t>
            </w:r>
            <w:r w:rsidRPr="00293DE9">
              <w:t xml:space="preserve">евизионной комиссии </w:t>
            </w:r>
          </w:p>
          <w:p w:rsidR="000967DC" w:rsidRPr="00293DE9" w:rsidRDefault="000967DC" w:rsidP="00B9382E">
            <w:r>
              <w:t>АО «МАРТ</w:t>
            </w:r>
            <w:r w:rsidRPr="00B9382E">
              <w:t>» от «</w:t>
            </w:r>
            <w:r w:rsidR="00B9382E" w:rsidRPr="00B9382E">
              <w:t>03</w:t>
            </w:r>
            <w:r w:rsidRPr="00B9382E">
              <w:t xml:space="preserve">» </w:t>
            </w:r>
            <w:r w:rsidR="009B5B6F" w:rsidRPr="00B9382E">
              <w:t>марта</w:t>
            </w:r>
            <w:r w:rsidRPr="00B9382E">
              <w:t xml:space="preserve"> 20</w:t>
            </w:r>
            <w:r w:rsidR="00B9382E" w:rsidRPr="00B9382E">
              <w:t xml:space="preserve">20 </w:t>
            </w:r>
            <w:r w:rsidRPr="00B9382E">
              <w:t>г.</w:t>
            </w:r>
          </w:p>
        </w:tc>
        <w:tc>
          <w:tcPr>
            <w:tcW w:w="708" w:type="dxa"/>
          </w:tcPr>
          <w:p w:rsidR="000967DC" w:rsidRPr="00293DE9" w:rsidRDefault="000967DC" w:rsidP="002A7DC4"/>
        </w:tc>
        <w:tc>
          <w:tcPr>
            <w:tcW w:w="4820" w:type="dxa"/>
          </w:tcPr>
          <w:p w:rsidR="000967DC" w:rsidRDefault="007F4096" w:rsidP="000967DC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</w:t>
            </w:r>
          </w:p>
          <w:p w:rsidR="007F4096" w:rsidRPr="00DD5447" w:rsidRDefault="007F4096" w:rsidP="000967DC">
            <w:pPr>
              <w:rPr>
                <w:b/>
                <w:bCs/>
              </w:rPr>
            </w:pPr>
          </w:p>
          <w:p w:rsidR="000967DC" w:rsidRPr="00293DE9" w:rsidRDefault="000967DC" w:rsidP="00D575CA">
            <w:pPr>
              <w:pStyle w:val="a3"/>
              <w:rPr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</w:rPr>
              <w:t xml:space="preserve">Решением </w:t>
            </w:r>
            <w:r>
              <w:rPr>
                <w:rFonts w:ascii="Times New Roman" w:hAnsi="Times New Roman" w:cs="Times New Roman"/>
              </w:rPr>
              <w:t>годового</w:t>
            </w:r>
            <w:r w:rsidR="007F4096">
              <w:rPr>
                <w:rFonts w:ascii="Times New Roman" w:hAnsi="Times New Roman" w:cs="Times New Roman"/>
              </w:rPr>
              <w:t xml:space="preserve"> общего </w:t>
            </w:r>
            <w:r w:rsidRPr="001A6FA6">
              <w:rPr>
                <w:rFonts w:ascii="Times New Roman" w:hAnsi="Times New Roman" w:cs="Times New Roman"/>
              </w:rPr>
              <w:t xml:space="preserve">собрания </w:t>
            </w:r>
            <w:r w:rsidR="00C74ED9">
              <w:rPr>
                <w:rFonts w:ascii="Times New Roman" w:hAnsi="Times New Roman" w:cs="Times New Roman"/>
              </w:rPr>
              <w:t xml:space="preserve">акционеров </w:t>
            </w:r>
            <w:r>
              <w:rPr>
                <w:rFonts w:ascii="Times New Roman" w:hAnsi="Times New Roman" w:cs="Times New Roman"/>
              </w:rPr>
              <w:t xml:space="preserve">АО «МАРТ» от </w:t>
            </w:r>
            <w:r w:rsidR="006F55A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 w:rsidR="006F55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 w:rsidR="006F55A6">
              <w:rPr>
                <w:rFonts w:ascii="Times New Roman" w:hAnsi="Times New Roman" w:cs="Times New Roman"/>
              </w:rPr>
              <w:t>20</w:t>
            </w:r>
            <w:r w:rsidR="001106F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, Протокол </w:t>
            </w:r>
            <w:r w:rsidRPr="001A6FA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75C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106F4">
              <w:rPr>
                <w:rFonts w:ascii="Times New Roman" w:hAnsi="Times New Roman" w:cs="Times New Roman"/>
              </w:rPr>
              <w:t>0</w:t>
            </w:r>
            <w:r w:rsidR="00D575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D575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</w:t>
            </w:r>
            <w:r w:rsidR="00D575CA">
              <w:rPr>
                <w:rFonts w:ascii="Times New Roman" w:hAnsi="Times New Roman" w:cs="Times New Roman"/>
              </w:rPr>
              <w:t>20</w:t>
            </w:r>
            <w:r w:rsidR="001106F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967DC" w:rsidRPr="00293DE9" w:rsidTr="006824B1">
        <w:trPr>
          <w:trHeight w:val="1094"/>
        </w:trPr>
        <w:tc>
          <w:tcPr>
            <w:tcW w:w="4503" w:type="dxa"/>
          </w:tcPr>
          <w:p w:rsidR="000967DC" w:rsidRPr="00293DE9" w:rsidRDefault="000967DC" w:rsidP="002A7DC4"/>
        </w:tc>
        <w:tc>
          <w:tcPr>
            <w:tcW w:w="708" w:type="dxa"/>
          </w:tcPr>
          <w:p w:rsidR="000967DC" w:rsidRPr="00293DE9" w:rsidRDefault="000967DC" w:rsidP="002A7DC4"/>
        </w:tc>
        <w:tc>
          <w:tcPr>
            <w:tcW w:w="4820" w:type="dxa"/>
          </w:tcPr>
          <w:p w:rsidR="000967DC" w:rsidRPr="00293DE9" w:rsidRDefault="000967DC" w:rsidP="002A7DC4"/>
        </w:tc>
      </w:tr>
      <w:tr w:rsidR="000967DC" w:rsidRPr="00293DE9" w:rsidTr="007F4096">
        <w:tc>
          <w:tcPr>
            <w:tcW w:w="4503" w:type="dxa"/>
          </w:tcPr>
          <w:p w:rsidR="000967DC" w:rsidRPr="00293DE9" w:rsidRDefault="000967DC" w:rsidP="002A7DC4"/>
        </w:tc>
        <w:tc>
          <w:tcPr>
            <w:tcW w:w="708" w:type="dxa"/>
          </w:tcPr>
          <w:p w:rsidR="000967DC" w:rsidRPr="00293DE9" w:rsidRDefault="000967DC" w:rsidP="002A7DC4"/>
        </w:tc>
        <w:tc>
          <w:tcPr>
            <w:tcW w:w="4820" w:type="dxa"/>
          </w:tcPr>
          <w:p w:rsidR="000967DC" w:rsidRDefault="007F4096" w:rsidP="000967DC">
            <w:pPr>
              <w:rPr>
                <w:b/>
                <w:bCs/>
              </w:rPr>
            </w:pPr>
            <w:r>
              <w:rPr>
                <w:b/>
                <w:bCs/>
              </w:rPr>
              <w:t>Предварительно УТВЕРЖДЕН</w:t>
            </w:r>
          </w:p>
          <w:p w:rsidR="007F4096" w:rsidRPr="00F624E4" w:rsidRDefault="007F4096" w:rsidP="000967DC">
            <w:pPr>
              <w:rPr>
                <w:b/>
                <w:bCs/>
              </w:rPr>
            </w:pPr>
          </w:p>
          <w:p w:rsidR="000967DC" w:rsidRPr="00293DE9" w:rsidRDefault="007F4096" w:rsidP="008D2766">
            <w:r w:rsidRPr="00B9382E">
              <w:t>Решением</w:t>
            </w:r>
            <w:r w:rsidR="000967DC" w:rsidRPr="00B9382E">
              <w:t xml:space="preserve"> совета </w:t>
            </w:r>
            <w:r w:rsidR="00C74ED9" w:rsidRPr="00B9382E">
              <w:t xml:space="preserve">директоров </w:t>
            </w:r>
            <w:r w:rsidR="000967DC" w:rsidRPr="00B9382E">
              <w:t xml:space="preserve">АО «МАРТ» от </w:t>
            </w:r>
            <w:r w:rsidR="00B9382E" w:rsidRPr="00B9382E">
              <w:t>06</w:t>
            </w:r>
            <w:r w:rsidR="000967DC" w:rsidRPr="00B9382E">
              <w:t>.0</w:t>
            </w:r>
            <w:r w:rsidR="00F062F5" w:rsidRPr="00B9382E">
              <w:t>3</w:t>
            </w:r>
            <w:r w:rsidR="000967DC" w:rsidRPr="00B9382E">
              <w:t>.20</w:t>
            </w:r>
            <w:r w:rsidR="00B9382E" w:rsidRPr="00B9382E">
              <w:t>20</w:t>
            </w:r>
            <w:r w:rsidR="000967DC" w:rsidRPr="00B9382E">
              <w:t xml:space="preserve">, </w:t>
            </w:r>
            <w:bookmarkStart w:id="0" w:name="_GoBack"/>
            <w:bookmarkEnd w:id="0"/>
            <w:r w:rsidR="000967DC" w:rsidRPr="00B9382E">
              <w:t xml:space="preserve">Протокол № </w:t>
            </w:r>
            <w:r w:rsidR="00B9382E" w:rsidRPr="00B9382E">
              <w:t>6-</w:t>
            </w:r>
            <w:r w:rsidR="000967DC" w:rsidRPr="00B9382E">
              <w:t>2</w:t>
            </w:r>
            <w:r w:rsidR="00B9382E" w:rsidRPr="00B9382E">
              <w:t>8</w:t>
            </w:r>
            <w:r w:rsidR="000967DC" w:rsidRPr="00B9382E">
              <w:t xml:space="preserve"> от </w:t>
            </w:r>
            <w:r w:rsidR="00B9382E" w:rsidRPr="00B9382E">
              <w:t>10</w:t>
            </w:r>
            <w:r w:rsidR="000967DC" w:rsidRPr="00B9382E">
              <w:t>.0</w:t>
            </w:r>
            <w:r w:rsidR="00F062F5" w:rsidRPr="00B9382E">
              <w:t>3</w:t>
            </w:r>
            <w:r w:rsidR="000967DC" w:rsidRPr="00B9382E">
              <w:t>.20</w:t>
            </w:r>
            <w:r w:rsidR="00B9382E" w:rsidRPr="00B9382E">
              <w:t>20</w:t>
            </w:r>
            <w:r w:rsidR="00F062F5" w:rsidRPr="00B9382E">
              <w:t xml:space="preserve"> г.</w:t>
            </w:r>
          </w:p>
        </w:tc>
      </w:tr>
    </w:tbl>
    <w:p w:rsidR="00B427DB" w:rsidRDefault="00B427DB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7F4096" w:rsidRDefault="007F4096" w:rsidP="00B427DB">
      <w:pPr>
        <w:rPr>
          <w:bCs/>
        </w:rPr>
      </w:pPr>
    </w:p>
    <w:p w:rsidR="00B427DB" w:rsidRPr="0070218C" w:rsidRDefault="00B427DB" w:rsidP="00B427DB">
      <w:pPr>
        <w:spacing w:line="360" w:lineRule="auto"/>
        <w:jc w:val="center"/>
        <w:rPr>
          <w:b/>
          <w:bCs/>
          <w:sz w:val="32"/>
          <w:szCs w:val="32"/>
        </w:rPr>
      </w:pPr>
      <w:r w:rsidRPr="0070218C">
        <w:rPr>
          <w:b/>
          <w:bCs/>
          <w:sz w:val="32"/>
          <w:szCs w:val="32"/>
        </w:rPr>
        <w:t>Годовой отчет</w:t>
      </w:r>
    </w:p>
    <w:p w:rsidR="00B427DB" w:rsidRPr="0070218C" w:rsidRDefault="00C74ED9" w:rsidP="00B427D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B427DB" w:rsidRPr="0070218C">
        <w:rPr>
          <w:b/>
          <w:bCs/>
          <w:sz w:val="32"/>
          <w:szCs w:val="32"/>
        </w:rPr>
        <w:t>кционерного общества</w:t>
      </w:r>
    </w:p>
    <w:p w:rsidR="00B427DB" w:rsidRPr="0070218C" w:rsidRDefault="00B427DB" w:rsidP="00B427DB">
      <w:pPr>
        <w:pStyle w:val="a4"/>
        <w:spacing w:line="360" w:lineRule="auto"/>
        <w:jc w:val="center"/>
        <w:rPr>
          <w:b/>
          <w:bCs/>
          <w:sz w:val="32"/>
          <w:szCs w:val="32"/>
        </w:rPr>
      </w:pPr>
      <w:r w:rsidRPr="0070218C">
        <w:rPr>
          <w:b/>
          <w:bCs/>
          <w:sz w:val="32"/>
          <w:szCs w:val="32"/>
        </w:rPr>
        <w:t>«Мощная Аппаратура Радиовещания и Телевидения»</w:t>
      </w:r>
    </w:p>
    <w:p w:rsidR="00B427DB" w:rsidRDefault="00B427DB" w:rsidP="00B427DB">
      <w:pPr>
        <w:spacing w:line="360" w:lineRule="auto"/>
        <w:jc w:val="center"/>
        <w:rPr>
          <w:b/>
          <w:bCs/>
          <w:sz w:val="32"/>
          <w:szCs w:val="32"/>
        </w:rPr>
      </w:pPr>
      <w:r w:rsidRPr="00F624E4">
        <w:rPr>
          <w:b/>
          <w:bCs/>
          <w:sz w:val="32"/>
          <w:szCs w:val="32"/>
        </w:rPr>
        <w:t>за 201</w:t>
      </w:r>
      <w:r w:rsidR="004236C2">
        <w:rPr>
          <w:b/>
          <w:bCs/>
          <w:sz w:val="32"/>
          <w:szCs w:val="32"/>
        </w:rPr>
        <w:t>9</w:t>
      </w:r>
      <w:r w:rsidRPr="00F624E4">
        <w:rPr>
          <w:b/>
          <w:bCs/>
          <w:sz w:val="32"/>
          <w:szCs w:val="32"/>
        </w:rPr>
        <w:t xml:space="preserve"> год</w:t>
      </w:r>
    </w:p>
    <w:p w:rsidR="007F4096" w:rsidRDefault="007F4096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D5D56" w:rsidRDefault="00AD5D56" w:rsidP="00AD5D56">
      <w:pPr>
        <w:jc w:val="center"/>
        <w:rPr>
          <w:b/>
          <w:bCs/>
        </w:rPr>
      </w:pPr>
      <w:r w:rsidRPr="00F54316">
        <w:rPr>
          <w:b/>
          <w:bCs/>
        </w:rPr>
        <w:lastRenderedPageBreak/>
        <w:t xml:space="preserve">1. Положение </w:t>
      </w:r>
      <w:r>
        <w:rPr>
          <w:b/>
          <w:bCs/>
        </w:rPr>
        <w:t xml:space="preserve">предприятия в </w:t>
      </w:r>
      <w:r w:rsidRPr="00F54316">
        <w:rPr>
          <w:b/>
          <w:bCs/>
        </w:rPr>
        <w:t>отрасли.</w:t>
      </w:r>
    </w:p>
    <w:p w:rsidR="00AD5D56" w:rsidRPr="00D062FE" w:rsidRDefault="00AD5D56" w:rsidP="00AD5D56">
      <w:pPr>
        <w:jc w:val="center"/>
        <w:rPr>
          <w:bCs/>
        </w:rPr>
      </w:pPr>
    </w:p>
    <w:p w:rsidR="00AD5D56" w:rsidRPr="00D062FE" w:rsidRDefault="004468E9" w:rsidP="00AD5D56">
      <w:pPr>
        <w:ind w:firstLine="284"/>
        <w:jc w:val="both"/>
      </w:pPr>
      <w:r>
        <w:t>А</w:t>
      </w:r>
      <w:r w:rsidR="00AD5D56" w:rsidRPr="00D062FE">
        <w:t>кционерное общество «Мощная Аппаратур</w:t>
      </w:r>
      <w:r>
        <w:t>а Радиовещания и Телевидения» (</w:t>
      </w:r>
      <w:r w:rsidR="00AD5D56" w:rsidRPr="00D062FE">
        <w:t xml:space="preserve">АО «МАРТ») занимается </w:t>
      </w:r>
      <w:r w:rsidR="00AD5D56" w:rsidRPr="008A1560">
        <w:t>созданием и производством продукции, в том числе наукоемкой, производственно-технического и специального назначения,</w:t>
      </w:r>
      <w:r w:rsidR="003329FD" w:rsidRPr="008A1560">
        <w:t xml:space="preserve"> проведением НИОКР</w:t>
      </w:r>
      <w:r w:rsidR="00AD5D56" w:rsidRPr="008A1560">
        <w:t xml:space="preserve"> в областях:</w:t>
      </w:r>
      <w:r w:rsidR="00AD5D56" w:rsidRPr="00D062FE">
        <w:t xml:space="preserve"> сети, системы и комплексы радиосвязи и противодействия всех диапазонов волн в интересах различных заказчиков, радиопередатчиков, антенно-фидерных устройств и другого оборудования для телевидения (в том числе спутникового и кабельного), приемо-передающих центров радиосвязи и радиовещания, аппаратуры управления воздушным движением, оборудования для радиофизических исследований, медицины, технологического и контрольно-измерительного оборудования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федерации.</w:t>
      </w:r>
    </w:p>
    <w:p w:rsidR="00AD5D56" w:rsidRPr="00D062FE" w:rsidRDefault="00AD5D56" w:rsidP="00AD5D56">
      <w:pPr>
        <w:ind w:firstLine="284"/>
        <w:jc w:val="both"/>
      </w:pPr>
      <w:r w:rsidRPr="00D062FE">
        <w:t>Департамент радиоэлектронной промышленности (РЭП) Минпромторга РФ (далее по тексту – Департамент) является правопреемником Управления радиоэлектронной промышленности и систем управления (РЭК) Федерального агентства по промышленности (</w:t>
      </w:r>
      <w:proofErr w:type="spellStart"/>
      <w:r w:rsidRPr="00D062FE">
        <w:t>Роспрома</w:t>
      </w:r>
      <w:proofErr w:type="spellEnd"/>
      <w:r w:rsidRPr="00D062FE">
        <w:t xml:space="preserve">) Министерства промышленности и энергетики Российской федерации, Российского агентства по системам управления (РАСУ), Министерства радиопромышленности СССР, Министерства электронной промышленности СССР и Министерства промышленности средств связи СССР. </w:t>
      </w:r>
    </w:p>
    <w:p w:rsidR="00D062FE" w:rsidRPr="00D062FE" w:rsidRDefault="00D062FE" w:rsidP="00D062FE">
      <w:pPr>
        <w:ind w:firstLine="284"/>
        <w:jc w:val="both"/>
        <w:rPr>
          <w:bCs/>
        </w:rPr>
      </w:pPr>
      <w:r w:rsidRPr="00D062FE">
        <w:rPr>
          <w:bCs/>
        </w:rPr>
        <w:t>В целом, отрасль продолжала в отчетном году развиваться более высокими темпами, чем большинство отраслей промышленности РФ, однако на состоянии отрасли в отчетном году</w:t>
      </w:r>
      <w:r w:rsidR="004468E9">
        <w:rPr>
          <w:bCs/>
        </w:rPr>
        <w:t>, как и в предыдущие несколько лет,</w:t>
      </w:r>
      <w:r w:rsidRPr="00D062FE">
        <w:rPr>
          <w:bCs/>
        </w:rPr>
        <w:t xml:space="preserve"> в значительной степени сказались последствия односторонних экономических санкций, введенных в отношении Российской Федерации США и Европейским Союзом.</w:t>
      </w:r>
    </w:p>
    <w:p w:rsidR="00D062FE" w:rsidRDefault="00D062FE" w:rsidP="00D062FE">
      <w:pPr>
        <w:ind w:firstLine="284"/>
        <w:jc w:val="both"/>
        <w:rPr>
          <w:bCs/>
        </w:rPr>
      </w:pPr>
      <w:r w:rsidRPr="002F3AF1">
        <w:rPr>
          <w:bCs/>
        </w:rPr>
        <w:t>Резк</w:t>
      </w:r>
      <w:r w:rsidR="00313415">
        <w:rPr>
          <w:bCs/>
        </w:rPr>
        <w:t>и</w:t>
      </w:r>
      <w:r w:rsidRPr="002F3AF1">
        <w:rPr>
          <w:bCs/>
        </w:rPr>
        <w:t>е снижени</w:t>
      </w:r>
      <w:r w:rsidR="00313415">
        <w:rPr>
          <w:bCs/>
        </w:rPr>
        <w:t>я</w:t>
      </w:r>
      <w:r w:rsidRPr="002F3AF1">
        <w:rPr>
          <w:bCs/>
        </w:rPr>
        <w:t xml:space="preserve"> курса рубля по отношению к доллару США и евро, произошедш</w:t>
      </w:r>
      <w:r w:rsidR="00313415">
        <w:rPr>
          <w:bCs/>
        </w:rPr>
        <w:t>и</w:t>
      </w:r>
      <w:r w:rsidRPr="002F3AF1">
        <w:rPr>
          <w:bCs/>
        </w:rPr>
        <w:t xml:space="preserve">е в </w:t>
      </w:r>
      <w:r w:rsidR="00A679D0">
        <w:rPr>
          <w:bCs/>
        </w:rPr>
        <w:t>2014 – 2016 гг</w:t>
      </w:r>
      <w:r w:rsidR="00030FED" w:rsidRPr="00313415">
        <w:rPr>
          <w:bCs/>
        </w:rPr>
        <w:t>.</w:t>
      </w:r>
      <w:r w:rsidRPr="00313415">
        <w:rPr>
          <w:bCs/>
        </w:rPr>
        <w:t>,</w:t>
      </w:r>
      <w:r w:rsidRPr="002F3AF1">
        <w:rPr>
          <w:bCs/>
        </w:rPr>
        <w:t xml:space="preserve"> привел</w:t>
      </w:r>
      <w:r w:rsidR="00313415">
        <w:rPr>
          <w:bCs/>
        </w:rPr>
        <w:t>и</w:t>
      </w:r>
      <w:r w:rsidRPr="002F3AF1">
        <w:rPr>
          <w:bCs/>
        </w:rPr>
        <w:t xml:space="preserve"> к удорожанию стоимости используемых импортных комплектующих изделий и, соответственно, к </w:t>
      </w:r>
      <w:r w:rsidR="001B6ECF" w:rsidRPr="002F3AF1">
        <w:rPr>
          <w:bCs/>
        </w:rPr>
        <w:t>росту себестоимости</w:t>
      </w:r>
      <w:r w:rsidRPr="002F3AF1">
        <w:rPr>
          <w:bCs/>
        </w:rPr>
        <w:t xml:space="preserve"> конечной продукции, выпускаемой предприятиями отрасли.</w:t>
      </w:r>
    </w:p>
    <w:p w:rsidR="000E25F5" w:rsidRPr="00D062FE" w:rsidRDefault="000E25F5" w:rsidP="00D062FE">
      <w:pPr>
        <w:ind w:firstLine="284"/>
        <w:jc w:val="both"/>
        <w:rPr>
          <w:bCs/>
        </w:rPr>
      </w:pPr>
      <w:r>
        <w:rPr>
          <w:bCs/>
        </w:rPr>
        <w:t>Санкции, введенные рядом стран в отношении российской промышленности, также имели негативный эффект.</w:t>
      </w:r>
    </w:p>
    <w:p w:rsidR="00D062FE" w:rsidRPr="00D062FE" w:rsidRDefault="00D062FE" w:rsidP="00D062FE">
      <w:pPr>
        <w:ind w:firstLine="284"/>
        <w:jc w:val="both"/>
        <w:rPr>
          <w:bCs/>
        </w:rPr>
      </w:pPr>
      <w:r w:rsidRPr="00D062FE">
        <w:rPr>
          <w:bCs/>
        </w:rPr>
        <w:t>Кроме того, снижение курса российской валюты привело к пересмотру отдельных статей государственного бюджета, что негативно ска</w:t>
      </w:r>
      <w:r w:rsidR="002F3AF1">
        <w:rPr>
          <w:bCs/>
        </w:rPr>
        <w:t>з</w:t>
      </w:r>
      <w:r w:rsidR="009857D5">
        <w:rPr>
          <w:bCs/>
        </w:rPr>
        <w:t>алось</w:t>
      </w:r>
      <w:r w:rsidRPr="00D062FE">
        <w:rPr>
          <w:bCs/>
        </w:rPr>
        <w:t xml:space="preserve"> на финансировании и исполнении целого ряда федеральных и региональных бюджетных программ, финансируемых из бюджетных источников</w:t>
      </w:r>
      <w:r w:rsidR="00017D5B">
        <w:rPr>
          <w:bCs/>
        </w:rPr>
        <w:t>, в частности, на реализации ФЦП «Цифровое телевидение и радиовещание в РФ», финансирование которой приостановлено.</w:t>
      </w:r>
    </w:p>
    <w:p w:rsidR="00311AD7" w:rsidRDefault="00311AD7" w:rsidP="00AD5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AD7" w:rsidRDefault="00311AD7" w:rsidP="00311A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A83B72">
        <w:rPr>
          <w:b/>
          <w:bCs/>
          <w:color w:val="000000"/>
        </w:rPr>
        <w:t>Приорит</w:t>
      </w:r>
      <w:r w:rsidR="0044526B">
        <w:rPr>
          <w:b/>
          <w:bCs/>
          <w:color w:val="000000"/>
        </w:rPr>
        <w:t xml:space="preserve">етные направления деятельности </w:t>
      </w:r>
      <w:r w:rsidRPr="00A83B72">
        <w:rPr>
          <w:b/>
          <w:bCs/>
          <w:color w:val="000000"/>
        </w:rPr>
        <w:t>АО «МАРТ»</w:t>
      </w:r>
    </w:p>
    <w:p w:rsidR="00311AD7" w:rsidRPr="00A83B72" w:rsidRDefault="00311AD7" w:rsidP="00311AD7">
      <w:pPr>
        <w:jc w:val="center"/>
        <w:rPr>
          <w:b/>
          <w:bCs/>
          <w:color w:val="000000"/>
        </w:rPr>
      </w:pPr>
    </w:p>
    <w:p w:rsidR="00311AD7" w:rsidRDefault="00311AD7" w:rsidP="005D15D4">
      <w:pPr>
        <w:ind w:firstLine="708"/>
        <w:jc w:val="both"/>
      </w:pPr>
      <w:r>
        <w:t>Приоритетн</w:t>
      </w:r>
      <w:r w:rsidR="0044526B">
        <w:t xml:space="preserve">ыми направлениями деятельности </w:t>
      </w:r>
      <w:r>
        <w:t>АО «МАРТ» являются:</w:t>
      </w:r>
    </w:p>
    <w:p w:rsidR="00311AD7" w:rsidRPr="00EA720F" w:rsidRDefault="00311AD7" w:rsidP="00EF1462">
      <w:pPr>
        <w:ind w:left="360"/>
        <w:jc w:val="both"/>
      </w:pPr>
      <w:r w:rsidRPr="00EA720F">
        <w:t>2.1. Разработка и производство аналоговых, аналого-цифровых и цифровых передающих устройств (передатчики ТВ и УКВ ЧМ вещания) и антенно-фидерных устройств для телевизионного и радиовещания.</w:t>
      </w:r>
    </w:p>
    <w:p w:rsidR="00311AD7" w:rsidRPr="00EA720F" w:rsidRDefault="00311AD7" w:rsidP="00EF1462">
      <w:pPr>
        <w:ind w:left="360"/>
        <w:jc w:val="both"/>
      </w:pPr>
      <w:r w:rsidRPr="00EA720F">
        <w:t>2.</w:t>
      </w:r>
      <w:r w:rsidR="002B6A95" w:rsidRPr="00EA720F">
        <w:t>2</w:t>
      </w:r>
      <w:r w:rsidRPr="00EA720F">
        <w:t xml:space="preserve">. Проведение научно-исследовательских и опытно-конструкторских работ, в том числе в области цифрового телевизионного и радиовещания, </w:t>
      </w:r>
      <w:r w:rsidR="001A4D5A" w:rsidRPr="00EA720F">
        <w:t>в области цифрового</w:t>
      </w:r>
      <w:r w:rsidR="00BB382F">
        <w:t xml:space="preserve"> </w:t>
      </w:r>
      <w:proofErr w:type="gramStart"/>
      <w:r w:rsidR="001A4D5A" w:rsidRPr="00EA720F">
        <w:t>формирования  сигналов</w:t>
      </w:r>
      <w:proofErr w:type="gramEnd"/>
      <w:r w:rsidR="006C7668">
        <w:t xml:space="preserve"> </w:t>
      </w:r>
      <w:r w:rsidR="001A4D5A" w:rsidRPr="00EA720F">
        <w:t xml:space="preserve">и систем предкоррекции,  </w:t>
      </w:r>
      <w:r w:rsidRPr="00EA720F">
        <w:t>повышения энергетической эффективно</w:t>
      </w:r>
      <w:r w:rsidR="001A4D5A" w:rsidRPr="00EA720F">
        <w:t>сти передающих средств.</w:t>
      </w:r>
    </w:p>
    <w:p w:rsidR="00311AD7" w:rsidRPr="00EA720F" w:rsidRDefault="00311AD7" w:rsidP="00EF1462">
      <w:pPr>
        <w:ind w:left="360"/>
        <w:jc w:val="both"/>
      </w:pPr>
      <w:r w:rsidRPr="00EA720F">
        <w:t>2.</w:t>
      </w:r>
      <w:r w:rsidR="002B6A95" w:rsidRPr="00EA720F">
        <w:t>3</w:t>
      </w:r>
      <w:r w:rsidRPr="00EA720F">
        <w:t>. Оказание услуг по монтажу, гарантийному и постгарантийному обслуживанию поставляемой продукции.</w:t>
      </w:r>
    </w:p>
    <w:p w:rsidR="00311AD7" w:rsidRPr="00EA720F" w:rsidRDefault="00311AD7" w:rsidP="00EF1462">
      <w:pPr>
        <w:ind w:left="360"/>
        <w:jc w:val="both"/>
      </w:pPr>
      <w:r w:rsidRPr="00EA720F">
        <w:t>2.</w:t>
      </w:r>
      <w:r w:rsidR="002B6A95" w:rsidRPr="00EA720F">
        <w:t>4</w:t>
      </w:r>
      <w:r w:rsidRPr="00EA720F">
        <w:t>. Проведение ремонтно-восстановительных работ и модернизация создаваемой продукции в процессе эксплуатации.</w:t>
      </w:r>
    </w:p>
    <w:p w:rsidR="00311AD7" w:rsidRPr="00EA720F" w:rsidRDefault="003329FD" w:rsidP="00EF1462">
      <w:pPr>
        <w:ind w:left="360"/>
        <w:jc w:val="both"/>
      </w:pPr>
      <w:r w:rsidRPr="00EA720F">
        <w:t>2.</w:t>
      </w:r>
      <w:r w:rsidR="002B6A95" w:rsidRPr="00EA720F">
        <w:t>5.</w:t>
      </w:r>
      <w:r w:rsidRPr="00EA720F">
        <w:t xml:space="preserve"> </w:t>
      </w:r>
      <w:r w:rsidR="00311AD7" w:rsidRPr="00EA720F">
        <w:t>Участие в проектах по развитию телекоммуникационной инфраструктуры</w:t>
      </w:r>
      <w:r w:rsidR="002237CA" w:rsidRPr="00EA720F">
        <w:t xml:space="preserve"> России и Белоруссии</w:t>
      </w:r>
      <w:r w:rsidR="00311AD7" w:rsidRPr="00EA720F">
        <w:t>.</w:t>
      </w:r>
    </w:p>
    <w:p w:rsidR="002B6A95" w:rsidRPr="0044526B" w:rsidRDefault="002B6A95" w:rsidP="00EF1462">
      <w:pPr>
        <w:ind w:left="360"/>
        <w:jc w:val="both"/>
        <w:rPr>
          <w:b/>
          <w:bCs/>
          <w:color w:val="000000"/>
          <w:highlight w:val="yellow"/>
        </w:rPr>
      </w:pPr>
    </w:p>
    <w:p w:rsidR="00311AD7" w:rsidRPr="005920D6" w:rsidRDefault="005920D6" w:rsidP="00EF1462">
      <w:pPr>
        <w:ind w:left="360"/>
        <w:jc w:val="both"/>
        <w:rPr>
          <w:b/>
          <w:bCs/>
          <w:color w:val="000000"/>
        </w:rPr>
      </w:pPr>
      <w:r w:rsidRPr="005920D6">
        <w:rPr>
          <w:b/>
          <w:bCs/>
          <w:color w:val="000000"/>
        </w:rPr>
        <w:t xml:space="preserve">3.  Отчёт совета директоров </w:t>
      </w:r>
      <w:r w:rsidR="00311AD7" w:rsidRPr="005920D6">
        <w:rPr>
          <w:b/>
          <w:bCs/>
          <w:color w:val="000000"/>
        </w:rPr>
        <w:t>АО «МАРТ» о результатах развития общества</w:t>
      </w:r>
    </w:p>
    <w:p w:rsidR="00311AD7" w:rsidRPr="005920D6" w:rsidRDefault="00311AD7" w:rsidP="00EF1462">
      <w:pPr>
        <w:ind w:firstLine="720"/>
        <w:jc w:val="both"/>
        <w:rPr>
          <w:b/>
          <w:bCs/>
          <w:color w:val="000000"/>
        </w:rPr>
      </w:pPr>
      <w:r w:rsidRPr="005920D6">
        <w:rPr>
          <w:b/>
          <w:bCs/>
          <w:color w:val="000000"/>
        </w:rPr>
        <w:t xml:space="preserve">в </w:t>
      </w:r>
      <w:r w:rsidR="006A02FD" w:rsidRPr="005920D6">
        <w:rPr>
          <w:b/>
          <w:bCs/>
          <w:color w:val="000000"/>
        </w:rPr>
        <w:t>201</w:t>
      </w:r>
      <w:r w:rsidR="00BB382F">
        <w:rPr>
          <w:b/>
          <w:bCs/>
          <w:color w:val="000000"/>
        </w:rPr>
        <w:t>9</w:t>
      </w:r>
      <w:r w:rsidRPr="005920D6">
        <w:rPr>
          <w:b/>
          <w:bCs/>
          <w:color w:val="000000"/>
        </w:rPr>
        <w:t xml:space="preserve"> году по приоритетным направлениям его деятельности.</w:t>
      </w:r>
    </w:p>
    <w:p w:rsidR="00311AD7" w:rsidRDefault="00311AD7" w:rsidP="00311AD7">
      <w:pPr>
        <w:ind w:firstLine="709"/>
        <w:jc w:val="both"/>
        <w:rPr>
          <w:b/>
          <w:bCs/>
        </w:rPr>
      </w:pPr>
    </w:p>
    <w:p w:rsidR="00BB382F" w:rsidRDefault="00BB382F" w:rsidP="00311AD7">
      <w:pPr>
        <w:ind w:firstLine="709"/>
        <w:jc w:val="both"/>
        <w:rPr>
          <w:bCs/>
        </w:rPr>
      </w:pPr>
      <w:r w:rsidRPr="00BB382F">
        <w:rPr>
          <w:bCs/>
        </w:rPr>
        <w:t xml:space="preserve">В 2019 году предприятие </w:t>
      </w:r>
      <w:r>
        <w:rPr>
          <w:bCs/>
        </w:rPr>
        <w:t xml:space="preserve">в целом успешно </w:t>
      </w:r>
      <w:r w:rsidRPr="00BB382F">
        <w:rPr>
          <w:bCs/>
        </w:rPr>
        <w:t>продолж</w:t>
      </w:r>
      <w:r w:rsidR="00540F2A">
        <w:rPr>
          <w:bCs/>
        </w:rPr>
        <w:t>а</w:t>
      </w:r>
      <w:r w:rsidRPr="00BB382F">
        <w:rPr>
          <w:bCs/>
        </w:rPr>
        <w:t xml:space="preserve">ло </w:t>
      </w:r>
      <w:r w:rsidR="00540F2A">
        <w:rPr>
          <w:bCs/>
        </w:rPr>
        <w:t xml:space="preserve">вести </w:t>
      </w:r>
      <w:r w:rsidRPr="00BB382F">
        <w:rPr>
          <w:bCs/>
        </w:rPr>
        <w:t>работ</w:t>
      </w:r>
      <w:r w:rsidR="00540F2A">
        <w:rPr>
          <w:bCs/>
        </w:rPr>
        <w:t>ы</w:t>
      </w:r>
      <w:r>
        <w:rPr>
          <w:bCs/>
        </w:rPr>
        <w:t xml:space="preserve"> по основным направлениям деятельности.</w:t>
      </w:r>
    </w:p>
    <w:p w:rsidR="00BB382F" w:rsidRPr="00BB382F" w:rsidRDefault="00BB382F" w:rsidP="00311AD7">
      <w:pPr>
        <w:ind w:firstLine="709"/>
        <w:jc w:val="both"/>
        <w:rPr>
          <w:highlight w:val="yellow"/>
        </w:rPr>
      </w:pPr>
      <w:r w:rsidRPr="00BB382F">
        <w:rPr>
          <w:bCs/>
        </w:rPr>
        <w:t xml:space="preserve"> </w:t>
      </w:r>
    </w:p>
    <w:p w:rsidR="00311AD7" w:rsidRDefault="00BB382F" w:rsidP="00BB382F">
      <w:pPr>
        <w:jc w:val="center"/>
        <w:rPr>
          <w:b/>
          <w:bCs/>
        </w:rPr>
      </w:pPr>
      <w:r>
        <w:rPr>
          <w:b/>
          <w:bCs/>
        </w:rPr>
        <w:t xml:space="preserve">3.1. </w:t>
      </w:r>
      <w:r w:rsidR="00311AD7" w:rsidRPr="00BB382F">
        <w:rPr>
          <w:b/>
          <w:bCs/>
        </w:rPr>
        <w:t>Основные показатели, достигнутые в 20</w:t>
      </w:r>
      <w:r w:rsidR="007D0A37" w:rsidRPr="00BB382F">
        <w:rPr>
          <w:b/>
          <w:bCs/>
        </w:rPr>
        <w:t>1</w:t>
      </w:r>
      <w:r w:rsidR="003F28D7">
        <w:rPr>
          <w:b/>
          <w:bCs/>
        </w:rPr>
        <w:t>9</w:t>
      </w:r>
      <w:r w:rsidR="00311AD7" w:rsidRPr="00BB382F">
        <w:rPr>
          <w:b/>
          <w:bCs/>
        </w:rPr>
        <w:t xml:space="preserve"> году в целом по предприятию в сравнении с 201</w:t>
      </w:r>
      <w:r w:rsidR="003F28D7">
        <w:rPr>
          <w:b/>
          <w:bCs/>
        </w:rPr>
        <w:t>8</w:t>
      </w:r>
      <w:r w:rsidR="00311AD7" w:rsidRPr="00BB382F">
        <w:rPr>
          <w:b/>
          <w:bCs/>
        </w:rPr>
        <w:t xml:space="preserve"> годом:</w:t>
      </w:r>
    </w:p>
    <w:tbl>
      <w:tblPr>
        <w:tblW w:w="9296" w:type="dxa"/>
        <w:tblLook w:val="04A0" w:firstRow="1" w:lastRow="0" w:firstColumn="1" w:lastColumn="0" w:noHBand="0" w:noVBand="1"/>
      </w:tblPr>
      <w:tblGrid>
        <w:gridCol w:w="757"/>
        <w:gridCol w:w="3941"/>
        <w:gridCol w:w="1270"/>
        <w:gridCol w:w="1409"/>
        <w:gridCol w:w="1919"/>
      </w:tblGrid>
      <w:tr w:rsidR="003F28D7" w:rsidRPr="00EB1797" w:rsidTr="00065C42">
        <w:trPr>
          <w:trHeight w:val="315"/>
        </w:trPr>
        <w:tc>
          <w:tcPr>
            <w:tcW w:w="711" w:type="dxa"/>
            <w:tcBorders>
              <w:top w:val="double" w:sz="6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№</w:t>
            </w:r>
          </w:p>
        </w:tc>
        <w:tc>
          <w:tcPr>
            <w:tcW w:w="3967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2019</w:t>
            </w:r>
          </w:p>
        </w:tc>
        <w:tc>
          <w:tcPr>
            <w:tcW w:w="1925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Отклонение %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п/п</w:t>
            </w:r>
          </w:p>
        </w:tc>
        <w:tc>
          <w:tcPr>
            <w:tcW w:w="3967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</w:p>
        </w:tc>
        <w:tc>
          <w:tcPr>
            <w:tcW w:w="1925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</w:p>
        </w:tc>
      </w:tr>
      <w:tr w:rsidR="003F28D7" w:rsidRPr="00EB1797" w:rsidTr="00065C42">
        <w:trPr>
          <w:trHeight w:val="330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Основные показатели ФХД: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 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1.1.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Общий объем выполненных работ,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97 307,4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106 760,3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9,7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1.2.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Объем собственных работ,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76 554,2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76 763,8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0,3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1.3.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Валовая прибыль (убыток),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22 286,0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12 617,0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-43,4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1.3.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Чистая прибыль отчетного периода,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17 333,0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9 796,0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-43,5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 xml:space="preserve"> Показатели по персоналу и труду: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 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2.1.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 xml:space="preserve">Средняя численность персонала, чел., в </w:t>
            </w:r>
            <w:proofErr w:type="spellStart"/>
            <w:r w:rsidRPr="00EB1797">
              <w:rPr>
                <w:color w:val="000000"/>
              </w:rPr>
              <w:t>т.ч</w:t>
            </w:r>
            <w:proofErr w:type="spellEnd"/>
            <w:r w:rsidRPr="00EB1797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48,0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-9,4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2.1.1.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Средняя численность ОПП,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32,0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-5,9</w:t>
            </w:r>
          </w:p>
        </w:tc>
      </w:tr>
      <w:tr w:rsidR="003F28D7" w:rsidRPr="00EB1797" w:rsidTr="00065C42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2.2.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 xml:space="preserve">Средняя зарплата по результатам года, руб., в </w:t>
            </w:r>
            <w:proofErr w:type="spellStart"/>
            <w:r w:rsidRPr="00EB1797">
              <w:rPr>
                <w:color w:val="000000"/>
              </w:rPr>
              <w:t>т.ч</w:t>
            </w:r>
            <w:proofErr w:type="spellEnd"/>
            <w:r w:rsidRPr="00EB1797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28 546,4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32 263,0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13,0</w:t>
            </w:r>
          </w:p>
        </w:tc>
      </w:tr>
      <w:tr w:rsidR="003F28D7" w:rsidRPr="00EB1797" w:rsidTr="00065C42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2.2.1.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Средняя зарплата ОПП по результатам года,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26 111,8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30 486,7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16,8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Выработка на одного работающего: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b/>
                <w:bCs/>
                <w:color w:val="000000"/>
              </w:rPr>
            </w:pPr>
            <w:r w:rsidRPr="00EB1797">
              <w:rPr>
                <w:b/>
                <w:bCs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 </w:t>
            </w:r>
          </w:p>
        </w:tc>
      </w:tr>
      <w:tr w:rsidR="003F28D7" w:rsidRPr="00EB1797" w:rsidTr="00065C42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right"/>
              <w:rPr>
                <w:color w:val="000000"/>
              </w:rPr>
            </w:pPr>
            <w:r w:rsidRPr="00EB1797">
              <w:rPr>
                <w:color w:val="000000"/>
              </w:rPr>
              <w:t>3.1.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rPr>
                <w:color w:val="000000"/>
              </w:rPr>
            </w:pPr>
            <w:r w:rsidRPr="00EB1797">
              <w:rPr>
                <w:color w:val="000000"/>
              </w:rPr>
              <w:t>Выработка по общему объему работ,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1 836,0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2 224,2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8D7" w:rsidRPr="00EB1797" w:rsidRDefault="003F28D7" w:rsidP="00065C42">
            <w:pPr>
              <w:jc w:val="center"/>
              <w:rPr>
                <w:color w:val="000000"/>
              </w:rPr>
            </w:pPr>
            <w:r w:rsidRPr="00EB1797">
              <w:rPr>
                <w:color w:val="000000"/>
              </w:rPr>
              <w:t>21,1</w:t>
            </w:r>
          </w:p>
        </w:tc>
      </w:tr>
    </w:tbl>
    <w:p w:rsidR="00D232AD" w:rsidRPr="00BB382F" w:rsidRDefault="00D232AD" w:rsidP="00BB382F">
      <w:pPr>
        <w:jc w:val="center"/>
        <w:rPr>
          <w:b/>
          <w:bCs/>
        </w:rPr>
      </w:pPr>
    </w:p>
    <w:p w:rsidR="00105FF7" w:rsidRPr="006C3372" w:rsidRDefault="00105FF7" w:rsidP="00105FF7">
      <w:pPr>
        <w:spacing w:line="276" w:lineRule="auto"/>
        <w:ind w:firstLine="708"/>
        <w:jc w:val="both"/>
      </w:pPr>
      <w:r w:rsidRPr="006C3372">
        <w:t xml:space="preserve">В целом в </w:t>
      </w:r>
      <w:r w:rsidRPr="006C3372">
        <w:rPr>
          <w:b/>
        </w:rPr>
        <w:t>201</w:t>
      </w:r>
      <w:r w:rsidR="003F28D7">
        <w:rPr>
          <w:b/>
        </w:rPr>
        <w:t>9</w:t>
      </w:r>
      <w:r w:rsidRPr="006C3372">
        <w:t xml:space="preserve"> году показатели финансово-хозяйственной деятельности </w:t>
      </w:r>
      <w:r>
        <w:t>улучшились</w:t>
      </w:r>
      <w:r w:rsidRPr="006C3372">
        <w:t xml:space="preserve"> по сравнению с предшествующим годом.</w:t>
      </w:r>
    </w:p>
    <w:p w:rsidR="00105FF7" w:rsidRPr="006C3372" w:rsidRDefault="00105FF7" w:rsidP="00105FF7">
      <w:pPr>
        <w:spacing w:line="276" w:lineRule="auto"/>
        <w:ind w:firstLine="708"/>
        <w:jc w:val="both"/>
        <w:rPr>
          <w:b/>
          <w:bCs/>
          <w:color w:val="000000"/>
        </w:rPr>
      </w:pPr>
      <w:r w:rsidRPr="006C3372">
        <w:t xml:space="preserve"> </w:t>
      </w:r>
      <w:r>
        <w:t>Позитивные</w:t>
      </w:r>
      <w:r w:rsidRPr="006C3372">
        <w:t xml:space="preserve"> изменения в показателях ФХД Общества вызваны </w:t>
      </w:r>
      <w:r>
        <w:t>увеличением</w:t>
      </w:r>
      <w:r w:rsidRPr="006C3372">
        <w:t xml:space="preserve"> объема заказов</w:t>
      </w:r>
      <w:r>
        <w:t xml:space="preserve"> </w:t>
      </w:r>
      <w:r w:rsidRPr="006C3372">
        <w:t xml:space="preserve">и </w:t>
      </w:r>
      <w:r>
        <w:t>объема выполненных работ.</w:t>
      </w:r>
    </w:p>
    <w:p w:rsidR="00EB1304" w:rsidRDefault="00EB1304" w:rsidP="00AD5D5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AD5D56" w:rsidRDefault="00AD5D56" w:rsidP="00AD5D5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 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3240"/>
        <w:gridCol w:w="3765"/>
      </w:tblGrid>
      <w:tr w:rsidR="00BD4F69" w:rsidRPr="00C234F6" w:rsidTr="00065C42">
        <w:trPr>
          <w:trHeight w:val="319"/>
        </w:trPr>
        <w:tc>
          <w:tcPr>
            <w:tcW w:w="2581" w:type="dxa"/>
          </w:tcPr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</w:p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</w:tcPr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</w:p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3765" w:type="dxa"/>
          </w:tcPr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</w:p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В денежном выражении (руб.)</w:t>
            </w:r>
          </w:p>
        </w:tc>
      </w:tr>
      <w:tr w:rsidR="00BD4F69" w:rsidRPr="00C234F6" w:rsidTr="00065C42">
        <w:trPr>
          <w:trHeight w:val="262"/>
        </w:trPr>
        <w:tc>
          <w:tcPr>
            <w:tcW w:w="2581" w:type="dxa"/>
          </w:tcPr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</w:p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240" w:type="dxa"/>
            <w:vAlign w:val="bottom"/>
          </w:tcPr>
          <w:p w:rsidR="00BD4F69" w:rsidRPr="00C234F6" w:rsidRDefault="00BD4F69" w:rsidP="00065C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323,4</w:t>
            </w:r>
            <w:r w:rsidRPr="00C234F6">
              <w:rPr>
                <w:bCs/>
                <w:color w:val="000000"/>
                <w:sz w:val="22"/>
                <w:szCs w:val="22"/>
              </w:rPr>
              <w:t xml:space="preserve"> Гкал</w:t>
            </w:r>
          </w:p>
        </w:tc>
        <w:tc>
          <w:tcPr>
            <w:tcW w:w="3765" w:type="dxa"/>
            <w:vAlign w:val="bottom"/>
          </w:tcPr>
          <w:p w:rsidR="00BD4F69" w:rsidRPr="00C234F6" w:rsidRDefault="00BD4F69" w:rsidP="00065C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476940</w:t>
            </w:r>
          </w:p>
        </w:tc>
      </w:tr>
      <w:tr w:rsidR="00BD4F69" w:rsidRPr="00C234F6" w:rsidTr="00065C42">
        <w:trPr>
          <w:trHeight w:val="252"/>
        </w:trPr>
        <w:tc>
          <w:tcPr>
            <w:tcW w:w="2581" w:type="dxa"/>
          </w:tcPr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</w:p>
          <w:p w:rsidR="00BD4F69" w:rsidRPr="00C234F6" w:rsidRDefault="00BD4F69" w:rsidP="00065C42">
            <w:pPr>
              <w:jc w:val="center"/>
              <w:rPr>
                <w:sz w:val="22"/>
                <w:szCs w:val="22"/>
              </w:rPr>
            </w:pPr>
            <w:r w:rsidRPr="00C234F6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3240" w:type="dxa"/>
            <w:vAlign w:val="bottom"/>
          </w:tcPr>
          <w:p w:rsidR="00BD4F69" w:rsidRPr="00C234F6" w:rsidRDefault="00BD4F69" w:rsidP="00065C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156,03</w:t>
            </w:r>
            <w:r w:rsidRPr="00C234F6">
              <w:rPr>
                <w:bCs/>
                <w:color w:val="000000"/>
                <w:sz w:val="22"/>
                <w:szCs w:val="22"/>
              </w:rPr>
              <w:t>. КВт/час</w:t>
            </w:r>
          </w:p>
        </w:tc>
        <w:tc>
          <w:tcPr>
            <w:tcW w:w="3765" w:type="dxa"/>
            <w:vAlign w:val="bottom"/>
          </w:tcPr>
          <w:p w:rsidR="00BD4F69" w:rsidRPr="00C234F6" w:rsidRDefault="00BD4F69" w:rsidP="00065C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1076894,16</w:t>
            </w:r>
          </w:p>
        </w:tc>
      </w:tr>
    </w:tbl>
    <w:p w:rsidR="005D15D4" w:rsidRDefault="005D15D4" w:rsidP="00336DB6">
      <w:pPr>
        <w:pStyle w:val="2"/>
        <w:tabs>
          <w:tab w:val="left" w:pos="284"/>
        </w:tabs>
        <w:spacing w:after="0"/>
        <w:ind w:left="-142" w:firstLine="426"/>
        <w:jc w:val="center"/>
        <w:rPr>
          <w:b/>
          <w:bCs/>
        </w:rPr>
      </w:pPr>
    </w:p>
    <w:p w:rsidR="00311AD7" w:rsidRPr="00421F54" w:rsidRDefault="00311AD7" w:rsidP="00336DB6">
      <w:pPr>
        <w:pStyle w:val="2"/>
        <w:tabs>
          <w:tab w:val="left" w:pos="284"/>
        </w:tabs>
        <w:spacing w:after="0"/>
        <w:ind w:left="-142" w:firstLine="426"/>
        <w:jc w:val="center"/>
        <w:rPr>
          <w:sz w:val="28"/>
          <w:szCs w:val="28"/>
        </w:rPr>
      </w:pPr>
      <w:r w:rsidRPr="00421F54">
        <w:rPr>
          <w:b/>
          <w:bCs/>
        </w:rPr>
        <w:t xml:space="preserve">5. Перспективы развития Общества </w:t>
      </w:r>
      <w:r w:rsidRPr="0021270A">
        <w:rPr>
          <w:b/>
          <w:bCs/>
        </w:rPr>
        <w:t xml:space="preserve">в </w:t>
      </w:r>
      <w:r w:rsidR="00EE6804" w:rsidRPr="0021270A">
        <w:rPr>
          <w:b/>
          <w:bCs/>
        </w:rPr>
        <w:t>20</w:t>
      </w:r>
      <w:r w:rsidR="00BD4F69">
        <w:rPr>
          <w:b/>
          <w:bCs/>
        </w:rPr>
        <w:t xml:space="preserve">20 </w:t>
      </w:r>
      <w:r w:rsidRPr="00421F54">
        <w:rPr>
          <w:b/>
          <w:bCs/>
        </w:rPr>
        <w:t>году.</w:t>
      </w:r>
    </w:p>
    <w:p w:rsidR="008F7003" w:rsidRPr="0047657E" w:rsidRDefault="008F7003" w:rsidP="008F7003">
      <w:pPr>
        <w:pStyle w:val="a6"/>
        <w:numPr>
          <w:ilvl w:val="1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7657E">
        <w:rPr>
          <w:rFonts w:ascii="Times New Roman" w:hAnsi="Times New Roman"/>
          <w:sz w:val="24"/>
          <w:szCs w:val="24"/>
        </w:rPr>
        <w:t>Насыщение портфеля заказов в степени достаточной для стабильной и устойчивой работы, а также решения отдельных задач развития.</w:t>
      </w:r>
    </w:p>
    <w:p w:rsidR="008F7003" w:rsidRPr="0047657E" w:rsidRDefault="008F7003" w:rsidP="008F7003">
      <w:pPr>
        <w:pStyle w:val="a6"/>
        <w:numPr>
          <w:ilvl w:val="1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7657E">
        <w:rPr>
          <w:rFonts w:ascii="Times New Roman" w:hAnsi="Times New Roman"/>
          <w:sz w:val="24"/>
          <w:szCs w:val="24"/>
        </w:rPr>
        <w:t>Сохранение и развитие высокоинтеллектуального и практически реализуемого уровня новых научно-технических разработок с одновременным поддержанием решений, свойств и характеристик серийной продукции сопоставимых с мировыми аналогами.</w:t>
      </w:r>
    </w:p>
    <w:p w:rsidR="008F7003" w:rsidRPr="0047657E" w:rsidRDefault="008F7003" w:rsidP="008F7003">
      <w:pPr>
        <w:pStyle w:val="a6"/>
        <w:numPr>
          <w:ilvl w:val="1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7657E">
        <w:rPr>
          <w:rFonts w:ascii="Times New Roman" w:hAnsi="Times New Roman"/>
          <w:sz w:val="24"/>
          <w:szCs w:val="24"/>
        </w:rPr>
        <w:t>Развитие и совершенствование системы качества производства и разработок, как необходимого условия существования предприятия и основы его успешности.</w:t>
      </w:r>
    </w:p>
    <w:p w:rsidR="008F7003" w:rsidRPr="0047657E" w:rsidRDefault="008F7003" w:rsidP="008F7003">
      <w:pPr>
        <w:pStyle w:val="a6"/>
        <w:numPr>
          <w:ilvl w:val="1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7657E">
        <w:rPr>
          <w:rFonts w:ascii="Times New Roman" w:hAnsi="Times New Roman"/>
          <w:sz w:val="24"/>
          <w:szCs w:val="24"/>
        </w:rPr>
        <w:t>Реконструкция и приведение к требуемому уровню системы технологического обеспечения производства и разработок.</w:t>
      </w:r>
    </w:p>
    <w:p w:rsidR="008F7003" w:rsidRPr="0047657E" w:rsidRDefault="008F7003" w:rsidP="008F7003">
      <w:pPr>
        <w:pStyle w:val="a6"/>
        <w:numPr>
          <w:ilvl w:val="1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7657E">
        <w:rPr>
          <w:rFonts w:ascii="Times New Roman" w:hAnsi="Times New Roman"/>
          <w:sz w:val="24"/>
          <w:szCs w:val="24"/>
        </w:rPr>
        <w:t>Поэтапный пересмотр технологии изготовления всех серийных изделий в целях снижения себестоимости производства. Применение методов и приемов «бережливого производства».</w:t>
      </w:r>
    </w:p>
    <w:p w:rsidR="008F7003" w:rsidRPr="008833D5" w:rsidRDefault="008F7003" w:rsidP="008F7003">
      <w:pPr>
        <w:pStyle w:val="a6"/>
        <w:numPr>
          <w:ilvl w:val="1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7657E">
        <w:rPr>
          <w:rFonts w:ascii="Times New Roman" w:hAnsi="Times New Roman"/>
          <w:sz w:val="24"/>
          <w:szCs w:val="24"/>
        </w:rPr>
        <w:t xml:space="preserve">Развитие и повышение уровня управляемости производственными и процессами разработки. Проведение поэтапной последовательной реструктуризации предприятия, основным приоритетом которой – нормализация внутренних коммуникаций.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7657E">
        <w:rPr>
          <w:rFonts w:ascii="Times New Roman" w:hAnsi="Times New Roman"/>
          <w:sz w:val="24"/>
          <w:szCs w:val="24"/>
        </w:rPr>
        <w:t>Выстраивание логического производства тесно связанного с процессами разработки новой техники и своевременного улучшения серийной продукции.</w:t>
      </w:r>
    </w:p>
    <w:p w:rsidR="009269D0" w:rsidRPr="00F06733" w:rsidRDefault="009269D0" w:rsidP="00336DB6">
      <w:pPr>
        <w:tabs>
          <w:tab w:val="left" w:pos="284"/>
        </w:tabs>
        <w:ind w:left="426"/>
        <w:jc w:val="center"/>
        <w:rPr>
          <w:b/>
          <w:bCs/>
        </w:rPr>
      </w:pPr>
      <w:r w:rsidRPr="00F06733">
        <w:rPr>
          <w:b/>
          <w:bCs/>
        </w:rPr>
        <w:t>6. Отчёт о выплате объявленных (начисленных) дивидендов по акциям акционерного общества.</w:t>
      </w:r>
    </w:p>
    <w:p w:rsidR="009269D0" w:rsidRPr="00F06733" w:rsidRDefault="009269D0" w:rsidP="00336DB6">
      <w:pPr>
        <w:tabs>
          <w:tab w:val="left" w:pos="284"/>
        </w:tabs>
        <w:ind w:left="284"/>
        <w:rPr>
          <w:b/>
          <w:bCs/>
        </w:rPr>
      </w:pPr>
    </w:p>
    <w:p w:rsidR="00624DEB" w:rsidRDefault="009269D0" w:rsidP="00336DB6">
      <w:pPr>
        <w:tabs>
          <w:tab w:val="left" w:pos="284"/>
        </w:tabs>
        <w:ind w:firstLine="720"/>
        <w:jc w:val="both"/>
      </w:pPr>
      <w:r w:rsidRPr="00F06733">
        <w:t>Совет директоров АО «МАРТ» и исполнительный орган управления обществом</w:t>
      </w:r>
      <w:r w:rsidR="00ED0F91">
        <w:t xml:space="preserve"> приняли рекомендации годовому общему собранию акционеров </w:t>
      </w:r>
      <w:r w:rsidR="00ED0F91" w:rsidRPr="00ED0F91">
        <w:t>дивиденды по итогам 201</w:t>
      </w:r>
      <w:r w:rsidR="002D5FC7">
        <w:t>9</w:t>
      </w:r>
      <w:r w:rsidR="00ED0F91" w:rsidRPr="00ED0F91">
        <w:t xml:space="preserve"> отчетного года не объявлять, и, соответственно – не начислять и не выплачивать</w:t>
      </w:r>
      <w:r w:rsidR="00624DEB">
        <w:t>.</w:t>
      </w:r>
      <w:r w:rsidR="006D1469">
        <w:t xml:space="preserve"> </w:t>
      </w:r>
    </w:p>
    <w:p w:rsidR="00624DEB" w:rsidRDefault="00624DEB" w:rsidP="00624DEB">
      <w:pPr>
        <w:ind w:firstLine="708"/>
        <w:jc w:val="both"/>
      </w:pPr>
      <w:r>
        <w:t>Совет директоров рекомендует годовому общему собранию акционеров</w:t>
      </w:r>
      <w:r w:rsidRPr="00624DEB">
        <w:t xml:space="preserve"> </w:t>
      </w:r>
      <w:r>
        <w:t xml:space="preserve">принять решение о том, что </w:t>
      </w:r>
      <w:r w:rsidRPr="00624DEB">
        <w:t>нераспределенная прибыль Общества прошлых лет может быть направлена Обществом на покрытие расходов Общества.</w:t>
      </w:r>
    </w:p>
    <w:p w:rsidR="00E17650" w:rsidRPr="00E17650" w:rsidRDefault="00E17650" w:rsidP="00E17650">
      <w:pPr>
        <w:pStyle w:val="21"/>
        <w:spacing w:line="256" w:lineRule="auto"/>
        <w:ind w:left="0" w:firstLine="708"/>
        <w:jc w:val="both"/>
        <w:rPr>
          <w:rFonts w:eastAsia="Times New Roman"/>
          <w:lang w:eastAsia="en-US"/>
        </w:rPr>
      </w:pPr>
      <w:r w:rsidRPr="00E17650">
        <w:rPr>
          <w:rFonts w:eastAsia="Times New Roman"/>
          <w:lang w:eastAsia="en-US"/>
        </w:rPr>
        <w:t xml:space="preserve">Часть нераспределенной прибыли общества прошлых лет в сумме 302 325,00 рублей </w:t>
      </w:r>
      <w:r>
        <w:rPr>
          <w:rFonts w:eastAsia="Times New Roman"/>
          <w:lang w:eastAsia="en-US"/>
        </w:rPr>
        <w:t xml:space="preserve">Совет директоров рекомендует </w:t>
      </w:r>
      <w:r w:rsidRPr="00E17650">
        <w:rPr>
          <w:rFonts w:eastAsia="Times New Roman"/>
          <w:lang w:eastAsia="en-US"/>
        </w:rPr>
        <w:t>направить на формирование резервного фонда общества.</w:t>
      </w:r>
    </w:p>
    <w:p w:rsidR="00E17650" w:rsidRPr="00E17650" w:rsidRDefault="00E17650" w:rsidP="00336DB6">
      <w:pPr>
        <w:tabs>
          <w:tab w:val="left" w:pos="284"/>
        </w:tabs>
        <w:jc w:val="center"/>
        <w:rPr>
          <w:b/>
          <w:bCs/>
        </w:rPr>
      </w:pPr>
    </w:p>
    <w:p w:rsidR="00311AD7" w:rsidRPr="00F06733" w:rsidRDefault="00311AD7" w:rsidP="00336DB6">
      <w:pPr>
        <w:tabs>
          <w:tab w:val="left" w:pos="284"/>
        </w:tabs>
        <w:jc w:val="center"/>
        <w:rPr>
          <w:b/>
          <w:bCs/>
        </w:rPr>
      </w:pPr>
      <w:r w:rsidRPr="00F06733">
        <w:rPr>
          <w:b/>
          <w:bCs/>
        </w:rPr>
        <w:t>7. Описание основных факторов риска, связанных с деятельностью общества.</w:t>
      </w:r>
    </w:p>
    <w:p w:rsidR="00311AD7" w:rsidRPr="00F06733" w:rsidRDefault="00311AD7" w:rsidP="00336DB6">
      <w:pPr>
        <w:tabs>
          <w:tab w:val="left" w:pos="284"/>
        </w:tabs>
        <w:ind w:firstLine="720"/>
      </w:pPr>
    </w:p>
    <w:p w:rsidR="00311AD7" w:rsidRPr="00F06733" w:rsidRDefault="00311AD7" w:rsidP="00336DB6">
      <w:pPr>
        <w:tabs>
          <w:tab w:val="left" w:pos="284"/>
        </w:tabs>
        <w:ind w:firstLine="720"/>
      </w:pPr>
      <w:r w:rsidRPr="00F06733">
        <w:t>К основным факторам риска, связанным с деятельностью Общества следует отнести следующие:</w:t>
      </w:r>
    </w:p>
    <w:p w:rsidR="00311AD7" w:rsidRPr="00F06733" w:rsidRDefault="00311AD7" w:rsidP="00336DB6">
      <w:pPr>
        <w:tabs>
          <w:tab w:val="left" w:pos="284"/>
        </w:tabs>
        <w:ind w:firstLine="708"/>
      </w:pPr>
      <w:r w:rsidRPr="00F06733">
        <w:t>Возможные изменения структуры, объемов рынка и конкурентной обстановки;</w:t>
      </w:r>
    </w:p>
    <w:p w:rsidR="00311AD7" w:rsidRPr="00F06733" w:rsidRDefault="00311AD7" w:rsidP="00336DB6">
      <w:pPr>
        <w:tabs>
          <w:tab w:val="left" w:pos="284"/>
        </w:tabs>
        <w:ind w:firstLine="708"/>
      </w:pPr>
      <w:r w:rsidRPr="00F06733">
        <w:t>Возможные кадровые потери основных специалистов и менеджеров;</w:t>
      </w:r>
    </w:p>
    <w:p w:rsidR="00311AD7" w:rsidRPr="00F06733" w:rsidRDefault="00311AD7" w:rsidP="00336DB6">
      <w:pPr>
        <w:tabs>
          <w:tab w:val="left" w:pos="284"/>
        </w:tabs>
        <w:ind w:firstLine="708"/>
      </w:pPr>
      <w:r w:rsidRPr="00F06733">
        <w:t>Возможные банкротства обслуживающих банков;</w:t>
      </w:r>
    </w:p>
    <w:p w:rsidR="00311AD7" w:rsidRPr="00F06733" w:rsidRDefault="00311AD7" w:rsidP="00336DB6">
      <w:pPr>
        <w:tabs>
          <w:tab w:val="left" w:pos="284"/>
        </w:tabs>
        <w:ind w:firstLine="708"/>
      </w:pPr>
      <w:r w:rsidRPr="00F06733">
        <w:t>Стихийные бедствия и форс-мажорные обстоятельства.</w:t>
      </w:r>
    </w:p>
    <w:p w:rsidR="00311AD7" w:rsidRPr="00F06733" w:rsidRDefault="00311AD7" w:rsidP="00336DB6">
      <w:pPr>
        <w:tabs>
          <w:tab w:val="left" w:pos="284"/>
        </w:tabs>
        <w:ind w:firstLine="720"/>
      </w:pPr>
      <w:r w:rsidRPr="00F06733">
        <w:t>Каждый из этих факторов следует рассмотреть более внимательно.</w:t>
      </w:r>
    </w:p>
    <w:p w:rsidR="00311AD7" w:rsidRPr="00F06733" w:rsidRDefault="00311AD7" w:rsidP="00336DB6">
      <w:pPr>
        <w:tabs>
          <w:tab w:val="left" w:pos="284"/>
        </w:tabs>
      </w:pPr>
    </w:p>
    <w:p w:rsidR="00311AD7" w:rsidRPr="007A14F7" w:rsidRDefault="00311AD7" w:rsidP="00336DB6">
      <w:pPr>
        <w:numPr>
          <w:ilvl w:val="0"/>
          <w:numId w:val="4"/>
        </w:numPr>
        <w:tabs>
          <w:tab w:val="left" w:pos="284"/>
        </w:tabs>
        <w:rPr>
          <w:b/>
          <w:bCs/>
        </w:rPr>
      </w:pPr>
      <w:r w:rsidRPr="00F06733">
        <w:rPr>
          <w:b/>
          <w:bCs/>
        </w:rPr>
        <w:t>Изменения структуры, объемов</w:t>
      </w:r>
      <w:r w:rsidRPr="007A14F7">
        <w:rPr>
          <w:b/>
          <w:bCs/>
        </w:rPr>
        <w:t xml:space="preserve"> рынка и конкурентной обстановки.</w:t>
      </w:r>
    </w:p>
    <w:p w:rsidR="00311AD7" w:rsidRPr="00311AD7" w:rsidRDefault="00311AD7" w:rsidP="00336DB6">
      <w:pPr>
        <w:tabs>
          <w:tab w:val="left" w:pos="284"/>
        </w:tabs>
        <w:ind w:firstLine="720"/>
        <w:jc w:val="both"/>
      </w:pPr>
      <w:r w:rsidRPr="00311AD7">
        <w:t xml:space="preserve">Резкие изменения структуры и объемов рынка представляются маловероятными. </w:t>
      </w:r>
    </w:p>
    <w:p w:rsidR="005E068C" w:rsidRDefault="00B51935" w:rsidP="00336DB6">
      <w:pPr>
        <w:tabs>
          <w:tab w:val="left" w:pos="284"/>
        </w:tabs>
        <w:ind w:firstLine="720"/>
        <w:jc w:val="both"/>
      </w:pPr>
      <w:r>
        <w:t xml:space="preserve">Ранее было принято решение о том, что </w:t>
      </w:r>
      <w:r w:rsidR="00B212AF" w:rsidRPr="00B212AF">
        <w:t>финансирование</w:t>
      </w:r>
      <w:r w:rsidR="00311AD7" w:rsidRPr="00B212AF">
        <w:t xml:space="preserve"> реализации ФЦП «Развитие телерадиовещания в Российской Федерации в 2009-2015 годах» </w:t>
      </w:r>
      <w:r>
        <w:t xml:space="preserve">будет </w:t>
      </w:r>
      <w:r w:rsidR="00B212AF" w:rsidRPr="00B212AF">
        <w:t>приостановлено</w:t>
      </w:r>
      <w:r w:rsidR="00B212AF">
        <w:t xml:space="preserve"> в связи с сокращением ряда расходных статей федерального бюджета</w:t>
      </w:r>
      <w:r w:rsidR="00311AD7" w:rsidRPr="00B212AF">
        <w:t xml:space="preserve">. </w:t>
      </w:r>
    </w:p>
    <w:p w:rsidR="00311AD7" w:rsidRDefault="007D4FAE" w:rsidP="00336DB6">
      <w:pPr>
        <w:tabs>
          <w:tab w:val="left" w:pos="284"/>
        </w:tabs>
        <w:ind w:firstLine="720"/>
        <w:jc w:val="both"/>
      </w:pPr>
      <w:r>
        <w:lastRenderedPageBreak/>
        <w:t>В настоящее время каких-либо позитивных подвижек в решении вопроса о финансировании данной ФЦП нет.</w:t>
      </w:r>
    </w:p>
    <w:p w:rsidR="000359D1" w:rsidRDefault="000359D1" w:rsidP="00336DB6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ab/>
        <w:t xml:space="preserve">На рынке Республики Беларусь, на котором Общество успешно работает, </w:t>
      </w:r>
      <w:r w:rsidR="00B212AF">
        <w:rPr>
          <w:bCs/>
        </w:rPr>
        <w:t>ожидается завершение реализации государственной программы перехода к цифровому телевидению</w:t>
      </w:r>
      <w:r>
        <w:rPr>
          <w:bCs/>
        </w:rPr>
        <w:t>.</w:t>
      </w:r>
    </w:p>
    <w:p w:rsidR="00311AD7" w:rsidRPr="00311AD7" w:rsidRDefault="00311AD7" w:rsidP="00336DB6">
      <w:pPr>
        <w:tabs>
          <w:tab w:val="left" w:pos="284"/>
        </w:tabs>
        <w:ind w:left="284"/>
        <w:jc w:val="both"/>
        <w:rPr>
          <w:bCs/>
        </w:rPr>
      </w:pPr>
    </w:p>
    <w:p w:rsidR="00311AD7" w:rsidRPr="007A14F7" w:rsidRDefault="00311AD7" w:rsidP="00336DB6">
      <w:pPr>
        <w:numPr>
          <w:ilvl w:val="0"/>
          <w:numId w:val="4"/>
        </w:numPr>
        <w:tabs>
          <w:tab w:val="left" w:pos="284"/>
        </w:tabs>
        <w:jc w:val="both"/>
        <w:rPr>
          <w:b/>
          <w:bCs/>
        </w:rPr>
      </w:pPr>
      <w:r w:rsidRPr="007A14F7">
        <w:rPr>
          <w:b/>
          <w:bCs/>
        </w:rPr>
        <w:t>Кадровые потери основных специалистов и менеджеров.</w:t>
      </w:r>
    </w:p>
    <w:p w:rsidR="00311AD7" w:rsidRPr="00DD5447" w:rsidRDefault="00311AD7" w:rsidP="00336DB6">
      <w:pPr>
        <w:tabs>
          <w:tab w:val="left" w:pos="284"/>
        </w:tabs>
        <w:ind w:firstLine="720"/>
        <w:jc w:val="both"/>
      </w:pPr>
      <w:r w:rsidRPr="00DD5447">
        <w:t xml:space="preserve">В условиях значительного сокращения численности научно-производственного и управленческого персонала, каждый из сотрудников практически в одиночку закрывает целое направление работ, и потеря каждого становится достаточно болезненной. </w:t>
      </w:r>
    </w:p>
    <w:p w:rsidR="00311AD7" w:rsidRPr="00DD5447" w:rsidRDefault="00311AD7" w:rsidP="00336DB6">
      <w:pPr>
        <w:tabs>
          <w:tab w:val="left" w:pos="284"/>
        </w:tabs>
        <w:ind w:firstLine="720"/>
        <w:jc w:val="both"/>
      </w:pPr>
      <w:r w:rsidRPr="00DD5447">
        <w:t>Для уменьшения вероятности потери сотрудников принимаются следующие меры:</w:t>
      </w:r>
    </w:p>
    <w:p w:rsidR="00311AD7" w:rsidRPr="00DD5447" w:rsidRDefault="00311AD7" w:rsidP="00336DB6">
      <w:pPr>
        <w:tabs>
          <w:tab w:val="left" w:pos="284"/>
        </w:tabs>
        <w:ind w:firstLine="709"/>
        <w:jc w:val="both"/>
      </w:pPr>
      <w:r w:rsidRPr="00DD5447">
        <w:t>Доведение уровня получаемой заработной платы специалиста до конкурентоспособного уровня;</w:t>
      </w:r>
    </w:p>
    <w:p w:rsidR="00311AD7" w:rsidRPr="00DD5447" w:rsidRDefault="00311AD7" w:rsidP="00336DB6">
      <w:pPr>
        <w:tabs>
          <w:tab w:val="left" w:pos="284"/>
        </w:tabs>
        <w:ind w:firstLine="709"/>
        <w:jc w:val="both"/>
      </w:pPr>
      <w:r w:rsidRPr="00DD5447">
        <w:t>Привлечение молодых специалистов ВУЗов и планомерная работа с ними по воспитанию смены;</w:t>
      </w:r>
    </w:p>
    <w:p w:rsidR="00311AD7" w:rsidRPr="00DD5447" w:rsidRDefault="00311AD7" w:rsidP="00336DB6">
      <w:pPr>
        <w:tabs>
          <w:tab w:val="left" w:pos="284"/>
        </w:tabs>
        <w:ind w:firstLine="709"/>
        <w:jc w:val="both"/>
      </w:pPr>
      <w:r w:rsidRPr="00DD5447">
        <w:t>Повышение технической заинтересованности сотрудников перспективными поисковыми работами;</w:t>
      </w:r>
    </w:p>
    <w:p w:rsidR="00311AD7" w:rsidRDefault="00311AD7" w:rsidP="00336DB6">
      <w:pPr>
        <w:tabs>
          <w:tab w:val="left" w:pos="284"/>
        </w:tabs>
        <w:ind w:firstLine="709"/>
        <w:jc w:val="both"/>
      </w:pPr>
      <w:r w:rsidRPr="00DD5447">
        <w:t>Улучшение бытовых условий сотрудников предприятия – питание, медицинское обеспечение и т.д.</w:t>
      </w:r>
    </w:p>
    <w:p w:rsidR="008F1626" w:rsidRPr="005E068C" w:rsidRDefault="008F1626" w:rsidP="00336DB6">
      <w:pPr>
        <w:numPr>
          <w:ilvl w:val="0"/>
          <w:numId w:val="4"/>
        </w:numPr>
        <w:tabs>
          <w:tab w:val="left" w:pos="284"/>
        </w:tabs>
        <w:jc w:val="both"/>
        <w:rPr>
          <w:iCs/>
        </w:rPr>
      </w:pPr>
      <w:r w:rsidRPr="005E068C">
        <w:rPr>
          <w:b/>
          <w:iCs/>
        </w:rPr>
        <w:t>Банкротства обслуживающих банков</w:t>
      </w:r>
      <w:r w:rsidRPr="005E068C">
        <w:rPr>
          <w:iCs/>
        </w:rPr>
        <w:t>.</w:t>
      </w:r>
    </w:p>
    <w:p w:rsidR="008F1626" w:rsidRPr="00DD5447" w:rsidRDefault="008F1626" w:rsidP="00336DB6">
      <w:pPr>
        <w:tabs>
          <w:tab w:val="left" w:pos="284"/>
        </w:tabs>
        <w:ind w:firstLine="720"/>
        <w:jc w:val="both"/>
      </w:pPr>
      <w:r w:rsidRPr="00DD5447">
        <w:t>Для повышения жизнеспособности предприятия в случае банкротства обслуживающего банка Общество имеет несколько текущих счетов в различных банках.</w:t>
      </w:r>
    </w:p>
    <w:p w:rsidR="008F1626" w:rsidRPr="00DD5447" w:rsidRDefault="008F1626" w:rsidP="00336DB6">
      <w:pPr>
        <w:tabs>
          <w:tab w:val="left" w:pos="284"/>
        </w:tabs>
        <w:ind w:firstLine="720"/>
        <w:jc w:val="both"/>
      </w:pPr>
      <w:r w:rsidRPr="00DD5447">
        <w:t>Кроме того, в сложных условиях постоянного дефицита оборотных средств, предприятие не имеет накопительных счетов и работает в условиях небольших денежных остатков на счетах.</w:t>
      </w:r>
    </w:p>
    <w:p w:rsidR="008F1626" w:rsidRDefault="008F1626" w:rsidP="00336DB6">
      <w:pPr>
        <w:tabs>
          <w:tab w:val="left" w:pos="284"/>
        </w:tabs>
        <w:ind w:firstLine="720"/>
        <w:jc w:val="both"/>
      </w:pPr>
      <w:r w:rsidRPr="00DD5447">
        <w:t xml:space="preserve">В целом, возможные потери от банкротства обслуживающего банка представляются не </w:t>
      </w:r>
      <w:r w:rsidR="00F70441">
        <w:t>слишком вероятными</w:t>
      </w:r>
      <w:r w:rsidRPr="00DD5447">
        <w:t>.</w:t>
      </w:r>
    </w:p>
    <w:p w:rsidR="00441FEC" w:rsidRPr="00427A44" w:rsidRDefault="00441FEC" w:rsidP="00441FEC">
      <w:pPr>
        <w:numPr>
          <w:ilvl w:val="0"/>
          <w:numId w:val="14"/>
        </w:numPr>
        <w:jc w:val="both"/>
      </w:pPr>
      <w:r w:rsidRPr="00427A44">
        <w:rPr>
          <w:b/>
          <w:iCs/>
        </w:rPr>
        <w:t>Влияние санкций западных стран, введенных в отношении Российской Федерации.</w:t>
      </w:r>
    </w:p>
    <w:p w:rsidR="00441FEC" w:rsidRDefault="00441FEC" w:rsidP="00441FEC">
      <w:pPr>
        <w:ind w:firstLine="708"/>
        <w:jc w:val="both"/>
        <w:rPr>
          <w:lang w:eastAsia="en-US"/>
        </w:rPr>
      </w:pPr>
      <w:r>
        <w:rPr>
          <w:lang w:eastAsia="en-US"/>
        </w:rPr>
        <w:t>Санкции США и Европейского Союза, введенные в отношении российской промышленности, негативно влияют на деятельность предприятия в части приобретения комплектующих изделий. Резкое снижение курса рубля по отношению к доллару США и евро привели к суще</w:t>
      </w:r>
      <w:r w:rsidR="00EE6880">
        <w:rPr>
          <w:lang w:eastAsia="en-US"/>
        </w:rPr>
        <w:t>ст</w:t>
      </w:r>
      <w:r>
        <w:rPr>
          <w:lang w:eastAsia="en-US"/>
        </w:rPr>
        <w:t xml:space="preserve">венному подорожанию стоимости импортных комплектующих. </w:t>
      </w:r>
    </w:p>
    <w:p w:rsidR="00441FEC" w:rsidRPr="00DD5447" w:rsidRDefault="00441FEC" w:rsidP="00441FEC">
      <w:pPr>
        <w:ind w:firstLine="708"/>
        <w:jc w:val="both"/>
      </w:pPr>
      <w:r>
        <w:rPr>
          <w:lang w:eastAsia="en-US"/>
        </w:rPr>
        <w:t>В этой связи Обществом разработаны</w:t>
      </w:r>
      <w:r w:rsidR="00F70441">
        <w:rPr>
          <w:lang w:eastAsia="en-US"/>
        </w:rPr>
        <w:t xml:space="preserve"> и последовательно осуществляются</w:t>
      </w:r>
      <w:r>
        <w:rPr>
          <w:lang w:eastAsia="en-US"/>
        </w:rPr>
        <w:t xml:space="preserve"> мероприятия по осуществлению импортозамещения.</w:t>
      </w:r>
    </w:p>
    <w:p w:rsidR="008F1626" w:rsidRPr="007A14F7" w:rsidRDefault="008F1626" w:rsidP="00336DB6">
      <w:pPr>
        <w:numPr>
          <w:ilvl w:val="0"/>
          <w:numId w:val="4"/>
        </w:numPr>
        <w:tabs>
          <w:tab w:val="left" w:pos="284"/>
        </w:tabs>
        <w:jc w:val="both"/>
        <w:rPr>
          <w:b/>
          <w:iCs/>
        </w:rPr>
      </w:pPr>
      <w:r w:rsidRPr="007A14F7">
        <w:rPr>
          <w:b/>
          <w:iCs/>
        </w:rPr>
        <w:t>Стихийные бедствия и форс-мажорные обстоятельства.</w:t>
      </w:r>
    </w:p>
    <w:p w:rsidR="008F1626" w:rsidRDefault="008F1626" w:rsidP="00336DB6">
      <w:pPr>
        <w:tabs>
          <w:tab w:val="left" w:pos="284"/>
        </w:tabs>
        <w:ind w:firstLine="720"/>
        <w:jc w:val="both"/>
      </w:pPr>
      <w:r w:rsidRPr="00DD5447">
        <w:t>Во всех договорах по основной деятельности предусматривается снижение ответственности предприятия при наличии форс-мажорных обстоятельств.</w:t>
      </w:r>
    </w:p>
    <w:p w:rsidR="00D42C0E" w:rsidRDefault="008F1626" w:rsidP="008F1626">
      <w:pPr>
        <w:adjustRightInd w:val="0"/>
        <w:spacing w:before="100" w:beforeAutospacing="1" w:after="100" w:afterAutospacing="1"/>
        <w:ind w:firstLine="539"/>
        <w:jc w:val="both"/>
        <w:rPr>
          <w:b/>
          <w:bCs/>
        </w:rPr>
      </w:pPr>
      <w:r w:rsidRPr="005119F3">
        <w:rPr>
          <w:b/>
          <w:bCs/>
        </w:rPr>
        <w:t>8.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8F1626" w:rsidRDefault="008F1626" w:rsidP="008F1626">
      <w:pPr>
        <w:adjustRightInd w:val="0"/>
        <w:spacing w:before="100" w:beforeAutospacing="1" w:after="100" w:afterAutospacing="1"/>
        <w:ind w:firstLine="539"/>
        <w:jc w:val="both"/>
      </w:pPr>
      <w:r w:rsidRPr="005119F3">
        <w:t xml:space="preserve">В отчётном </w:t>
      </w:r>
      <w:r w:rsidRPr="00130B9F">
        <w:t>201</w:t>
      </w:r>
      <w:r w:rsidR="00885736">
        <w:t>9</w:t>
      </w:r>
      <w:r w:rsidR="006966C6">
        <w:t xml:space="preserve"> году </w:t>
      </w:r>
      <w:r w:rsidRPr="005119F3">
        <w:t>АО «МАРТ» не было совершено сделок, признанных в соответствии с ФЗ «Об акционерных обществах» крупной сделкой.</w:t>
      </w:r>
    </w:p>
    <w:p w:rsidR="00A9555A" w:rsidRDefault="00A9555A" w:rsidP="008F1626">
      <w:pPr>
        <w:adjustRightInd w:val="0"/>
        <w:spacing w:before="100" w:beforeAutospacing="1" w:after="100" w:afterAutospacing="1"/>
        <w:ind w:firstLine="539"/>
        <w:jc w:val="both"/>
        <w:rPr>
          <w:b/>
          <w:bCs/>
        </w:rPr>
      </w:pPr>
    </w:p>
    <w:p w:rsidR="00A9555A" w:rsidRPr="005119F3" w:rsidRDefault="00A9555A" w:rsidP="008F1626">
      <w:pPr>
        <w:adjustRightInd w:val="0"/>
        <w:spacing w:before="100" w:beforeAutospacing="1" w:after="100" w:afterAutospacing="1"/>
        <w:ind w:firstLine="539"/>
        <w:jc w:val="both"/>
        <w:rPr>
          <w:b/>
          <w:bCs/>
        </w:rPr>
      </w:pPr>
    </w:p>
    <w:p w:rsidR="008F1626" w:rsidRDefault="008F1626" w:rsidP="008F1626">
      <w:pPr>
        <w:spacing w:before="100" w:beforeAutospacing="1" w:after="100" w:afterAutospacing="1"/>
        <w:ind w:firstLine="720"/>
        <w:jc w:val="both"/>
        <w:rPr>
          <w:b/>
          <w:bCs/>
        </w:rPr>
      </w:pPr>
      <w:r w:rsidRPr="00BD4ADE">
        <w:rPr>
          <w:b/>
          <w:bCs/>
        </w:rPr>
        <w:lastRenderedPageBreak/>
        <w:t>9.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одобрении.</w:t>
      </w:r>
    </w:p>
    <w:p w:rsidR="008F1626" w:rsidRPr="005119F3" w:rsidRDefault="008F1626" w:rsidP="008F1626">
      <w:pPr>
        <w:adjustRightInd w:val="0"/>
        <w:spacing w:before="100" w:beforeAutospacing="1" w:after="100" w:afterAutospacing="1"/>
        <w:ind w:firstLine="539"/>
        <w:jc w:val="both"/>
        <w:rPr>
          <w:b/>
          <w:bCs/>
        </w:rPr>
      </w:pPr>
      <w:r w:rsidRPr="005119F3">
        <w:t xml:space="preserve">В отчётном </w:t>
      </w:r>
      <w:r w:rsidRPr="00130B9F">
        <w:t>201</w:t>
      </w:r>
      <w:r w:rsidR="00271B36">
        <w:t>9</w:t>
      </w:r>
      <w:r w:rsidR="006966C6">
        <w:t xml:space="preserve"> году </w:t>
      </w:r>
      <w:r w:rsidRPr="005119F3">
        <w:t xml:space="preserve">АО «МАРТ» не было совершено сделок, признанных в соответствии с ФЗ «Об акционерных обществах» </w:t>
      </w:r>
      <w:r>
        <w:t>сделками с заинтересованностью</w:t>
      </w:r>
      <w:r w:rsidRPr="005119F3">
        <w:t>.</w:t>
      </w:r>
    </w:p>
    <w:p w:rsidR="00D42C0E" w:rsidRDefault="00D42C0E" w:rsidP="00D42C0E">
      <w:pPr>
        <w:adjustRightInd w:val="0"/>
        <w:ind w:firstLine="540"/>
        <w:jc w:val="center"/>
        <w:rPr>
          <w:b/>
          <w:bCs/>
        </w:rPr>
      </w:pPr>
      <w:r w:rsidRPr="00466B4C">
        <w:rPr>
          <w:b/>
          <w:bCs/>
          <w:sz w:val="22"/>
          <w:szCs w:val="22"/>
        </w:rPr>
        <w:t xml:space="preserve">10. </w:t>
      </w:r>
      <w:r w:rsidRPr="00130B9F">
        <w:rPr>
          <w:b/>
          <w:bCs/>
        </w:rPr>
        <w:t>Состав совета</w:t>
      </w:r>
      <w:r w:rsidRPr="00DD5447">
        <w:rPr>
          <w:b/>
          <w:bCs/>
        </w:rPr>
        <w:t xml:space="preserve">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>
        <w:rPr>
          <w:b/>
          <w:bCs/>
        </w:rPr>
        <w:t xml:space="preserve">. </w:t>
      </w:r>
    </w:p>
    <w:p w:rsidR="00336DB6" w:rsidRDefault="00336DB6" w:rsidP="00D42C0E">
      <w:pPr>
        <w:adjustRightInd w:val="0"/>
      </w:pPr>
    </w:p>
    <w:p w:rsidR="00D42C0E" w:rsidRDefault="00D42C0E" w:rsidP="00D42C0E">
      <w:pPr>
        <w:jc w:val="both"/>
      </w:pPr>
      <w:r w:rsidRPr="00DC2E18">
        <w:t>На годовом Общем с</w:t>
      </w:r>
      <w:r>
        <w:t xml:space="preserve">обрании акционеров ОАО «МАРТ» </w:t>
      </w:r>
      <w:r w:rsidR="00A9555A">
        <w:t>26</w:t>
      </w:r>
      <w:r w:rsidRPr="009162E5">
        <w:t xml:space="preserve"> </w:t>
      </w:r>
      <w:r w:rsidR="00A9555A">
        <w:t>апрел</w:t>
      </w:r>
      <w:r w:rsidRPr="009162E5">
        <w:t>я 201</w:t>
      </w:r>
      <w:r w:rsidR="00A9555A">
        <w:t>9</w:t>
      </w:r>
      <w:r w:rsidRPr="009162E5">
        <w:t xml:space="preserve"> года</w:t>
      </w:r>
      <w:r w:rsidR="008B6FF9">
        <w:t xml:space="preserve"> </w:t>
      </w:r>
      <w:r w:rsidRPr="00DC2E18">
        <w:t>Совет директоров был избран в следующем составе</w:t>
      </w:r>
      <w:r>
        <w:t>:</w:t>
      </w:r>
    </w:p>
    <w:p w:rsidR="00441FEC" w:rsidRDefault="00441FEC" w:rsidP="00130B9F">
      <w:pPr>
        <w:adjustRightInd w:val="0"/>
        <w:ind w:firstLine="540"/>
        <w:rPr>
          <w:bCs/>
        </w:rPr>
      </w:pPr>
    </w:p>
    <w:tbl>
      <w:tblPr>
        <w:tblpPr w:leftFromText="180" w:rightFromText="180" w:vertAnchor="text" w:horzAnchor="margin" w:tblpXSpec="center" w:tblpY="16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4076"/>
        <w:gridCol w:w="1812"/>
      </w:tblGrid>
      <w:tr w:rsidR="00130B9F" w:rsidRPr="00DD5447" w:rsidTr="002A7DC4">
        <w:trPr>
          <w:trHeight w:val="3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9F" w:rsidRPr="00DD5447" w:rsidRDefault="00130B9F" w:rsidP="002A7DC4">
            <w:pPr>
              <w:jc w:val="center"/>
              <w:rPr>
                <w:b/>
                <w:bCs/>
              </w:rPr>
            </w:pPr>
            <w:r w:rsidRPr="00DD5447">
              <w:rPr>
                <w:b/>
                <w:bCs/>
              </w:rPr>
              <w:t>Ф.И.О.</w:t>
            </w:r>
          </w:p>
          <w:p w:rsidR="00130B9F" w:rsidRPr="00DD5447" w:rsidRDefault="00130B9F" w:rsidP="002A7DC4">
            <w:pPr>
              <w:jc w:val="center"/>
              <w:rPr>
                <w:b/>
                <w:bCs/>
              </w:rPr>
            </w:pPr>
            <w:r w:rsidRPr="00DD5447">
              <w:rPr>
                <w:b/>
                <w:bCs/>
              </w:rPr>
              <w:t>члена совета директоров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9F" w:rsidRPr="00DD5447" w:rsidRDefault="00130B9F" w:rsidP="002A7DC4">
            <w:pPr>
              <w:jc w:val="center"/>
              <w:rPr>
                <w:b/>
                <w:bCs/>
              </w:rPr>
            </w:pPr>
            <w:r w:rsidRPr="00DD5447">
              <w:rPr>
                <w:b/>
                <w:bCs/>
              </w:rPr>
              <w:t>Краткие биографические данные члена совета директоров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9F" w:rsidRPr="00DD5447" w:rsidRDefault="00130B9F" w:rsidP="002A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акций (в %)</w:t>
            </w:r>
          </w:p>
        </w:tc>
      </w:tr>
      <w:tr w:rsidR="00130B9F" w:rsidRPr="005F7A3B" w:rsidTr="002A7DC4">
        <w:trPr>
          <w:trHeight w:val="116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Pr="005F7A3B" w:rsidRDefault="00130B9F" w:rsidP="002A7DC4">
            <w:pPr>
              <w:rPr>
                <w:bCs/>
              </w:rPr>
            </w:pPr>
            <w:r>
              <w:rPr>
                <w:bCs/>
              </w:rPr>
              <w:t>Александров Андрей Георгиевич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7D" w:rsidRPr="008F267D" w:rsidRDefault="008F267D" w:rsidP="008F267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67D">
              <w:rPr>
                <w:rFonts w:ascii="Times New Roman" w:hAnsi="Times New Roman" w:cs="Times New Roman"/>
                <w:sz w:val="18"/>
                <w:szCs w:val="18"/>
              </w:rPr>
              <w:t>Родился в 1979 году в г. Тихвин Ленинградской области.</w:t>
            </w:r>
          </w:p>
          <w:p w:rsidR="008F267D" w:rsidRPr="008F267D" w:rsidRDefault="008F267D" w:rsidP="008F267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67D">
              <w:rPr>
                <w:rFonts w:ascii="Times New Roman" w:hAnsi="Times New Roman" w:cs="Times New Roman"/>
                <w:sz w:val="18"/>
                <w:szCs w:val="18"/>
              </w:rPr>
              <w:t>Образование высшее, окончил Санкт-Петербургский электротехнический институт связи им.       проф. М.А. Бонч-Бруевича.</w:t>
            </w:r>
          </w:p>
          <w:p w:rsidR="008F267D" w:rsidRDefault="008F267D" w:rsidP="008F267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67D">
              <w:rPr>
                <w:rFonts w:ascii="Times New Roman" w:hAnsi="Times New Roman" w:cs="Times New Roman"/>
                <w:sz w:val="18"/>
                <w:szCs w:val="18"/>
              </w:rPr>
              <w:t xml:space="preserve">          С 01.01 2010 г – по </w:t>
            </w:r>
            <w:r w:rsidR="00F57D70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  <w:r w:rsidRPr="008F267D"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лаборатории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F267D">
              <w:rPr>
                <w:rFonts w:ascii="Times New Roman" w:hAnsi="Times New Roman" w:cs="Times New Roman"/>
                <w:sz w:val="18"/>
                <w:szCs w:val="18"/>
              </w:rPr>
              <w:t>АО «РИМР».</w:t>
            </w:r>
          </w:p>
          <w:p w:rsidR="00130B9F" w:rsidRDefault="00F57D70" w:rsidP="0004019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марта 2018 года – заместитель генерального директора ПАО «Российский институт мощного радиостроения»</w:t>
            </w:r>
          </w:p>
          <w:p w:rsidR="005E068C" w:rsidRPr="000721F9" w:rsidRDefault="005E068C" w:rsidP="00040196">
            <w:pPr>
              <w:pStyle w:val="a3"/>
              <w:jc w:val="both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130B9F" w:rsidP="002A7DC4">
            <w:pPr>
              <w:jc w:val="center"/>
              <w:rPr>
                <w:bCs/>
                <w:sz w:val="20"/>
                <w:szCs w:val="20"/>
              </w:rPr>
            </w:pPr>
          </w:p>
          <w:p w:rsidR="00130B9F" w:rsidRDefault="00130B9F" w:rsidP="002A7DC4">
            <w:pPr>
              <w:jc w:val="center"/>
              <w:rPr>
                <w:bCs/>
                <w:sz w:val="20"/>
                <w:szCs w:val="20"/>
              </w:rPr>
            </w:pPr>
          </w:p>
          <w:p w:rsidR="00130B9F" w:rsidRPr="005F7A3B" w:rsidRDefault="00130B9F" w:rsidP="002A7DC4">
            <w:pPr>
              <w:jc w:val="center"/>
              <w:rPr>
                <w:bCs/>
                <w:sz w:val="20"/>
                <w:szCs w:val="20"/>
              </w:rPr>
            </w:pPr>
            <w:r w:rsidRPr="005F7A3B">
              <w:rPr>
                <w:bCs/>
                <w:sz w:val="20"/>
                <w:szCs w:val="20"/>
              </w:rPr>
              <w:t>0</w:t>
            </w:r>
          </w:p>
        </w:tc>
      </w:tr>
      <w:tr w:rsidR="00F57D70" w:rsidRPr="005F7A3B" w:rsidTr="002A7DC4">
        <w:trPr>
          <w:trHeight w:val="116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70" w:rsidRDefault="00F57D70" w:rsidP="002A7DC4">
            <w:pPr>
              <w:rPr>
                <w:bCs/>
              </w:rPr>
            </w:pPr>
            <w:r>
              <w:rPr>
                <w:bCs/>
              </w:rPr>
              <w:t>Артеменко Александр Геннадьевич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54" w:rsidRDefault="00C37254" w:rsidP="00C3725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254">
              <w:rPr>
                <w:rFonts w:ascii="Times New Roman" w:hAnsi="Times New Roman" w:cs="Times New Roman"/>
                <w:sz w:val="18"/>
                <w:szCs w:val="18"/>
              </w:rPr>
              <w:t xml:space="preserve">          Родился в 1970 году в п. </w:t>
            </w:r>
            <w:proofErr w:type="spellStart"/>
            <w:r w:rsidRPr="00C37254">
              <w:rPr>
                <w:rFonts w:ascii="Times New Roman" w:hAnsi="Times New Roman" w:cs="Times New Roman"/>
                <w:sz w:val="18"/>
                <w:szCs w:val="18"/>
              </w:rPr>
              <w:t>Яя</w:t>
            </w:r>
            <w:proofErr w:type="spellEnd"/>
            <w:r w:rsidRPr="00C37254"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Кемеровской области.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254" w:rsidRPr="00C37254" w:rsidRDefault="00C37254" w:rsidP="00C3725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254">
              <w:rPr>
                <w:rFonts w:ascii="Times New Roman" w:hAnsi="Times New Roman" w:cs="Times New Roman"/>
                <w:sz w:val="18"/>
                <w:szCs w:val="18"/>
              </w:rPr>
              <w:t xml:space="preserve">          Образование высшее, окончил Красноярское высшее военное командное училище          радиоэлектроники ПВО, Иркутский Государственный технический университет.</w:t>
            </w:r>
          </w:p>
          <w:p w:rsidR="00C37254" w:rsidRPr="00C37254" w:rsidRDefault="00C37254" w:rsidP="00C3725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25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АО «МАРТ» по коммерческой работе -    коммерческий директор ООО «Корпорация «ТИРА» (с января 2017 года).</w:t>
            </w:r>
          </w:p>
          <w:p w:rsidR="00F57D70" w:rsidRPr="008F267D" w:rsidRDefault="00F57D70" w:rsidP="008F267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70" w:rsidRDefault="00C37254" w:rsidP="002A7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30B9F" w:rsidTr="002A7DC4">
        <w:trPr>
          <w:trHeight w:val="116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130B9F" w:rsidP="002A7DC4">
            <w:pPr>
              <w:rPr>
                <w:bCs/>
              </w:rPr>
            </w:pPr>
            <w:r>
              <w:rPr>
                <w:bCs/>
              </w:rPr>
              <w:t>Гелясин Александр Александрович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5" w:rsidRPr="00BD0315" w:rsidRDefault="00BD0315" w:rsidP="00BD0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sz w:val="18"/>
                <w:szCs w:val="18"/>
              </w:rPr>
              <w:t xml:space="preserve">          Родился в 1974 году в дер. Барань Оршанского р-на Витебской области Белорусской ССР.</w:t>
            </w:r>
          </w:p>
          <w:p w:rsidR="00040196" w:rsidRDefault="00BD0315" w:rsidP="00BD0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sz w:val="18"/>
                <w:szCs w:val="18"/>
              </w:rPr>
              <w:t xml:space="preserve">           Образование высшее, окончил Белорусский Государственный университет информатики и   радиоэлектроники.</w:t>
            </w:r>
          </w:p>
          <w:p w:rsidR="00BD0315" w:rsidRPr="00BD0315" w:rsidRDefault="00BD0315" w:rsidP="00BD0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sz w:val="18"/>
                <w:szCs w:val="18"/>
              </w:rPr>
              <w:tab/>
              <w:t>2007-2008 гг. главный инженер ПО «Промсвязь», г. Минск.</w:t>
            </w:r>
          </w:p>
          <w:p w:rsidR="00BD0315" w:rsidRPr="00BD0315" w:rsidRDefault="00BD0315" w:rsidP="00BD0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sz w:val="18"/>
                <w:szCs w:val="18"/>
              </w:rPr>
              <w:tab/>
              <w:t>С 2008 по 2016 гг. – директор ПО «Промсвязь», г. Минск,</w:t>
            </w:r>
          </w:p>
          <w:p w:rsidR="00BD0315" w:rsidRDefault="00BD0315" w:rsidP="00BD0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sz w:val="18"/>
                <w:szCs w:val="18"/>
              </w:rPr>
              <w:tab/>
              <w:t>С 08.02.2016 г. – заместитель директора ООО «Альянс-МРП», г. Санкт-Петербург.</w:t>
            </w:r>
          </w:p>
          <w:p w:rsidR="00F57D70" w:rsidRPr="00BD0315" w:rsidRDefault="00F57D70" w:rsidP="00BD0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 мая 2018 года – директор АО «Мощная Аппаратура Радиовещания и Телевидения»</w:t>
            </w:r>
          </w:p>
          <w:p w:rsidR="00130B9F" w:rsidRPr="0066517F" w:rsidRDefault="00130B9F" w:rsidP="00BD03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130B9F" w:rsidP="002A7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30B9F" w:rsidTr="002A7DC4">
        <w:trPr>
          <w:trHeight w:val="116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130B9F" w:rsidP="002A7DC4">
            <w:pPr>
              <w:rPr>
                <w:bCs/>
              </w:rPr>
            </w:pPr>
            <w:r>
              <w:rPr>
                <w:bCs/>
              </w:rPr>
              <w:t>Долгушев Сергей Васильевич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A" w:rsidRPr="00963AFA" w:rsidRDefault="00963AFA" w:rsidP="00963A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AFA">
              <w:rPr>
                <w:rFonts w:ascii="Times New Roman" w:hAnsi="Times New Roman" w:cs="Times New Roman"/>
                <w:sz w:val="18"/>
                <w:szCs w:val="18"/>
              </w:rPr>
              <w:t>Родился в 1957 году в г. Евпатория Крымской обл. УССР.</w:t>
            </w:r>
          </w:p>
          <w:p w:rsidR="00963AFA" w:rsidRPr="00963AFA" w:rsidRDefault="00963AFA" w:rsidP="00963A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AFA">
              <w:rPr>
                <w:rFonts w:ascii="Times New Roman" w:hAnsi="Times New Roman" w:cs="Times New Roman"/>
                <w:sz w:val="18"/>
                <w:szCs w:val="18"/>
              </w:rPr>
              <w:t>Образование высшее, окончил Севастопольский приборостроительный институт.</w:t>
            </w:r>
          </w:p>
          <w:p w:rsidR="00963AFA" w:rsidRPr="00963AFA" w:rsidRDefault="00963AFA" w:rsidP="00963A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AFA">
              <w:rPr>
                <w:rFonts w:ascii="Times New Roman" w:hAnsi="Times New Roman" w:cs="Times New Roman"/>
                <w:sz w:val="18"/>
                <w:szCs w:val="18"/>
              </w:rPr>
              <w:t>С 2006 по 2014 гг. – директор КБ Радиосвязи ООО «Телекарт», Севастополь, Украина;</w:t>
            </w:r>
          </w:p>
          <w:p w:rsidR="00963AFA" w:rsidRPr="00963AFA" w:rsidRDefault="00963AFA" w:rsidP="00963A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2014</w:t>
            </w:r>
            <w:r w:rsidR="005E068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63AFA"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r w:rsidR="00F57D70">
              <w:rPr>
                <w:rFonts w:ascii="Times New Roman" w:hAnsi="Times New Roman" w:cs="Times New Roman"/>
                <w:sz w:val="18"/>
                <w:szCs w:val="18"/>
              </w:rPr>
              <w:t>настоящее время</w:t>
            </w:r>
            <w:r w:rsidRPr="00963AFA">
              <w:rPr>
                <w:rFonts w:ascii="Times New Roman" w:hAnsi="Times New Roman" w:cs="Times New Roman"/>
                <w:sz w:val="18"/>
                <w:szCs w:val="18"/>
              </w:rPr>
              <w:t xml:space="preserve"> - директор АО «КБ Радиосвязи», г. Севастополь, Крым, Россия.</w:t>
            </w:r>
          </w:p>
          <w:p w:rsidR="00130B9F" w:rsidRPr="00963AFA" w:rsidRDefault="00130B9F" w:rsidP="002A7DC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6E0E4B" w:rsidP="002A7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</w:tr>
      <w:tr w:rsidR="00130B9F" w:rsidTr="002A7DC4">
        <w:trPr>
          <w:trHeight w:val="116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130B9F" w:rsidP="002A7DC4">
            <w:pPr>
              <w:rPr>
                <w:bCs/>
              </w:rPr>
            </w:pPr>
            <w:r>
              <w:rPr>
                <w:bCs/>
              </w:rPr>
              <w:t>Елисеев Андрей Геннадьевич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Pr="007F7C2C" w:rsidRDefault="00130B9F" w:rsidP="002A7DC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C2C">
              <w:rPr>
                <w:rFonts w:ascii="Times New Roman" w:hAnsi="Times New Roman" w:cs="Times New Roman"/>
                <w:sz w:val="18"/>
                <w:szCs w:val="18"/>
              </w:rPr>
              <w:t>Родился в 1964 г. в г.</w:t>
            </w:r>
            <w:r w:rsidR="00554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7C2C">
              <w:rPr>
                <w:rFonts w:ascii="Times New Roman" w:hAnsi="Times New Roman" w:cs="Times New Roman"/>
                <w:sz w:val="18"/>
                <w:szCs w:val="18"/>
              </w:rPr>
              <w:t>Ленинграде, образование высшее, окончил Ленинградский Электротехнический институт им. В.И.</w:t>
            </w:r>
            <w:r w:rsidR="00554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7C2C">
              <w:rPr>
                <w:rFonts w:ascii="Times New Roman" w:hAnsi="Times New Roman" w:cs="Times New Roman"/>
                <w:sz w:val="18"/>
                <w:szCs w:val="18"/>
              </w:rPr>
              <w:t>Ульянова-Ленина.</w:t>
            </w:r>
          </w:p>
          <w:p w:rsidR="00130B9F" w:rsidRPr="007F7C2C" w:rsidRDefault="00130B9F" w:rsidP="002A7DC4">
            <w:pPr>
              <w:pStyle w:val="a3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7F7C2C"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ОАО «Прибой».</w:t>
            </w:r>
          </w:p>
          <w:p w:rsidR="00130B9F" w:rsidRPr="007F7C2C" w:rsidRDefault="00130B9F" w:rsidP="002A7DC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130B9F" w:rsidP="002A7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30B9F" w:rsidRPr="00F70028" w:rsidTr="002A7DC4">
        <w:trPr>
          <w:trHeight w:val="129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Pr="009A606B" w:rsidRDefault="00130B9F" w:rsidP="002A7DC4">
            <w:pPr>
              <w:rPr>
                <w:bCs/>
              </w:rPr>
            </w:pPr>
            <w:r w:rsidRPr="009A606B">
              <w:rPr>
                <w:bCs/>
              </w:rPr>
              <w:t>Житомирский Савелий Маркович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Pr="007F7C2C" w:rsidRDefault="00130B9F" w:rsidP="002A7DC4">
            <w:pPr>
              <w:rPr>
                <w:sz w:val="18"/>
                <w:szCs w:val="18"/>
              </w:rPr>
            </w:pPr>
            <w:r w:rsidRPr="007F7C2C">
              <w:rPr>
                <w:sz w:val="18"/>
                <w:szCs w:val="18"/>
              </w:rPr>
              <w:t xml:space="preserve">Родился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7F7C2C">
                <w:rPr>
                  <w:sz w:val="18"/>
                  <w:szCs w:val="18"/>
                </w:rPr>
                <w:t>1949 г</w:t>
              </w:r>
            </w:smartTag>
            <w:r w:rsidRPr="007F7C2C">
              <w:rPr>
                <w:sz w:val="18"/>
                <w:szCs w:val="18"/>
              </w:rPr>
              <w:t>. в г. Донецке.</w:t>
            </w:r>
          </w:p>
          <w:p w:rsidR="00130B9F" w:rsidRPr="007F7C2C" w:rsidRDefault="00130B9F" w:rsidP="002A7DC4">
            <w:pPr>
              <w:rPr>
                <w:sz w:val="18"/>
                <w:szCs w:val="18"/>
              </w:rPr>
            </w:pPr>
            <w:r w:rsidRPr="007F7C2C">
              <w:rPr>
                <w:sz w:val="18"/>
                <w:szCs w:val="18"/>
              </w:rPr>
              <w:t>Образование высшее, окончил Ленинградский электротехнический институт связи им. М.А. Бонч-Бруевича.</w:t>
            </w:r>
          </w:p>
          <w:p w:rsidR="00130B9F" w:rsidRPr="007F7C2C" w:rsidRDefault="00130B9F" w:rsidP="002A7DC4">
            <w:pPr>
              <w:rPr>
                <w:sz w:val="18"/>
                <w:szCs w:val="18"/>
              </w:rPr>
            </w:pPr>
            <w:r w:rsidRPr="007F7C2C">
              <w:rPr>
                <w:sz w:val="18"/>
                <w:szCs w:val="18"/>
              </w:rPr>
              <w:t>Управляющий ООО «Корпорация «ТИРА», которое осуществляет полномочия единоличного</w:t>
            </w:r>
          </w:p>
          <w:p w:rsidR="00130B9F" w:rsidRPr="007F7C2C" w:rsidRDefault="00130B9F" w:rsidP="002A7DC4">
            <w:pPr>
              <w:rPr>
                <w:sz w:val="18"/>
                <w:szCs w:val="18"/>
              </w:rPr>
            </w:pPr>
            <w:r w:rsidRPr="007F7C2C">
              <w:rPr>
                <w:sz w:val="18"/>
                <w:szCs w:val="18"/>
              </w:rPr>
              <w:t>исполнительного органа ОАО «МАРТ».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Pr="00F70028" w:rsidRDefault="00130B9F" w:rsidP="002A7DC4">
            <w:pPr>
              <w:jc w:val="center"/>
              <w:rPr>
                <w:bCs/>
                <w:sz w:val="20"/>
                <w:szCs w:val="20"/>
              </w:rPr>
            </w:pPr>
          </w:p>
          <w:p w:rsidR="00130B9F" w:rsidRPr="00F70028" w:rsidRDefault="001E30BE" w:rsidP="002A7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13,13</w:t>
            </w:r>
            <w:r w:rsidR="00130B9F">
              <w:rPr>
                <w:bCs/>
                <w:sz w:val="20"/>
                <w:szCs w:val="20"/>
              </w:rPr>
              <w:t>%</w:t>
            </w:r>
          </w:p>
        </w:tc>
      </w:tr>
      <w:tr w:rsidR="00130B9F" w:rsidTr="002A7DC4">
        <w:trPr>
          <w:trHeight w:val="137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Pr="00233D52" w:rsidRDefault="00D90D50" w:rsidP="002A7DC4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Кеперти Наталья Савельевна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20" w:rsidRPr="00910220" w:rsidRDefault="00910220" w:rsidP="0091022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220">
              <w:rPr>
                <w:rFonts w:ascii="Times New Roman" w:hAnsi="Times New Roman" w:cs="Times New Roman"/>
                <w:sz w:val="18"/>
                <w:szCs w:val="18"/>
              </w:rPr>
              <w:t xml:space="preserve">Родилась в 1972 г. в Ленинграде. </w:t>
            </w:r>
          </w:p>
          <w:p w:rsidR="00910220" w:rsidRPr="00910220" w:rsidRDefault="00910220" w:rsidP="00910220">
            <w:pPr>
              <w:pStyle w:val="a3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910220">
              <w:rPr>
                <w:rFonts w:ascii="Times New Roman" w:hAnsi="Times New Roman" w:cs="Times New Roman"/>
                <w:sz w:val="18"/>
                <w:szCs w:val="18"/>
              </w:rPr>
              <w:t>Образование – высшее. Окончила филологический факультет Санкт-Петербургского Государственного Университета.</w:t>
            </w:r>
          </w:p>
          <w:p w:rsidR="00910220" w:rsidRPr="00910220" w:rsidRDefault="00910220" w:rsidP="00910220">
            <w:pPr>
              <w:pStyle w:val="a3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910220">
              <w:rPr>
                <w:rFonts w:ascii="Times New Roman" w:hAnsi="Times New Roman" w:cs="Times New Roman"/>
                <w:sz w:val="18"/>
                <w:szCs w:val="18"/>
              </w:rPr>
              <w:t>Директор по маркетингу и ВЭД ГПК «Корпорация «ТИРА».</w:t>
            </w:r>
          </w:p>
          <w:p w:rsidR="00130B9F" w:rsidRPr="00DE5411" w:rsidRDefault="00130B9F" w:rsidP="00127D08">
            <w:pPr>
              <w:pStyle w:val="a3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9F" w:rsidRDefault="00130B9F" w:rsidP="002A7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30B9F" w:rsidRDefault="00130B9F" w:rsidP="00130B9F">
      <w:pPr>
        <w:adjustRightInd w:val="0"/>
        <w:ind w:firstLine="540"/>
        <w:rPr>
          <w:bCs/>
        </w:rPr>
      </w:pPr>
    </w:p>
    <w:p w:rsidR="00130B9F" w:rsidRDefault="00130B9F" w:rsidP="00130B9F">
      <w:pPr>
        <w:adjustRightInd w:val="0"/>
        <w:ind w:firstLine="540"/>
        <w:rPr>
          <w:b/>
          <w:bCs/>
        </w:rPr>
      </w:pPr>
    </w:p>
    <w:p w:rsidR="00D42C0E" w:rsidRPr="00DD5447" w:rsidRDefault="00D42C0E" w:rsidP="00D42C0E">
      <w:pPr>
        <w:adjustRightInd w:val="0"/>
        <w:ind w:firstLine="540"/>
        <w:jc w:val="center"/>
        <w:rPr>
          <w:b/>
          <w:bCs/>
        </w:rPr>
      </w:pPr>
      <w:r w:rsidRPr="00DD5447">
        <w:rPr>
          <w:b/>
          <w:bCs/>
        </w:rPr>
        <w:t>1</w:t>
      </w:r>
      <w:r>
        <w:rPr>
          <w:b/>
          <w:bCs/>
        </w:rPr>
        <w:t>1</w:t>
      </w:r>
      <w:r w:rsidRPr="00DD5447">
        <w:rPr>
          <w:b/>
          <w:bCs/>
        </w:rPr>
        <w:t>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D42C0E" w:rsidRPr="00735236" w:rsidRDefault="00D42C0E" w:rsidP="00D42C0E">
      <w:pPr>
        <w:ind w:firstLine="720"/>
        <w:jc w:val="center"/>
        <w:rPr>
          <w:b/>
          <w:bCs/>
          <w:sz w:val="16"/>
          <w:szCs w:val="16"/>
        </w:rPr>
      </w:pPr>
    </w:p>
    <w:p w:rsidR="00D42C0E" w:rsidRPr="00E803C5" w:rsidRDefault="00D42C0E" w:rsidP="00D42C0E">
      <w:pPr>
        <w:ind w:firstLine="720"/>
        <w:jc w:val="both"/>
      </w:pPr>
      <w:r w:rsidRPr="00E803C5">
        <w:t>С 1 июля 201</w:t>
      </w:r>
      <w:r w:rsidR="006B5149">
        <w:t>5</w:t>
      </w:r>
      <w:r w:rsidRPr="00E803C5">
        <w:t xml:space="preserve"> года в соответствии с решением годового общего собрания акционеров от </w:t>
      </w:r>
      <w:r w:rsidR="006B5149">
        <w:t>20</w:t>
      </w:r>
      <w:r w:rsidRPr="00E803C5">
        <w:t xml:space="preserve"> июня 201</w:t>
      </w:r>
      <w:r w:rsidR="006B5149">
        <w:t>5</w:t>
      </w:r>
      <w:r w:rsidRPr="00E803C5">
        <w:t xml:space="preserve"> года полномочия единоличного исполнительного органа ОАО «МАРТ» переданы по договору № 3/1</w:t>
      </w:r>
      <w:r w:rsidR="006B5149">
        <w:t>5</w:t>
      </w:r>
      <w:r w:rsidRPr="00E803C5">
        <w:t xml:space="preserve"> управляющей организации – ООО «Корпорация «ТИРА»</w:t>
      </w:r>
      <w:r w:rsidR="00A723C5">
        <w:t>, сроком на 5 (пять) лет</w:t>
      </w:r>
      <w:r w:rsidRPr="00E803C5">
        <w:t>.</w:t>
      </w:r>
    </w:p>
    <w:p w:rsidR="00D42C0E" w:rsidRPr="00E803C5" w:rsidRDefault="00D42C0E" w:rsidP="00D42C0E">
      <w:pPr>
        <w:ind w:firstLine="720"/>
        <w:jc w:val="both"/>
      </w:pPr>
      <w:r w:rsidRPr="00E803C5">
        <w:t>ООО «Корпорация «ТИРА» зарегистрировано 16.02.2004 ИМНС РФ по Василеостровскому району Санкт-Петербурга (ИНН-7801257681).</w:t>
      </w:r>
    </w:p>
    <w:p w:rsidR="00D42C0E" w:rsidRDefault="00D42C0E" w:rsidP="00D42C0E">
      <w:pPr>
        <w:ind w:firstLine="720"/>
        <w:jc w:val="both"/>
      </w:pPr>
      <w:r w:rsidRPr="00E803C5">
        <w:t>ООО «Корпорация «ТИРА» не владел</w:t>
      </w:r>
      <w:r w:rsidR="00333472">
        <w:t>о</w:t>
      </w:r>
      <w:r w:rsidR="006966C6">
        <w:t xml:space="preserve"> акциями А</w:t>
      </w:r>
      <w:r w:rsidRPr="00E803C5">
        <w:t>О «МАРТ» в течение отчетного года.</w:t>
      </w:r>
    </w:p>
    <w:p w:rsidR="00126046" w:rsidRDefault="00126046" w:rsidP="00126046">
      <w:pPr>
        <w:ind w:firstLine="708"/>
        <w:jc w:val="both"/>
      </w:pPr>
      <w:r>
        <w:t>На внеочередном годовом собрании Общества, состоявшемся 12 марта 2020 года, было принято решение (Протокол № 29 от 17.03.2020 года) п</w:t>
      </w:r>
      <w:r w:rsidRPr="001737DA">
        <w:t xml:space="preserve">рекратить досрочно с 01.04.2020 полномочия управляющей организации - Общества с ограниченной ответственностью «Корпорация «ТИРА», осуществляющей полномочия единоличного исполнительного органа общества на условиях Договора № 3/15 </w:t>
      </w:r>
      <w:r>
        <w:t xml:space="preserve">о </w:t>
      </w:r>
      <w:r w:rsidRPr="001737DA">
        <w:t xml:space="preserve">передаче полномочий единоличного исполнительного органа управляющей организации от 01.07.2015, заключенного между обществом и управляющей организацией, которой переданы полномочия единоличного исполнительного органа общества, и, соответственно – расторгнуть указанный Договор с указанной даты. </w:t>
      </w:r>
    </w:p>
    <w:p w:rsidR="00126046" w:rsidRDefault="00126046" w:rsidP="00126046">
      <w:pPr>
        <w:ind w:firstLine="708"/>
        <w:jc w:val="both"/>
      </w:pPr>
      <w:r>
        <w:t>Единоличным исполнительным орган</w:t>
      </w:r>
      <w:r w:rsidR="00F1518E">
        <w:t>ом</w:t>
      </w:r>
      <w:r>
        <w:t xml:space="preserve"> Общества </w:t>
      </w:r>
      <w:r w:rsidR="00F1518E">
        <w:t xml:space="preserve">– генеральным директором решением Совета директоров Общества от 17 марта 2020 года (протокол № 1-29) был избран с 01 апреля 2020 года ГЕЛЯСИН Александр Александрович, с которым был заключен трудовой договор сроком на 5 (пять) лет. </w:t>
      </w:r>
    </w:p>
    <w:p w:rsidR="00F1518E" w:rsidRPr="001737DA" w:rsidRDefault="00F1518E" w:rsidP="00126046">
      <w:pPr>
        <w:ind w:firstLine="708"/>
        <w:jc w:val="both"/>
      </w:pPr>
      <w:r>
        <w:t>В соответствии с приказом №19 м от 01.04.2020 года Гелясин А.А. с того же дня приступил к исполнению обязанностей генерального директора Общества.</w:t>
      </w:r>
    </w:p>
    <w:p w:rsidR="00937EB1" w:rsidRDefault="006966C6" w:rsidP="00937EB1">
      <w:pPr>
        <w:ind w:firstLine="720"/>
        <w:jc w:val="both"/>
      </w:pPr>
      <w:r>
        <w:t xml:space="preserve">Устав </w:t>
      </w:r>
      <w:r w:rsidR="00D42C0E" w:rsidRPr="00E803C5">
        <w:t>АО «МАРТ»</w:t>
      </w:r>
      <w:r w:rsidR="00333472">
        <w:t xml:space="preserve"> </w:t>
      </w:r>
      <w:r w:rsidR="00D42C0E" w:rsidRPr="00E803C5">
        <w:t>не предусм</w:t>
      </w:r>
      <w:r w:rsidR="00336546">
        <w:t>а</w:t>
      </w:r>
      <w:r w:rsidR="00D42C0E" w:rsidRPr="00E803C5">
        <w:t>тр</w:t>
      </w:r>
      <w:r w:rsidR="00336546">
        <w:t>ивает</w:t>
      </w:r>
      <w:r w:rsidR="00D42C0E" w:rsidRPr="00E803C5">
        <w:t xml:space="preserve"> формировани</w:t>
      </w:r>
      <w:r w:rsidR="00336546">
        <w:t>я</w:t>
      </w:r>
      <w:r w:rsidR="00D42C0E" w:rsidRPr="00E803C5">
        <w:t xml:space="preserve"> коллегиального исполнительного органа общества.</w:t>
      </w:r>
      <w:r w:rsidR="00937EB1">
        <w:t xml:space="preserve"> </w:t>
      </w:r>
    </w:p>
    <w:p w:rsidR="009E4DAA" w:rsidRDefault="009E4DAA" w:rsidP="00937EB1">
      <w:pPr>
        <w:ind w:firstLine="720"/>
        <w:jc w:val="both"/>
      </w:pPr>
    </w:p>
    <w:p w:rsidR="00F1518E" w:rsidRDefault="00F1518E" w:rsidP="00937EB1">
      <w:pPr>
        <w:ind w:firstLine="720"/>
        <w:jc w:val="both"/>
      </w:pPr>
    </w:p>
    <w:p w:rsidR="00F1518E" w:rsidRDefault="00F1518E" w:rsidP="00937EB1">
      <w:pPr>
        <w:ind w:firstLine="720"/>
        <w:jc w:val="both"/>
      </w:pPr>
    </w:p>
    <w:p w:rsidR="00EF328F" w:rsidRDefault="00EF328F" w:rsidP="00D42C0E">
      <w:pPr>
        <w:jc w:val="center"/>
        <w:rPr>
          <w:b/>
          <w:bCs/>
        </w:rPr>
      </w:pPr>
    </w:p>
    <w:p w:rsidR="00D42C0E" w:rsidRPr="00DD5447" w:rsidRDefault="00D42C0E" w:rsidP="00D42C0E">
      <w:pPr>
        <w:jc w:val="center"/>
        <w:rPr>
          <w:b/>
          <w:bCs/>
        </w:rPr>
      </w:pPr>
      <w:r w:rsidRPr="00DD5447">
        <w:rPr>
          <w:b/>
          <w:bCs/>
        </w:rPr>
        <w:lastRenderedPageBreak/>
        <w:t>1</w:t>
      </w:r>
      <w:r w:rsidR="00F1518E">
        <w:rPr>
          <w:b/>
          <w:bCs/>
        </w:rPr>
        <w:t>2</w:t>
      </w:r>
      <w:r w:rsidRPr="00DD5447">
        <w:rPr>
          <w:b/>
          <w:bCs/>
        </w:rPr>
        <w:t>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D42C0E" w:rsidRPr="007D6414" w:rsidRDefault="00D42C0E" w:rsidP="00D42C0E">
      <w:pPr>
        <w:rPr>
          <w:b/>
          <w:bCs/>
        </w:rPr>
      </w:pPr>
    </w:p>
    <w:p w:rsidR="00D42C0E" w:rsidRPr="00DD5447" w:rsidRDefault="00D42C0E" w:rsidP="00D42C0E">
      <w:pPr>
        <w:ind w:firstLine="720"/>
        <w:jc w:val="both"/>
      </w:pPr>
      <w:r w:rsidRPr="00DD5447">
        <w:t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</w:r>
    </w:p>
    <w:p w:rsidR="00D42C0E" w:rsidRPr="00DD5447" w:rsidRDefault="006966C6" w:rsidP="00D42C0E">
      <w:pPr>
        <w:ind w:firstLine="720"/>
        <w:jc w:val="both"/>
      </w:pPr>
      <w:r>
        <w:t xml:space="preserve">Общим собранием акционеров </w:t>
      </w:r>
      <w:r w:rsidR="00D42C0E" w:rsidRPr="00DD5447">
        <w:t>АО «МАРТ» в отчетном периоде не было принято решение о выплате вознаграждений и компенсаций членам Совета директоров.</w:t>
      </w:r>
    </w:p>
    <w:p w:rsidR="00D42C0E" w:rsidRDefault="00D42C0E" w:rsidP="00D42C0E">
      <w:pPr>
        <w:ind w:firstLine="720"/>
        <w:jc w:val="both"/>
      </w:pPr>
      <w:r w:rsidRPr="00DD5447">
        <w:t xml:space="preserve">Размер и порядок выплаты вознаграждения Управляющей организации </w:t>
      </w:r>
      <w:r w:rsidR="00F1518E">
        <w:t xml:space="preserve">был </w:t>
      </w:r>
      <w:r w:rsidRPr="00DD5447">
        <w:t xml:space="preserve">установлен договором от 01 </w:t>
      </w:r>
      <w:r>
        <w:t>июля 201</w:t>
      </w:r>
      <w:r w:rsidR="006B5149">
        <w:t>5</w:t>
      </w:r>
      <w:r w:rsidRPr="00DD5447">
        <w:t xml:space="preserve"> года № 3/</w:t>
      </w:r>
      <w:r>
        <w:t>1</w:t>
      </w:r>
      <w:r w:rsidR="006B5149">
        <w:t>5</w:t>
      </w:r>
      <w:r w:rsidRPr="00DD5447">
        <w:t>.</w:t>
      </w:r>
    </w:p>
    <w:p w:rsidR="00F1518E" w:rsidRDefault="00F1518E" w:rsidP="00F1518E">
      <w:pPr>
        <w:ind w:firstLine="708"/>
        <w:jc w:val="both"/>
      </w:pPr>
      <w:r>
        <w:t xml:space="preserve">С генеральным директором Общества Гелясиным Александром Александровичем с 01 апреля 2020 года заключен трудовой договор сроком на 5 (пять) лет. </w:t>
      </w:r>
    </w:p>
    <w:p w:rsidR="00F1518E" w:rsidRPr="00DD5447" w:rsidRDefault="00F1518E" w:rsidP="00D42C0E">
      <w:pPr>
        <w:ind w:firstLine="720"/>
        <w:jc w:val="both"/>
        <w:rPr>
          <w:i/>
          <w:iCs/>
        </w:rPr>
      </w:pPr>
    </w:p>
    <w:p w:rsidR="00D42C0E" w:rsidRPr="007D6414" w:rsidRDefault="00D42C0E" w:rsidP="00D42C0E"/>
    <w:p w:rsidR="00481640" w:rsidRPr="00B43F7F" w:rsidRDefault="00D42C0E" w:rsidP="00481640">
      <w:pPr>
        <w:ind w:firstLine="720"/>
        <w:jc w:val="both"/>
        <w:rPr>
          <w:b/>
          <w:bCs/>
        </w:rPr>
      </w:pPr>
      <w:r w:rsidRPr="00DD5447">
        <w:rPr>
          <w:b/>
          <w:bCs/>
        </w:rPr>
        <w:t>1</w:t>
      </w:r>
      <w:r w:rsidR="00F1518E">
        <w:rPr>
          <w:b/>
          <w:bCs/>
        </w:rPr>
        <w:t>3</w:t>
      </w:r>
      <w:r w:rsidRPr="00DD5447">
        <w:rPr>
          <w:b/>
          <w:bCs/>
        </w:rPr>
        <w:t xml:space="preserve">. </w:t>
      </w:r>
      <w:r w:rsidR="00481640" w:rsidRPr="00B2496B">
        <w:rPr>
          <w:b/>
          <w:bCs/>
        </w:rPr>
        <w:t>Сведения о соблюдении Обществом принципов и рекомендаций кодекса корпоративного управления</w:t>
      </w:r>
      <w:r w:rsidR="00481640" w:rsidRPr="00B43F7F">
        <w:rPr>
          <w:b/>
          <w:bCs/>
        </w:rPr>
        <w:t>.</w:t>
      </w:r>
    </w:p>
    <w:p w:rsidR="00481640" w:rsidRPr="00B2496B" w:rsidRDefault="00481640" w:rsidP="00481640">
      <w:pPr>
        <w:ind w:firstLine="720"/>
        <w:jc w:val="both"/>
        <w:rPr>
          <w:b/>
          <w:bCs/>
        </w:rPr>
      </w:pPr>
    </w:p>
    <w:p w:rsidR="00481640" w:rsidRPr="00543F9D" w:rsidRDefault="00481640" w:rsidP="00481640">
      <w:pPr>
        <w:ind w:firstLine="708"/>
        <w:jc w:val="both"/>
        <w:rPr>
          <w:color w:val="000000"/>
        </w:rPr>
      </w:pPr>
      <w:r w:rsidRPr="00543F9D">
        <w:rPr>
          <w:color w:val="000000"/>
        </w:rPr>
        <w:t>Обществом официально не утвержден кодекс корпоративного управления или иной аналогичный документ, однако общество 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:rsidR="00481640" w:rsidRDefault="00481640" w:rsidP="00481640">
      <w:pPr>
        <w:ind w:firstLine="708"/>
        <w:jc w:val="both"/>
      </w:pPr>
      <w:r w:rsidRPr="00543F9D">
        <w:rPr>
          <w:color w:val="000000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</w:t>
      </w:r>
      <w:r>
        <w:rPr>
          <w:color w:val="000000"/>
        </w:rPr>
        <w:t>.</w:t>
      </w:r>
    </w:p>
    <w:p w:rsidR="00481640" w:rsidRPr="005C6C60" w:rsidRDefault="00481640" w:rsidP="00481640">
      <w:pPr>
        <w:ind w:firstLine="708"/>
        <w:jc w:val="both"/>
      </w:pPr>
      <w:r>
        <w:t>Корпоративное управление</w:t>
      </w:r>
      <w:r w:rsidRPr="005C6C60">
        <w:t xml:space="preserve"> в Обществе основано</w:t>
      </w:r>
      <w:r>
        <w:t xml:space="preserve"> на уважении прав и законности </w:t>
      </w:r>
      <w:r w:rsidRPr="005C6C60">
        <w:t>интересов акционеров и способствует его эффективной деятельности, в том числе на увеличение стоимости активов, создание рабочих мест и поддерживание финансовой стабильности Общества.</w:t>
      </w:r>
    </w:p>
    <w:p w:rsidR="00481640" w:rsidRPr="005C6C60" w:rsidRDefault="00481640" w:rsidP="00481640">
      <w:pPr>
        <w:ind w:firstLine="708"/>
        <w:jc w:val="both"/>
      </w:pPr>
      <w:r w:rsidRPr="005C6C60">
        <w:t>Акционеры обеспечены надежными и эффективными способами учета прав собственности принадлежащих им акций</w:t>
      </w:r>
      <w:r>
        <w:t xml:space="preserve">, которое осуществляется у регистратора Общества – </w:t>
      </w:r>
      <w:r w:rsidRPr="00B2496B">
        <w:t>Акционерное общество «</w:t>
      </w:r>
      <w:r w:rsidR="009A65FE">
        <w:t xml:space="preserve">Независимая </w:t>
      </w:r>
      <w:r w:rsidRPr="00B2496B">
        <w:t>регистрационная компания</w:t>
      </w:r>
      <w:r w:rsidR="009A65FE">
        <w:t xml:space="preserve"> – Р.О.С.Т</w:t>
      </w:r>
      <w:r w:rsidRPr="00B2496B">
        <w:t>» (АО "</w:t>
      </w:r>
      <w:r w:rsidR="009A65FE">
        <w:t>НРК-Р.О.С.Т,</w:t>
      </w:r>
      <w:r w:rsidRPr="00B2496B">
        <w:t xml:space="preserve">", </w:t>
      </w:r>
      <w:r w:rsidRPr="00F1518E">
        <w:t>ОГРН 102</w:t>
      </w:r>
      <w:r w:rsidR="00F1518E" w:rsidRPr="00F1518E">
        <w:t>7739216757</w:t>
      </w:r>
      <w:r>
        <w:t>)</w:t>
      </w:r>
      <w:r w:rsidRPr="005C6C60">
        <w:t>.</w:t>
      </w:r>
    </w:p>
    <w:p w:rsidR="00481640" w:rsidRPr="005C6C60" w:rsidRDefault="00481640" w:rsidP="00481640">
      <w:pPr>
        <w:ind w:firstLine="708"/>
        <w:jc w:val="both"/>
      </w:pPr>
      <w:r w:rsidRPr="005C6C60">
        <w:t>Обществом обеспечивается своевременное раскрытие полноты и достоверности информации об Обществе, в том числе 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решений.</w:t>
      </w:r>
    </w:p>
    <w:p w:rsidR="00481640" w:rsidRPr="005C6C60" w:rsidRDefault="00481640" w:rsidP="00481640">
      <w:pPr>
        <w:ind w:firstLine="708"/>
        <w:jc w:val="both"/>
      </w:pPr>
      <w:r w:rsidRPr="005C6C60">
        <w:t>Акционеры имеют равные возможности для доступа к одинаковой информации.</w:t>
      </w:r>
    </w:p>
    <w:p w:rsidR="00481640" w:rsidRPr="005C6C60" w:rsidRDefault="00481640" w:rsidP="00481640">
      <w:pPr>
        <w:ind w:firstLine="708"/>
        <w:jc w:val="both"/>
      </w:pPr>
      <w:r w:rsidRPr="005C6C60">
        <w:t>Информационная политика общества обеспечивает возможность свободного доступа к информации об обществе.</w:t>
      </w:r>
    </w:p>
    <w:p w:rsidR="00481640" w:rsidRPr="005C6C60" w:rsidRDefault="00481640" w:rsidP="00481640">
      <w:pPr>
        <w:ind w:firstLine="708"/>
        <w:jc w:val="both"/>
      </w:pPr>
      <w:r w:rsidRPr="005C6C60">
        <w:t xml:space="preserve">В сети Интернет по адресу: </w:t>
      </w:r>
      <w:hyperlink r:id="rId8" w:history="1">
        <w:r w:rsidRPr="00B2496B">
          <w:t>http://www.disclosure.ru/issuer/</w:t>
        </w:r>
        <w:r w:rsidRPr="00481640">
          <w:t>7801061294</w:t>
        </w:r>
        <w:r w:rsidRPr="00B2496B">
          <w:t>/</w:t>
        </w:r>
      </w:hyperlink>
      <w:r w:rsidRPr="00B2496B">
        <w:t xml:space="preserve"> </w:t>
      </w:r>
      <w:r w:rsidRPr="005C6C60">
        <w:t>в постоянном доступе находятся Устав Общества, внутр</w:t>
      </w:r>
      <w:r>
        <w:t>енние документы Общества, а так</w:t>
      </w:r>
      <w:r w:rsidRPr="005C6C60">
        <w:t>же иная информация, размещение которой предусмотрено законодательством Российской Федерации.</w:t>
      </w:r>
    </w:p>
    <w:p w:rsidR="00481640" w:rsidRDefault="00481640" w:rsidP="00481640">
      <w:pPr>
        <w:ind w:firstLine="708"/>
        <w:jc w:val="both"/>
      </w:pPr>
      <w:r w:rsidRPr="005C6C60">
        <w:t>Для соблюдения прав акционеров Общество строго соблюдает положения Закона «Об акционерных обществах», иных нормативных правовых актов</w:t>
      </w:r>
      <w:r w:rsidR="00FC68CC">
        <w:t>.</w:t>
      </w:r>
    </w:p>
    <w:p w:rsidR="00F1518E" w:rsidRDefault="00F1518E" w:rsidP="00481640">
      <w:pPr>
        <w:ind w:firstLine="708"/>
        <w:jc w:val="both"/>
      </w:pPr>
    </w:p>
    <w:p w:rsidR="00DD2CE6" w:rsidRDefault="00DD2CE6" w:rsidP="00D42C0E">
      <w:pPr>
        <w:jc w:val="center"/>
        <w:rPr>
          <w:b/>
          <w:bCs/>
        </w:rPr>
      </w:pPr>
    </w:p>
    <w:p w:rsidR="00D42C0E" w:rsidRPr="00DD5447" w:rsidRDefault="00D42C0E" w:rsidP="00D42C0E">
      <w:pPr>
        <w:jc w:val="center"/>
        <w:rPr>
          <w:b/>
          <w:bCs/>
        </w:rPr>
      </w:pPr>
      <w:r w:rsidRPr="00DD5447">
        <w:rPr>
          <w:b/>
          <w:bCs/>
        </w:rPr>
        <w:t>1</w:t>
      </w:r>
      <w:r w:rsidR="00093163">
        <w:rPr>
          <w:b/>
          <w:bCs/>
        </w:rPr>
        <w:t>6</w:t>
      </w:r>
      <w:r w:rsidRPr="00DD5447">
        <w:rPr>
          <w:b/>
          <w:bCs/>
        </w:rPr>
        <w:t>.  Иная информация, предусмотренная уставом общества или иными внутренними документами общества</w:t>
      </w:r>
      <w:r>
        <w:rPr>
          <w:b/>
          <w:bCs/>
        </w:rPr>
        <w:t>.</w:t>
      </w:r>
    </w:p>
    <w:p w:rsidR="00D42C0E" w:rsidRPr="00DD5447" w:rsidRDefault="00D42C0E" w:rsidP="00D42C0E"/>
    <w:p w:rsidR="00D42C0E" w:rsidRDefault="00D42C0E" w:rsidP="00D42C0E">
      <w:pPr>
        <w:ind w:firstLine="709"/>
      </w:pPr>
      <w:r w:rsidRPr="00DD5447">
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</w:r>
    </w:p>
    <w:p w:rsidR="00D42C0E" w:rsidRPr="00DD5447" w:rsidRDefault="00D42C0E" w:rsidP="00D42C0E">
      <w:pPr>
        <w:rPr>
          <w:b/>
          <w:bCs/>
          <w:i/>
          <w:iCs/>
        </w:rPr>
      </w:pPr>
    </w:p>
    <w:p w:rsidR="00983FEE" w:rsidRPr="005F785C" w:rsidRDefault="004236C2" w:rsidP="00983FEE">
      <w:pPr>
        <w:pStyle w:val="a3"/>
        <w:tabs>
          <w:tab w:val="left" w:pos="426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Генеральный директор                             </w:t>
      </w:r>
      <w:r w:rsidR="00983FE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</w:t>
      </w:r>
      <w:r w:rsidR="00983FEE">
        <w:rPr>
          <w:rFonts w:ascii="Times New Roman" w:hAnsi="Times New Roman"/>
        </w:rPr>
        <w:t xml:space="preserve"> </w:t>
      </w:r>
      <w:r w:rsidR="005F785C">
        <w:rPr>
          <w:rFonts w:ascii="Times New Roman" w:hAnsi="Times New Roman"/>
          <w:sz w:val="24"/>
          <w:szCs w:val="24"/>
        </w:rPr>
        <w:t>____________</w:t>
      </w:r>
      <w:r w:rsidR="00554C52" w:rsidRPr="005F785C">
        <w:rPr>
          <w:rFonts w:ascii="Times New Roman" w:hAnsi="Times New Roman"/>
          <w:sz w:val="24"/>
          <w:szCs w:val="24"/>
        </w:rPr>
        <w:t xml:space="preserve">         </w:t>
      </w:r>
      <w:r w:rsidR="00983FEE" w:rsidRPr="005F785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А.А. Гелясин</w:t>
      </w:r>
      <w:r w:rsidR="00983FEE" w:rsidRPr="005F785C">
        <w:rPr>
          <w:rFonts w:ascii="Times New Roman" w:hAnsi="Times New Roman"/>
          <w:sz w:val="24"/>
          <w:szCs w:val="24"/>
        </w:rPr>
        <w:t>/</w:t>
      </w:r>
    </w:p>
    <w:p w:rsidR="00D42C0E" w:rsidRPr="00DD5447" w:rsidRDefault="00D42C0E" w:rsidP="00983FEE">
      <w:pPr>
        <w:jc w:val="both"/>
      </w:pPr>
    </w:p>
    <w:p w:rsidR="008F1626" w:rsidRPr="00DD5447" w:rsidRDefault="00983FEE" w:rsidP="00983FEE">
      <w:pPr>
        <w:jc w:val="both"/>
      </w:pPr>
      <w:r>
        <w:t xml:space="preserve">     </w:t>
      </w:r>
      <w:r w:rsidR="00D42C0E" w:rsidRPr="00DD5447">
        <w:t xml:space="preserve">Главный </w:t>
      </w:r>
      <w:r>
        <w:t>бухгалтер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B790F">
        <w:t>______________</w:t>
      </w:r>
      <w:r w:rsidR="00D42C0E">
        <w:t xml:space="preserve"> /</w:t>
      </w:r>
      <w:r w:rsidR="00EE3E7F">
        <w:t>И.В. Смелянская</w:t>
      </w:r>
      <w:r w:rsidR="00D42C0E" w:rsidRPr="00DD5447">
        <w:t xml:space="preserve"> /</w:t>
      </w:r>
    </w:p>
    <w:p w:rsidR="00DB7CD0" w:rsidRDefault="00DB7CD0" w:rsidP="00B427DB">
      <w:pPr>
        <w:pStyle w:val="a3"/>
        <w:rPr>
          <w:rFonts w:ascii="Times New Roman" w:hAnsi="Times New Roman" w:cs="Times New Roman"/>
        </w:rPr>
      </w:pPr>
    </w:p>
    <w:sectPr w:rsidR="00DB7CD0" w:rsidSect="00EF7BF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7B" w:rsidRDefault="0045567B" w:rsidP="00CE10EA">
      <w:r>
        <w:separator/>
      </w:r>
    </w:p>
  </w:endnote>
  <w:endnote w:type="continuationSeparator" w:id="0">
    <w:p w:rsidR="0045567B" w:rsidRDefault="0045567B" w:rsidP="00CE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57764"/>
      <w:docPartObj>
        <w:docPartGallery w:val="Page Numbers (Bottom of Page)"/>
        <w:docPartUnique/>
      </w:docPartObj>
    </w:sdtPr>
    <w:sdtEndPr/>
    <w:sdtContent>
      <w:p w:rsidR="00BD4225" w:rsidRDefault="008372F3">
        <w:pPr>
          <w:pStyle w:val="a9"/>
          <w:jc w:val="right"/>
        </w:pPr>
        <w:r>
          <w:fldChar w:fldCharType="begin"/>
        </w:r>
        <w:r w:rsidR="000C4E43">
          <w:instrText xml:space="preserve"> PAGE   \* MERGEFORMAT </w:instrText>
        </w:r>
        <w:r>
          <w:fldChar w:fldCharType="separate"/>
        </w:r>
        <w:r w:rsidR="008D27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4225" w:rsidRDefault="00BD42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7B" w:rsidRDefault="0045567B" w:rsidP="00CE10EA">
      <w:r>
        <w:separator/>
      </w:r>
    </w:p>
  </w:footnote>
  <w:footnote w:type="continuationSeparator" w:id="0">
    <w:p w:rsidR="0045567B" w:rsidRDefault="0045567B" w:rsidP="00CE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57765"/>
      <w:docPartObj>
        <w:docPartGallery w:val="Page Numbers (Top of Page)"/>
        <w:docPartUnique/>
      </w:docPartObj>
    </w:sdtPr>
    <w:sdtEndPr/>
    <w:sdtContent>
      <w:p w:rsidR="00BD4225" w:rsidRDefault="008372F3">
        <w:pPr>
          <w:pStyle w:val="a7"/>
        </w:pPr>
        <w:r>
          <w:fldChar w:fldCharType="begin"/>
        </w:r>
        <w:r w:rsidR="000C4E43">
          <w:instrText xml:space="preserve"> PAGE   \* MERGEFORMAT </w:instrText>
        </w:r>
        <w:r>
          <w:fldChar w:fldCharType="separate"/>
        </w:r>
        <w:r w:rsidR="008D27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4225" w:rsidRDefault="00BD4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126"/>
    <w:multiLevelType w:val="multilevel"/>
    <w:tmpl w:val="9B22F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71C6865"/>
    <w:multiLevelType w:val="hybridMultilevel"/>
    <w:tmpl w:val="B8182914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83CCE"/>
    <w:multiLevelType w:val="singleLevel"/>
    <w:tmpl w:val="B6F4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6135060"/>
    <w:multiLevelType w:val="multilevel"/>
    <w:tmpl w:val="8CA644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4F09"/>
    <w:multiLevelType w:val="hybridMultilevel"/>
    <w:tmpl w:val="87C2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240326"/>
    <w:multiLevelType w:val="hybridMultilevel"/>
    <w:tmpl w:val="CD34BAA2"/>
    <w:lvl w:ilvl="0" w:tplc="2F84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D169E"/>
    <w:multiLevelType w:val="hybridMultilevel"/>
    <w:tmpl w:val="E162F3C4"/>
    <w:lvl w:ilvl="0" w:tplc="625CE77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3BAC955C">
      <w:numFmt w:val="none"/>
      <w:lvlText w:val=""/>
      <w:lvlJc w:val="left"/>
      <w:pPr>
        <w:tabs>
          <w:tab w:val="num" w:pos="360"/>
        </w:tabs>
      </w:pPr>
    </w:lvl>
    <w:lvl w:ilvl="2" w:tplc="5B52E696">
      <w:numFmt w:val="none"/>
      <w:lvlText w:val=""/>
      <w:lvlJc w:val="left"/>
      <w:pPr>
        <w:tabs>
          <w:tab w:val="num" w:pos="360"/>
        </w:tabs>
      </w:pPr>
    </w:lvl>
    <w:lvl w:ilvl="3" w:tplc="98AEBDD4">
      <w:numFmt w:val="none"/>
      <w:lvlText w:val=""/>
      <w:lvlJc w:val="left"/>
      <w:pPr>
        <w:tabs>
          <w:tab w:val="num" w:pos="360"/>
        </w:tabs>
      </w:pPr>
    </w:lvl>
    <w:lvl w:ilvl="4" w:tplc="EB140420">
      <w:numFmt w:val="none"/>
      <w:lvlText w:val=""/>
      <w:lvlJc w:val="left"/>
      <w:pPr>
        <w:tabs>
          <w:tab w:val="num" w:pos="360"/>
        </w:tabs>
      </w:pPr>
    </w:lvl>
    <w:lvl w:ilvl="5" w:tplc="9CB8CB16">
      <w:numFmt w:val="none"/>
      <w:lvlText w:val=""/>
      <w:lvlJc w:val="left"/>
      <w:pPr>
        <w:tabs>
          <w:tab w:val="num" w:pos="360"/>
        </w:tabs>
      </w:pPr>
    </w:lvl>
    <w:lvl w:ilvl="6" w:tplc="B2D0675A">
      <w:numFmt w:val="none"/>
      <w:lvlText w:val=""/>
      <w:lvlJc w:val="left"/>
      <w:pPr>
        <w:tabs>
          <w:tab w:val="num" w:pos="360"/>
        </w:tabs>
      </w:pPr>
    </w:lvl>
    <w:lvl w:ilvl="7" w:tplc="4ADC61F6">
      <w:numFmt w:val="none"/>
      <w:lvlText w:val=""/>
      <w:lvlJc w:val="left"/>
      <w:pPr>
        <w:tabs>
          <w:tab w:val="num" w:pos="360"/>
        </w:tabs>
      </w:pPr>
    </w:lvl>
    <w:lvl w:ilvl="8" w:tplc="7EC6E7E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ECE307E"/>
    <w:multiLevelType w:val="multilevel"/>
    <w:tmpl w:val="C9B6D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0B6980"/>
    <w:multiLevelType w:val="hybridMultilevel"/>
    <w:tmpl w:val="F532403E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68AA"/>
    <w:multiLevelType w:val="hybridMultilevel"/>
    <w:tmpl w:val="A59AAA44"/>
    <w:lvl w:ilvl="0" w:tplc="3C1C7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336EAB"/>
    <w:multiLevelType w:val="hybridMultilevel"/>
    <w:tmpl w:val="111CD062"/>
    <w:lvl w:ilvl="0" w:tplc="E236B5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C6613"/>
    <w:multiLevelType w:val="hybridMultilevel"/>
    <w:tmpl w:val="E6F6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7112"/>
    <w:multiLevelType w:val="singleLevel"/>
    <w:tmpl w:val="3B4C603A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66274527"/>
    <w:multiLevelType w:val="multilevel"/>
    <w:tmpl w:val="6220D9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702C08B9"/>
    <w:multiLevelType w:val="hybridMultilevel"/>
    <w:tmpl w:val="0A0824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47E48"/>
    <w:multiLevelType w:val="multilevel"/>
    <w:tmpl w:val="D18EC7C8"/>
    <w:lvl w:ilvl="0">
      <w:start w:val="3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78BB00EA"/>
    <w:multiLevelType w:val="multilevel"/>
    <w:tmpl w:val="A23698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A8541A"/>
    <w:multiLevelType w:val="hybridMultilevel"/>
    <w:tmpl w:val="F6BE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DB"/>
    <w:rsid w:val="000004F4"/>
    <w:rsid w:val="00002D72"/>
    <w:rsid w:val="00012748"/>
    <w:rsid w:val="000149A9"/>
    <w:rsid w:val="0001618D"/>
    <w:rsid w:val="000176D9"/>
    <w:rsid w:val="00017D5B"/>
    <w:rsid w:val="00030940"/>
    <w:rsid w:val="00030FED"/>
    <w:rsid w:val="000359D1"/>
    <w:rsid w:val="00036C75"/>
    <w:rsid w:val="00040196"/>
    <w:rsid w:val="00053CEC"/>
    <w:rsid w:val="00056814"/>
    <w:rsid w:val="0007004B"/>
    <w:rsid w:val="000721F9"/>
    <w:rsid w:val="00075CB6"/>
    <w:rsid w:val="00093163"/>
    <w:rsid w:val="000967DC"/>
    <w:rsid w:val="000B3C8C"/>
    <w:rsid w:val="000C4E43"/>
    <w:rsid w:val="000C7360"/>
    <w:rsid w:val="000E25F5"/>
    <w:rsid w:val="000F1F3E"/>
    <w:rsid w:val="000F5016"/>
    <w:rsid w:val="00105FF7"/>
    <w:rsid w:val="001106F4"/>
    <w:rsid w:val="00111968"/>
    <w:rsid w:val="00116B1D"/>
    <w:rsid w:val="00126046"/>
    <w:rsid w:val="00127D08"/>
    <w:rsid w:val="00130B9F"/>
    <w:rsid w:val="00147F35"/>
    <w:rsid w:val="001543B3"/>
    <w:rsid w:val="0017441C"/>
    <w:rsid w:val="00183C79"/>
    <w:rsid w:val="001A0D5E"/>
    <w:rsid w:val="001A4D5A"/>
    <w:rsid w:val="001A60C7"/>
    <w:rsid w:val="001A6FA6"/>
    <w:rsid w:val="001B1AF1"/>
    <w:rsid w:val="001B6ECF"/>
    <w:rsid w:val="001D495E"/>
    <w:rsid w:val="001E30BE"/>
    <w:rsid w:val="001F39A0"/>
    <w:rsid w:val="001F426A"/>
    <w:rsid w:val="001F5ED0"/>
    <w:rsid w:val="00207AA7"/>
    <w:rsid w:val="0021270A"/>
    <w:rsid w:val="00214C62"/>
    <w:rsid w:val="002237CA"/>
    <w:rsid w:val="00227F57"/>
    <w:rsid w:val="00230F4B"/>
    <w:rsid w:val="00233D52"/>
    <w:rsid w:val="0023599B"/>
    <w:rsid w:val="002535C9"/>
    <w:rsid w:val="002578E0"/>
    <w:rsid w:val="00261FC9"/>
    <w:rsid w:val="002653C9"/>
    <w:rsid w:val="002675F0"/>
    <w:rsid w:val="00271B36"/>
    <w:rsid w:val="002A7DC4"/>
    <w:rsid w:val="002B2488"/>
    <w:rsid w:val="002B6A95"/>
    <w:rsid w:val="002B7D7B"/>
    <w:rsid w:val="002C26E6"/>
    <w:rsid w:val="002D5FC7"/>
    <w:rsid w:val="002E428B"/>
    <w:rsid w:val="002E48A3"/>
    <w:rsid w:val="002F3AF1"/>
    <w:rsid w:val="002F6329"/>
    <w:rsid w:val="00303C57"/>
    <w:rsid w:val="00311AD7"/>
    <w:rsid w:val="00313415"/>
    <w:rsid w:val="00316197"/>
    <w:rsid w:val="0032108F"/>
    <w:rsid w:val="00323EC1"/>
    <w:rsid w:val="00326A8D"/>
    <w:rsid w:val="003329FD"/>
    <w:rsid w:val="00333472"/>
    <w:rsid w:val="00333700"/>
    <w:rsid w:val="00336546"/>
    <w:rsid w:val="00336DB6"/>
    <w:rsid w:val="00343A44"/>
    <w:rsid w:val="00344D4C"/>
    <w:rsid w:val="00352820"/>
    <w:rsid w:val="00377559"/>
    <w:rsid w:val="003B4AF9"/>
    <w:rsid w:val="003B4FFE"/>
    <w:rsid w:val="003B72E5"/>
    <w:rsid w:val="003C5B76"/>
    <w:rsid w:val="003D30AF"/>
    <w:rsid w:val="003F28D7"/>
    <w:rsid w:val="003F2EF4"/>
    <w:rsid w:val="003F5658"/>
    <w:rsid w:val="003F75A8"/>
    <w:rsid w:val="004132C8"/>
    <w:rsid w:val="004236C2"/>
    <w:rsid w:val="00425FF9"/>
    <w:rsid w:val="0043208E"/>
    <w:rsid w:val="00436976"/>
    <w:rsid w:val="00441FEC"/>
    <w:rsid w:val="00444EAE"/>
    <w:rsid w:val="0044526B"/>
    <w:rsid w:val="004468E9"/>
    <w:rsid w:val="0045567B"/>
    <w:rsid w:val="0046349A"/>
    <w:rsid w:val="00476040"/>
    <w:rsid w:val="0047657E"/>
    <w:rsid w:val="00481640"/>
    <w:rsid w:val="00487087"/>
    <w:rsid w:val="004A3508"/>
    <w:rsid w:val="004A61E2"/>
    <w:rsid w:val="004B2818"/>
    <w:rsid w:val="004B2977"/>
    <w:rsid w:val="004C15B8"/>
    <w:rsid w:val="004C2623"/>
    <w:rsid w:val="004C35FF"/>
    <w:rsid w:val="004E49BE"/>
    <w:rsid w:val="005109C8"/>
    <w:rsid w:val="0051211C"/>
    <w:rsid w:val="00517026"/>
    <w:rsid w:val="0052406C"/>
    <w:rsid w:val="00526543"/>
    <w:rsid w:val="005370A8"/>
    <w:rsid w:val="00540F2A"/>
    <w:rsid w:val="0055273B"/>
    <w:rsid w:val="00554C52"/>
    <w:rsid w:val="00565B1D"/>
    <w:rsid w:val="00570C48"/>
    <w:rsid w:val="0057519E"/>
    <w:rsid w:val="00575CA7"/>
    <w:rsid w:val="0058204A"/>
    <w:rsid w:val="005920D6"/>
    <w:rsid w:val="00595828"/>
    <w:rsid w:val="0059673D"/>
    <w:rsid w:val="005B1E71"/>
    <w:rsid w:val="005C1AE0"/>
    <w:rsid w:val="005D15D4"/>
    <w:rsid w:val="005D7E6B"/>
    <w:rsid w:val="005E02E9"/>
    <w:rsid w:val="005E068C"/>
    <w:rsid w:val="005E49EC"/>
    <w:rsid w:val="005E7860"/>
    <w:rsid w:val="005F1AF6"/>
    <w:rsid w:val="005F785C"/>
    <w:rsid w:val="00600B04"/>
    <w:rsid w:val="00600F1F"/>
    <w:rsid w:val="00620B3F"/>
    <w:rsid w:val="00624A78"/>
    <w:rsid w:val="00624DEB"/>
    <w:rsid w:val="006547BA"/>
    <w:rsid w:val="00663D57"/>
    <w:rsid w:val="0066517F"/>
    <w:rsid w:val="00667A9A"/>
    <w:rsid w:val="00673643"/>
    <w:rsid w:val="00675195"/>
    <w:rsid w:val="006824B1"/>
    <w:rsid w:val="00683CE5"/>
    <w:rsid w:val="006966C6"/>
    <w:rsid w:val="006A02FD"/>
    <w:rsid w:val="006B5149"/>
    <w:rsid w:val="006C0806"/>
    <w:rsid w:val="006C2C19"/>
    <w:rsid w:val="006C4D12"/>
    <w:rsid w:val="006C7668"/>
    <w:rsid w:val="006D1469"/>
    <w:rsid w:val="006D1881"/>
    <w:rsid w:val="006E0E4B"/>
    <w:rsid w:val="006E396C"/>
    <w:rsid w:val="006E625A"/>
    <w:rsid w:val="006F55A6"/>
    <w:rsid w:val="00711E1B"/>
    <w:rsid w:val="00712562"/>
    <w:rsid w:val="0072261E"/>
    <w:rsid w:val="00746586"/>
    <w:rsid w:val="00747631"/>
    <w:rsid w:val="00791031"/>
    <w:rsid w:val="00794790"/>
    <w:rsid w:val="007A679B"/>
    <w:rsid w:val="007B2715"/>
    <w:rsid w:val="007C1B4F"/>
    <w:rsid w:val="007C3A0D"/>
    <w:rsid w:val="007D0A37"/>
    <w:rsid w:val="007D4FAE"/>
    <w:rsid w:val="007D57DE"/>
    <w:rsid w:val="007E51E2"/>
    <w:rsid w:val="007E5685"/>
    <w:rsid w:val="007F4096"/>
    <w:rsid w:val="007F547D"/>
    <w:rsid w:val="007F7C2C"/>
    <w:rsid w:val="00815398"/>
    <w:rsid w:val="00827416"/>
    <w:rsid w:val="00831B6B"/>
    <w:rsid w:val="00833040"/>
    <w:rsid w:val="008372F3"/>
    <w:rsid w:val="0086517A"/>
    <w:rsid w:val="00885736"/>
    <w:rsid w:val="008A1560"/>
    <w:rsid w:val="008B34A5"/>
    <w:rsid w:val="008B6B10"/>
    <w:rsid w:val="008B6FF9"/>
    <w:rsid w:val="008C22F4"/>
    <w:rsid w:val="008C7ED0"/>
    <w:rsid w:val="008D2766"/>
    <w:rsid w:val="008D3CEB"/>
    <w:rsid w:val="008F1626"/>
    <w:rsid w:val="008F267D"/>
    <w:rsid w:val="008F307A"/>
    <w:rsid w:val="008F7003"/>
    <w:rsid w:val="008F729F"/>
    <w:rsid w:val="00910220"/>
    <w:rsid w:val="00924E29"/>
    <w:rsid w:val="009269D0"/>
    <w:rsid w:val="00937EB1"/>
    <w:rsid w:val="00946982"/>
    <w:rsid w:val="009638F1"/>
    <w:rsid w:val="00963AFA"/>
    <w:rsid w:val="00972A19"/>
    <w:rsid w:val="00973A34"/>
    <w:rsid w:val="00980877"/>
    <w:rsid w:val="00983C0C"/>
    <w:rsid w:val="00983FEE"/>
    <w:rsid w:val="0098414D"/>
    <w:rsid w:val="009857D5"/>
    <w:rsid w:val="00993BC9"/>
    <w:rsid w:val="009A65FE"/>
    <w:rsid w:val="009B04CC"/>
    <w:rsid w:val="009B5196"/>
    <w:rsid w:val="009B5B6F"/>
    <w:rsid w:val="009C75F5"/>
    <w:rsid w:val="009E0774"/>
    <w:rsid w:val="009E3A2A"/>
    <w:rsid w:val="009E4DAA"/>
    <w:rsid w:val="009F2466"/>
    <w:rsid w:val="009F577D"/>
    <w:rsid w:val="009F7DF8"/>
    <w:rsid w:val="00A146A8"/>
    <w:rsid w:val="00A14CD8"/>
    <w:rsid w:val="00A16D2B"/>
    <w:rsid w:val="00A4664F"/>
    <w:rsid w:val="00A63A96"/>
    <w:rsid w:val="00A6548B"/>
    <w:rsid w:val="00A679D0"/>
    <w:rsid w:val="00A70E35"/>
    <w:rsid w:val="00A723C5"/>
    <w:rsid w:val="00A9555A"/>
    <w:rsid w:val="00AD0B6D"/>
    <w:rsid w:val="00AD5D56"/>
    <w:rsid w:val="00AE6566"/>
    <w:rsid w:val="00AF1465"/>
    <w:rsid w:val="00AF5A4E"/>
    <w:rsid w:val="00AF5C82"/>
    <w:rsid w:val="00B038E4"/>
    <w:rsid w:val="00B212AF"/>
    <w:rsid w:val="00B23644"/>
    <w:rsid w:val="00B249CD"/>
    <w:rsid w:val="00B35837"/>
    <w:rsid w:val="00B427DB"/>
    <w:rsid w:val="00B44F15"/>
    <w:rsid w:val="00B51935"/>
    <w:rsid w:val="00B51E00"/>
    <w:rsid w:val="00B75F06"/>
    <w:rsid w:val="00B83BC8"/>
    <w:rsid w:val="00B87CEE"/>
    <w:rsid w:val="00B9382E"/>
    <w:rsid w:val="00BA5346"/>
    <w:rsid w:val="00BB382F"/>
    <w:rsid w:val="00BD0315"/>
    <w:rsid w:val="00BD03EB"/>
    <w:rsid w:val="00BD4225"/>
    <w:rsid w:val="00BD4F69"/>
    <w:rsid w:val="00BE0675"/>
    <w:rsid w:val="00C20089"/>
    <w:rsid w:val="00C26BE7"/>
    <w:rsid w:val="00C34215"/>
    <w:rsid w:val="00C37254"/>
    <w:rsid w:val="00C4091A"/>
    <w:rsid w:val="00C63AB7"/>
    <w:rsid w:val="00C74ED9"/>
    <w:rsid w:val="00C93E72"/>
    <w:rsid w:val="00CA2332"/>
    <w:rsid w:val="00CA7539"/>
    <w:rsid w:val="00CB4F93"/>
    <w:rsid w:val="00CB74CA"/>
    <w:rsid w:val="00CB790F"/>
    <w:rsid w:val="00CC7D9C"/>
    <w:rsid w:val="00CD2A48"/>
    <w:rsid w:val="00CD75FF"/>
    <w:rsid w:val="00CD7B51"/>
    <w:rsid w:val="00CE10EA"/>
    <w:rsid w:val="00D062FE"/>
    <w:rsid w:val="00D232AD"/>
    <w:rsid w:val="00D24D6C"/>
    <w:rsid w:val="00D253EC"/>
    <w:rsid w:val="00D36FF1"/>
    <w:rsid w:val="00D41640"/>
    <w:rsid w:val="00D42728"/>
    <w:rsid w:val="00D42C0E"/>
    <w:rsid w:val="00D45862"/>
    <w:rsid w:val="00D51DB1"/>
    <w:rsid w:val="00D575CA"/>
    <w:rsid w:val="00D57978"/>
    <w:rsid w:val="00D63FB6"/>
    <w:rsid w:val="00D670D0"/>
    <w:rsid w:val="00D822FA"/>
    <w:rsid w:val="00D86692"/>
    <w:rsid w:val="00D86CB9"/>
    <w:rsid w:val="00D90D50"/>
    <w:rsid w:val="00D94605"/>
    <w:rsid w:val="00D95D41"/>
    <w:rsid w:val="00DA1FCC"/>
    <w:rsid w:val="00DA4B43"/>
    <w:rsid w:val="00DB7466"/>
    <w:rsid w:val="00DB7CD0"/>
    <w:rsid w:val="00DD2CE6"/>
    <w:rsid w:val="00DE5411"/>
    <w:rsid w:val="00DF15EB"/>
    <w:rsid w:val="00DF608B"/>
    <w:rsid w:val="00E169B5"/>
    <w:rsid w:val="00E17650"/>
    <w:rsid w:val="00E220A1"/>
    <w:rsid w:val="00E4334A"/>
    <w:rsid w:val="00E51981"/>
    <w:rsid w:val="00EA5EC1"/>
    <w:rsid w:val="00EA720F"/>
    <w:rsid w:val="00EB1304"/>
    <w:rsid w:val="00EB3290"/>
    <w:rsid w:val="00EB413F"/>
    <w:rsid w:val="00ED0F91"/>
    <w:rsid w:val="00EE0A02"/>
    <w:rsid w:val="00EE38A3"/>
    <w:rsid w:val="00EE3E7F"/>
    <w:rsid w:val="00EE6804"/>
    <w:rsid w:val="00EE6880"/>
    <w:rsid w:val="00EF1462"/>
    <w:rsid w:val="00EF328F"/>
    <w:rsid w:val="00EF62E7"/>
    <w:rsid w:val="00EF7BF1"/>
    <w:rsid w:val="00F062F5"/>
    <w:rsid w:val="00F1518E"/>
    <w:rsid w:val="00F31437"/>
    <w:rsid w:val="00F5735B"/>
    <w:rsid w:val="00F57D70"/>
    <w:rsid w:val="00F624E4"/>
    <w:rsid w:val="00F70441"/>
    <w:rsid w:val="00F8184B"/>
    <w:rsid w:val="00F90282"/>
    <w:rsid w:val="00F96711"/>
    <w:rsid w:val="00FA3504"/>
    <w:rsid w:val="00FB70F1"/>
    <w:rsid w:val="00FC4E2D"/>
    <w:rsid w:val="00FC52DE"/>
    <w:rsid w:val="00FC68CC"/>
    <w:rsid w:val="00FD31B3"/>
    <w:rsid w:val="00FE4349"/>
    <w:rsid w:val="00FE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40B030-F97D-4C8E-B8F5-0327ED5A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B427D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B427D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7D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B4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27D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ody Text Indent"/>
    <w:basedOn w:val="a"/>
    <w:link w:val="a5"/>
    <w:rsid w:val="00B427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4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D5D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qFormat/>
    <w:rsid w:val="00311A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ubst">
    <w:name w:val="subst"/>
    <w:basedOn w:val="a0"/>
    <w:uiPriority w:val="99"/>
    <w:rsid w:val="00311AD7"/>
  </w:style>
  <w:style w:type="character" w:customStyle="1" w:styleId="30">
    <w:name w:val="Заголовок 3 Знак"/>
    <w:basedOn w:val="a0"/>
    <w:link w:val="3"/>
    <w:uiPriority w:val="9"/>
    <w:rsid w:val="00D42C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42C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42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10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3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323E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3E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3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3E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3E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09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"/>
    <w:basedOn w:val="a"/>
    <w:uiPriority w:val="99"/>
    <w:rsid w:val="00481640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basedOn w:val="a0"/>
    <w:rsid w:val="00EA720F"/>
  </w:style>
  <w:style w:type="paragraph" w:customStyle="1" w:styleId="21">
    <w:name w:val="Абзац списка2"/>
    <w:basedOn w:val="a"/>
    <w:uiPriority w:val="99"/>
    <w:rsid w:val="00E17650"/>
    <w:pPr>
      <w:autoSpaceDE w:val="0"/>
      <w:autoSpaceDN w:val="0"/>
      <w:ind w:left="72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80106129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757D-13C6-4B6A-ADF2-EB443C1E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upr208</dc:creator>
  <cp:keywords/>
  <dc:description/>
  <cp:lastModifiedBy>Васильев Алексей Е.</cp:lastModifiedBy>
  <cp:revision>21</cp:revision>
  <cp:lastPrinted>2016-05-18T08:52:00Z</cp:lastPrinted>
  <dcterms:created xsi:type="dcterms:W3CDTF">2020-05-28T10:24:00Z</dcterms:created>
  <dcterms:modified xsi:type="dcterms:W3CDTF">2020-05-28T12:15:00Z</dcterms:modified>
</cp:coreProperties>
</file>