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7C" w:rsidRDefault="00D97D7C" w:rsidP="000118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Утвержден на заседании Совета </w:t>
      </w:r>
    </w:p>
    <w:p w:rsidR="00D97D7C" w:rsidRDefault="00D97D7C" w:rsidP="000118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Директоров 27.04.13 г</w:t>
      </w:r>
    </w:p>
    <w:p w:rsidR="00D97D7C" w:rsidRDefault="00D97D7C" w:rsidP="000118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Председатель Совета директоров:</w:t>
      </w:r>
      <w:bookmarkStart w:id="0" w:name="_GoBack"/>
      <w:bookmarkEnd w:id="0"/>
    </w:p>
    <w:p w:rsidR="00D97D7C" w:rsidRDefault="00D97D7C" w:rsidP="000118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………………/ Таблер Т.Г./</w:t>
      </w:r>
    </w:p>
    <w:p w:rsidR="00D97D7C" w:rsidRPr="00011874" w:rsidRDefault="00D97D7C" w:rsidP="00011874">
      <w:pPr>
        <w:spacing w:after="0" w:line="240" w:lineRule="auto"/>
        <w:rPr>
          <w:sz w:val="36"/>
          <w:szCs w:val="36"/>
        </w:rPr>
      </w:pPr>
    </w:p>
    <w:p w:rsidR="00D97D7C" w:rsidRDefault="00D97D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ГОДОВОЙ  ОТЧЕТ   ОАО</w:t>
      </w:r>
    </w:p>
    <w:p w:rsidR="00D97D7C" w:rsidRDefault="00D97D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«КЕТОВСКАЯ  АГРОХИМИЯ «</w:t>
      </w:r>
    </w:p>
    <w:p w:rsidR="00D97D7C" w:rsidRDefault="00D97D7C">
      <w:pPr>
        <w:rPr>
          <w:sz w:val="28"/>
          <w:szCs w:val="28"/>
        </w:rPr>
      </w:pPr>
      <w:r>
        <w:rPr>
          <w:sz w:val="28"/>
          <w:szCs w:val="28"/>
        </w:rPr>
        <w:t xml:space="preserve">      ПО ИТОГАМ РАБОТЫ  ЗА  2012 ГОД .</w:t>
      </w:r>
    </w:p>
    <w:p w:rsidR="00D97D7C" w:rsidRDefault="00D97D7C">
      <w:pPr>
        <w:rPr>
          <w:sz w:val="28"/>
          <w:szCs w:val="28"/>
        </w:rPr>
      </w:pPr>
    </w:p>
    <w:p w:rsidR="00D97D7C" w:rsidRDefault="00D97D7C" w:rsidP="000F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Положение Общества в отрасли .</w:t>
      </w:r>
    </w:p>
    <w:p w:rsidR="00D97D7C" w:rsidRDefault="00D97D7C" w:rsidP="000F1946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Структура с/х отрасли Кетовского района включает в себя 20 с/х предприятий , 26 крестьянско – фермерских хозяйств , 18 тысяч личных подсобных хозяйств . Часть этих хозяйств являются специализированными .                </w:t>
      </w:r>
    </w:p>
    <w:p w:rsidR="00D97D7C" w:rsidRDefault="00D97D7C" w:rsidP="000F1946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Шесть предприятий занимаются крупным рогатым скотом мясного и молочного направления , в двух хозяйствах разводят и выращивают свиней , четыре хозяйства занимаются семеноводством – размножают новые районированные сорта злаковых культур и реализуют элитные семена на весь Уральский регион .В районе имеется птицефабрика , которая выращивает на мясо и реализует населению кур и циплят – бройлеров .Остальные хозяйства производят растениеводческую продукцию .</w:t>
      </w:r>
    </w:p>
    <w:p w:rsidR="00D97D7C" w:rsidRDefault="00D97D7C" w:rsidP="000F1946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Посевные площади в районе составили в 2012 году 90 тыс.га , из которых 0 тыс. га. Это паровые поля . Зерновыми и зернобобовыми было занято 56 тыс. га ., остальные площади были заняты картофелем , овощами, подсолнечником , льном , соей . По итогам года район собрал 95 тыс. тонн зерна в бункерном весе при средней урожайности по району 18,0 ц/га . Рентабельность продукции растениеводства составила по району 21 % .</w:t>
      </w:r>
    </w:p>
    <w:p w:rsidR="00D97D7C" w:rsidRDefault="00D97D7C" w:rsidP="000F1946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Акционерное общество « Кетовская агрохимия « с 2009 года не занимается производством с/х продукции . Сложное финансовое положение Общества не позволяет в полном объеме закупить элитное семенное зерно  и горюче – смазочные материалы на весь цикл с/х работ от посева до уборки . В связи с этим было принято решение сосредоточить свои усилия на автомобильных и тракторных услугах , деревообработке своего и давальческого леса , услугах складского хозяйства , чтобы выправить и стабилизировать финансовое положение общества , создать необходимый запас семенного зерна и ГСМ , минеральных удобрений  и гербицидов , чтобы в последующие годы , ориентировочно в 2013 - 2014г.г. , уверенно проводить весь комплекс весенне – полевых работ .</w:t>
      </w:r>
    </w:p>
    <w:p w:rsidR="00D97D7C" w:rsidRDefault="00D97D7C" w:rsidP="00472C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ПРИОРИТЕТНЫЕ НАПРАВЛЕНИЯ ДЕЯТЕЛЬНОСТИ ОБЩЕСТВА .</w:t>
      </w:r>
    </w:p>
    <w:p w:rsidR="00D97D7C" w:rsidRDefault="00D97D7C" w:rsidP="00472C68">
      <w:pPr>
        <w:ind w:left="120"/>
        <w:rPr>
          <w:sz w:val="28"/>
          <w:szCs w:val="28"/>
        </w:rPr>
      </w:pPr>
      <w:r>
        <w:rPr>
          <w:sz w:val="28"/>
          <w:szCs w:val="28"/>
        </w:rPr>
        <w:t>Если до 2009 года главным приоритетным направлением деятельности ОАО « Кетовская агрохимия « являлась работа с землей – производство с/х продукции , а остальные виды деятельности были вспомогательные и дополняющие , то с 2009 года , в силу вышеперечисленных причин , на первое место были поставлены автотракторные услуги и деревообработка .</w:t>
      </w:r>
    </w:p>
    <w:p w:rsidR="00D97D7C" w:rsidRDefault="00D97D7C" w:rsidP="00472C68">
      <w:pPr>
        <w:ind w:left="120"/>
        <w:rPr>
          <w:sz w:val="28"/>
          <w:szCs w:val="28"/>
        </w:rPr>
      </w:pPr>
      <w:r>
        <w:rPr>
          <w:sz w:val="28"/>
          <w:szCs w:val="28"/>
        </w:rPr>
        <w:t>Кратко характеризуя эти работы  и услуги можно сказать , что наличие в парке машин самосвалов , длинномерных КАМАЗов , трейлеров – рефрижераторов находит своего заказчика , а приемлемые тарифы на перевозки и услуги тракторного парка позволяет нашим клиентам считать «Агрохимию «своим постоянным партнером .</w:t>
      </w:r>
    </w:p>
    <w:p w:rsidR="00D97D7C" w:rsidRDefault="00D97D7C" w:rsidP="00472C68">
      <w:pPr>
        <w:ind w:left="120"/>
        <w:rPr>
          <w:sz w:val="28"/>
          <w:szCs w:val="28"/>
        </w:rPr>
      </w:pPr>
      <w:r>
        <w:rPr>
          <w:sz w:val="28"/>
          <w:szCs w:val="28"/>
        </w:rPr>
        <w:t>Достаточно предложений и по распиловке давальческого леса , пилорама не простаивает , кроме этого , площадь расчетной  лесосеки в области увеличилась , что позволяет самим , малозатратно , заниматься  заготовкой и переработкой древесины на пиломатериал .</w:t>
      </w:r>
    </w:p>
    <w:p w:rsidR="00D97D7C" w:rsidRDefault="00D97D7C" w:rsidP="00472C68">
      <w:pPr>
        <w:ind w:left="120"/>
        <w:rPr>
          <w:sz w:val="28"/>
          <w:szCs w:val="28"/>
        </w:rPr>
      </w:pPr>
      <w:r>
        <w:rPr>
          <w:sz w:val="28"/>
          <w:szCs w:val="28"/>
        </w:rPr>
        <w:t>Говоря о складском хозяйстве нужно отметить , что избыток площадей и пустующие в межсезонье склады , позволяют за приемлемую цену сдавать их в аренду ,которая покрывает затраты на содержание этих помещений .</w:t>
      </w:r>
    </w:p>
    <w:p w:rsidR="00D97D7C" w:rsidRDefault="00D97D7C" w:rsidP="001E2C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СОВЕТА ДИРЕКТОРОВ О РЕЗУЛЬТАТАХ РАЗВИТИЯ ОБЩЕСТВА .</w:t>
      </w:r>
    </w:p>
    <w:p w:rsidR="00D97D7C" w:rsidRDefault="00D97D7C" w:rsidP="001E2C7B">
      <w:pPr>
        <w:ind w:left="120"/>
        <w:rPr>
          <w:sz w:val="28"/>
          <w:szCs w:val="28"/>
        </w:rPr>
      </w:pPr>
      <w:r>
        <w:rPr>
          <w:sz w:val="28"/>
          <w:szCs w:val="28"/>
        </w:rPr>
        <w:t>Совет директоров ОАО « Кетовская агрохимия « в своей деятельности руководствовался Уставом Общества и целью своей работы ставил осуществление контроля за финансово – хозяйственной деятельностью Общества , обеспечению его стабильного функцианирования и развития . По результатам деятельности за 2012 год по сравнению с 2011 и 2010 годами Общество имеет следующие экономические показатели :</w:t>
      </w:r>
    </w:p>
    <w:p w:rsidR="00D97D7C" w:rsidRDefault="00D97D7C" w:rsidP="001E2C7B">
      <w:pPr>
        <w:ind w:left="120"/>
        <w:rPr>
          <w:sz w:val="28"/>
          <w:szCs w:val="28"/>
        </w:rPr>
      </w:pPr>
      <w:r>
        <w:rPr>
          <w:sz w:val="28"/>
          <w:szCs w:val="28"/>
        </w:rPr>
        <w:t>НАИМЕНОВАНИЕ ПОКАЗАТЕЛЯ                              2010       2011      2012</w:t>
      </w:r>
    </w:p>
    <w:p w:rsidR="00D97D7C" w:rsidRDefault="00D97D7C" w:rsidP="001E2C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Валовая прибыль , тыс. руб                                - 534     -564       -620</w:t>
      </w:r>
    </w:p>
    <w:p w:rsidR="00D97D7C" w:rsidRDefault="00D97D7C" w:rsidP="001E2C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Чистая прибыль, тыс. руб.                                 - 540      -564                -620</w:t>
      </w:r>
    </w:p>
    <w:p w:rsidR="00D97D7C" w:rsidRDefault="00D97D7C" w:rsidP="001E2C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Рентабельность капитала ,тыс.руб.                0,43       -0,59            - 0,61                         </w:t>
      </w:r>
    </w:p>
    <w:p w:rsidR="00D97D7C" w:rsidRDefault="00D97D7C" w:rsidP="001E2C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Рентабельность активов ,тыс.руб.                -16,6        -16,8                  -17</w:t>
      </w:r>
    </w:p>
    <w:p w:rsidR="00D97D7C" w:rsidRDefault="00D97D7C" w:rsidP="001E2C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Коэф-т чистой прибыли , %                            ------          ------    ------</w:t>
      </w:r>
    </w:p>
    <w:p w:rsidR="00D97D7C" w:rsidRDefault="00D97D7C" w:rsidP="001E2C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Рентабельность продукции , %                  -2,67      -8,1               -8,7       </w:t>
      </w:r>
    </w:p>
    <w:p w:rsidR="00D97D7C" w:rsidRDefault="00D97D7C" w:rsidP="001E2C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Оборачиваемость капитала                          -0,63    -0,99             -1,01</w:t>
      </w:r>
    </w:p>
    <w:p w:rsidR="00D97D7C" w:rsidRDefault="00D97D7C" w:rsidP="001E2C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Сумма непокрытого убытка ,тыс. руб.         6419    6983    7230</w:t>
      </w:r>
    </w:p>
    <w:p w:rsidR="00D97D7C" w:rsidRDefault="00D97D7C" w:rsidP="001E2C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Соотношение непокрытого убытка</w:t>
      </w:r>
    </w:p>
    <w:p w:rsidR="00D97D7C" w:rsidRDefault="00D97D7C" w:rsidP="005854DB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И валюты баланса                                           1,80    2,08            2,14</w:t>
      </w:r>
    </w:p>
    <w:p w:rsidR="00D97D7C" w:rsidRDefault="00D97D7C" w:rsidP="005854DB">
      <w:pPr>
        <w:pStyle w:val="ListParagraph"/>
        <w:ind w:left="480"/>
        <w:rPr>
          <w:sz w:val="28"/>
          <w:szCs w:val="28"/>
        </w:rPr>
      </w:pPr>
    </w:p>
    <w:p w:rsidR="00D97D7C" w:rsidRDefault="00D97D7C" w:rsidP="005854DB">
      <w:pPr>
        <w:rPr>
          <w:sz w:val="28"/>
          <w:szCs w:val="28"/>
        </w:rPr>
      </w:pPr>
      <w:r>
        <w:rPr>
          <w:sz w:val="28"/>
          <w:szCs w:val="28"/>
        </w:rPr>
        <w:t>В 2012 году , на заседаниях Совета директоров ОАО « Кетовская агрохимия « , кроме очередных , плановых вопросов по подготовке и проведению годового, общего собрания акционеров , решались такие вопросы как :</w:t>
      </w:r>
    </w:p>
    <w:p w:rsidR="00D97D7C" w:rsidRDefault="00D97D7C" w:rsidP="005854DB">
      <w:pPr>
        <w:rPr>
          <w:sz w:val="28"/>
          <w:szCs w:val="28"/>
        </w:rPr>
      </w:pPr>
      <w:r>
        <w:rPr>
          <w:sz w:val="28"/>
          <w:szCs w:val="28"/>
        </w:rPr>
        <w:t>---определения приоритетных направлений развития Общества ;</w:t>
      </w:r>
    </w:p>
    <w:p w:rsidR="00D97D7C" w:rsidRDefault="00D97D7C" w:rsidP="005854DB">
      <w:pPr>
        <w:rPr>
          <w:sz w:val="28"/>
          <w:szCs w:val="28"/>
        </w:rPr>
      </w:pPr>
      <w:r>
        <w:rPr>
          <w:sz w:val="28"/>
          <w:szCs w:val="28"/>
        </w:rPr>
        <w:t>--- о необходимости получения кредита на пополнение оборотных средств ;</w:t>
      </w:r>
    </w:p>
    <w:p w:rsidR="00D97D7C" w:rsidRPr="005854DB" w:rsidRDefault="00D97D7C" w:rsidP="005854DB">
      <w:pPr>
        <w:rPr>
          <w:sz w:val="28"/>
          <w:szCs w:val="28"/>
        </w:rPr>
      </w:pPr>
      <w:r>
        <w:rPr>
          <w:sz w:val="28"/>
          <w:szCs w:val="28"/>
        </w:rPr>
        <w:t xml:space="preserve">--- о реализации излишка основных средств в связи с сокращением объемов    </w:t>
      </w:r>
    </w:p>
    <w:p w:rsidR="00D97D7C" w:rsidRDefault="00D97D7C">
      <w:pPr>
        <w:rPr>
          <w:sz w:val="28"/>
          <w:szCs w:val="28"/>
        </w:rPr>
      </w:pPr>
      <w:r>
        <w:rPr>
          <w:sz w:val="28"/>
          <w:szCs w:val="28"/>
        </w:rPr>
        <w:t xml:space="preserve">     Хозяйственной деятельности  ;</w:t>
      </w:r>
    </w:p>
    <w:p w:rsidR="00D97D7C" w:rsidRDefault="00D97D7C">
      <w:pPr>
        <w:rPr>
          <w:sz w:val="28"/>
          <w:szCs w:val="28"/>
        </w:rPr>
      </w:pPr>
      <w:r>
        <w:rPr>
          <w:sz w:val="28"/>
          <w:szCs w:val="28"/>
        </w:rPr>
        <w:t>И некоторые другие вопросы относящиеся к компетенции Совета директоров ,который самым непосредственным образом участвует в деятельности Общества .</w:t>
      </w:r>
    </w:p>
    <w:p w:rsidR="00D97D7C" w:rsidRDefault="00D97D7C">
      <w:pPr>
        <w:rPr>
          <w:sz w:val="28"/>
          <w:szCs w:val="28"/>
        </w:rPr>
      </w:pPr>
    </w:p>
    <w:p w:rsidR="00D97D7C" w:rsidRDefault="00D97D7C">
      <w:pPr>
        <w:rPr>
          <w:sz w:val="28"/>
          <w:szCs w:val="28"/>
        </w:rPr>
      </w:pPr>
      <w:r>
        <w:rPr>
          <w:sz w:val="28"/>
          <w:szCs w:val="28"/>
        </w:rPr>
        <w:t>4.ПЕРСПЕКТИВЫ РАЗВИТИЯ ОБЩЕСТВА.</w:t>
      </w:r>
    </w:p>
    <w:p w:rsidR="00D97D7C" w:rsidRDefault="00D97D7C" w:rsidP="00CE72D4">
      <w:pPr>
        <w:rPr>
          <w:sz w:val="28"/>
          <w:szCs w:val="28"/>
        </w:rPr>
      </w:pPr>
      <w:r>
        <w:rPr>
          <w:sz w:val="28"/>
          <w:szCs w:val="28"/>
        </w:rPr>
        <w:t>Учитывая , что приоритетными направлениями развития Общества на 2010 – 13 годы являлись автотракторные услуги и деревообработка ,в сочетании с некоторыми сопутствующими работами и услугами , Общество планирует развивать обьемы этих работ и услуг .В планах на 2013 год предусмотрено продолжение капитального ремонта автотракторного парка , пополнение станочного парка и оборудования машинно-тракторной мастерской .При этом ,запланировано провести оптимизацию основных средств производства с видами и объемами работ и услуг .Будет продолжаться также специализация деятельности Общества ,его производственной базы , кадрового состава на те виды производственной деятельности ,которые дают реальную отдачу от вложенных в них материальных и трудовых затрат .Расчеты показывают ,что в конечном итоге ,себестоимость нашей продукции и услуг не превысит рыночных цен реализации товаров и услуг , а значит , можно рассчитывать на получение прибыли производства в целом .</w:t>
      </w:r>
    </w:p>
    <w:p w:rsidR="00D97D7C" w:rsidRDefault="00D97D7C">
      <w:pPr>
        <w:rPr>
          <w:sz w:val="28"/>
          <w:szCs w:val="28"/>
        </w:rPr>
      </w:pPr>
      <w:r>
        <w:rPr>
          <w:sz w:val="28"/>
          <w:szCs w:val="28"/>
        </w:rPr>
        <w:t xml:space="preserve"> 5.</w:t>
      </w:r>
    </w:p>
    <w:p w:rsidR="00D97D7C" w:rsidRPr="00A9325A" w:rsidRDefault="00D97D7C" w:rsidP="00A9325A">
      <w:pPr>
        <w:rPr>
          <w:sz w:val="28"/>
          <w:szCs w:val="28"/>
        </w:rPr>
      </w:pPr>
      <w:r w:rsidRPr="00A9325A">
        <w:rPr>
          <w:sz w:val="28"/>
          <w:szCs w:val="28"/>
        </w:rPr>
        <w:t>О ВЫПЛАТЕ ДИВИДЕНДОВ  ПО  АКЦИЯМ  ОБЩЕСТВА  .</w:t>
      </w:r>
    </w:p>
    <w:p w:rsidR="00D97D7C" w:rsidRDefault="00D97D7C" w:rsidP="00452E89">
      <w:pPr>
        <w:ind w:left="120"/>
        <w:rPr>
          <w:sz w:val="28"/>
          <w:szCs w:val="28"/>
        </w:rPr>
      </w:pPr>
      <w:r>
        <w:rPr>
          <w:sz w:val="28"/>
          <w:szCs w:val="28"/>
        </w:rPr>
        <w:t>По результатам 2011 финансового года Общество , согласно бухгалтерской отчетности , не получило прибыли , сработали по убыткам .На годовом общем собрании акционеров Общества 19.05.12 г , в связи с этим было принято решение дивиденды за 2011 год не выплачивать .</w:t>
      </w:r>
    </w:p>
    <w:p w:rsidR="00D97D7C" w:rsidRDefault="00D97D7C" w:rsidP="00452E89">
      <w:pPr>
        <w:ind w:left="120"/>
        <w:rPr>
          <w:sz w:val="28"/>
          <w:szCs w:val="28"/>
        </w:rPr>
      </w:pPr>
    </w:p>
    <w:p w:rsidR="00D97D7C" w:rsidRDefault="00D97D7C" w:rsidP="00452E89">
      <w:pPr>
        <w:ind w:left="120"/>
        <w:rPr>
          <w:sz w:val="28"/>
          <w:szCs w:val="28"/>
        </w:rPr>
      </w:pPr>
      <w:r>
        <w:rPr>
          <w:sz w:val="28"/>
          <w:szCs w:val="28"/>
        </w:rPr>
        <w:t>6.ОСНОВНЫЕ ФАКТОРЫ РИСКА  СВЯЗАННЫЕ  С ДЕЯТЕЛЬНОСТЬЮ ОБЩЕСТВА.</w:t>
      </w:r>
    </w:p>
    <w:p w:rsidR="00D97D7C" w:rsidRDefault="00D97D7C" w:rsidP="00452E89">
      <w:pPr>
        <w:ind w:left="120"/>
        <w:rPr>
          <w:sz w:val="28"/>
          <w:szCs w:val="28"/>
        </w:rPr>
      </w:pPr>
      <w:r>
        <w:rPr>
          <w:sz w:val="28"/>
          <w:szCs w:val="28"/>
        </w:rPr>
        <w:t>Рынок сырья Зауралья довольно полно насыщен зерном . Это связано с особенностями земледелия этого региона определяемого погодно климатическими условиями ,целевой направленностью отрасли в последнее десятилетие и , как следствие этого , узкой специализацией перерабатывающей промышленности , а так же большим количеством мелкотоварных хозяйств , образовавшихся в последние годы из колхозов и совхозов и не имеющих финансовых возможностей перепрофилироваться в своей производственной деятельности .</w:t>
      </w:r>
    </w:p>
    <w:p w:rsidR="00D97D7C" w:rsidRDefault="00D97D7C" w:rsidP="00452E89">
      <w:pPr>
        <w:ind w:left="120"/>
        <w:rPr>
          <w:sz w:val="28"/>
          <w:szCs w:val="28"/>
        </w:rPr>
      </w:pPr>
      <w:r>
        <w:rPr>
          <w:sz w:val="28"/>
          <w:szCs w:val="28"/>
        </w:rPr>
        <w:t>Вывод :  в случае устойчивого , не сезонного падения спроса на товарное зерно мукомольных культур , отсутствие субвенции и субсидий от государства – переходить на производство крупяных и технических культур, таких как гречиха , подсолнечник , лен, рапс , соя  и др . Спрос на эту продукцию устойчивый как в нашем регионе , так и в других .</w:t>
      </w:r>
    </w:p>
    <w:p w:rsidR="00D97D7C" w:rsidRDefault="00D97D7C" w:rsidP="00452E89">
      <w:pPr>
        <w:ind w:left="120"/>
        <w:rPr>
          <w:sz w:val="28"/>
          <w:szCs w:val="28"/>
        </w:rPr>
      </w:pPr>
      <w:r>
        <w:rPr>
          <w:sz w:val="28"/>
          <w:szCs w:val="28"/>
        </w:rPr>
        <w:t>2.Для Зауралья и раньше были характерны периодически случающиеся засухи  ,вымокания и вымерзания , другие причины природного характера приводящие к гибели урожая . Сейчас когда изменения климата на планете продолжает усиливаться , ожидать и опасаться  экстремальных погодных явлений приходится все чаще . Выход здесь только один – это система страхования посевов от неблагоприятных условий , которая действует в нашей стране уже несколько лет .Система отработана , не плохо себя зарекомендовала .</w:t>
      </w:r>
    </w:p>
    <w:p w:rsidR="00D97D7C" w:rsidRDefault="00D97D7C" w:rsidP="00452E89">
      <w:pPr>
        <w:ind w:left="120"/>
        <w:rPr>
          <w:sz w:val="28"/>
          <w:szCs w:val="28"/>
        </w:rPr>
      </w:pPr>
    </w:p>
    <w:p w:rsidR="00D97D7C" w:rsidRDefault="00D97D7C" w:rsidP="00452E89">
      <w:pPr>
        <w:ind w:left="120"/>
        <w:rPr>
          <w:sz w:val="28"/>
          <w:szCs w:val="28"/>
        </w:rPr>
      </w:pPr>
      <w:r>
        <w:rPr>
          <w:sz w:val="28"/>
          <w:szCs w:val="28"/>
        </w:rPr>
        <w:t>7.8. О КРУПНЫХ СДЕЛКАХ  И  СДЕЛКАХ  В  СОВЕРШЕНИИ  КОТОРЫХ  ИМЕЛАСЬ  ЗАИНТЕРЕСОВАННОСТЬ СОВЕРШЕННЫХ  ОБЩЕСТВОМ.</w:t>
      </w:r>
    </w:p>
    <w:p w:rsidR="00D97D7C" w:rsidRDefault="00D97D7C" w:rsidP="00452E89">
      <w:pPr>
        <w:ind w:left="120"/>
        <w:rPr>
          <w:sz w:val="28"/>
          <w:szCs w:val="28"/>
        </w:rPr>
      </w:pPr>
      <w:r>
        <w:rPr>
          <w:sz w:val="28"/>
          <w:szCs w:val="28"/>
        </w:rPr>
        <w:t>В ходе совершения  производственной деятельности в 2012 году необходимости в таких сделках не было  и такие сделки не совершались .</w:t>
      </w:r>
    </w:p>
    <w:p w:rsidR="00D97D7C" w:rsidRDefault="00D97D7C" w:rsidP="00452E89">
      <w:pPr>
        <w:ind w:left="120"/>
        <w:rPr>
          <w:sz w:val="28"/>
          <w:szCs w:val="28"/>
        </w:rPr>
      </w:pPr>
    </w:p>
    <w:p w:rsidR="00D97D7C" w:rsidRDefault="00D97D7C" w:rsidP="00D2468E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9.СОСТАВ СОВЕТА   ДИРЕКТОРОВ  ОБЩЕСТВА .</w:t>
      </w:r>
    </w:p>
    <w:p w:rsidR="00D97D7C" w:rsidRDefault="00D97D7C" w:rsidP="00D2468E">
      <w:pPr>
        <w:pStyle w:val="ListParagraph"/>
        <w:ind w:left="480"/>
        <w:rPr>
          <w:sz w:val="28"/>
          <w:szCs w:val="28"/>
        </w:rPr>
      </w:pPr>
    </w:p>
    <w:p w:rsidR="00D97D7C" w:rsidRDefault="00D97D7C" w:rsidP="00D2468E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Состав совета директоров ОАО « Кетовская агрохимия « состоял из 5 человек . В 2012 году в совет директоров избирались :</w:t>
      </w:r>
    </w:p>
    <w:p w:rsidR="00D97D7C" w:rsidRDefault="00D97D7C" w:rsidP="00D2468E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>-- председатель совета – Таблер Татьяна Григорьевна , 1982 года рождения , гражданка РФ , образование высшее , специальность экономика и финансы . С 2004 года работает в Администрации Кетовского района  - бухгалтер . Общий трудовой стаж 8 лет . Акций ОАО « Кетовская агрохимия « не имеет .Других должностей нигде не занимает .—член совета – Миронченко Анатолий Иванович , 1958 года рождения , гражданин РФ , образование среднее – специальное , по профессии техник – технолог , работает инженером в ОАО « Кетовская агрохимия « с 1994 года . Владеет 10 % акций Общества . Общий трудовой стаж 27 лет . Других должностей нигде не занимает .                                                                                        – член совета Сединкин Алексей Валерьевич , 1977 года рождения , гражданин РФ , образование среднее, работает механиком в ОАО « Кетовская агрохимия « с 2003 года . Акций Общества не имеет . Общий трудовой стаж 15 лет . Других должностей не занимает ни где .                                    – член совета – Таблер Григорий Иванович , 1959 года рождения , гражданин РФ , образование высшее , инженер – механик , работает генеральным директором ОАО « Кетовская агрохимия « с 1994 года .Владеет 75 % акций Общества .Общий трудовой стаж 28 лет . Других должностей не занимает .                                                                                                         – член совета --Таблер  Иван Григорьевич , 1987 года рождения , гражданин РФ , образование высшее , инженер – механик , работает водителем в ОАО « Кетовская агрохимия « с 2005 года . Акций Общества не имеет .Трудовой стаж 6 лет . Других должностей не занимает .</w:t>
      </w:r>
    </w:p>
    <w:p w:rsidR="00D97D7C" w:rsidRDefault="00D97D7C" w:rsidP="00D2468E">
      <w:pPr>
        <w:pStyle w:val="ListParagraph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Вышеперечисленный состав совета директоров избран на общем годовом собрании 19.05.12   года </w:t>
      </w:r>
    </w:p>
    <w:p w:rsidR="00D97D7C" w:rsidRDefault="00D97D7C" w:rsidP="00D2468E">
      <w:pPr>
        <w:pStyle w:val="ListParagraph"/>
        <w:ind w:left="480"/>
        <w:rPr>
          <w:sz w:val="28"/>
          <w:szCs w:val="28"/>
        </w:rPr>
      </w:pPr>
    </w:p>
    <w:p w:rsidR="00D97D7C" w:rsidRDefault="00D97D7C" w:rsidP="00463D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СВЕДЕНИЯ  О ЛИЦЕ  ЗАНИМАЮЩЕМ ДОЛЖНОСТЬ ЕДИНОЛИЧНОГО  ИСПОЛНИТЕЛЬНОГО  ОРГАНА .</w:t>
      </w:r>
    </w:p>
    <w:p w:rsidR="00D97D7C" w:rsidRDefault="00D97D7C" w:rsidP="00463D06">
      <w:pPr>
        <w:ind w:left="120"/>
        <w:rPr>
          <w:sz w:val="28"/>
          <w:szCs w:val="28"/>
        </w:rPr>
      </w:pPr>
      <w:r>
        <w:rPr>
          <w:sz w:val="28"/>
          <w:szCs w:val="28"/>
        </w:rPr>
        <w:t>Должность единоличного исполнительного органа – генерального директора ОАО « Кетовская агрохимия « занимает Таблер Григорий Иванович , 1959 года рождения , гражданин РФ , закончил институт по  специальности инженер – механик . Общий трудовой  стаж 28лет , в должности генерального директора Общества работает с 1994 года . Владеет 75 % акций Общества . Других должностей нигде не занимает .</w:t>
      </w:r>
    </w:p>
    <w:p w:rsidR="00D97D7C" w:rsidRDefault="00D97D7C" w:rsidP="00463D06">
      <w:pPr>
        <w:ind w:left="120"/>
        <w:rPr>
          <w:sz w:val="28"/>
          <w:szCs w:val="28"/>
        </w:rPr>
      </w:pPr>
    </w:p>
    <w:p w:rsidR="00D97D7C" w:rsidRDefault="00D97D7C" w:rsidP="008F4A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КРИТЕРИИ  ОПРЕДЕЛЕНИЯ  И  РАЗМЕР  ВОЗНАГРАЖДЕНИЯ  ./компенсация расходов /.</w:t>
      </w:r>
    </w:p>
    <w:p w:rsidR="00D97D7C" w:rsidRDefault="00D97D7C" w:rsidP="008F4A9D">
      <w:pPr>
        <w:ind w:left="120"/>
        <w:rPr>
          <w:sz w:val="28"/>
          <w:szCs w:val="28"/>
        </w:rPr>
      </w:pPr>
      <w:r>
        <w:rPr>
          <w:sz w:val="28"/>
          <w:szCs w:val="28"/>
        </w:rPr>
        <w:t>На прошлом годовом собрании акционеров , при согласии членов совета директоров , было принято решение , что в связи со сравнительно небольшим объемом работы и затраты времени , а так же недостаточно стабильным финансовым положением Общества , работу членов совета директоров связанную с исполнением ими своих обязанностей , не оплачивать .</w:t>
      </w:r>
    </w:p>
    <w:p w:rsidR="00D97D7C" w:rsidRDefault="00D97D7C" w:rsidP="008F4A9D">
      <w:pPr>
        <w:ind w:left="120"/>
        <w:rPr>
          <w:sz w:val="28"/>
          <w:szCs w:val="28"/>
        </w:rPr>
      </w:pPr>
      <w:r>
        <w:rPr>
          <w:sz w:val="28"/>
          <w:szCs w:val="28"/>
        </w:rPr>
        <w:t>Оплата труда единоличного исполнительного органа – генерального директора производится согласно контракта о трудовой деятельности , где указаны его гарантированная месячная оплата труда и различные выплаты при успешной деятельности Общества .</w:t>
      </w:r>
    </w:p>
    <w:p w:rsidR="00D97D7C" w:rsidRDefault="00D97D7C" w:rsidP="008F4A9D">
      <w:pPr>
        <w:ind w:left="120"/>
        <w:rPr>
          <w:sz w:val="28"/>
          <w:szCs w:val="28"/>
        </w:rPr>
      </w:pPr>
      <w:r>
        <w:rPr>
          <w:sz w:val="28"/>
          <w:szCs w:val="28"/>
        </w:rPr>
        <w:t>За отчетный год сумма выплат составила 82 тыс. рублей , или 12 % от фонда оплаты труда .</w:t>
      </w:r>
    </w:p>
    <w:p w:rsidR="00D97D7C" w:rsidRDefault="00D97D7C" w:rsidP="008F4A9D">
      <w:pPr>
        <w:ind w:left="120"/>
        <w:rPr>
          <w:sz w:val="28"/>
          <w:szCs w:val="28"/>
        </w:rPr>
      </w:pPr>
    </w:p>
    <w:p w:rsidR="00D97D7C" w:rsidRDefault="00D97D7C" w:rsidP="00E162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СВЕДЕНИЯ  О  СОБЛЮДЕНИИ  КОДЕКСА  КОРПОРАТИВНОГО  ПОВЕДЕНИЯ .</w:t>
      </w:r>
    </w:p>
    <w:p w:rsidR="00D97D7C" w:rsidRDefault="00D97D7C" w:rsidP="00E1627B">
      <w:pPr>
        <w:ind w:left="120"/>
        <w:rPr>
          <w:sz w:val="28"/>
          <w:szCs w:val="28"/>
        </w:rPr>
      </w:pPr>
      <w:r>
        <w:rPr>
          <w:sz w:val="28"/>
          <w:szCs w:val="28"/>
        </w:rPr>
        <w:t>Устав ОАО « Кетовская агрохимия « конкретно определяет права и обязанности акционеров Общества , а для работающих а « Агрохимии «  акционеров еще</w:t>
      </w:r>
    </w:p>
    <w:p w:rsidR="00D97D7C" w:rsidRDefault="00D97D7C" w:rsidP="00E1627B">
      <w:pPr>
        <w:ind w:left="120"/>
        <w:rPr>
          <w:sz w:val="28"/>
          <w:szCs w:val="28"/>
        </w:rPr>
      </w:pPr>
      <w:r>
        <w:rPr>
          <w:sz w:val="28"/>
          <w:szCs w:val="28"/>
        </w:rPr>
        <w:t>Акционеров еще и детализируется и уточняются внутренними документами общества в том числе описанием должностных обязанностей , положениями трудового договора и т.д.</w:t>
      </w:r>
    </w:p>
    <w:p w:rsidR="00D97D7C" w:rsidRDefault="00D97D7C" w:rsidP="00E1627B">
      <w:pPr>
        <w:ind w:left="120"/>
        <w:rPr>
          <w:sz w:val="28"/>
          <w:szCs w:val="28"/>
        </w:rPr>
      </w:pPr>
      <w:r>
        <w:rPr>
          <w:sz w:val="28"/>
          <w:szCs w:val="28"/>
        </w:rPr>
        <w:t>Информационная политика Общества строится на полной гласности деятельности совета директоров , результатов работы ревизионной комиссии , аудита результатов работы Общества в целом по итогам работы за год , квартал ,текущая деятельность .</w:t>
      </w:r>
    </w:p>
    <w:p w:rsidR="00D97D7C" w:rsidRDefault="00D97D7C" w:rsidP="00E1627B">
      <w:pPr>
        <w:ind w:left="120"/>
        <w:rPr>
          <w:sz w:val="28"/>
          <w:szCs w:val="28"/>
        </w:rPr>
      </w:pPr>
      <w:r>
        <w:rPr>
          <w:sz w:val="28"/>
          <w:szCs w:val="28"/>
        </w:rPr>
        <w:t>Доступность информации о деятельности Общества обеспечивается возможностью присутствия на оперативных совещаниях , собраниях , вывешиванием на доску информации оперативной отчетности , протоколов собраний , совещаний , публикации информации в местной печати , ленте новостей , на сайте « Агрохимии « в Интернете .Строгое соблюдение менеджерами Общества положений Устава Общества и кодексы корпоративного поведения , позволяют избежать серьезных конфликтов как среди членов трудового коллектива , так и неработающими здесь акционерами Общества .</w:t>
      </w:r>
    </w:p>
    <w:p w:rsidR="00D97D7C" w:rsidRDefault="00D97D7C" w:rsidP="00E1627B">
      <w:pPr>
        <w:ind w:left="120"/>
        <w:rPr>
          <w:sz w:val="28"/>
          <w:szCs w:val="28"/>
        </w:rPr>
      </w:pPr>
      <w:r>
        <w:rPr>
          <w:sz w:val="28"/>
          <w:szCs w:val="28"/>
        </w:rPr>
        <w:t>Финансово – хозяйственная деятельность Общества контролируется избранными общим собранием членами ревизионной комиссии – людьми со специальной подготовкой и большим опытом практической работы .Результаты работы ревизионной комиссии доступны любому и размещаются на доске информации в офисе « Агрохимии «. Квартальные бухгалтерские отчеты публикуются на сайте « Агрохимии « в Интернете . Итоги аудиторской проверки также доступны любому акционеру .</w:t>
      </w:r>
    </w:p>
    <w:p w:rsidR="00D97D7C" w:rsidRDefault="00D97D7C" w:rsidP="00E1627B">
      <w:pPr>
        <w:ind w:left="120"/>
        <w:rPr>
          <w:sz w:val="28"/>
          <w:szCs w:val="28"/>
        </w:rPr>
      </w:pPr>
    </w:p>
    <w:p w:rsidR="00D97D7C" w:rsidRDefault="00D97D7C" w:rsidP="00E1627B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Генеральный директор </w:t>
      </w:r>
    </w:p>
    <w:p w:rsidR="00D97D7C" w:rsidRDefault="00D97D7C" w:rsidP="00E1627B">
      <w:pPr>
        <w:ind w:left="120"/>
        <w:rPr>
          <w:sz w:val="28"/>
          <w:szCs w:val="28"/>
        </w:rPr>
      </w:pPr>
      <w:r>
        <w:rPr>
          <w:sz w:val="28"/>
          <w:szCs w:val="28"/>
        </w:rPr>
        <w:t>ОАО « Кетовская агрохимия « :                                   /Таблер /</w:t>
      </w:r>
    </w:p>
    <w:p w:rsidR="00D97D7C" w:rsidRDefault="00D97D7C" w:rsidP="00E1627B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Главный  бухгалтер </w:t>
      </w:r>
    </w:p>
    <w:p w:rsidR="00D97D7C" w:rsidRPr="00E1627B" w:rsidRDefault="00D97D7C" w:rsidP="00E1627B">
      <w:pPr>
        <w:ind w:left="120"/>
        <w:rPr>
          <w:sz w:val="28"/>
          <w:szCs w:val="28"/>
        </w:rPr>
      </w:pPr>
      <w:r>
        <w:rPr>
          <w:sz w:val="28"/>
          <w:szCs w:val="28"/>
        </w:rPr>
        <w:t>ОАО « Кетовская агрохимия « :                                   /Погорелова Л.И./</w:t>
      </w:r>
    </w:p>
    <w:sectPr w:rsidR="00D97D7C" w:rsidRPr="00E1627B" w:rsidSect="00D1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A10"/>
    <w:multiLevelType w:val="hybridMultilevel"/>
    <w:tmpl w:val="80BC1CD8"/>
    <w:lvl w:ilvl="0" w:tplc="A152738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3D3C5671"/>
    <w:multiLevelType w:val="hybridMultilevel"/>
    <w:tmpl w:val="4468C2F4"/>
    <w:lvl w:ilvl="0" w:tplc="AD28689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46"/>
    <w:rsid w:val="00011874"/>
    <w:rsid w:val="000F1946"/>
    <w:rsid w:val="00123479"/>
    <w:rsid w:val="001E2C7B"/>
    <w:rsid w:val="002E67D8"/>
    <w:rsid w:val="003522D5"/>
    <w:rsid w:val="003602B8"/>
    <w:rsid w:val="003A4C4E"/>
    <w:rsid w:val="004327E1"/>
    <w:rsid w:val="00452E89"/>
    <w:rsid w:val="00463D06"/>
    <w:rsid w:val="00472C68"/>
    <w:rsid w:val="005854DB"/>
    <w:rsid w:val="007A2E2E"/>
    <w:rsid w:val="008E215D"/>
    <w:rsid w:val="008F4A9D"/>
    <w:rsid w:val="009747BD"/>
    <w:rsid w:val="00A9325A"/>
    <w:rsid w:val="00AA4917"/>
    <w:rsid w:val="00AB521E"/>
    <w:rsid w:val="00AE03E6"/>
    <w:rsid w:val="00AF5538"/>
    <w:rsid w:val="00BE539E"/>
    <w:rsid w:val="00CE72D4"/>
    <w:rsid w:val="00D1116B"/>
    <w:rsid w:val="00D2468E"/>
    <w:rsid w:val="00D97D7C"/>
    <w:rsid w:val="00E1627B"/>
    <w:rsid w:val="00E766E3"/>
    <w:rsid w:val="00EB561F"/>
    <w:rsid w:val="00F844CC"/>
    <w:rsid w:val="00F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1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1980</Words>
  <Characters>11286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на заседании Совета </dc:title>
  <dc:subject/>
  <dc:creator>1</dc:creator>
  <cp:keywords/>
  <dc:description/>
  <cp:lastModifiedBy>Admin</cp:lastModifiedBy>
  <cp:revision>2</cp:revision>
  <dcterms:created xsi:type="dcterms:W3CDTF">2013-05-28T05:43:00Z</dcterms:created>
  <dcterms:modified xsi:type="dcterms:W3CDTF">2013-05-28T05:43:00Z</dcterms:modified>
</cp:coreProperties>
</file>