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EDC" w:rsidRPr="00915EDC" w:rsidRDefault="00FE2B2D" w:rsidP="0015580C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ОТЧЕТ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ОБ ИТОГАХ ГОЛОСОВАНИЯ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НА </w:t>
      </w:r>
      <w:r w:rsidR="00FE2B2D">
        <w:rPr>
          <w:rFonts w:ascii="Tahoma" w:hAnsi="Tahoma"/>
          <w:b/>
          <w:sz w:val="20"/>
        </w:rPr>
        <w:t xml:space="preserve">ГОДОВОМ </w:t>
      </w:r>
      <w:r w:rsidRPr="00915EDC">
        <w:rPr>
          <w:rFonts w:ascii="Tahoma" w:hAnsi="Tahoma"/>
          <w:b/>
          <w:sz w:val="20"/>
        </w:rPr>
        <w:t>ОБЩЕМ СОБРАНИИ АКЦИОНЕРОВ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Акционерного общества «Научно-производственное объединение «Экран»</w:t>
      </w:r>
    </w:p>
    <w:tbl>
      <w:tblPr>
        <w:tblW w:w="4690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2"/>
        <w:gridCol w:w="4845"/>
      </w:tblGrid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Полное фирменное наименование (далее - общество):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Акционерное общество "Научно-производственное объединение "Экран"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Место нахождения и адрес общества: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129301, г. Москва, ул. Касаткина, д.3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Вид общего собрания акционеров (далее - общее собрание):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Годовое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Форма проведения общего собрания: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Заочное голосование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4 июня 2024 года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28 июня 2024 года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Почтовый адрес (адреса), адрес (адреса) электронной почты, по которым направлялись (могли направляться) заполненные бюллетени для голосования: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129301, город Москва, ул. Касаткина, д.3 (АО «НПО «Экран»)</w:t>
            </w:r>
          </w:p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Адрес (адреса) электронной почты: не применимо.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Уполномоченное лицо регистратора: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>Скляров Вячеслав Денисович по доверенности № 068 от 29 марта 2023 г.</w:t>
            </w:r>
          </w:p>
        </w:tc>
      </w:tr>
      <w:tr w:rsidR="00915EDC" w:rsidRPr="00915EDC" w:rsidTr="0015580C">
        <w:tc>
          <w:tcPr>
            <w:tcW w:w="5462" w:type="dxa"/>
            <w:shd w:val="clear" w:color="auto" w:fill="auto"/>
            <w:vAlign w:val="center"/>
          </w:tcPr>
          <w:p w:rsidR="00915EDC" w:rsidRPr="00915EDC" w:rsidRDefault="00915EDC" w:rsidP="00FE2B2D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915EDC">
              <w:rPr>
                <w:rFonts w:ascii="Tahoma" w:hAnsi="Tahoma"/>
                <w:sz w:val="20"/>
              </w:rPr>
              <w:t xml:space="preserve">Дата составления </w:t>
            </w:r>
            <w:r w:rsidR="00FE2B2D">
              <w:rPr>
                <w:rFonts w:ascii="Tahoma" w:hAnsi="Tahoma"/>
                <w:sz w:val="20"/>
              </w:rPr>
              <w:t xml:space="preserve">отчета </w:t>
            </w:r>
            <w:r w:rsidRPr="00915EDC">
              <w:rPr>
                <w:rFonts w:ascii="Tahoma" w:hAnsi="Tahoma"/>
                <w:sz w:val="20"/>
              </w:rPr>
              <w:t>об итогах голосования на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915EDC" w:rsidRPr="00915EDC" w:rsidRDefault="00FE2B2D" w:rsidP="00FE2B2D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01 июля </w:t>
            </w:r>
            <w:r w:rsidR="00915EDC" w:rsidRPr="00915EDC">
              <w:rPr>
                <w:rFonts w:ascii="Tahoma" w:hAnsi="Tahoma"/>
                <w:sz w:val="20"/>
              </w:rPr>
              <w:t>2024 года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В </w:t>
      </w:r>
      <w:r w:rsidR="00FE2B2D">
        <w:rPr>
          <w:rFonts w:ascii="Tahoma" w:hAnsi="Tahoma"/>
          <w:sz w:val="20"/>
        </w:rPr>
        <w:t>Отчете</w:t>
      </w:r>
      <w:r w:rsidRPr="00915EDC">
        <w:rPr>
          <w:rFonts w:ascii="Tahoma" w:hAnsi="Tahoma"/>
          <w:sz w:val="20"/>
        </w:rPr>
        <w:t xml:space="preserve"> об итогах голосования на общем собрании используется следующий термин: Положение - Положение Банка России "Об общих собраниях акционеров" от 16.11.2018 г. № 660-П.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Повестка дня общего собрания: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1) Об избрании председательствующего и секретаря на годовом общем собрании акционеров Общества.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2) Утверждение годового отчета Общества за 2023 год.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3) Утверждение годовой бухгалтерской отчетности Общества за 2023 год, в том числе отчета о финансовых результатах по итогам деятельности Общества за 2023 год.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4) Утверждение распределения прибыли  по результатам 2023 года.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5) О размере, сроках и форме выплаты дивидендов по результатам 2023 года.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6) Избрание членов Совета директоров Общества.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7) Избрание членов ревизионной комиссии Общества.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8) Утверждение аудитора Общества на 2024 год.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9) О последующем одобрении крупной сделки.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1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Об избрании председательствующего и секретаря на годовом общем собрании акционеров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6534E8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E56E8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3F5709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FC21E8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4A177A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lastRenderedPageBreak/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Избрать председательствующим на годовом  общем собрании акционеров Общества Сидорову Ольгу Александровну.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Избрать секретарем годового общего собрании акционеров Общества Зарипова Рифката Мизгатовича.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2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Утверждение годового отчета Общества за 2023 год.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AA74AD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DB093E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443231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E97BBE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66547B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Утвердить годовой отчет Общества за 2023 г.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3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Утверждение годовой бухгалтерской отчетности Общества за 2023 год, в том числе отчета о финансовых результатах по итогам деятельности Общества за 2023 год.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561BDF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997375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C52539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BF6D33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C200BC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Утвердить годовую бухгалтерскую отчетность Общества за 2023 год, в том числе отчет о финансовых </w:t>
      </w:r>
      <w:r w:rsidRPr="00915EDC">
        <w:rPr>
          <w:rFonts w:ascii="Tahoma" w:hAnsi="Tahoma"/>
          <w:sz w:val="20"/>
        </w:rPr>
        <w:lastRenderedPageBreak/>
        <w:t>результатах по итогам деятельности Общества за 2023 год.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4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Утверждение распределения прибыли  по результатам 2023 года.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060296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38650C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CA544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123514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057794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Прибыль по результатам 2023  года не распределять в связи с ее отсутствием.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5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О размере, сроках и форме выплаты дивидендов по результатам 2023 года.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0E7CDF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FA53B5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2470C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51774D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5F3317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Дивиденды по обыкновенным акциям по результатам работы Общества за 2023 год не выплачивать в связи с отсутствием в Обществе чистой прибыли. Дату, на которую определяются лица, имеющие право на получение дивидендов не устанавливать (дату составления списка лиц, имеющих право на получение дивидендов не определять.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lastRenderedPageBreak/>
        <w:t>Кворум и итоги голосования по вопросу № 6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Избрание членов Совета директоров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FF78D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555 725</w:t>
            </w:r>
          </w:p>
        </w:tc>
      </w:tr>
      <w:tr w:rsidR="00915EDC" w:rsidRPr="00915EDC" w:rsidTr="00EF304A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555 725 </w:t>
            </w:r>
          </w:p>
        </w:tc>
      </w:tr>
      <w:tr w:rsidR="00915EDC" w:rsidRPr="00915EDC" w:rsidTr="00AE797A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459 515  </w:t>
            </w:r>
          </w:p>
        </w:tc>
      </w:tr>
      <w:tr w:rsidR="00915EDC" w:rsidRPr="00915EDC" w:rsidTr="00E95B3D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0" w:type="auto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6"/>
        <w:gridCol w:w="3504"/>
      </w:tblGrid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 п/п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 кандидата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</w:tr>
      <w:tr w:rsidR="00915EDC" w:rsidRPr="00915EDC" w:rsidTr="00B81964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"ЗА", распределение голосов по кандидатам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Сидорову Ольгу Александровну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2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Зарипова Рифката Мизгатовича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3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Кормилина Василия Юрьевича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4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Чепурко Андрея Сергеевича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5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Кравцову Юлию Евгеньевну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91 903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Жакова Федора Дмитриевича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915EDC">
        <w:trPr>
          <w:cantSplit/>
        </w:trPr>
        <w:tc>
          <w:tcPr>
            <w:tcW w:w="56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</w:t>
            </w:r>
          </w:p>
        </w:tc>
        <w:tc>
          <w:tcPr>
            <w:tcW w:w="62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Рассказову Елизавету Васильевну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666263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FF5899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3A76A1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881C1B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787A84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 </w:t>
            </w:r>
          </w:p>
        </w:tc>
      </w:tr>
      <w:tr w:rsidR="00915EDC" w:rsidRPr="00915EDC" w:rsidTr="006F3BB4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ИТОГО:</w:t>
            </w:r>
          </w:p>
        </w:tc>
        <w:tc>
          <w:tcPr>
            <w:tcW w:w="350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459 515 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Избрать в члены Совета директоров Общества: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 Сидорову Ольгу Александровну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2. Зарипова Рифката Мизгатовича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3. Кормилина Василия Юрьевича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4. Чепурко Андрея Сергеевича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5. Кравцову Юлию Евгеньевну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7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Избрание членов ревизионной комиссии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26544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471FE0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EF7841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F8681A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Распределение голосов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1877"/>
        <w:gridCol w:w="1418"/>
        <w:gridCol w:w="992"/>
        <w:gridCol w:w="985"/>
        <w:gridCol w:w="1417"/>
        <w:gridCol w:w="1644"/>
        <w:gridCol w:w="1474"/>
      </w:tblGrid>
      <w:tr w:rsidR="00915EDC" w:rsidRPr="00915EDC" w:rsidTr="0015580C">
        <w:trPr>
          <w:cantSplit/>
        </w:trPr>
        <w:tc>
          <w:tcPr>
            <w:tcW w:w="499" w:type="dxa"/>
            <w:vMerge w:val="restart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</w:tc>
        <w:tc>
          <w:tcPr>
            <w:tcW w:w="1877" w:type="dxa"/>
            <w:vMerge w:val="restart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 кандидата</w:t>
            </w:r>
          </w:p>
        </w:tc>
        <w:tc>
          <w:tcPr>
            <w:tcW w:w="4812" w:type="dxa"/>
            <w:gridSpan w:val="4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15580C">
        <w:trPr>
          <w:cantSplit/>
        </w:trPr>
        <w:tc>
          <w:tcPr>
            <w:tcW w:w="499" w:type="dxa"/>
            <w:vMerge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</w:p>
        </w:tc>
        <w:tc>
          <w:tcPr>
            <w:tcW w:w="1877" w:type="dxa"/>
            <w:vMerge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"ЗА"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%*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lastRenderedPageBreak/>
              <w:t>1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Халилова Наримана Вейсовича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91903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2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Ильину Елену Евгеньевну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91903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3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Попова Дмитрия Викторовича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91903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Никитина Андрея Игоревича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91903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Мерзлякову Дарью Михайловну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91903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  <w:tr w:rsidR="0015580C" w:rsidRPr="00915EDC" w:rsidTr="0015580C">
        <w:trPr>
          <w:cantSplit/>
        </w:trPr>
        <w:tc>
          <w:tcPr>
            <w:tcW w:w="499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187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Митину Алину Дмитриевну</w:t>
            </w:r>
          </w:p>
        </w:tc>
        <w:tc>
          <w:tcPr>
            <w:tcW w:w="141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  <w:tc>
          <w:tcPr>
            <w:tcW w:w="985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91903</w:t>
            </w:r>
          </w:p>
        </w:tc>
        <w:tc>
          <w:tcPr>
            <w:tcW w:w="1417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64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1474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* - процент от принявших  участие в собрании.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Избрать в члены Ревизионной комиссии Общества: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Халилова Наримана Вейсовича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Ильину Елену Евгеньевну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Попова Дмитрия Викторовича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8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Утверждение аудитора Общества на 2024 год.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BE5217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D9268D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A11DC5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B428AA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0C4102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Для проверки финансово-хозяйственной деятельности Общества и выражения мнения о достоверности бухгалтерской (финансовой) отчетности Общества за 2024 год, утвердить в качестве аудитора Общества – АО "Консалтингаудит «Уральский союз".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Кворум и итоги голосования по вопросу № 9 повестки дня: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О последующем одобрении крупной сделки.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15EDC" w:rsidRPr="00915EDC" w:rsidTr="0067281D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111 145</w:t>
            </w:r>
          </w:p>
        </w:tc>
      </w:tr>
      <w:tr w:rsidR="00915EDC" w:rsidRPr="00915EDC" w:rsidTr="001A6344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111 145 </w:t>
            </w:r>
          </w:p>
        </w:tc>
      </w:tr>
      <w:tr w:rsidR="00915EDC" w:rsidRPr="00915EDC" w:rsidTr="000112DF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lastRenderedPageBreak/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91 903  </w:t>
            </w:r>
          </w:p>
        </w:tc>
      </w:tr>
      <w:tr w:rsidR="00915EDC" w:rsidRPr="00915EDC" w:rsidTr="000D7EC2">
        <w:trPr>
          <w:cantSplit/>
        </w:trPr>
        <w:tc>
          <w:tcPr>
            <w:tcW w:w="8436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82.6875%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015295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915EDC" w:rsidRPr="00915EDC" w:rsidTr="00915EDC">
        <w:trPr>
          <w:cantSplit/>
        </w:trPr>
        <w:tc>
          <w:tcPr>
            <w:tcW w:w="235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91 903</w:t>
            </w:r>
          </w:p>
        </w:tc>
        <w:tc>
          <w:tcPr>
            <w:tcW w:w="3288" w:type="dxa"/>
            <w:shd w:val="clear" w:color="auto" w:fill="auto"/>
          </w:tcPr>
          <w:p w:rsidR="00915EDC" w:rsidRPr="00915EDC" w:rsidRDefault="00915EDC" w:rsidP="0015580C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Одобрить крупную сделку, заключенную между Обществом и Обществом с ограниченной ответственностью «Управление Агроактивами» (ИНН 9721014711, ОГРН 1167746868629): Договор займа от 02 мая 2024 года  на следующих условиях: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 Существенные условия Договора займа: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1.1. Лица, являющиеся сторонами сделки: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Займодавец: ООО «Управление Агроактивами»;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Заемщик: Общество;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Выгодоприобретатель: нет.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1.2.Предмет: Заимодавец передает в собственность Заемщику денежные средства, а Заемщик обязуется вернуть Заимодавцу «Сумму займа» и проценты за пользование Займом.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1.3.Сумма займа: не более 75 000 000 (семьдесят пять миллионов) рублей.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1.4.Процентная ставка: За пользование Суммой займа Заемщик уплачивает Заимодавцу проценты по ставке равной ключевой ставке Банка России. Ключевая ставка определяется в соответствии с данными, размещенными на официальном сайте Банка России (http://www.cbr.ru), автоматически, без обязательного уведомления Заемщика, в следующем порядке: (1) ключевая ставка фиксируется по состоянию на дату предоставления займа; (2) в случае изменения ключевой ставки Банком России измененная ключевая ставка применяется на следующий день после ее вступления в силу. При расчете процентов за базу берется действительное число календарных дней в году (365 или 366 дней соответственно). В случае досрочного возврата Займа или его части Проценты за пользование займом подлежат уплате в соответствии с условиями Договора займа.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1.5. Срок возврата займа – 31 декабря  2024 года.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915EDC">
        <w:rPr>
          <w:rFonts w:ascii="Tahoma" w:hAnsi="Tahoma"/>
          <w:sz w:val="20"/>
        </w:rPr>
        <w:t>1.6.Одобрить действия Генерального директора Общества на подписание Дополнительного оглашения к Договору займа об увеличении срока возврата займа без дополнительного решения уполномоченного органа об одобрении Дополнительного соглашения.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>РЕШЕНИЕ ПРИНЯТО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915EDC">
        <w:rPr>
          <w:rFonts w:ascii="Tahoma" w:hAnsi="Tahoma"/>
          <w:b/>
          <w:sz w:val="20"/>
        </w:rPr>
        <w:t xml:space="preserve"> </w:t>
      </w:r>
    </w:p>
    <w:p w:rsidR="00915EDC" w:rsidRPr="00915EDC" w:rsidRDefault="00915EDC" w:rsidP="0015580C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Председательствующий на Годовом общем собрании акционеров</w:t>
      </w:r>
    </w:p>
    <w:p w:rsidR="00FE2B2D" w:rsidRPr="00C43D61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«Экран»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softHyphen/>
        <w:t xml:space="preserve">          __________________  О.А. Сидорова</w:t>
      </w: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Секретарь Годового общего</w:t>
      </w:r>
      <w:r>
        <w:rPr>
          <w:rFonts w:ascii="Tahoma" w:hAnsi="Tahoma" w:cs="Tahoma"/>
          <w:sz w:val="20"/>
        </w:rPr>
        <w:t xml:space="preserve"> собрани</w:t>
      </w:r>
      <w:r>
        <w:rPr>
          <w:rFonts w:ascii="Tahoma" w:hAnsi="Tahoma" w:cs="Tahoma"/>
          <w:sz w:val="20"/>
        </w:rPr>
        <w:t>я</w:t>
      </w:r>
      <w:r>
        <w:rPr>
          <w:rFonts w:ascii="Tahoma" w:hAnsi="Tahoma" w:cs="Tahoma"/>
          <w:sz w:val="20"/>
        </w:rPr>
        <w:t xml:space="preserve"> акционеров</w:t>
      </w: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«Экран»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     </w:t>
      </w:r>
      <w:r>
        <w:rPr>
          <w:rFonts w:ascii="Tahoma" w:hAnsi="Tahoma" w:cs="Tahoma"/>
          <w:sz w:val="20"/>
        </w:rPr>
        <w:softHyphen/>
        <w:t>__________________  Р.М. Зарипов</w:t>
      </w:r>
    </w:p>
    <w:p w:rsidR="00FE2B2D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</w:t>
      </w:r>
    </w:p>
    <w:p w:rsidR="00FE2B2D" w:rsidRPr="00C43D61" w:rsidRDefault="00FE2B2D" w:rsidP="00FE2B2D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</w:t>
      </w:r>
      <w:bookmarkStart w:id="0" w:name="_GoBack"/>
      <w:bookmarkEnd w:id="0"/>
      <w:r>
        <w:rPr>
          <w:rFonts w:ascii="Tahoma" w:hAnsi="Tahoma" w:cs="Tahoma"/>
          <w:sz w:val="20"/>
        </w:rPr>
        <w:t xml:space="preserve">                             М.П.</w:t>
      </w:r>
    </w:p>
    <w:p w:rsidR="00915EDC" w:rsidRDefault="00915EDC" w:rsidP="0015580C">
      <w:pPr>
        <w:widowControl w:val="0"/>
        <w:spacing w:after="0" w:line="240" w:lineRule="auto"/>
        <w:sectPr w:rsidR="00915EDC" w:rsidSect="00915EDC">
          <w:footerReference w:type="default" r:id="rId6"/>
          <w:pgSz w:w="11906" w:h="16838"/>
          <w:pgMar w:top="567" w:right="567" w:bottom="567" w:left="567" w:header="708" w:footer="680" w:gutter="0"/>
          <w:pgNumType w:start="1"/>
          <w:cols w:space="708"/>
          <w:docGrid w:linePitch="360"/>
        </w:sectPr>
      </w:pPr>
    </w:p>
    <w:p w:rsidR="00915EDC" w:rsidRDefault="00915EDC" w:rsidP="00FE2B2D">
      <w:pPr>
        <w:widowControl w:val="0"/>
        <w:spacing w:after="0" w:line="240" w:lineRule="auto"/>
        <w:ind w:left="567"/>
        <w:jc w:val="right"/>
      </w:pPr>
    </w:p>
    <w:sectPr w:rsidR="00915EDC" w:rsidSect="00915EDC">
      <w:pgSz w:w="11906" w:h="16838"/>
      <w:pgMar w:top="567" w:right="567" w:bottom="567" w:left="567" w:header="708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F6B" w:rsidRDefault="00ED2F6B" w:rsidP="00915EDC">
      <w:pPr>
        <w:spacing w:after="0" w:line="240" w:lineRule="auto"/>
      </w:pPr>
      <w:r>
        <w:separator/>
      </w:r>
    </w:p>
  </w:endnote>
  <w:endnote w:type="continuationSeparator" w:id="0">
    <w:p w:rsidR="00ED2F6B" w:rsidRDefault="00ED2F6B" w:rsidP="00915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EDC" w:rsidRDefault="00915EDC" w:rsidP="00915EDC">
    <w:pPr>
      <w:pStyle w:val="a5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 w:rsidR="00FE2B2D">
      <w:rPr>
        <w:noProof/>
      </w:rPr>
      <w:t>1</w:t>
    </w:r>
    <w:r>
      <w:fldChar w:fldCharType="end"/>
    </w:r>
    <w:r>
      <w:t xml:space="preserve"> из </w:t>
    </w:r>
    <w:r w:rsidR="00ED2F6B">
      <w:rPr>
        <w:noProof/>
      </w:rPr>
      <w:fldChar w:fldCharType="begin"/>
    </w:r>
    <w:r w:rsidR="00ED2F6B">
      <w:rPr>
        <w:noProof/>
      </w:rPr>
      <w:instrText xml:space="preserve"> SECTIONPAGES \* MERGEFORMAT </w:instrText>
    </w:r>
    <w:r w:rsidR="00ED2F6B">
      <w:rPr>
        <w:noProof/>
      </w:rPr>
      <w:fldChar w:fldCharType="separate"/>
    </w:r>
    <w:r w:rsidR="00FE2B2D">
      <w:rPr>
        <w:noProof/>
      </w:rPr>
      <w:t>6</w:t>
    </w:r>
    <w:r w:rsidR="00ED2F6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F6B" w:rsidRDefault="00ED2F6B" w:rsidP="00915EDC">
      <w:pPr>
        <w:spacing w:after="0" w:line="240" w:lineRule="auto"/>
      </w:pPr>
      <w:r>
        <w:separator/>
      </w:r>
    </w:p>
  </w:footnote>
  <w:footnote w:type="continuationSeparator" w:id="0">
    <w:p w:rsidR="00ED2F6B" w:rsidRDefault="00ED2F6B" w:rsidP="00915E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EDC"/>
    <w:rsid w:val="0013207A"/>
    <w:rsid w:val="0015580C"/>
    <w:rsid w:val="00915EDC"/>
    <w:rsid w:val="00ED2F6B"/>
    <w:rsid w:val="00F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B3E9C-479E-4475-9643-3E9639F9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5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5EDC"/>
  </w:style>
  <w:style w:type="paragraph" w:styleId="a5">
    <w:name w:val="footer"/>
    <w:basedOn w:val="a"/>
    <w:link w:val="a6"/>
    <w:uiPriority w:val="99"/>
    <w:unhideWhenUsed/>
    <w:rsid w:val="00915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5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2361</Words>
  <Characters>13463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Быковский Михаил</dc:creator>
  <cp:lastModifiedBy>Ольга Сидорова</cp:lastModifiedBy>
  <cp:revision>3</cp:revision>
  <dcterms:created xsi:type="dcterms:W3CDTF">2024-06-29T14:26:00Z</dcterms:created>
  <dcterms:modified xsi:type="dcterms:W3CDTF">2024-07-01T18:08:00Z</dcterms:modified>
</cp:coreProperties>
</file>