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616F1" w:rsidRDefault="004B751D">
      <w:pPr>
        <w:pStyle w:val="10"/>
        <w:jc w:val="center"/>
        <w:rPr>
          <w:b/>
          <w:color w:val="0000FF"/>
          <w:sz w:val="18"/>
          <w:szCs w:val="18"/>
        </w:rPr>
      </w:pPr>
      <w:bookmarkStart w:id="0" w:name="_GoBack"/>
      <w:bookmarkEnd w:id="0"/>
      <w:r>
        <w:rPr>
          <w:b/>
          <w:color w:val="0000FF"/>
          <w:sz w:val="18"/>
          <w:szCs w:val="18"/>
        </w:rPr>
        <w:t>ПРОТОКОЛ</w:t>
      </w:r>
    </w:p>
    <w:p w:rsidR="006616F1" w:rsidRDefault="004B751D">
      <w:pPr>
        <w:pStyle w:val="10"/>
        <w:jc w:val="center"/>
        <w:rPr>
          <w:b/>
          <w:color w:val="0000FF"/>
          <w:sz w:val="18"/>
          <w:szCs w:val="18"/>
        </w:rPr>
      </w:pPr>
      <w:r>
        <w:rPr>
          <w:b/>
          <w:color w:val="0000FF"/>
          <w:sz w:val="18"/>
          <w:szCs w:val="18"/>
        </w:rPr>
        <w:t>ОБ ИТОГАХ ГОЛОСОВАНИЯ</w:t>
      </w:r>
    </w:p>
    <w:p w:rsidR="006616F1" w:rsidRDefault="004B751D">
      <w:pPr>
        <w:pStyle w:val="10"/>
        <w:jc w:val="center"/>
        <w:rPr>
          <w:b/>
          <w:color w:val="0000FF"/>
          <w:sz w:val="14"/>
          <w:szCs w:val="14"/>
        </w:rPr>
      </w:pPr>
      <w:r>
        <w:rPr>
          <w:b/>
          <w:color w:val="0000FF"/>
          <w:sz w:val="18"/>
          <w:szCs w:val="18"/>
        </w:rPr>
        <w:t>НА ОБЩЕМ СОБРАНИИ АКЦИОНЕРОВ</w:t>
      </w:r>
    </w:p>
    <w:p w:rsidR="006616F1" w:rsidRDefault="006616F1">
      <w:pPr>
        <w:pStyle w:val="10"/>
        <w:jc w:val="center"/>
        <w:rPr>
          <w:b/>
          <w:sz w:val="18"/>
          <w:szCs w:val="18"/>
        </w:rPr>
      </w:pPr>
    </w:p>
    <w:p w:rsidR="006616F1" w:rsidRDefault="004B751D">
      <w:pPr>
        <w:pStyle w:val="10"/>
        <w:tabs>
          <w:tab w:val="left" w:pos="3685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Полное фирменное наименование: </w:t>
      </w:r>
      <w:r>
        <w:rPr>
          <w:b/>
          <w:sz w:val="18"/>
          <w:szCs w:val="18"/>
        </w:rPr>
        <w:t>Открытое акционерное общество "Теплоизолит"</w:t>
      </w:r>
    </w:p>
    <w:p w:rsidR="006616F1" w:rsidRDefault="004B751D">
      <w:pPr>
        <w:pStyle w:val="10"/>
        <w:tabs>
          <w:tab w:val="left" w:pos="3685"/>
        </w:tabs>
        <w:spacing w:line="360" w:lineRule="auto"/>
        <w:rPr>
          <w:b/>
          <w:sz w:val="18"/>
          <w:szCs w:val="18"/>
        </w:rPr>
      </w:pPr>
      <w:r>
        <w:rPr>
          <w:sz w:val="18"/>
          <w:szCs w:val="18"/>
        </w:rPr>
        <w:t xml:space="preserve">Место нахождения общества: </w:t>
      </w:r>
      <w:r w:rsidRPr="004B751D">
        <w:rPr>
          <w:b/>
          <w:sz w:val="18"/>
          <w:szCs w:val="18"/>
        </w:rPr>
        <w:t>141370, Московская область, г. Хотьково, Сергиево-Посадский район, ул. Загорская, дом 1</w:t>
      </w:r>
    </w:p>
    <w:p w:rsidR="006616F1" w:rsidRDefault="004B751D">
      <w:pPr>
        <w:pStyle w:val="10"/>
        <w:tabs>
          <w:tab w:val="left" w:pos="3685"/>
        </w:tabs>
        <w:spacing w:line="360" w:lineRule="auto"/>
        <w:rPr>
          <w:b/>
          <w:sz w:val="18"/>
          <w:szCs w:val="18"/>
        </w:rPr>
      </w:pPr>
      <w:r>
        <w:rPr>
          <w:sz w:val="18"/>
          <w:szCs w:val="18"/>
        </w:rPr>
        <w:t xml:space="preserve">Адрес общества: </w:t>
      </w:r>
      <w:r>
        <w:rPr>
          <w:b/>
          <w:sz w:val="18"/>
          <w:szCs w:val="18"/>
        </w:rPr>
        <w:t>Московская обл., г. Сергиев Посад, г. Хотьково, ул. Загорская, д. 1</w:t>
      </w:r>
    </w:p>
    <w:p w:rsidR="006616F1" w:rsidRDefault="004B751D">
      <w:pPr>
        <w:pStyle w:val="10"/>
        <w:tabs>
          <w:tab w:val="left" w:pos="3685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Вид общего собрания:</w:t>
      </w:r>
      <w:r>
        <w:rPr>
          <w:sz w:val="18"/>
          <w:szCs w:val="18"/>
        </w:rPr>
        <w:tab/>
        <w:t>Внеочередное</w:t>
      </w:r>
    </w:p>
    <w:p w:rsidR="006616F1" w:rsidRDefault="004B751D">
      <w:pPr>
        <w:pStyle w:val="10"/>
        <w:tabs>
          <w:tab w:val="left" w:pos="3685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Форма проведения общего собрания:</w:t>
      </w:r>
      <w:r>
        <w:rPr>
          <w:sz w:val="18"/>
          <w:szCs w:val="18"/>
        </w:rPr>
        <w:tab/>
        <w:t>Заочное голосование</w:t>
      </w:r>
    </w:p>
    <w:p w:rsidR="006616F1" w:rsidRDefault="004B751D">
      <w:pPr>
        <w:pStyle w:val="10"/>
        <w:tabs>
          <w:tab w:val="left" w:pos="3685"/>
        </w:tabs>
        <w:spacing w:line="360" w:lineRule="auto"/>
        <w:rPr>
          <w:sz w:val="10"/>
          <w:szCs w:val="10"/>
        </w:rPr>
      </w:pPr>
      <w:r>
        <w:rPr>
          <w:sz w:val="18"/>
          <w:szCs w:val="18"/>
        </w:rPr>
        <w:t xml:space="preserve">Дата проведения общего собрания (дата </w:t>
      </w:r>
      <w:r>
        <w:br/>
      </w:r>
      <w:r>
        <w:rPr>
          <w:sz w:val="18"/>
          <w:szCs w:val="18"/>
        </w:rPr>
        <w:t>окончания приема бюллетеней):</w:t>
      </w:r>
      <w:r>
        <w:rPr>
          <w:sz w:val="18"/>
          <w:szCs w:val="18"/>
        </w:rPr>
        <w:tab/>
        <w:t>29.02.2024</w:t>
      </w:r>
    </w:p>
    <w:p w:rsidR="006616F1" w:rsidRDefault="004B751D">
      <w:pPr>
        <w:pStyle w:val="10"/>
        <w:tabs>
          <w:tab w:val="left" w:pos="3685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Дата составления протокола:</w:t>
      </w:r>
      <w:r>
        <w:rPr>
          <w:sz w:val="18"/>
          <w:szCs w:val="18"/>
        </w:rPr>
        <w:tab/>
        <w:t>29.02.2024</w:t>
      </w:r>
    </w:p>
    <w:p w:rsidR="006616F1" w:rsidRDefault="004B751D">
      <w:pPr>
        <w:pStyle w:val="10"/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Дата, на которую определяются (фиксируются) лица, имеющие право на участие в Общем собрании акционеров 04.02.2024</w:t>
      </w:r>
    </w:p>
    <w:p w:rsidR="006616F1" w:rsidRDefault="006616F1">
      <w:pPr>
        <w:pStyle w:val="10"/>
        <w:rPr>
          <w:sz w:val="18"/>
          <w:szCs w:val="18"/>
        </w:rPr>
      </w:pPr>
    </w:p>
    <w:p w:rsidR="006616F1" w:rsidRDefault="004B751D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Повестка дня общего собрания:</w:t>
      </w:r>
    </w:p>
    <w:p w:rsidR="006616F1" w:rsidRDefault="004B751D">
      <w:pPr>
        <w:pStyle w:val="10"/>
        <w:rPr>
          <w:sz w:val="18"/>
          <w:szCs w:val="18"/>
        </w:rPr>
      </w:pPr>
      <w:r>
        <w:rPr>
          <w:sz w:val="18"/>
          <w:szCs w:val="18"/>
        </w:rPr>
        <w:t>1. О согласии на совершение ОАО «Теплоизолит» крупной сделки, - заключение ОАО «Теплоизолит» (Заемщик) с ООО НПО «ЛАКОКРАСПОКРЫТИЕ» (Займодавец) Договора целевого займа № 01/ЦЗ/2024.</w:t>
      </w:r>
    </w:p>
    <w:p w:rsidR="006616F1" w:rsidRDefault="006616F1">
      <w:pPr>
        <w:pStyle w:val="10"/>
        <w:rPr>
          <w:b/>
          <w:sz w:val="18"/>
          <w:szCs w:val="18"/>
        </w:rPr>
      </w:pPr>
    </w:p>
    <w:p w:rsidR="006616F1" w:rsidRDefault="006616F1">
      <w:pPr>
        <w:pStyle w:val="10"/>
      </w:pPr>
    </w:p>
    <w:p w:rsidR="006616F1" w:rsidRDefault="004B751D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Результаты регистрации и подсчета голосов по вопросу 1:</w:t>
      </w:r>
    </w:p>
    <w:p w:rsidR="006616F1" w:rsidRDefault="004B751D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О согласии на совершение ОАО «Теплоизолит» крупной сделки, - заключение ОАО «Теплоизолит» (Заемщик) с ООО НПО «ЛАКОКРАСПОКРЫТИЕ» (Займодавец) Договора целевого займа № 01/ЦЗ/2024.</w:t>
      </w:r>
    </w:p>
    <w:p w:rsidR="006616F1" w:rsidRDefault="004B751D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включенные в список лиц, имеющих право на участие в общем собрании по данному вопросу повестки дня общего собрания - 24 279.</w:t>
      </w:r>
    </w:p>
    <w:p w:rsidR="006616F1" w:rsidRDefault="004B751D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Положения* - 14 720.</w:t>
      </w:r>
    </w:p>
    <w:p w:rsidR="006616F1" w:rsidRDefault="004B751D">
      <w:pPr>
        <w:pStyle w:val="10"/>
        <w:rPr>
          <w:sz w:val="18"/>
          <w:szCs w:val="18"/>
        </w:rPr>
      </w:pPr>
      <w:r>
        <w:rPr>
          <w:sz w:val="18"/>
          <w:szCs w:val="18"/>
        </w:rPr>
        <w:t>Число голосов, которыми обладали лица, принявшие участие в общем собрании по данному вопросу повестки дня общего собрания - 10 844, что составляет 73,67 % от общего числа голосов.</w:t>
      </w:r>
    </w:p>
    <w:p w:rsidR="006616F1" w:rsidRDefault="004B751D">
      <w:pPr>
        <w:pStyle w:val="10"/>
        <w:rPr>
          <w:sz w:val="18"/>
          <w:szCs w:val="18"/>
        </w:rPr>
      </w:pPr>
      <w:r>
        <w:rPr>
          <w:sz w:val="18"/>
          <w:szCs w:val="18"/>
        </w:rPr>
        <w:t>Кворум по данному вопросу имелся</w:t>
      </w:r>
    </w:p>
    <w:p w:rsidR="006616F1" w:rsidRDefault="004B751D">
      <w:pPr>
        <w:pStyle w:val="10"/>
        <w:rPr>
          <w:sz w:val="14"/>
          <w:szCs w:val="14"/>
        </w:rPr>
      </w:pPr>
      <w:r>
        <w:rPr>
          <w:sz w:val="18"/>
          <w:szCs w:val="18"/>
        </w:rPr>
        <w:t xml:space="preserve">Число голосов по данному вопросу повестки дня общего собрания, которые не подсчитывались в связи </w:t>
      </w:r>
      <w:proofErr w:type="gramStart"/>
      <w:r>
        <w:rPr>
          <w:sz w:val="18"/>
          <w:szCs w:val="18"/>
        </w:rPr>
        <w:t>с  признанием</w:t>
      </w:r>
      <w:proofErr w:type="gramEnd"/>
      <w:r>
        <w:rPr>
          <w:sz w:val="18"/>
          <w:szCs w:val="18"/>
        </w:rPr>
        <w:t xml:space="preserve"> бюллетеней недействительными или по иным основаниям -  9 559</w:t>
      </w:r>
    </w:p>
    <w:p w:rsidR="006616F1" w:rsidRDefault="006616F1">
      <w:pPr>
        <w:pStyle w:val="10"/>
        <w:rPr>
          <w:b/>
          <w:sz w:val="18"/>
          <w:szCs w:val="18"/>
        </w:rPr>
      </w:pPr>
    </w:p>
    <w:tbl>
      <w:tblPr>
        <w:tblStyle w:val="a7"/>
        <w:tblW w:w="1049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48"/>
        <w:gridCol w:w="1749"/>
        <w:gridCol w:w="1749"/>
        <w:gridCol w:w="1749"/>
        <w:gridCol w:w="1749"/>
        <w:gridCol w:w="1749"/>
      </w:tblGrid>
      <w:tr w:rsidR="006616F1">
        <w:trPr>
          <w:trHeight w:val="380"/>
        </w:trPr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ПРОТИВ</w:t>
            </w:r>
          </w:p>
        </w:tc>
        <w:tc>
          <w:tcPr>
            <w:tcW w:w="349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ВОЗДЕРЖАЛСЯ</w:t>
            </w:r>
          </w:p>
        </w:tc>
      </w:tr>
      <w:tr w:rsidR="006616F1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число голосов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%</w:t>
            </w:r>
          </w:p>
        </w:tc>
      </w:tr>
      <w:tr w:rsidR="006616F1"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10 503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96,855404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341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3,144596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16F1" w:rsidRDefault="004B751D">
            <w:pPr>
              <w:pStyle w:val="10"/>
              <w:keepNext/>
              <w:keepLines/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0,00</w:t>
            </w:r>
          </w:p>
        </w:tc>
      </w:tr>
    </w:tbl>
    <w:p w:rsidR="006616F1" w:rsidRDefault="004B751D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РЕШЕНИЕ ПРИНЯТО</w:t>
      </w:r>
    </w:p>
    <w:p w:rsidR="006616F1" w:rsidRDefault="004B751D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ФОРМУЛИРОВКА ПРИНЯТОГО РЕШЕНИЯ:</w:t>
      </w:r>
    </w:p>
    <w:p w:rsidR="006616F1" w:rsidRDefault="004B751D">
      <w:pPr>
        <w:pStyle w:val="10"/>
        <w:rPr>
          <w:sz w:val="18"/>
          <w:szCs w:val="18"/>
        </w:rPr>
      </w:pPr>
      <w:r>
        <w:rPr>
          <w:sz w:val="18"/>
          <w:szCs w:val="18"/>
        </w:rPr>
        <w:t>В соответствии со ст. 79 Федерального закона от 26.12.1995 г. N 208-ФЗ «Об акционерных обществах» и подпунктом 15 пункта 12.3.1. Устава Общества дать согласие на совершение ОАО «Теплоизолит» крупной сделки, - заключение ОАО «Теплоизолит» (Заемщик) с ООО НПО «ЛАКОКРАСПОКРЫТИЕ» (Займодавец) Договора целевого займа № 01/ЦЗ/2024.</w:t>
      </w:r>
      <w:r>
        <w:rPr>
          <w:sz w:val="18"/>
          <w:szCs w:val="18"/>
        </w:rPr>
        <w:br/>
        <w:t>Цена сделки: 169 557 219 (сто шестьдесят девять миллионов пятьсот пятьдесят семь тысяч двести девятнадцать) рублей 96 копеек.</w:t>
      </w:r>
      <w:r>
        <w:rPr>
          <w:sz w:val="18"/>
          <w:szCs w:val="18"/>
        </w:rPr>
        <w:br/>
        <w:t>Лицо (лица), являющееся стороной (сторонами) сделки:</w:t>
      </w:r>
      <w:r>
        <w:rPr>
          <w:sz w:val="18"/>
          <w:szCs w:val="18"/>
        </w:rPr>
        <w:br/>
        <w:t>«Заемщик» – Открытое акционерное общество «Теплоизолит»;</w:t>
      </w:r>
      <w:r>
        <w:rPr>
          <w:sz w:val="18"/>
          <w:szCs w:val="18"/>
        </w:rPr>
        <w:br/>
        <w:t>«Займодавец» – Общество с ограниченной ответственностью НПО «ЛАКОКРАСПОКРЫТИЕ».</w:t>
      </w:r>
      <w:r>
        <w:rPr>
          <w:sz w:val="18"/>
          <w:szCs w:val="18"/>
        </w:rPr>
        <w:br/>
        <w:t>Предмет сделки:</w:t>
      </w:r>
      <w:r>
        <w:rPr>
          <w:sz w:val="18"/>
          <w:szCs w:val="18"/>
        </w:rPr>
        <w:br/>
        <w:t>Займодавец передает в собственность Заемщику денежные средства в сумме 169 557 219 (сто шестьдесят девять миллионов пятьсот пятьдесят семь тысяч двести девятнадцать) рублей 96 копеек, а Заемщик обязуется возвратить Займодавцу сумму займа, а также уплатить за пользование полученной суммой проценты, в срок до 31.12.2027.</w:t>
      </w:r>
      <w:r>
        <w:rPr>
          <w:sz w:val="18"/>
          <w:szCs w:val="18"/>
        </w:rPr>
        <w:br/>
        <w:t>Займодавец перечисляет сумму займа в течение 5 (пяти) рабочих дней с момента подписания договора.</w:t>
      </w:r>
      <w:r>
        <w:rPr>
          <w:sz w:val="18"/>
          <w:szCs w:val="18"/>
        </w:rPr>
        <w:br/>
        <w:t>Заемщик должен использовать сумму займа только по целевому назначению - возврат суммы задолженности по договорам займа, с учетом начисленных процентов в общей сумме 169 557 219 (сто шестьдесят девять миллионов пятьсот пятьдесят семь тысяч двести девятнадцать) рублей 96 копеек ОАО «Мособлстройматериалы» по договорам займа: 50/01-02/12 от 05.09.2012, 07/01-02/13 от 25.03.2013, 49/01-02/13 от 07.10.2013, 09/01-02/14 от 13.03.2014, 12/01-02/14 от 19.03.2014, 17/01-</w:t>
      </w:r>
      <w:r>
        <w:rPr>
          <w:sz w:val="18"/>
          <w:szCs w:val="18"/>
        </w:rPr>
        <w:lastRenderedPageBreak/>
        <w:t>02/14 от 14.04.2014, 25/01-02/14 от 12.05.2014, 30/01-02/14 от 09.06.2014, 33/01-02/14 от 23.06.2014, 25/01-02/16 от 18.04.2016, 70/01-02/17 от 27.11.2017, 65/01-02/15 от 23.09.2015.</w:t>
      </w:r>
      <w:r>
        <w:rPr>
          <w:sz w:val="18"/>
          <w:szCs w:val="18"/>
        </w:rPr>
        <w:br/>
        <w:t>Заемщик выплачивает Займодавцу проценты по полученному займу в размере 18,5% годовых. Начисление и уплата процентов осуществляется одновременно с возвратом суммы займа.</w:t>
      </w:r>
      <w:r>
        <w:rPr>
          <w:sz w:val="18"/>
          <w:szCs w:val="18"/>
        </w:rPr>
        <w:br/>
        <w:t>Сумма займа по договору считается полученной Заемщиком датой платежного поручения Займодавца с указанным назначением платежа и отметкой банка об исполнении.</w:t>
      </w:r>
      <w:r>
        <w:rPr>
          <w:sz w:val="18"/>
          <w:szCs w:val="18"/>
        </w:rPr>
        <w:br/>
        <w:t>Займодавец вправе в период действия договора проверять целевое использование займа.</w:t>
      </w:r>
      <w:r>
        <w:rPr>
          <w:sz w:val="18"/>
          <w:szCs w:val="18"/>
        </w:rPr>
        <w:br/>
        <w:t>Заёмщик обязан возвратить Займодавцу полученную Сумму займа и уплатить за ее использование проценты в порядке и в сроки, указанные в договоре.</w:t>
      </w:r>
      <w:r>
        <w:rPr>
          <w:sz w:val="18"/>
          <w:szCs w:val="18"/>
        </w:rPr>
        <w:br/>
        <w:t>В случае нарушения Заемщиком срока по возврату суммы займа, указанного в договоре, и причитающихся по договору процентов, Заемщик будет обязан в безусловном внесудебном порядке уплатить Займодавцу пеню из расчета 0,1 % от вовремя не возвращенной суммы займа и причитающихся по договору процентов за каждый день просрочки. Неустойка начисляется до момента устранения допущенного нарушения.</w:t>
      </w:r>
      <w:r>
        <w:rPr>
          <w:sz w:val="18"/>
          <w:szCs w:val="18"/>
        </w:rPr>
        <w:br/>
        <w:t>В случае невыполнения Заемщиком условия договора займа о целевом использовании суммы займа и уклонения от контроля представителя Займодавца за целевым использованием суммы займа, Займодавец вправе потребовать от Заемщика досрочного возврата суммы займа и уплаты причитающихся процентов, кроме того, в случае использования суммы займа не по целевому назначению, Заемщик обязан уплатить Займодавцу неустойку до момента окончательного погашения из расчета 18,5% годовых от суммы задолженности за каждый день просрочки.</w:t>
      </w:r>
      <w:r>
        <w:rPr>
          <w:sz w:val="18"/>
          <w:szCs w:val="18"/>
        </w:rPr>
        <w:br/>
      </w:r>
    </w:p>
    <w:p w:rsidR="006616F1" w:rsidRDefault="006616F1">
      <w:pPr>
        <w:pStyle w:val="10"/>
        <w:rPr>
          <w:sz w:val="18"/>
          <w:szCs w:val="18"/>
        </w:rPr>
      </w:pPr>
    </w:p>
    <w:p w:rsidR="006616F1" w:rsidRDefault="006616F1">
      <w:pPr>
        <w:pStyle w:val="10"/>
        <w:rPr>
          <w:sz w:val="18"/>
          <w:szCs w:val="18"/>
        </w:rPr>
      </w:pPr>
    </w:p>
    <w:p w:rsidR="006616F1" w:rsidRDefault="004B751D">
      <w:pPr>
        <w:pStyle w:val="10"/>
        <w:rPr>
          <w:sz w:val="18"/>
          <w:szCs w:val="18"/>
        </w:rPr>
      </w:pPr>
      <w:r>
        <w:rPr>
          <w:sz w:val="18"/>
          <w:szCs w:val="18"/>
        </w:rPr>
        <w:t>* Положение Центрального Банка Российской Федерации  №660-П  от 16.11.2018г. "Об общих собраниях акционеров"</w:t>
      </w:r>
    </w:p>
    <w:p w:rsidR="006616F1" w:rsidRDefault="006616F1">
      <w:pPr>
        <w:pStyle w:val="10"/>
        <w:rPr>
          <w:sz w:val="18"/>
          <w:szCs w:val="18"/>
        </w:rPr>
      </w:pPr>
    </w:p>
    <w:p w:rsidR="006616F1" w:rsidRDefault="004B751D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Счетная комиссия:</w:t>
      </w:r>
    </w:p>
    <w:p w:rsidR="006616F1" w:rsidRDefault="004B751D">
      <w:pPr>
        <w:pStyle w:val="10"/>
        <w:rPr>
          <w:b/>
          <w:sz w:val="14"/>
          <w:szCs w:val="14"/>
        </w:rPr>
      </w:pPr>
      <w:r>
        <w:rPr>
          <w:b/>
          <w:sz w:val="18"/>
          <w:szCs w:val="18"/>
        </w:rPr>
        <w:t>Акционерное общество "РДЦ ПАРИТЕТ"</w:t>
      </w:r>
    </w:p>
    <w:p w:rsidR="006616F1" w:rsidRDefault="004B751D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>Место нахождения регистратора: Российская Федерация, город Москва</w:t>
      </w:r>
    </w:p>
    <w:p w:rsidR="006616F1" w:rsidRDefault="004B751D">
      <w:pPr>
        <w:pStyle w:val="1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Адрес регистратора: 115114, г. Москва, </w:t>
      </w:r>
      <w:proofErr w:type="gramStart"/>
      <w:r>
        <w:rPr>
          <w:b/>
          <w:sz w:val="18"/>
          <w:szCs w:val="18"/>
        </w:rPr>
        <w:t>вн.тер</w:t>
      </w:r>
      <w:proofErr w:type="gramEnd"/>
      <w:r>
        <w:rPr>
          <w:b/>
          <w:sz w:val="18"/>
          <w:szCs w:val="18"/>
        </w:rPr>
        <w:t>.г.муниципальный округ Даниловский, пер. 2-й Кожевнический, д. 12, стр. 2, этаж 3, помещ. XVI, комната №4</w:t>
      </w:r>
    </w:p>
    <w:p w:rsidR="006616F1" w:rsidRDefault="006616F1">
      <w:pPr>
        <w:pStyle w:val="10"/>
        <w:rPr>
          <w:b/>
          <w:sz w:val="18"/>
          <w:szCs w:val="18"/>
        </w:rPr>
      </w:pPr>
    </w:p>
    <w:p w:rsidR="006616F1" w:rsidRDefault="006616F1">
      <w:pPr>
        <w:pStyle w:val="10"/>
        <w:rPr>
          <w:b/>
          <w:sz w:val="18"/>
          <w:szCs w:val="18"/>
        </w:rPr>
      </w:pPr>
    </w:p>
    <w:p w:rsidR="006616F1" w:rsidRDefault="004B751D">
      <w:pPr>
        <w:pStyle w:val="10"/>
        <w:rPr>
          <w:sz w:val="18"/>
          <w:szCs w:val="18"/>
        </w:rPr>
      </w:pPr>
      <w:r>
        <w:rPr>
          <w:sz w:val="18"/>
          <w:szCs w:val="18"/>
        </w:rPr>
        <w:t>Уполномоченные лица регистратора:</w:t>
      </w:r>
    </w:p>
    <w:p w:rsidR="006616F1" w:rsidRDefault="006616F1">
      <w:pPr>
        <w:pStyle w:val="10"/>
      </w:pPr>
    </w:p>
    <w:p w:rsidR="006616F1" w:rsidRDefault="004B751D">
      <w:pPr>
        <w:pStyle w:val="10"/>
        <w:rPr>
          <w:sz w:val="18"/>
          <w:szCs w:val="18"/>
        </w:rPr>
      </w:pPr>
      <w:r>
        <w:rPr>
          <w:sz w:val="18"/>
          <w:szCs w:val="18"/>
        </w:rPr>
        <w:t>_____________________________Котова Екатерина Вадимовна, доверенность №28.12.23/298 от 28.12.2023</w:t>
      </w:r>
    </w:p>
    <w:sectPr w:rsidR="006616F1" w:rsidSect="006616F1">
      <w:footerReference w:type="default" r:id="rId6"/>
      <w:pgSz w:w="11909" w:h="16834"/>
      <w:pgMar w:top="566" w:right="708" w:bottom="1440" w:left="70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1B3" w:rsidRDefault="00EE01B3" w:rsidP="006616F1">
      <w:pPr>
        <w:spacing w:line="240" w:lineRule="auto"/>
      </w:pPr>
      <w:r>
        <w:separator/>
      </w:r>
    </w:p>
  </w:endnote>
  <w:endnote w:type="continuationSeparator" w:id="0">
    <w:p w:rsidR="00EE01B3" w:rsidRDefault="00EE01B3" w:rsidP="006616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6F1" w:rsidRDefault="006616F1">
    <w:pPr>
      <w:pStyle w:val="10"/>
      <w:jc w:val="center"/>
      <w:rPr>
        <w:sz w:val="16"/>
        <w:szCs w:val="16"/>
      </w:rPr>
    </w:pPr>
    <w:r>
      <w:rPr>
        <w:sz w:val="16"/>
        <w:szCs w:val="16"/>
      </w:rPr>
      <w:fldChar w:fldCharType="begin"/>
    </w:r>
    <w:r w:rsidR="004B751D"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4B751D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1B3" w:rsidRDefault="00EE01B3" w:rsidP="006616F1">
      <w:pPr>
        <w:spacing w:line="240" w:lineRule="auto"/>
      </w:pPr>
      <w:r>
        <w:separator/>
      </w:r>
    </w:p>
  </w:footnote>
  <w:footnote w:type="continuationSeparator" w:id="0">
    <w:p w:rsidR="00EE01B3" w:rsidRDefault="00EE01B3" w:rsidP="006616F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6F1"/>
    <w:rsid w:val="002E2E53"/>
    <w:rsid w:val="004B751D"/>
    <w:rsid w:val="006616F1"/>
    <w:rsid w:val="00EE0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1B57F0-0D3C-4EFF-A083-0689E5CEA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6616F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6616F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6616F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6616F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6616F1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6616F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616F1"/>
  </w:style>
  <w:style w:type="table" w:customStyle="1" w:styleId="TableNormal">
    <w:name w:val="Table Normal"/>
    <w:rsid w:val="006616F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616F1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6616F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6616F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6616F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6616F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6616F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6616F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Екатерина Владиславовна</dc:creator>
  <cp:lastModifiedBy>Татьяна Пчеленкова</cp:lastModifiedBy>
  <cp:revision>2</cp:revision>
  <dcterms:created xsi:type="dcterms:W3CDTF">2024-03-07T11:59:00Z</dcterms:created>
  <dcterms:modified xsi:type="dcterms:W3CDTF">2024-03-07T11:59:00Z</dcterms:modified>
</cp:coreProperties>
</file>