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820"/>
      </w:tblGrid>
      <w:tr w:rsidR="00E60885" w:rsidRPr="007368A8" w:rsidTr="006012F5">
        <w:tc>
          <w:tcPr>
            <w:tcW w:w="4503" w:type="dxa"/>
          </w:tcPr>
          <w:p w:rsidR="00E60885" w:rsidRPr="007368A8" w:rsidRDefault="00E60885" w:rsidP="00CA2D8C">
            <w:pPr>
              <w:pStyle w:val="af6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 xml:space="preserve">Данные, содержащиеся в настоящем годовом отчете, подтверждены заключением Ревизионной комиссии </w:t>
            </w:r>
          </w:p>
          <w:p w:rsidR="00E60885" w:rsidRPr="007368A8" w:rsidRDefault="00E60885" w:rsidP="00E56B89">
            <w:pPr>
              <w:pStyle w:val="af6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ПАО «Прибой» от «</w:t>
            </w:r>
            <w:r w:rsidR="00CA2D8C">
              <w:rPr>
                <w:rFonts w:ascii="Times New Roman" w:hAnsi="Times New Roman" w:cs="Times New Roman"/>
              </w:rPr>
              <w:t>0</w:t>
            </w:r>
            <w:r w:rsidR="00E56B89">
              <w:rPr>
                <w:rFonts w:ascii="Times New Roman" w:hAnsi="Times New Roman" w:cs="Times New Roman"/>
              </w:rPr>
              <w:t>5</w:t>
            </w:r>
            <w:r w:rsidRPr="007368A8">
              <w:rPr>
                <w:rFonts w:ascii="Times New Roman" w:hAnsi="Times New Roman" w:cs="Times New Roman"/>
              </w:rPr>
              <w:t xml:space="preserve">» </w:t>
            </w:r>
            <w:r w:rsidR="00225220">
              <w:rPr>
                <w:rFonts w:ascii="Times New Roman" w:hAnsi="Times New Roman" w:cs="Times New Roman"/>
              </w:rPr>
              <w:t>марта</w:t>
            </w:r>
            <w:r w:rsidRPr="007368A8">
              <w:rPr>
                <w:rFonts w:ascii="Times New Roman" w:hAnsi="Times New Roman" w:cs="Times New Roman"/>
              </w:rPr>
              <w:t xml:space="preserve"> 20</w:t>
            </w:r>
            <w:r w:rsidR="00CA2D8C">
              <w:rPr>
                <w:rFonts w:ascii="Times New Roman" w:hAnsi="Times New Roman" w:cs="Times New Roman"/>
              </w:rPr>
              <w:t>2</w:t>
            </w:r>
            <w:r w:rsidR="00E56B89">
              <w:rPr>
                <w:rFonts w:ascii="Times New Roman" w:hAnsi="Times New Roman" w:cs="Times New Roman"/>
              </w:rPr>
              <w:t>1</w:t>
            </w:r>
            <w:r w:rsidRPr="007368A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8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25220" w:rsidRDefault="00E60885" w:rsidP="0022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 xml:space="preserve">Решением годового общего собрания акционеров ПАО «Прибой» от </w:t>
            </w:r>
            <w:r w:rsidR="00E56B89">
              <w:rPr>
                <w:rFonts w:ascii="Times New Roman" w:hAnsi="Times New Roman" w:cs="Times New Roman"/>
              </w:rPr>
              <w:t>09</w:t>
            </w:r>
            <w:r w:rsidRPr="007368A8">
              <w:rPr>
                <w:rFonts w:ascii="Times New Roman" w:hAnsi="Times New Roman" w:cs="Times New Roman"/>
              </w:rPr>
              <w:t>.0</w:t>
            </w:r>
            <w:r w:rsidR="00E56B89">
              <w:rPr>
                <w:rFonts w:ascii="Times New Roman" w:hAnsi="Times New Roman" w:cs="Times New Roman"/>
              </w:rPr>
              <w:t>4</w:t>
            </w:r>
            <w:r w:rsidRPr="007368A8">
              <w:rPr>
                <w:rFonts w:ascii="Times New Roman" w:hAnsi="Times New Roman" w:cs="Times New Roman"/>
              </w:rPr>
              <w:t>.20</w:t>
            </w:r>
            <w:r w:rsidR="00E56B89">
              <w:rPr>
                <w:rFonts w:ascii="Times New Roman" w:hAnsi="Times New Roman" w:cs="Times New Roman"/>
              </w:rPr>
              <w:t>21</w:t>
            </w:r>
            <w:r w:rsidR="00225220">
              <w:rPr>
                <w:rFonts w:ascii="Times New Roman" w:hAnsi="Times New Roman" w:cs="Times New Roman"/>
              </w:rPr>
              <w:t xml:space="preserve"> г.</w:t>
            </w:r>
            <w:r w:rsidRPr="007368A8">
              <w:rPr>
                <w:rFonts w:ascii="Times New Roman" w:hAnsi="Times New Roman" w:cs="Times New Roman"/>
              </w:rPr>
              <w:t xml:space="preserve">, </w:t>
            </w:r>
          </w:p>
          <w:p w:rsidR="00E60885" w:rsidRPr="007368A8" w:rsidRDefault="00E60885" w:rsidP="00A252F3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 xml:space="preserve">Протокол № </w:t>
            </w:r>
            <w:r w:rsidR="00A252F3">
              <w:rPr>
                <w:rFonts w:ascii="Times New Roman" w:hAnsi="Times New Roman" w:cs="Times New Roman"/>
              </w:rPr>
              <w:t>39</w:t>
            </w:r>
            <w:r w:rsidRPr="007368A8">
              <w:rPr>
                <w:rFonts w:ascii="Times New Roman" w:hAnsi="Times New Roman" w:cs="Times New Roman"/>
              </w:rPr>
              <w:t xml:space="preserve"> от </w:t>
            </w:r>
            <w:r w:rsidR="00A252F3">
              <w:rPr>
                <w:rFonts w:ascii="Times New Roman" w:hAnsi="Times New Roman" w:cs="Times New Roman"/>
              </w:rPr>
              <w:t>15</w:t>
            </w:r>
            <w:r w:rsidRPr="007368A8">
              <w:rPr>
                <w:rFonts w:ascii="Times New Roman" w:hAnsi="Times New Roman" w:cs="Times New Roman"/>
              </w:rPr>
              <w:t>.</w:t>
            </w:r>
            <w:r w:rsidR="00A252F3">
              <w:rPr>
                <w:rFonts w:ascii="Times New Roman" w:hAnsi="Times New Roman" w:cs="Times New Roman"/>
              </w:rPr>
              <w:t>04.</w:t>
            </w:r>
            <w:r w:rsidRPr="007368A8">
              <w:rPr>
                <w:rFonts w:ascii="Times New Roman" w:hAnsi="Times New Roman" w:cs="Times New Roman"/>
              </w:rPr>
              <w:t>20</w:t>
            </w:r>
            <w:r w:rsidR="00CA2D8C">
              <w:rPr>
                <w:rFonts w:ascii="Times New Roman" w:hAnsi="Times New Roman" w:cs="Times New Roman"/>
              </w:rPr>
              <w:t>2</w:t>
            </w:r>
            <w:r w:rsidR="00E56B89">
              <w:rPr>
                <w:rFonts w:ascii="Times New Roman" w:hAnsi="Times New Roman" w:cs="Times New Roman"/>
              </w:rPr>
              <w:t>1</w:t>
            </w:r>
            <w:r w:rsidR="0022522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60885" w:rsidRPr="007368A8" w:rsidTr="006012F5">
        <w:trPr>
          <w:trHeight w:val="1094"/>
        </w:trPr>
        <w:tc>
          <w:tcPr>
            <w:tcW w:w="4503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60885" w:rsidRPr="007368A8" w:rsidTr="006012F5">
        <w:tc>
          <w:tcPr>
            <w:tcW w:w="4503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Предварительно УТВЕРЖДЕН</w:t>
            </w:r>
          </w:p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60885" w:rsidRPr="007368A8" w:rsidRDefault="00E60885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 xml:space="preserve">Решением совета директоров ПАО «Прибой» от </w:t>
            </w:r>
            <w:r w:rsidR="00CA2D8C">
              <w:rPr>
                <w:rFonts w:ascii="Times New Roman" w:hAnsi="Times New Roman" w:cs="Times New Roman"/>
              </w:rPr>
              <w:t>0</w:t>
            </w:r>
            <w:r w:rsidR="00E56B89">
              <w:rPr>
                <w:rFonts w:ascii="Times New Roman" w:hAnsi="Times New Roman" w:cs="Times New Roman"/>
              </w:rPr>
              <w:t>3</w:t>
            </w:r>
            <w:r w:rsidRPr="007368A8">
              <w:rPr>
                <w:rFonts w:ascii="Times New Roman" w:hAnsi="Times New Roman" w:cs="Times New Roman"/>
              </w:rPr>
              <w:t>.0</w:t>
            </w:r>
            <w:r w:rsidR="00225220">
              <w:rPr>
                <w:rFonts w:ascii="Times New Roman" w:hAnsi="Times New Roman" w:cs="Times New Roman"/>
              </w:rPr>
              <w:t>3</w:t>
            </w:r>
            <w:r w:rsidRPr="007368A8">
              <w:rPr>
                <w:rFonts w:ascii="Times New Roman" w:hAnsi="Times New Roman" w:cs="Times New Roman"/>
              </w:rPr>
              <w:t>.20</w:t>
            </w:r>
            <w:r w:rsidR="00CA2D8C">
              <w:rPr>
                <w:rFonts w:ascii="Times New Roman" w:hAnsi="Times New Roman" w:cs="Times New Roman"/>
              </w:rPr>
              <w:t>2</w:t>
            </w:r>
            <w:r w:rsidR="00E56B89">
              <w:rPr>
                <w:rFonts w:ascii="Times New Roman" w:hAnsi="Times New Roman" w:cs="Times New Roman"/>
              </w:rPr>
              <w:t>1</w:t>
            </w:r>
            <w:r w:rsidR="00225220">
              <w:rPr>
                <w:rFonts w:ascii="Times New Roman" w:hAnsi="Times New Roman" w:cs="Times New Roman"/>
              </w:rPr>
              <w:t xml:space="preserve"> г.</w:t>
            </w:r>
            <w:r w:rsidRPr="007368A8">
              <w:rPr>
                <w:rFonts w:ascii="Times New Roman" w:hAnsi="Times New Roman" w:cs="Times New Roman"/>
              </w:rPr>
              <w:t xml:space="preserve">, </w:t>
            </w:r>
          </w:p>
          <w:p w:rsidR="00E60885" w:rsidRPr="007368A8" w:rsidRDefault="00E60885" w:rsidP="00E56B89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 xml:space="preserve">Протокол № </w:t>
            </w:r>
            <w:r w:rsidR="00E56B89">
              <w:rPr>
                <w:rFonts w:ascii="Times New Roman" w:hAnsi="Times New Roman" w:cs="Times New Roman"/>
              </w:rPr>
              <w:t>5</w:t>
            </w:r>
            <w:r w:rsidRPr="007368A8">
              <w:rPr>
                <w:rFonts w:ascii="Times New Roman" w:hAnsi="Times New Roman" w:cs="Times New Roman"/>
              </w:rPr>
              <w:t>-</w:t>
            </w:r>
            <w:r w:rsidR="00225220">
              <w:rPr>
                <w:rFonts w:ascii="Times New Roman" w:hAnsi="Times New Roman" w:cs="Times New Roman"/>
              </w:rPr>
              <w:t>3</w:t>
            </w:r>
            <w:r w:rsidR="00E56B89">
              <w:rPr>
                <w:rFonts w:ascii="Times New Roman" w:hAnsi="Times New Roman" w:cs="Times New Roman"/>
              </w:rPr>
              <w:t>8</w:t>
            </w:r>
            <w:r w:rsidRPr="007368A8">
              <w:rPr>
                <w:rFonts w:ascii="Times New Roman" w:hAnsi="Times New Roman" w:cs="Times New Roman"/>
              </w:rPr>
              <w:t xml:space="preserve"> от </w:t>
            </w:r>
            <w:r w:rsidR="00E56B89">
              <w:rPr>
                <w:rFonts w:ascii="Times New Roman" w:hAnsi="Times New Roman" w:cs="Times New Roman"/>
              </w:rPr>
              <w:t>09</w:t>
            </w:r>
            <w:r w:rsidRPr="007368A8">
              <w:rPr>
                <w:rFonts w:ascii="Times New Roman" w:hAnsi="Times New Roman" w:cs="Times New Roman"/>
              </w:rPr>
              <w:t>.0</w:t>
            </w:r>
            <w:r w:rsidR="00225220">
              <w:rPr>
                <w:rFonts w:ascii="Times New Roman" w:hAnsi="Times New Roman" w:cs="Times New Roman"/>
              </w:rPr>
              <w:t>3</w:t>
            </w:r>
            <w:r w:rsidRPr="007368A8">
              <w:rPr>
                <w:rFonts w:ascii="Times New Roman" w:hAnsi="Times New Roman" w:cs="Times New Roman"/>
              </w:rPr>
              <w:t>.20</w:t>
            </w:r>
            <w:r w:rsidR="00CA2D8C">
              <w:rPr>
                <w:rFonts w:ascii="Times New Roman" w:hAnsi="Times New Roman" w:cs="Times New Roman"/>
              </w:rPr>
              <w:t>2</w:t>
            </w:r>
            <w:r w:rsidR="00E56B89">
              <w:rPr>
                <w:rFonts w:ascii="Times New Roman" w:hAnsi="Times New Roman" w:cs="Times New Roman"/>
              </w:rPr>
              <w:t>1</w:t>
            </w:r>
            <w:r w:rsidR="0022522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both"/>
        <w:rPr>
          <w:rFonts w:ascii="Times New Roman" w:hAnsi="Times New Roman" w:cs="Times New Roman"/>
          <w:bCs/>
        </w:rPr>
      </w:pPr>
    </w:p>
    <w:p w:rsidR="00E60885" w:rsidRPr="007368A8" w:rsidRDefault="00E60885" w:rsidP="007368A8">
      <w:pPr>
        <w:pStyle w:val="af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8A8">
        <w:rPr>
          <w:rFonts w:ascii="Times New Roman" w:hAnsi="Times New Roman" w:cs="Times New Roman"/>
          <w:b/>
          <w:bCs/>
          <w:sz w:val="32"/>
          <w:szCs w:val="32"/>
        </w:rPr>
        <w:t>Годовой отчет</w:t>
      </w:r>
    </w:p>
    <w:p w:rsidR="00E60885" w:rsidRPr="007368A8" w:rsidRDefault="002C31A4" w:rsidP="007368A8">
      <w:pPr>
        <w:pStyle w:val="af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8A8">
        <w:rPr>
          <w:rFonts w:ascii="Times New Roman" w:hAnsi="Times New Roman" w:cs="Times New Roman"/>
          <w:b/>
          <w:bCs/>
          <w:sz w:val="32"/>
          <w:szCs w:val="32"/>
        </w:rPr>
        <w:t>Публичного а</w:t>
      </w:r>
      <w:r w:rsidR="00E60885" w:rsidRPr="007368A8">
        <w:rPr>
          <w:rFonts w:ascii="Times New Roman" w:hAnsi="Times New Roman" w:cs="Times New Roman"/>
          <w:b/>
          <w:bCs/>
          <w:sz w:val="32"/>
          <w:szCs w:val="32"/>
        </w:rPr>
        <w:t>кционерного общества</w:t>
      </w:r>
    </w:p>
    <w:p w:rsidR="00E60885" w:rsidRPr="007368A8" w:rsidRDefault="00E60885" w:rsidP="007368A8">
      <w:pPr>
        <w:pStyle w:val="af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8A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2C31A4" w:rsidRPr="007368A8">
        <w:rPr>
          <w:rFonts w:ascii="Times New Roman" w:hAnsi="Times New Roman" w:cs="Times New Roman"/>
          <w:b/>
          <w:bCs/>
          <w:sz w:val="32"/>
          <w:szCs w:val="32"/>
        </w:rPr>
        <w:t>Прибой</w:t>
      </w:r>
      <w:r w:rsidRPr="007368A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60885" w:rsidRPr="007368A8" w:rsidRDefault="00E60885" w:rsidP="007368A8">
      <w:pPr>
        <w:pStyle w:val="af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8A8">
        <w:rPr>
          <w:rFonts w:ascii="Times New Roman" w:hAnsi="Times New Roman" w:cs="Times New Roman"/>
          <w:b/>
          <w:bCs/>
          <w:sz w:val="32"/>
          <w:szCs w:val="32"/>
        </w:rPr>
        <w:t>за 20</w:t>
      </w:r>
      <w:r w:rsidR="00E56B89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7368A8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E60885" w:rsidRPr="007368A8" w:rsidRDefault="00E60885" w:rsidP="007368A8">
      <w:pPr>
        <w:pStyle w:val="af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8A8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73621" w:rsidRPr="007368A8" w:rsidRDefault="00573621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070B3A" w:rsidRPr="007368A8" w:rsidRDefault="00070B3A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 xml:space="preserve">1. Положение предприятия в отрасли. </w:t>
      </w:r>
    </w:p>
    <w:p w:rsidR="00070B3A" w:rsidRPr="007368A8" w:rsidRDefault="00070B3A" w:rsidP="007368A8">
      <w:pPr>
        <w:pStyle w:val="af6"/>
        <w:jc w:val="both"/>
        <w:rPr>
          <w:rFonts w:ascii="Times New Roman" w:hAnsi="Times New Roman" w:cs="Times New Roman"/>
        </w:rPr>
      </w:pPr>
    </w:p>
    <w:p w:rsidR="00070B3A" w:rsidRPr="007368A8" w:rsidRDefault="00224E16" w:rsidP="00294DC2">
      <w:pPr>
        <w:pStyle w:val="af6"/>
        <w:ind w:firstLine="708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Публичн</w:t>
      </w:r>
      <w:r w:rsidR="00070B3A" w:rsidRPr="007368A8">
        <w:rPr>
          <w:rFonts w:ascii="Times New Roman" w:hAnsi="Times New Roman" w:cs="Times New Roman"/>
        </w:rPr>
        <w:t>ое акционерное общество «Прибой» (</w:t>
      </w:r>
      <w:r w:rsidRPr="007368A8">
        <w:rPr>
          <w:rFonts w:ascii="Times New Roman" w:hAnsi="Times New Roman" w:cs="Times New Roman"/>
        </w:rPr>
        <w:t>П</w:t>
      </w:r>
      <w:r w:rsidR="00070B3A" w:rsidRPr="007368A8">
        <w:rPr>
          <w:rFonts w:ascii="Times New Roman" w:hAnsi="Times New Roman" w:cs="Times New Roman"/>
        </w:rPr>
        <w:t>АО «Прибой») занимается проведением НИОКР, изготовлением, испытанием, промышленным производством и внедрением продукции производственно-технического и специального назначения, в областях: сети, системы и комплексы радиосвязи и противодействия всех диапазонов волн в интересах различных заказчиков, радиопередатчики, антенно-фидерные устройства и другое оборудование для телевидения (в том числе спутникового и кабельного), приемо-передающие центры радиосвязи и радиовещания, аппаратура управления воздушным движением, оборудование для радиофизических исследований, медицины, технологическое и контрольно-измерительное оборудование радиотехнического профиля и по отраслевой принадлежности относится к компетенции Департамента радиоэлектронной промышленности Министерства промышленности и торговли Российской федерации.</w:t>
      </w:r>
    </w:p>
    <w:p w:rsidR="00DB7A98" w:rsidRPr="007368A8" w:rsidRDefault="00070B3A" w:rsidP="00294DC2">
      <w:pPr>
        <w:pStyle w:val="af6"/>
        <w:ind w:firstLine="708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Департамент радиоэлектронной промышленности (РЭП) Минпромторга РФ (далее по тексту – Департамент) является правопреемником Управления радиоэлектронной промышленности и систем управления (РЭК) Федерального агентства по промышленности (</w:t>
      </w:r>
      <w:proofErr w:type="spellStart"/>
      <w:r w:rsidRPr="007368A8">
        <w:rPr>
          <w:rFonts w:ascii="Times New Roman" w:hAnsi="Times New Roman" w:cs="Times New Roman"/>
        </w:rPr>
        <w:t>Роспрома</w:t>
      </w:r>
      <w:proofErr w:type="spellEnd"/>
      <w:r w:rsidRPr="007368A8">
        <w:rPr>
          <w:rFonts w:ascii="Times New Roman" w:hAnsi="Times New Roman" w:cs="Times New Roman"/>
        </w:rPr>
        <w:t xml:space="preserve">) Министерства промышленности и энергетики Российской федерации, Российского агентства по системам управления (РАСУ), Министерства радиопромышленности СССР, Министерства электронной промышленности СССР и Министерства промышленности средств связи СССР. </w:t>
      </w:r>
    </w:p>
    <w:p w:rsidR="00070B3A" w:rsidRPr="007368A8" w:rsidRDefault="00DB7A98" w:rsidP="00294DC2">
      <w:pPr>
        <w:pStyle w:val="af6"/>
        <w:ind w:firstLine="708"/>
        <w:jc w:val="both"/>
        <w:rPr>
          <w:rFonts w:ascii="Times New Roman" w:hAnsi="Times New Roman" w:cs="Times New Roman"/>
          <w:bCs/>
        </w:rPr>
      </w:pPr>
      <w:r w:rsidRPr="007368A8">
        <w:rPr>
          <w:rFonts w:ascii="Times New Roman" w:hAnsi="Times New Roman" w:cs="Times New Roman"/>
          <w:bCs/>
        </w:rPr>
        <w:t>В целом, отрасль продолжала в отчетном году развиваться более высокими темпами, чем большинство отраслей промышленности</w:t>
      </w:r>
      <w:r w:rsidR="00956AF4" w:rsidRPr="007368A8">
        <w:rPr>
          <w:rFonts w:ascii="Times New Roman" w:hAnsi="Times New Roman" w:cs="Times New Roman"/>
          <w:bCs/>
        </w:rPr>
        <w:t xml:space="preserve"> РФ</w:t>
      </w:r>
      <w:r w:rsidRPr="007368A8">
        <w:rPr>
          <w:rFonts w:ascii="Times New Roman" w:hAnsi="Times New Roman" w:cs="Times New Roman"/>
          <w:bCs/>
        </w:rPr>
        <w:t xml:space="preserve">, однако на состоянии отрасли в отчетном году </w:t>
      </w:r>
      <w:proofErr w:type="gramStart"/>
      <w:r w:rsidRPr="007368A8">
        <w:rPr>
          <w:rFonts w:ascii="Times New Roman" w:hAnsi="Times New Roman" w:cs="Times New Roman"/>
          <w:bCs/>
        </w:rPr>
        <w:t xml:space="preserve">в </w:t>
      </w:r>
      <w:r w:rsidR="00125116">
        <w:rPr>
          <w:rFonts w:ascii="Times New Roman" w:hAnsi="Times New Roman" w:cs="Times New Roman"/>
          <w:bCs/>
        </w:rPr>
        <w:t>продолжают</w:t>
      </w:r>
      <w:proofErr w:type="gramEnd"/>
      <w:r w:rsidR="00125116">
        <w:rPr>
          <w:rFonts w:ascii="Times New Roman" w:hAnsi="Times New Roman" w:cs="Times New Roman"/>
          <w:bCs/>
        </w:rPr>
        <w:t xml:space="preserve"> негативно сказываться</w:t>
      </w:r>
      <w:r w:rsidRPr="007368A8">
        <w:rPr>
          <w:rFonts w:ascii="Times New Roman" w:hAnsi="Times New Roman" w:cs="Times New Roman"/>
          <w:bCs/>
        </w:rPr>
        <w:t xml:space="preserve"> последствия односторонних экономических санкций, введенных в отношении Российской Федерации США и </w:t>
      </w:r>
      <w:r w:rsidR="00125116">
        <w:rPr>
          <w:rFonts w:ascii="Times New Roman" w:hAnsi="Times New Roman" w:cs="Times New Roman"/>
          <w:bCs/>
        </w:rPr>
        <w:t>Еврос</w:t>
      </w:r>
      <w:r w:rsidRPr="007368A8">
        <w:rPr>
          <w:rFonts w:ascii="Times New Roman" w:hAnsi="Times New Roman" w:cs="Times New Roman"/>
          <w:bCs/>
        </w:rPr>
        <w:t>оюзом.</w:t>
      </w:r>
    </w:p>
    <w:p w:rsidR="00DB7A98" w:rsidRPr="007368A8" w:rsidRDefault="004B5780" w:rsidP="00294DC2">
      <w:pPr>
        <w:pStyle w:val="af6"/>
        <w:ind w:firstLine="708"/>
        <w:jc w:val="both"/>
        <w:rPr>
          <w:rFonts w:ascii="Times New Roman" w:hAnsi="Times New Roman" w:cs="Times New Roman"/>
          <w:bCs/>
        </w:rPr>
      </w:pPr>
      <w:r w:rsidRPr="007368A8">
        <w:rPr>
          <w:rFonts w:ascii="Times New Roman" w:hAnsi="Times New Roman" w:cs="Times New Roman"/>
          <w:bCs/>
        </w:rPr>
        <w:t>Р</w:t>
      </w:r>
      <w:r w:rsidR="00DB7A98" w:rsidRPr="007368A8">
        <w:rPr>
          <w:rFonts w:ascii="Times New Roman" w:hAnsi="Times New Roman" w:cs="Times New Roman"/>
          <w:bCs/>
        </w:rPr>
        <w:t xml:space="preserve">езкое снижение курса рубля по отношению к доллару США и евро, произошедшее </w:t>
      </w:r>
      <w:r w:rsidRPr="007368A8">
        <w:rPr>
          <w:rFonts w:ascii="Times New Roman" w:hAnsi="Times New Roman" w:cs="Times New Roman"/>
          <w:bCs/>
        </w:rPr>
        <w:t xml:space="preserve">в </w:t>
      </w:r>
      <w:r w:rsidR="00294DC2">
        <w:rPr>
          <w:rFonts w:ascii="Times New Roman" w:hAnsi="Times New Roman" w:cs="Times New Roman"/>
          <w:bCs/>
        </w:rPr>
        <w:t>2014 -2016 годах</w:t>
      </w:r>
      <w:r w:rsidR="00DB7A98" w:rsidRPr="007368A8">
        <w:rPr>
          <w:rFonts w:ascii="Times New Roman" w:hAnsi="Times New Roman" w:cs="Times New Roman"/>
          <w:bCs/>
        </w:rPr>
        <w:t xml:space="preserve">, привело к удорожанию стоимости используемых импортных комплектующих изделий и, соответственно, к </w:t>
      </w:r>
      <w:r w:rsidR="00AA2E76" w:rsidRPr="007368A8">
        <w:rPr>
          <w:rFonts w:ascii="Times New Roman" w:hAnsi="Times New Roman" w:cs="Times New Roman"/>
          <w:bCs/>
        </w:rPr>
        <w:t>росту себестоимости</w:t>
      </w:r>
      <w:r w:rsidR="00DB7A98" w:rsidRPr="007368A8">
        <w:rPr>
          <w:rFonts w:ascii="Times New Roman" w:hAnsi="Times New Roman" w:cs="Times New Roman"/>
          <w:bCs/>
        </w:rPr>
        <w:t xml:space="preserve"> конечной продукции, выпускаемой предприятиями отрасли. </w:t>
      </w:r>
    </w:p>
    <w:p w:rsidR="00DB7A98" w:rsidRPr="007368A8" w:rsidRDefault="00DB7A98" w:rsidP="00294DC2">
      <w:pPr>
        <w:pStyle w:val="af6"/>
        <w:ind w:firstLine="708"/>
        <w:jc w:val="both"/>
        <w:rPr>
          <w:rFonts w:ascii="Times New Roman" w:hAnsi="Times New Roman" w:cs="Times New Roman"/>
          <w:bCs/>
        </w:rPr>
      </w:pPr>
      <w:r w:rsidRPr="007368A8">
        <w:rPr>
          <w:rFonts w:ascii="Times New Roman" w:hAnsi="Times New Roman" w:cs="Times New Roman"/>
          <w:bCs/>
        </w:rPr>
        <w:t xml:space="preserve">Кроме того, </w:t>
      </w:r>
      <w:r w:rsidR="004029AB" w:rsidRPr="007368A8">
        <w:rPr>
          <w:rFonts w:ascii="Times New Roman" w:hAnsi="Times New Roman" w:cs="Times New Roman"/>
          <w:bCs/>
        </w:rPr>
        <w:t>сокращение бюджетных поступлений при</w:t>
      </w:r>
      <w:r w:rsidRPr="007368A8">
        <w:rPr>
          <w:rFonts w:ascii="Times New Roman" w:hAnsi="Times New Roman" w:cs="Times New Roman"/>
          <w:bCs/>
        </w:rPr>
        <w:t>вело к пересмотру отдельных статей государственного бюджета, что негативно ска</w:t>
      </w:r>
      <w:r w:rsidR="005C41F6" w:rsidRPr="007368A8">
        <w:rPr>
          <w:rFonts w:ascii="Times New Roman" w:hAnsi="Times New Roman" w:cs="Times New Roman"/>
          <w:bCs/>
        </w:rPr>
        <w:t>зыва</w:t>
      </w:r>
      <w:r w:rsidRPr="007368A8">
        <w:rPr>
          <w:rFonts w:ascii="Times New Roman" w:hAnsi="Times New Roman" w:cs="Times New Roman"/>
          <w:bCs/>
        </w:rPr>
        <w:t>ется на финансировании и исполнении целого ряда федеральных</w:t>
      </w:r>
      <w:r w:rsidR="00EA3110" w:rsidRPr="007368A8">
        <w:rPr>
          <w:rFonts w:ascii="Times New Roman" w:hAnsi="Times New Roman" w:cs="Times New Roman"/>
          <w:bCs/>
        </w:rPr>
        <w:t xml:space="preserve"> </w:t>
      </w:r>
      <w:r w:rsidRPr="007368A8">
        <w:rPr>
          <w:rFonts w:ascii="Times New Roman" w:hAnsi="Times New Roman" w:cs="Times New Roman"/>
          <w:bCs/>
        </w:rPr>
        <w:t>и региональных бюджетных программ, финансируемых из бюджетных источников</w:t>
      </w:r>
      <w:r w:rsidR="002B23C6">
        <w:rPr>
          <w:rFonts w:ascii="Times New Roman" w:hAnsi="Times New Roman" w:cs="Times New Roman"/>
          <w:bCs/>
        </w:rPr>
        <w:t>, что в значительной степени сужает рынок</w:t>
      </w:r>
      <w:r w:rsidRPr="007368A8">
        <w:rPr>
          <w:rFonts w:ascii="Times New Roman" w:hAnsi="Times New Roman" w:cs="Times New Roman"/>
          <w:bCs/>
        </w:rPr>
        <w:t>.</w:t>
      </w:r>
    </w:p>
    <w:p w:rsidR="00795989" w:rsidRPr="007368A8" w:rsidRDefault="00795989" w:rsidP="007368A8">
      <w:pPr>
        <w:pStyle w:val="af6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0D576F" w:rsidRPr="007368A8" w:rsidRDefault="00795989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 xml:space="preserve">2. </w:t>
      </w:r>
      <w:r w:rsidR="000D576F" w:rsidRPr="007368A8">
        <w:rPr>
          <w:rFonts w:ascii="Times New Roman" w:hAnsi="Times New Roman" w:cs="Times New Roman"/>
          <w:b/>
          <w:bCs/>
        </w:rPr>
        <w:t xml:space="preserve"> Отчёт совета директоров </w:t>
      </w:r>
      <w:r w:rsidR="0005613A" w:rsidRPr="007368A8">
        <w:rPr>
          <w:rFonts w:ascii="Times New Roman" w:hAnsi="Times New Roman" w:cs="Times New Roman"/>
          <w:b/>
          <w:bCs/>
        </w:rPr>
        <w:t>П</w:t>
      </w:r>
      <w:r w:rsidR="000D576F" w:rsidRPr="007368A8">
        <w:rPr>
          <w:rFonts w:ascii="Times New Roman" w:hAnsi="Times New Roman" w:cs="Times New Roman"/>
          <w:b/>
          <w:bCs/>
        </w:rPr>
        <w:t>АО «Прибой</w:t>
      </w:r>
      <w:r w:rsidR="000D576F" w:rsidRPr="007368A8">
        <w:rPr>
          <w:rFonts w:ascii="Times New Roman" w:hAnsi="Times New Roman" w:cs="Times New Roman"/>
        </w:rPr>
        <w:t>»</w:t>
      </w:r>
      <w:r w:rsidR="000D576F" w:rsidRPr="007368A8">
        <w:rPr>
          <w:rFonts w:ascii="Times New Roman" w:hAnsi="Times New Roman" w:cs="Times New Roman"/>
          <w:b/>
          <w:bCs/>
        </w:rPr>
        <w:t xml:space="preserve"> о результатах развития общества в 201</w:t>
      </w:r>
      <w:r w:rsidR="00A372AC">
        <w:rPr>
          <w:rFonts w:ascii="Times New Roman" w:hAnsi="Times New Roman" w:cs="Times New Roman"/>
          <w:b/>
          <w:bCs/>
        </w:rPr>
        <w:t>9</w:t>
      </w:r>
      <w:r w:rsidR="000D576F" w:rsidRPr="007368A8">
        <w:rPr>
          <w:rFonts w:ascii="Times New Roman" w:hAnsi="Times New Roman" w:cs="Times New Roman"/>
          <w:b/>
          <w:bCs/>
        </w:rPr>
        <w:t xml:space="preserve"> году по приоритетным направлениям его деятельности.</w:t>
      </w:r>
    </w:p>
    <w:p w:rsidR="000D576F" w:rsidRPr="007368A8" w:rsidRDefault="000D576F" w:rsidP="007368A8">
      <w:pPr>
        <w:pStyle w:val="af6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35425D" w:rsidRPr="00F912C1" w:rsidRDefault="0035425D" w:rsidP="0035425D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F912C1">
        <w:rPr>
          <w:b/>
          <w:bCs/>
          <w:sz w:val="24"/>
          <w:szCs w:val="24"/>
        </w:rPr>
        <w:t>О приоритетных направлениях деятельности ПАО «Прибой</w:t>
      </w:r>
      <w:r w:rsidRPr="00F912C1">
        <w:rPr>
          <w:sz w:val="24"/>
          <w:szCs w:val="24"/>
        </w:rPr>
        <w:t>»</w:t>
      </w:r>
      <w:r w:rsidRPr="00F912C1">
        <w:rPr>
          <w:b/>
          <w:bCs/>
          <w:sz w:val="24"/>
          <w:szCs w:val="24"/>
        </w:rPr>
        <w:t>:</w:t>
      </w:r>
    </w:p>
    <w:p w:rsidR="0035425D" w:rsidRPr="00C03F6A" w:rsidRDefault="0035425D" w:rsidP="0035425D">
      <w:pPr>
        <w:spacing w:line="360" w:lineRule="auto"/>
        <w:ind w:firstLine="709"/>
        <w:jc w:val="both"/>
        <w:rPr>
          <w:b/>
          <w:bCs/>
          <w:color w:val="FF0000"/>
          <w:sz w:val="22"/>
          <w:szCs w:val="22"/>
        </w:rPr>
      </w:pPr>
    </w:p>
    <w:p w:rsidR="0035425D" w:rsidRPr="00C03F6A" w:rsidRDefault="0035425D" w:rsidP="0035425D">
      <w:pPr>
        <w:tabs>
          <w:tab w:val="left" w:pos="993"/>
        </w:tabs>
        <w:spacing w:line="360" w:lineRule="auto"/>
        <w:jc w:val="both"/>
        <w:rPr>
          <w:bCs/>
          <w:sz w:val="22"/>
          <w:szCs w:val="22"/>
        </w:rPr>
      </w:pPr>
      <w:r w:rsidRPr="00C03F6A">
        <w:rPr>
          <w:bCs/>
          <w:sz w:val="22"/>
          <w:szCs w:val="22"/>
        </w:rPr>
        <w:t>1. Наиболее важное и приоритетное направление деятельности предприятия— это комплексные решения. Исторически ПАО «Прибой» является разработчиком и производителем автоматизированных систем и комплексов связи для атомных подводных лодок. Успешная работа по созданию новейшего комплекса связи позволяет предприятию бороться за получение новых перспективных заказов.</w:t>
      </w:r>
    </w:p>
    <w:p w:rsidR="0035425D" w:rsidRPr="00C03F6A" w:rsidRDefault="0035425D" w:rsidP="0035425D">
      <w:pPr>
        <w:spacing w:line="360" w:lineRule="auto"/>
        <w:jc w:val="both"/>
        <w:rPr>
          <w:bCs/>
          <w:sz w:val="22"/>
          <w:szCs w:val="22"/>
        </w:rPr>
      </w:pPr>
      <w:r w:rsidRPr="00C03F6A">
        <w:rPr>
          <w:bCs/>
          <w:sz w:val="22"/>
          <w:szCs w:val="22"/>
        </w:rPr>
        <w:t xml:space="preserve">2. Производство цифровых </w:t>
      </w:r>
      <w:r w:rsidRPr="00C03F6A">
        <w:rPr>
          <w:sz w:val="22"/>
          <w:szCs w:val="22"/>
        </w:rPr>
        <w:t>радиопередающих устройств СВ и КВ диапазона, а также</w:t>
      </w:r>
      <w:r w:rsidRPr="00C03F6A">
        <w:rPr>
          <w:bCs/>
          <w:sz w:val="22"/>
          <w:szCs w:val="22"/>
        </w:rPr>
        <w:t xml:space="preserve"> антенно-фидерных устройств различного исполнения вышеуказанных диапазонов.</w:t>
      </w:r>
    </w:p>
    <w:p w:rsidR="0035425D" w:rsidRPr="00C03F6A" w:rsidRDefault="0035425D" w:rsidP="0035425D">
      <w:pPr>
        <w:tabs>
          <w:tab w:val="left" w:pos="993"/>
        </w:tabs>
        <w:spacing w:line="360" w:lineRule="auto"/>
        <w:jc w:val="both"/>
        <w:rPr>
          <w:bCs/>
          <w:sz w:val="22"/>
          <w:szCs w:val="22"/>
        </w:rPr>
      </w:pPr>
      <w:r w:rsidRPr="00C03F6A">
        <w:rPr>
          <w:bCs/>
          <w:sz w:val="22"/>
          <w:szCs w:val="22"/>
        </w:rPr>
        <w:t>3. Выполнение работ по монтажу, пуско-наладочным работам, гарантийному и постгарантийному обслуживанию поставляемой продукции.</w:t>
      </w:r>
    </w:p>
    <w:p w:rsidR="0035425D" w:rsidRPr="00C03F6A" w:rsidRDefault="0035425D" w:rsidP="0035425D">
      <w:pPr>
        <w:tabs>
          <w:tab w:val="left" w:pos="993"/>
        </w:tabs>
        <w:spacing w:line="360" w:lineRule="auto"/>
        <w:jc w:val="both"/>
        <w:rPr>
          <w:bCs/>
          <w:sz w:val="22"/>
          <w:szCs w:val="22"/>
        </w:rPr>
      </w:pPr>
      <w:r w:rsidRPr="00C03F6A">
        <w:rPr>
          <w:bCs/>
          <w:sz w:val="22"/>
          <w:szCs w:val="22"/>
        </w:rPr>
        <w:t>4. Авторский надзор, проведение сервисного обслуживания, ремонтно-восстановительных работ и модернизация поставляемой продукции в процессе эксплуатации.</w:t>
      </w:r>
    </w:p>
    <w:p w:rsidR="0035425D" w:rsidRPr="00C03F6A" w:rsidRDefault="0035425D" w:rsidP="0035425D">
      <w:pPr>
        <w:spacing w:line="360" w:lineRule="auto"/>
        <w:jc w:val="both"/>
        <w:rPr>
          <w:b/>
          <w:bCs/>
          <w:color w:val="FF0000"/>
          <w:sz w:val="22"/>
          <w:szCs w:val="22"/>
        </w:rPr>
      </w:pPr>
      <w:r w:rsidRPr="00C03F6A">
        <w:rPr>
          <w:bCs/>
          <w:sz w:val="22"/>
          <w:szCs w:val="22"/>
        </w:rPr>
        <w:t xml:space="preserve">5. </w:t>
      </w:r>
      <w:r w:rsidRPr="00C03F6A">
        <w:rPr>
          <w:sz w:val="22"/>
          <w:szCs w:val="22"/>
        </w:rPr>
        <w:t xml:space="preserve">Выполнение предприятием услуг производственного характера для различных заказчиков. </w:t>
      </w:r>
    </w:p>
    <w:p w:rsidR="00F912C1" w:rsidRPr="00C03F6A" w:rsidRDefault="00F912C1" w:rsidP="0035425D">
      <w:pPr>
        <w:spacing w:line="360" w:lineRule="auto"/>
        <w:ind w:firstLine="709"/>
        <w:jc w:val="both"/>
        <w:rPr>
          <w:b/>
          <w:bCs/>
          <w:sz w:val="22"/>
          <w:szCs w:val="22"/>
          <w:highlight w:val="yellow"/>
        </w:rPr>
      </w:pPr>
    </w:p>
    <w:p w:rsidR="0035425D" w:rsidRPr="00C03F6A" w:rsidRDefault="0035425D" w:rsidP="0035425D">
      <w:pPr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C03F6A">
        <w:rPr>
          <w:b/>
          <w:bCs/>
          <w:sz w:val="22"/>
          <w:szCs w:val="22"/>
        </w:rPr>
        <w:lastRenderedPageBreak/>
        <w:t>3. Отчёт совета директоров ПАО «Прибой</w:t>
      </w:r>
      <w:r w:rsidRPr="00C03F6A">
        <w:rPr>
          <w:sz w:val="22"/>
          <w:szCs w:val="22"/>
        </w:rPr>
        <w:t>»</w:t>
      </w:r>
      <w:r w:rsidRPr="00C03F6A">
        <w:rPr>
          <w:b/>
          <w:bCs/>
          <w:sz w:val="22"/>
          <w:szCs w:val="22"/>
        </w:rPr>
        <w:t xml:space="preserve"> о результатах развития общества в 20</w:t>
      </w:r>
      <w:r w:rsidR="009F3738">
        <w:rPr>
          <w:b/>
          <w:bCs/>
          <w:sz w:val="22"/>
          <w:szCs w:val="22"/>
        </w:rPr>
        <w:t>20</w:t>
      </w:r>
      <w:r w:rsidRPr="00C03F6A">
        <w:rPr>
          <w:b/>
          <w:bCs/>
          <w:sz w:val="22"/>
          <w:szCs w:val="22"/>
        </w:rPr>
        <w:t xml:space="preserve"> году.</w:t>
      </w:r>
    </w:p>
    <w:p w:rsidR="0035425D" w:rsidRPr="00C03F6A" w:rsidRDefault="00F912C1" w:rsidP="0035425D">
      <w:pPr>
        <w:spacing w:line="360" w:lineRule="auto"/>
        <w:ind w:firstLine="709"/>
        <w:jc w:val="both"/>
        <w:rPr>
          <w:sz w:val="22"/>
          <w:szCs w:val="22"/>
        </w:rPr>
      </w:pPr>
      <w:r w:rsidRPr="00C03F6A">
        <w:rPr>
          <w:bCs/>
          <w:color w:val="000000"/>
          <w:sz w:val="22"/>
          <w:szCs w:val="22"/>
        </w:rPr>
        <w:t>В 20</w:t>
      </w:r>
      <w:r w:rsidR="009F3738">
        <w:rPr>
          <w:bCs/>
          <w:color w:val="000000"/>
          <w:sz w:val="22"/>
          <w:szCs w:val="22"/>
        </w:rPr>
        <w:t>20</w:t>
      </w:r>
      <w:r w:rsidRPr="00C03F6A">
        <w:rPr>
          <w:bCs/>
          <w:color w:val="000000"/>
          <w:sz w:val="22"/>
          <w:szCs w:val="22"/>
        </w:rPr>
        <w:t xml:space="preserve"> году предприятие активно и, в целом, успешно работало по всем основным направлениям своей деятельности.</w:t>
      </w:r>
    </w:p>
    <w:p w:rsidR="00E53EE0" w:rsidRPr="007368A8" w:rsidRDefault="00E53EE0" w:rsidP="007368A8">
      <w:pPr>
        <w:pStyle w:val="af6"/>
        <w:jc w:val="both"/>
        <w:rPr>
          <w:rFonts w:ascii="Times New Roman" w:hAnsi="Times New Roman" w:cs="Times New Roman"/>
          <w:b/>
        </w:rPr>
      </w:pPr>
      <w:r w:rsidRPr="007368A8">
        <w:rPr>
          <w:rFonts w:ascii="Times New Roman" w:hAnsi="Times New Roman" w:cs="Times New Roman"/>
          <w:b/>
        </w:rPr>
        <w:t>Основные показатели, достигнутые в 20</w:t>
      </w:r>
      <w:r w:rsidR="00E9437F">
        <w:rPr>
          <w:rFonts w:ascii="Times New Roman" w:hAnsi="Times New Roman" w:cs="Times New Roman"/>
          <w:b/>
        </w:rPr>
        <w:t>20</w:t>
      </w:r>
      <w:r w:rsidRPr="007368A8">
        <w:rPr>
          <w:rFonts w:ascii="Times New Roman" w:hAnsi="Times New Roman" w:cs="Times New Roman"/>
          <w:b/>
        </w:rPr>
        <w:t xml:space="preserve"> году в целом по предприятию в сравнении с 201</w:t>
      </w:r>
      <w:r w:rsidR="00E9437F">
        <w:rPr>
          <w:rFonts w:ascii="Times New Roman" w:hAnsi="Times New Roman" w:cs="Times New Roman"/>
          <w:b/>
        </w:rPr>
        <w:t>9</w:t>
      </w:r>
      <w:r w:rsidRPr="007368A8">
        <w:rPr>
          <w:rFonts w:ascii="Times New Roman" w:hAnsi="Times New Roman" w:cs="Times New Roman"/>
          <w:b/>
        </w:rPr>
        <w:t xml:space="preserve"> годом:</w:t>
      </w:r>
    </w:p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3722"/>
        <w:gridCol w:w="1417"/>
        <w:gridCol w:w="1560"/>
        <w:gridCol w:w="1559"/>
      </w:tblGrid>
      <w:tr w:rsidR="007A5F9A" w:rsidTr="002D468F">
        <w:trPr>
          <w:trHeight w:val="305"/>
        </w:trPr>
        <w:tc>
          <w:tcPr>
            <w:tcW w:w="1128" w:type="dxa"/>
            <w:tcBorders>
              <w:top w:val="double" w:sz="6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722" w:type="dxa"/>
            <w:tcBorders>
              <w:top w:val="double" w:sz="6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7A5F9A" w:rsidRDefault="007A5F9A" w:rsidP="00E94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9437F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7A5F9A" w:rsidRDefault="007A5F9A" w:rsidP="00E94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9437F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%</w:t>
            </w:r>
          </w:p>
        </w:tc>
      </w:tr>
      <w:tr w:rsidR="007A5F9A" w:rsidTr="002D468F">
        <w:trPr>
          <w:trHeight w:val="305"/>
        </w:trPr>
        <w:tc>
          <w:tcPr>
            <w:tcW w:w="1128" w:type="dxa"/>
            <w:tcBorders>
              <w:top w:val="nil"/>
              <w:left w:val="single" w:sz="12" w:space="0" w:color="000000"/>
              <w:bottom w:val="double" w:sz="6" w:space="0" w:color="auto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722" w:type="dxa"/>
            <w:tcBorders>
              <w:top w:val="nil"/>
              <w:left w:val="single" w:sz="12" w:space="0" w:color="000000"/>
              <w:bottom w:val="double" w:sz="6" w:space="0" w:color="auto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double" w:sz="6" w:space="0" w:color="auto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double" w:sz="6" w:space="0" w:color="auto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double" w:sz="6" w:space="0" w:color="auto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A5F9A" w:rsidTr="002D468F">
        <w:trPr>
          <w:trHeight w:val="319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Основные показатели ФХД: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A5F9A" w:rsidTr="002D468F">
        <w:trPr>
          <w:trHeight w:val="305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Общий объем выполненных работ,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3A6250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2422518</w:t>
            </w:r>
            <w:r w:rsidR="007A5F9A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3A6250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2695181</w:t>
            </w:r>
            <w:r w:rsidR="007A5F9A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3A6250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A5F9A">
              <w:rPr>
                <w:color w:val="000000"/>
              </w:rPr>
              <w:t>,3</w:t>
            </w:r>
          </w:p>
        </w:tc>
      </w:tr>
      <w:tr w:rsidR="007A5F9A" w:rsidTr="002D468F">
        <w:trPr>
          <w:trHeight w:val="305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собственных работ,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3A6250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2081552</w:t>
            </w:r>
            <w:r w:rsidR="007A5F9A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3A6250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2173606</w:t>
            </w:r>
            <w:r w:rsidR="007A5F9A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3A6250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7A5F9A" w:rsidTr="002D468F">
        <w:trPr>
          <w:trHeight w:val="305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Валовая прибыль (убыток),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3A6250" w:rsidP="003A6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7A5F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221</w:t>
            </w:r>
            <w:r w:rsidR="007A5F9A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3A6250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179670</w:t>
            </w:r>
            <w:r w:rsidR="007A5F9A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3A6250" w:rsidP="003A6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7A5F9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7A5F9A" w:rsidTr="002D468F">
        <w:trPr>
          <w:trHeight w:val="305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Чистая прибыль отчетного периода,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3A6250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53172</w:t>
            </w:r>
            <w:r w:rsidR="007A5F9A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3A6250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128524</w:t>
            </w:r>
            <w:r w:rsidR="007A5F9A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3A6250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141,7</w:t>
            </w:r>
          </w:p>
        </w:tc>
      </w:tr>
      <w:tr w:rsidR="007A5F9A" w:rsidTr="002D468F">
        <w:trPr>
          <w:trHeight w:val="305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Показатели по персоналу и труду: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A5F9A" w:rsidTr="002D468F">
        <w:trPr>
          <w:trHeight w:val="305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Средняя численность персонала, чел.,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4243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424373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4243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4373">
              <w:rPr>
                <w:color w:val="000000"/>
              </w:rPr>
              <w:t>67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424373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7A5F9A" w:rsidTr="002D468F">
        <w:trPr>
          <w:trHeight w:val="305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Средняя численность ОПП,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4243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42437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424373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4243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4373">
              <w:rPr>
                <w:color w:val="000000"/>
              </w:rPr>
              <w:t>76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424373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7A5F9A" w:rsidTr="002D468F">
        <w:trPr>
          <w:trHeight w:val="595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Средняя зарплата по результатам года, руб.,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4243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2437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554,2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64 940,6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7A5F9A" w:rsidTr="002D468F">
        <w:trPr>
          <w:trHeight w:val="595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Средняя зарплата ОПП по результатам года,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4243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  <w:r w:rsidR="00424373">
              <w:rPr>
                <w:color w:val="000000"/>
              </w:rPr>
              <w:t>940</w:t>
            </w:r>
            <w:r>
              <w:rPr>
                <w:color w:val="000000"/>
              </w:rPr>
              <w:t>,</w:t>
            </w:r>
            <w:r w:rsidR="00424373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424373" w:rsidP="004243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69 118</w:t>
            </w:r>
            <w:r w:rsidR="007A5F9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424373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7A5F9A" w:rsidTr="002D468F">
        <w:trPr>
          <w:trHeight w:val="305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Выработка на одного работающего: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A5F9A" w:rsidTr="002D468F">
        <w:trPr>
          <w:trHeight w:val="305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7A5F9A" w:rsidP="002D46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Выработка по общему объему работ,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424373" w:rsidP="004243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5 556,2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424373" w:rsidP="004243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5771</w:t>
            </w:r>
            <w:r w:rsidR="007A5F9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5F9A" w:rsidRDefault="00424373" w:rsidP="002D46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</w:tbl>
    <w:p w:rsidR="00F912C1" w:rsidRDefault="00F912C1" w:rsidP="00F912C1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2227" w:rsidRDefault="00F912C1" w:rsidP="00F912C1">
      <w:pPr>
        <w:pStyle w:val="af6"/>
        <w:ind w:firstLine="708"/>
        <w:jc w:val="both"/>
        <w:rPr>
          <w:rFonts w:ascii="Times New Roman" w:hAnsi="Times New Roman" w:cs="Times New Roman"/>
        </w:rPr>
      </w:pPr>
      <w:r w:rsidRPr="00C03F6A">
        <w:rPr>
          <w:rFonts w:ascii="Times New Roman" w:hAnsi="Times New Roman" w:cs="Times New Roman"/>
        </w:rPr>
        <w:t>По итогам работы Общества в 20</w:t>
      </w:r>
      <w:r w:rsidR="00424373">
        <w:rPr>
          <w:rFonts w:ascii="Times New Roman" w:hAnsi="Times New Roman" w:cs="Times New Roman"/>
        </w:rPr>
        <w:t>20</w:t>
      </w:r>
      <w:r w:rsidRPr="00C03F6A">
        <w:rPr>
          <w:rFonts w:ascii="Times New Roman" w:hAnsi="Times New Roman" w:cs="Times New Roman"/>
        </w:rPr>
        <w:t xml:space="preserve"> году достигнуты определенные положительные результаты, выразившиеся в</w:t>
      </w:r>
      <w:r w:rsidR="0046328D">
        <w:rPr>
          <w:rFonts w:ascii="Times New Roman" w:hAnsi="Times New Roman" w:cs="Times New Roman"/>
        </w:rPr>
        <w:t xml:space="preserve"> значительном </w:t>
      </w:r>
      <w:r w:rsidRPr="00C03F6A">
        <w:rPr>
          <w:rFonts w:ascii="Times New Roman" w:hAnsi="Times New Roman" w:cs="Times New Roman"/>
        </w:rPr>
        <w:t xml:space="preserve">росте прибыли Общества на </w:t>
      </w:r>
      <w:r w:rsidR="00424373">
        <w:rPr>
          <w:rFonts w:ascii="Times New Roman" w:hAnsi="Times New Roman" w:cs="Times New Roman"/>
        </w:rPr>
        <w:t>141,7</w:t>
      </w:r>
      <w:r w:rsidRPr="00C03F6A">
        <w:rPr>
          <w:rFonts w:ascii="Times New Roman" w:hAnsi="Times New Roman" w:cs="Times New Roman"/>
        </w:rPr>
        <w:t>% по сравнению с предшествующим 201</w:t>
      </w:r>
      <w:r w:rsidR="00424373">
        <w:rPr>
          <w:rFonts w:ascii="Times New Roman" w:hAnsi="Times New Roman" w:cs="Times New Roman"/>
        </w:rPr>
        <w:t>9</w:t>
      </w:r>
      <w:r w:rsidRPr="00C03F6A">
        <w:rPr>
          <w:rFonts w:ascii="Times New Roman" w:hAnsi="Times New Roman" w:cs="Times New Roman"/>
        </w:rPr>
        <w:t xml:space="preserve"> годом, который был также успешным.</w:t>
      </w:r>
    </w:p>
    <w:p w:rsidR="00F912C1" w:rsidRDefault="009614CC" w:rsidP="00F912C1">
      <w:pPr>
        <w:pStyle w:val="af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прошедшем году в объеме производства </w:t>
      </w:r>
      <w:r w:rsidR="003E630C">
        <w:rPr>
          <w:rFonts w:ascii="Times New Roman" w:hAnsi="Times New Roman" w:cs="Times New Roman"/>
        </w:rPr>
        <w:t xml:space="preserve">существенно </w:t>
      </w:r>
      <w:r>
        <w:rPr>
          <w:rFonts w:ascii="Times New Roman" w:hAnsi="Times New Roman" w:cs="Times New Roman"/>
        </w:rPr>
        <w:t xml:space="preserve">увеличилась доля продукции для гражданских заказчиков </w:t>
      </w:r>
      <w:r w:rsidR="003E630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достигла 31%</w:t>
      </w:r>
      <w:r w:rsidR="003E630C">
        <w:rPr>
          <w:rFonts w:ascii="Times New Roman" w:hAnsi="Times New Roman" w:cs="Times New Roman"/>
        </w:rPr>
        <w:t xml:space="preserve"> от общего объема произведенной продукции)</w:t>
      </w:r>
      <w:r w:rsidR="00F912C1" w:rsidRPr="00C03F6A">
        <w:rPr>
          <w:rFonts w:ascii="Times New Roman" w:hAnsi="Times New Roman" w:cs="Times New Roman"/>
        </w:rPr>
        <w:t>.</w:t>
      </w:r>
    </w:p>
    <w:p w:rsidR="009614CC" w:rsidRPr="00C03F6A" w:rsidRDefault="009614CC" w:rsidP="00F912C1">
      <w:pPr>
        <w:pStyle w:val="af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Предприятием в отчетном году был эффективно выполнен план технического перевооружения производства, утвержденный решением совета директоров Общества в ноябре 2019 года. Расходы на техническое перевооружение превысили 13 млн. рублей.  </w:t>
      </w:r>
    </w:p>
    <w:p w:rsidR="00D32227" w:rsidRPr="00C03F6A" w:rsidRDefault="00873985" w:rsidP="007368A8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93DB5" w:rsidRPr="00C03F6A" w:rsidRDefault="00C93DB5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C03F6A">
        <w:rPr>
          <w:rFonts w:ascii="Times New Roman" w:hAnsi="Times New Roman" w:cs="Times New Roman"/>
          <w:b/>
          <w:bCs/>
        </w:rPr>
        <w:t>3.</w:t>
      </w:r>
      <w:r w:rsidR="00873985">
        <w:rPr>
          <w:rFonts w:ascii="Times New Roman" w:hAnsi="Times New Roman" w:cs="Times New Roman"/>
          <w:b/>
          <w:bCs/>
        </w:rPr>
        <w:t>1</w:t>
      </w:r>
      <w:r w:rsidRPr="00C03F6A">
        <w:rPr>
          <w:rFonts w:ascii="Times New Roman" w:hAnsi="Times New Roman" w:cs="Times New Roman"/>
          <w:b/>
          <w:bCs/>
        </w:rPr>
        <w:t xml:space="preserve"> Приоритетные направления деятельности ПАО «Прибой</w:t>
      </w:r>
      <w:r w:rsidRPr="00C03F6A">
        <w:rPr>
          <w:rFonts w:ascii="Times New Roman" w:hAnsi="Times New Roman" w:cs="Times New Roman"/>
        </w:rPr>
        <w:t>»</w:t>
      </w:r>
      <w:r w:rsidRPr="00C03F6A">
        <w:rPr>
          <w:rFonts w:ascii="Times New Roman" w:hAnsi="Times New Roman" w:cs="Times New Roman"/>
          <w:b/>
          <w:bCs/>
        </w:rPr>
        <w:t xml:space="preserve"> в 20</w:t>
      </w:r>
      <w:r w:rsidR="007A5F9A" w:rsidRPr="00C03F6A">
        <w:rPr>
          <w:rFonts w:ascii="Times New Roman" w:hAnsi="Times New Roman" w:cs="Times New Roman"/>
          <w:b/>
          <w:bCs/>
        </w:rPr>
        <w:t>2</w:t>
      </w:r>
      <w:r w:rsidR="00873985">
        <w:rPr>
          <w:rFonts w:ascii="Times New Roman" w:hAnsi="Times New Roman" w:cs="Times New Roman"/>
          <w:b/>
          <w:bCs/>
        </w:rPr>
        <w:t>1</w:t>
      </w:r>
      <w:r w:rsidRPr="00C03F6A">
        <w:rPr>
          <w:rFonts w:ascii="Times New Roman" w:hAnsi="Times New Roman" w:cs="Times New Roman"/>
          <w:b/>
          <w:bCs/>
        </w:rPr>
        <w:t xml:space="preserve"> году и на перспективу.</w:t>
      </w:r>
    </w:p>
    <w:p w:rsidR="00C93DB5" w:rsidRPr="00C03F6A" w:rsidRDefault="00C93DB5" w:rsidP="007368A8">
      <w:pPr>
        <w:pStyle w:val="af6"/>
        <w:jc w:val="both"/>
        <w:rPr>
          <w:rFonts w:ascii="Times New Roman" w:hAnsi="Times New Roman" w:cs="Times New Roman"/>
          <w:b/>
          <w:bCs/>
          <w:color w:val="FF0000"/>
          <w:highlight w:val="yellow"/>
        </w:rPr>
      </w:pPr>
    </w:p>
    <w:p w:rsidR="0035425D" w:rsidRPr="00C03F6A" w:rsidRDefault="0035425D" w:rsidP="0035425D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C03F6A">
        <w:rPr>
          <w:bCs/>
          <w:sz w:val="22"/>
          <w:szCs w:val="22"/>
        </w:rPr>
        <w:t>Основные направления развития ПАО «Прибой»:</w:t>
      </w:r>
    </w:p>
    <w:p w:rsidR="0035425D" w:rsidRPr="00C03F6A" w:rsidRDefault="0035425D" w:rsidP="0035425D">
      <w:pPr>
        <w:spacing w:line="360" w:lineRule="auto"/>
        <w:jc w:val="both"/>
        <w:rPr>
          <w:bCs/>
          <w:sz w:val="22"/>
          <w:szCs w:val="22"/>
        </w:rPr>
      </w:pPr>
      <w:r w:rsidRPr="00C03F6A">
        <w:rPr>
          <w:bCs/>
          <w:sz w:val="22"/>
          <w:szCs w:val="22"/>
        </w:rPr>
        <w:t>- проведение комплекса работ по возможному участию в работе по разработке перспективных комплексов связи, что даст возможность видеть перспективу предприятия до 2030г.;</w:t>
      </w:r>
    </w:p>
    <w:p w:rsidR="0035425D" w:rsidRPr="00C03F6A" w:rsidRDefault="0035425D" w:rsidP="0035425D">
      <w:pPr>
        <w:spacing w:line="360" w:lineRule="auto"/>
        <w:jc w:val="both"/>
        <w:rPr>
          <w:bCs/>
          <w:sz w:val="22"/>
          <w:szCs w:val="22"/>
        </w:rPr>
      </w:pPr>
      <w:r w:rsidRPr="00C03F6A">
        <w:rPr>
          <w:bCs/>
          <w:sz w:val="22"/>
          <w:szCs w:val="22"/>
        </w:rPr>
        <w:t xml:space="preserve"> - увеличения объема собственных работ в предстоящих к заключению контрактов;</w:t>
      </w:r>
    </w:p>
    <w:p w:rsidR="0035425D" w:rsidRPr="00C03F6A" w:rsidRDefault="0035425D" w:rsidP="0035425D">
      <w:pPr>
        <w:spacing w:line="360" w:lineRule="auto"/>
        <w:jc w:val="both"/>
        <w:rPr>
          <w:bCs/>
          <w:sz w:val="22"/>
          <w:szCs w:val="22"/>
        </w:rPr>
      </w:pPr>
      <w:r w:rsidRPr="00C03F6A">
        <w:rPr>
          <w:bCs/>
          <w:sz w:val="22"/>
          <w:szCs w:val="22"/>
        </w:rPr>
        <w:t xml:space="preserve"> - совместная разработка с АО «РИМР» образцов новой конкурентоспособной техники;</w:t>
      </w:r>
    </w:p>
    <w:p w:rsidR="0035425D" w:rsidRPr="00C03F6A" w:rsidRDefault="0035425D" w:rsidP="0035425D">
      <w:pPr>
        <w:spacing w:line="360" w:lineRule="auto"/>
        <w:jc w:val="both"/>
        <w:rPr>
          <w:bCs/>
          <w:sz w:val="22"/>
          <w:szCs w:val="22"/>
        </w:rPr>
      </w:pPr>
      <w:r w:rsidRPr="00C03F6A">
        <w:rPr>
          <w:bCs/>
          <w:sz w:val="22"/>
          <w:szCs w:val="22"/>
        </w:rPr>
        <w:t>- продолжение обследовани</w:t>
      </w:r>
      <w:r w:rsidR="00F912C1" w:rsidRPr="00C03F6A">
        <w:rPr>
          <w:bCs/>
          <w:sz w:val="22"/>
          <w:szCs w:val="22"/>
        </w:rPr>
        <w:t>я</w:t>
      </w:r>
      <w:r w:rsidRPr="00C03F6A">
        <w:rPr>
          <w:bCs/>
          <w:sz w:val="22"/>
          <w:szCs w:val="22"/>
        </w:rPr>
        <w:t xml:space="preserve"> приемо-передающих центров Аэронавигации России;</w:t>
      </w:r>
    </w:p>
    <w:p w:rsidR="0035425D" w:rsidRPr="00C03F6A" w:rsidRDefault="0035425D" w:rsidP="0035425D">
      <w:pPr>
        <w:spacing w:line="360" w:lineRule="auto"/>
        <w:jc w:val="both"/>
        <w:rPr>
          <w:bCs/>
          <w:sz w:val="22"/>
          <w:szCs w:val="22"/>
        </w:rPr>
      </w:pPr>
      <w:r w:rsidRPr="00C03F6A">
        <w:rPr>
          <w:bCs/>
          <w:sz w:val="22"/>
          <w:szCs w:val="22"/>
        </w:rPr>
        <w:t>- участие в работе по поставке комплексных радиосвязных решений в МЧС России;</w:t>
      </w:r>
    </w:p>
    <w:p w:rsidR="0035425D" w:rsidRDefault="0035425D" w:rsidP="0035425D">
      <w:pPr>
        <w:spacing w:line="360" w:lineRule="auto"/>
        <w:jc w:val="both"/>
        <w:rPr>
          <w:bCs/>
          <w:sz w:val="22"/>
          <w:szCs w:val="22"/>
        </w:rPr>
      </w:pPr>
      <w:r w:rsidRPr="00C03F6A">
        <w:rPr>
          <w:bCs/>
          <w:sz w:val="22"/>
          <w:szCs w:val="22"/>
        </w:rPr>
        <w:t>- проведение комплекса работ по привлечению заказчиков для оказания услуг производственного характера;</w:t>
      </w:r>
    </w:p>
    <w:p w:rsidR="000D5F9B" w:rsidRPr="00C03F6A" w:rsidRDefault="000D5F9B" w:rsidP="0035425D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продолжение работ по техническому перевооружению производства (Советом директоров Общества 03.02.2021 г. принят план мероприятий по техническому перевооружению на 2021 год в сумме 33,4 млн. рублей</w:t>
      </w:r>
      <w:r w:rsidR="003E630C">
        <w:rPr>
          <w:bCs/>
          <w:sz w:val="22"/>
          <w:szCs w:val="22"/>
        </w:rPr>
        <w:t>);</w:t>
      </w:r>
    </w:p>
    <w:p w:rsidR="0035425D" w:rsidRPr="00C03F6A" w:rsidRDefault="0035425D" w:rsidP="0035425D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C03F6A">
        <w:rPr>
          <w:bCs/>
          <w:sz w:val="22"/>
          <w:szCs w:val="22"/>
        </w:rPr>
        <w:t xml:space="preserve">Планируется </w:t>
      </w:r>
      <w:r w:rsidR="007627B3">
        <w:rPr>
          <w:bCs/>
          <w:sz w:val="22"/>
          <w:szCs w:val="22"/>
        </w:rPr>
        <w:t>сохране</w:t>
      </w:r>
      <w:r w:rsidRPr="00C03F6A">
        <w:rPr>
          <w:bCs/>
          <w:sz w:val="22"/>
          <w:szCs w:val="22"/>
        </w:rPr>
        <w:t>ние объемов собственного производства</w:t>
      </w:r>
      <w:r w:rsidR="007627B3">
        <w:rPr>
          <w:bCs/>
          <w:sz w:val="22"/>
          <w:szCs w:val="22"/>
        </w:rPr>
        <w:t>, достигнутых в отчетном году</w:t>
      </w:r>
      <w:r w:rsidRPr="00C03F6A">
        <w:rPr>
          <w:bCs/>
          <w:sz w:val="22"/>
          <w:szCs w:val="22"/>
        </w:rPr>
        <w:t>.</w:t>
      </w:r>
    </w:p>
    <w:p w:rsidR="00D32227" w:rsidRPr="007368A8" w:rsidRDefault="00D32227" w:rsidP="007368A8">
      <w:pPr>
        <w:pStyle w:val="af6"/>
        <w:jc w:val="both"/>
        <w:rPr>
          <w:rFonts w:ascii="Times New Roman" w:hAnsi="Times New Roman" w:cs="Times New Roman"/>
        </w:rPr>
      </w:pPr>
    </w:p>
    <w:p w:rsidR="004C5C32" w:rsidRPr="007368A8" w:rsidRDefault="001644DD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4C5C32" w:rsidRPr="007368A8">
        <w:rPr>
          <w:rFonts w:ascii="Times New Roman" w:hAnsi="Times New Roman" w:cs="Times New Roman"/>
          <w:b/>
          <w:bCs/>
        </w:rPr>
        <w:t xml:space="preserve">Информация об объеме использованных </w:t>
      </w:r>
      <w:r w:rsidR="00816DBC" w:rsidRPr="007368A8">
        <w:rPr>
          <w:rFonts w:ascii="Times New Roman" w:hAnsi="Times New Roman" w:cs="Times New Roman"/>
          <w:b/>
          <w:bCs/>
        </w:rPr>
        <w:t>О</w:t>
      </w:r>
      <w:r w:rsidR="004C5C32" w:rsidRPr="007368A8">
        <w:rPr>
          <w:rFonts w:ascii="Times New Roman" w:hAnsi="Times New Roman" w:cs="Times New Roman"/>
          <w:b/>
          <w:bCs/>
        </w:rPr>
        <w:t>бществом в отчетном году энергетических ресурсов в натуральном выражении и в денежном выражении</w:t>
      </w:r>
      <w:r w:rsidR="00280C08" w:rsidRPr="007368A8">
        <w:rPr>
          <w:rFonts w:ascii="Times New Roman" w:hAnsi="Times New Roman" w:cs="Times New Roman"/>
          <w:b/>
          <w:bCs/>
        </w:rPr>
        <w:t>.</w:t>
      </w:r>
    </w:p>
    <w:p w:rsidR="00A21FBC" w:rsidRPr="007368A8" w:rsidRDefault="00A21FBC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FB4BE7" w:rsidRDefault="00FB4BE7" w:rsidP="00FB4BE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169"/>
        <w:gridCol w:w="3667"/>
      </w:tblGrid>
      <w:tr w:rsidR="00FB4BE7" w:rsidTr="00FB4BE7">
        <w:trPr>
          <w:trHeight w:val="31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7" w:rsidRDefault="00FB4BE7">
            <w:pPr>
              <w:jc w:val="center"/>
              <w:rPr>
                <w:sz w:val="22"/>
                <w:szCs w:val="22"/>
              </w:rPr>
            </w:pPr>
          </w:p>
          <w:p w:rsidR="00FB4BE7" w:rsidRDefault="00FB4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7" w:rsidRDefault="00FB4BE7">
            <w:pPr>
              <w:jc w:val="center"/>
              <w:rPr>
                <w:sz w:val="22"/>
                <w:szCs w:val="22"/>
              </w:rPr>
            </w:pPr>
          </w:p>
          <w:p w:rsidR="00FB4BE7" w:rsidRDefault="00FB4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E7" w:rsidRDefault="00FB4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денежном выражении (руб.)</w:t>
            </w:r>
          </w:p>
        </w:tc>
      </w:tr>
      <w:tr w:rsidR="00FB4BE7" w:rsidTr="00FB4BE7">
        <w:trPr>
          <w:trHeight w:val="2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7" w:rsidRDefault="00FB4BE7">
            <w:pPr>
              <w:jc w:val="center"/>
              <w:rPr>
                <w:sz w:val="22"/>
                <w:szCs w:val="22"/>
              </w:rPr>
            </w:pPr>
          </w:p>
          <w:p w:rsidR="00FB4BE7" w:rsidRDefault="00FB4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BE7" w:rsidRDefault="00FB4B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1869,2 Гкал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BE7" w:rsidRDefault="00FB4B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3139747</w:t>
            </w:r>
          </w:p>
        </w:tc>
      </w:tr>
      <w:tr w:rsidR="00FB4BE7" w:rsidTr="00FB4BE7">
        <w:trPr>
          <w:trHeight w:val="2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7" w:rsidRDefault="00FB4BE7">
            <w:pPr>
              <w:jc w:val="center"/>
              <w:rPr>
                <w:sz w:val="22"/>
                <w:szCs w:val="22"/>
              </w:rPr>
            </w:pPr>
          </w:p>
          <w:p w:rsidR="00FB4BE7" w:rsidRDefault="00FB4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BE7" w:rsidRDefault="00FB4BE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950,03 тыс. КВт/час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BE7" w:rsidRDefault="00FB4B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7085822,16</w:t>
            </w:r>
          </w:p>
        </w:tc>
      </w:tr>
      <w:tr w:rsidR="00FB4BE7" w:rsidTr="00FB4BE7">
        <w:trPr>
          <w:trHeight w:val="2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7" w:rsidRDefault="00FB4BE7">
            <w:pPr>
              <w:jc w:val="center"/>
              <w:rPr>
                <w:sz w:val="22"/>
                <w:szCs w:val="22"/>
              </w:rPr>
            </w:pPr>
          </w:p>
          <w:p w:rsidR="00FB4BE7" w:rsidRDefault="00FB4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Бензин и дизельное топливо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7" w:rsidRDefault="00FB4BE7">
            <w:pPr>
              <w:jc w:val="center"/>
              <w:rPr>
                <w:sz w:val="22"/>
                <w:szCs w:val="22"/>
              </w:rPr>
            </w:pPr>
          </w:p>
          <w:p w:rsidR="00FB4BE7" w:rsidRDefault="00FB4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5590 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7" w:rsidRDefault="00FB4BE7">
            <w:pPr>
              <w:jc w:val="center"/>
              <w:rPr>
                <w:sz w:val="22"/>
                <w:szCs w:val="22"/>
              </w:rPr>
            </w:pPr>
          </w:p>
          <w:p w:rsidR="00FB4BE7" w:rsidRDefault="00FB4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258756</w:t>
            </w:r>
          </w:p>
        </w:tc>
      </w:tr>
    </w:tbl>
    <w:p w:rsidR="00FB4BE7" w:rsidRDefault="00FB4BE7" w:rsidP="00FB4BE7">
      <w:pPr>
        <w:pStyle w:val="af6"/>
        <w:jc w:val="center"/>
        <w:rPr>
          <w:rFonts w:ascii="Times New Roman" w:eastAsia="Calibri" w:hAnsi="Times New Roman"/>
        </w:rPr>
      </w:pPr>
    </w:p>
    <w:p w:rsidR="001446DB" w:rsidRPr="007368A8" w:rsidRDefault="001446DB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C60275" w:rsidRPr="007368A8" w:rsidRDefault="00C60275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25667" w:rsidRPr="007368A8" w:rsidRDefault="001644DD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425667" w:rsidRPr="007368A8">
        <w:rPr>
          <w:rFonts w:ascii="Times New Roman" w:hAnsi="Times New Roman" w:cs="Times New Roman"/>
          <w:b/>
          <w:bCs/>
        </w:rPr>
        <w:t>Отчёт о выплате объявленных (начисленных) дивидендов по акциям акционерного общества.</w:t>
      </w:r>
    </w:p>
    <w:p w:rsidR="00C77ECA" w:rsidRPr="007368A8" w:rsidRDefault="00C77ECA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1644DD" w:rsidRPr="00157D8C" w:rsidRDefault="004B3E47" w:rsidP="001644DD">
      <w:pPr>
        <w:pStyle w:val="25"/>
        <w:spacing w:line="256" w:lineRule="auto"/>
        <w:ind w:left="0" w:firstLine="708"/>
        <w:jc w:val="both"/>
        <w:rPr>
          <w:sz w:val="22"/>
          <w:szCs w:val="22"/>
          <w:lang w:eastAsia="en-US"/>
        </w:rPr>
      </w:pPr>
      <w:r w:rsidRPr="00157D8C">
        <w:rPr>
          <w:sz w:val="22"/>
          <w:szCs w:val="22"/>
        </w:rPr>
        <w:t xml:space="preserve">Совет директоров ПАО «Прибой» и исполнительный орган управления Обществом </w:t>
      </w:r>
      <w:r w:rsidR="001644DD" w:rsidRPr="00157D8C">
        <w:rPr>
          <w:sz w:val="22"/>
          <w:szCs w:val="22"/>
        </w:rPr>
        <w:t>рекомендуют годовому общему собранию акционеров ч</w:t>
      </w:r>
      <w:r w:rsidR="001644DD" w:rsidRPr="00157D8C">
        <w:rPr>
          <w:sz w:val="22"/>
          <w:szCs w:val="22"/>
          <w:lang w:eastAsia="en-US"/>
        </w:rPr>
        <w:t>истую прибыль общества по итогам 20</w:t>
      </w:r>
      <w:r w:rsidR="00864DBA">
        <w:rPr>
          <w:sz w:val="22"/>
          <w:szCs w:val="22"/>
          <w:lang w:eastAsia="en-US"/>
        </w:rPr>
        <w:t>20</w:t>
      </w:r>
      <w:r w:rsidR="001644DD" w:rsidRPr="00157D8C">
        <w:rPr>
          <w:sz w:val="22"/>
          <w:szCs w:val="22"/>
          <w:lang w:eastAsia="en-US"/>
        </w:rPr>
        <w:t xml:space="preserve"> отчетного года </w:t>
      </w:r>
      <w:r w:rsidR="005A478B">
        <w:rPr>
          <w:sz w:val="22"/>
          <w:szCs w:val="22"/>
          <w:lang w:eastAsia="en-US"/>
        </w:rPr>
        <w:t>(</w:t>
      </w:r>
      <w:r w:rsidR="00864DBA">
        <w:rPr>
          <w:color w:val="000000"/>
          <w:sz w:val="22"/>
          <w:szCs w:val="22"/>
        </w:rPr>
        <w:t>128</w:t>
      </w:r>
      <w:r w:rsidR="005A478B" w:rsidRPr="005A478B">
        <w:rPr>
          <w:color w:val="000000"/>
          <w:sz w:val="22"/>
          <w:szCs w:val="22"/>
        </w:rPr>
        <w:t xml:space="preserve"> </w:t>
      </w:r>
      <w:r w:rsidR="00864DBA">
        <w:rPr>
          <w:color w:val="000000"/>
          <w:sz w:val="22"/>
          <w:szCs w:val="22"/>
        </w:rPr>
        <w:t>524</w:t>
      </w:r>
      <w:r w:rsidR="005A478B" w:rsidRPr="005A478B">
        <w:rPr>
          <w:color w:val="000000"/>
          <w:sz w:val="22"/>
          <w:szCs w:val="22"/>
        </w:rPr>
        <w:t>,0 тыс. рублей</w:t>
      </w:r>
      <w:r w:rsidR="005A478B">
        <w:rPr>
          <w:color w:val="000000"/>
        </w:rPr>
        <w:t xml:space="preserve">) </w:t>
      </w:r>
      <w:r w:rsidR="001644DD" w:rsidRPr="00157D8C">
        <w:rPr>
          <w:sz w:val="22"/>
          <w:szCs w:val="22"/>
          <w:lang w:eastAsia="en-US"/>
        </w:rPr>
        <w:t>распределить следующим образом:</w:t>
      </w:r>
    </w:p>
    <w:p w:rsidR="005A478B" w:rsidRPr="005A478B" w:rsidRDefault="005A478B" w:rsidP="005A478B">
      <w:pPr>
        <w:autoSpaceDE w:val="0"/>
        <w:autoSpaceDN w:val="0"/>
        <w:spacing w:line="256" w:lineRule="auto"/>
        <w:jc w:val="both"/>
        <w:rPr>
          <w:sz w:val="22"/>
          <w:szCs w:val="22"/>
          <w:lang w:eastAsia="en-US"/>
        </w:rPr>
      </w:pPr>
      <w:r w:rsidRPr="005A478B">
        <w:rPr>
          <w:sz w:val="22"/>
          <w:szCs w:val="22"/>
          <w:lang w:eastAsia="en-US"/>
        </w:rPr>
        <w:t xml:space="preserve">1. Часть чистой прибыли общества в сумме </w:t>
      </w:r>
      <w:r w:rsidR="00864DBA">
        <w:rPr>
          <w:sz w:val="22"/>
          <w:szCs w:val="22"/>
          <w:lang w:eastAsia="en-US"/>
        </w:rPr>
        <w:t>20</w:t>
      </w:r>
      <w:r w:rsidRPr="005A478B">
        <w:rPr>
          <w:sz w:val="22"/>
          <w:szCs w:val="22"/>
          <w:lang w:eastAsia="en-US"/>
        </w:rPr>
        <w:t> </w:t>
      </w:r>
      <w:r w:rsidR="00864DBA">
        <w:rPr>
          <w:sz w:val="22"/>
          <w:szCs w:val="22"/>
          <w:lang w:eastAsia="en-US"/>
        </w:rPr>
        <w:t>400</w:t>
      </w:r>
      <w:r w:rsidRPr="005A478B">
        <w:rPr>
          <w:sz w:val="22"/>
          <w:szCs w:val="22"/>
          <w:lang w:eastAsia="en-US"/>
        </w:rPr>
        <w:t xml:space="preserve"> 000,00 рублей направить на выплату дивидендов по итогам 2019 отчетного года из расчета по </w:t>
      </w:r>
      <w:r w:rsidR="00864DBA">
        <w:rPr>
          <w:sz w:val="22"/>
          <w:szCs w:val="22"/>
          <w:lang w:eastAsia="en-US"/>
        </w:rPr>
        <w:t>6</w:t>
      </w:r>
      <w:r w:rsidRPr="005A478B">
        <w:rPr>
          <w:sz w:val="22"/>
          <w:szCs w:val="22"/>
          <w:lang w:eastAsia="en-US"/>
        </w:rPr>
        <w:t>,</w:t>
      </w:r>
      <w:r w:rsidR="00864DBA">
        <w:rPr>
          <w:sz w:val="22"/>
          <w:szCs w:val="22"/>
          <w:lang w:eastAsia="en-US"/>
        </w:rPr>
        <w:t>00</w:t>
      </w:r>
      <w:r w:rsidRPr="005A478B">
        <w:rPr>
          <w:sz w:val="22"/>
          <w:szCs w:val="22"/>
          <w:lang w:eastAsia="en-US"/>
        </w:rPr>
        <w:t xml:space="preserve"> рублей на каждую акцию именную обыкновенную бездокументарную номинальной стоимостью 0,25 рублей каждая. Выплату дивидендов, объявленных в соответствии с настоящим решением, осуществить денежными средствами в рублях Российской Федерации в безналичном порядке в сроки, установленные действующим законодательством, установив при этом дату, на которую определяются лица, имеющие право на получение объявленных в соответствии с настоящим решением дивидендов, на конец операционного дня 21 апреля 202</w:t>
      </w:r>
      <w:r w:rsidR="00864DBA">
        <w:rPr>
          <w:sz w:val="22"/>
          <w:szCs w:val="22"/>
          <w:lang w:eastAsia="en-US"/>
        </w:rPr>
        <w:t>1</w:t>
      </w:r>
      <w:r w:rsidRPr="005A478B">
        <w:rPr>
          <w:sz w:val="22"/>
          <w:szCs w:val="22"/>
          <w:lang w:eastAsia="en-US"/>
        </w:rPr>
        <w:t xml:space="preserve"> года. Иные условия выплаты дивидендов определяются исходя из норм действующего законодательства и устава общества.</w:t>
      </w:r>
    </w:p>
    <w:p w:rsidR="005A478B" w:rsidRDefault="005A478B" w:rsidP="005A478B">
      <w:pPr>
        <w:tabs>
          <w:tab w:val="left" w:pos="0"/>
          <w:tab w:val="left" w:pos="567"/>
        </w:tabs>
        <w:ind w:firstLine="567"/>
        <w:jc w:val="both"/>
        <w:rPr>
          <w:sz w:val="22"/>
          <w:szCs w:val="22"/>
          <w:lang w:eastAsia="en-US"/>
        </w:rPr>
      </w:pPr>
      <w:r w:rsidRPr="005A478B">
        <w:rPr>
          <w:sz w:val="22"/>
          <w:szCs w:val="22"/>
          <w:lang w:eastAsia="en-US"/>
        </w:rPr>
        <w:t>2. Нераспределенная прибыль общества прошлых лет может быть направлена обществом на покрытие расходов общества.</w:t>
      </w:r>
    </w:p>
    <w:p w:rsidR="006542F6" w:rsidRDefault="006542F6" w:rsidP="005A478B">
      <w:pPr>
        <w:tabs>
          <w:tab w:val="left" w:pos="0"/>
          <w:tab w:val="left" w:pos="567"/>
        </w:tabs>
        <w:ind w:firstLine="567"/>
        <w:jc w:val="both"/>
        <w:rPr>
          <w:sz w:val="22"/>
          <w:szCs w:val="22"/>
          <w:lang w:eastAsia="en-US"/>
        </w:rPr>
      </w:pPr>
    </w:p>
    <w:p w:rsidR="004B6C8A" w:rsidRDefault="00BE4500" w:rsidP="005A478B">
      <w:pPr>
        <w:tabs>
          <w:tab w:val="left" w:pos="0"/>
          <w:tab w:val="left" w:pos="567"/>
        </w:tabs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 течение отчетного </w:t>
      </w:r>
      <w:r w:rsidR="006542F6">
        <w:rPr>
          <w:sz w:val="22"/>
          <w:szCs w:val="22"/>
          <w:lang w:eastAsia="en-US"/>
        </w:rPr>
        <w:t xml:space="preserve">2020 </w:t>
      </w:r>
      <w:r>
        <w:rPr>
          <w:sz w:val="22"/>
          <w:szCs w:val="22"/>
          <w:lang w:eastAsia="en-US"/>
        </w:rPr>
        <w:t xml:space="preserve">года Общество </w:t>
      </w:r>
      <w:r w:rsidR="006542F6">
        <w:rPr>
          <w:sz w:val="22"/>
          <w:szCs w:val="22"/>
          <w:lang w:eastAsia="en-US"/>
        </w:rPr>
        <w:t xml:space="preserve">трижды </w:t>
      </w:r>
      <w:r w:rsidR="00250AA0">
        <w:rPr>
          <w:sz w:val="22"/>
          <w:szCs w:val="22"/>
          <w:lang w:eastAsia="en-US"/>
        </w:rPr>
        <w:t xml:space="preserve">объявляло и </w:t>
      </w:r>
      <w:r>
        <w:rPr>
          <w:sz w:val="22"/>
          <w:szCs w:val="22"/>
          <w:lang w:eastAsia="en-US"/>
        </w:rPr>
        <w:t>выплачивало дивиденды</w:t>
      </w:r>
      <w:r w:rsidR="004B6C8A">
        <w:rPr>
          <w:sz w:val="22"/>
          <w:szCs w:val="22"/>
          <w:lang w:eastAsia="en-US"/>
        </w:rPr>
        <w:t>:</w:t>
      </w:r>
    </w:p>
    <w:p w:rsidR="00BE4500" w:rsidRPr="0018526C" w:rsidRDefault="004B6C8A" w:rsidP="005A478B">
      <w:pPr>
        <w:tabs>
          <w:tab w:val="left" w:pos="0"/>
          <w:tab w:val="left" w:pos="567"/>
        </w:tabs>
        <w:ind w:firstLine="567"/>
        <w:jc w:val="both"/>
        <w:rPr>
          <w:sz w:val="22"/>
          <w:szCs w:val="22"/>
          <w:lang w:eastAsia="en-US"/>
        </w:rPr>
      </w:pPr>
      <w:r w:rsidRPr="0018526C">
        <w:rPr>
          <w:sz w:val="22"/>
          <w:szCs w:val="22"/>
          <w:lang w:eastAsia="en-US"/>
        </w:rPr>
        <w:t>-</w:t>
      </w:r>
      <w:r w:rsidR="00BE4500" w:rsidRPr="0018526C">
        <w:rPr>
          <w:sz w:val="22"/>
          <w:szCs w:val="22"/>
          <w:lang w:eastAsia="en-US"/>
        </w:rPr>
        <w:t xml:space="preserve"> по итогам 201</w:t>
      </w:r>
      <w:r w:rsidR="007C2155" w:rsidRPr="0018526C">
        <w:rPr>
          <w:sz w:val="22"/>
          <w:szCs w:val="22"/>
          <w:lang w:eastAsia="en-US"/>
        </w:rPr>
        <w:t>9</w:t>
      </w:r>
      <w:r w:rsidR="00BE4500" w:rsidRPr="0018526C">
        <w:rPr>
          <w:sz w:val="22"/>
          <w:szCs w:val="22"/>
          <w:lang w:eastAsia="en-US"/>
        </w:rPr>
        <w:t xml:space="preserve"> отчетного года (в соответствии с решением годового общего собрания от 2</w:t>
      </w:r>
      <w:r w:rsidR="009E2020" w:rsidRPr="0018526C">
        <w:rPr>
          <w:sz w:val="22"/>
          <w:szCs w:val="22"/>
          <w:lang w:eastAsia="en-US"/>
        </w:rPr>
        <w:t>9</w:t>
      </w:r>
      <w:r w:rsidR="00BE4500" w:rsidRPr="0018526C">
        <w:rPr>
          <w:sz w:val="22"/>
          <w:szCs w:val="22"/>
          <w:lang w:eastAsia="en-US"/>
        </w:rPr>
        <w:t>.0</w:t>
      </w:r>
      <w:r w:rsidR="009E2020" w:rsidRPr="0018526C">
        <w:rPr>
          <w:sz w:val="22"/>
          <w:szCs w:val="22"/>
          <w:lang w:eastAsia="en-US"/>
        </w:rPr>
        <w:t>5</w:t>
      </w:r>
      <w:r w:rsidR="00BE4500" w:rsidRPr="0018526C">
        <w:rPr>
          <w:sz w:val="22"/>
          <w:szCs w:val="22"/>
          <w:lang w:eastAsia="en-US"/>
        </w:rPr>
        <w:t>.20</w:t>
      </w:r>
      <w:r w:rsidR="009E2020" w:rsidRPr="0018526C">
        <w:rPr>
          <w:sz w:val="22"/>
          <w:szCs w:val="22"/>
          <w:lang w:eastAsia="en-US"/>
        </w:rPr>
        <w:t>20</w:t>
      </w:r>
      <w:r w:rsidR="00BE4500" w:rsidRPr="0018526C">
        <w:rPr>
          <w:sz w:val="22"/>
          <w:szCs w:val="22"/>
          <w:lang w:eastAsia="en-US"/>
        </w:rPr>
        <w:t xml:space="preserve"> года – протокол №3</w:t>
      </w:r>
      <w:r w:rsidR="00225590" w:rsidRPr="0018526C">
        <w:rPr>
          <w:sz w:val="22"/>
          <w:szCs w:val="22"/>
          <w:lang w:eastAsia="en-US"/>
        </w:rPr>
        <w:t>5-п</w:t>
      </w:r>
      <w:r w:rsidR="009D617C" w:rsidRPr="0018526C">
        <w:rPr>
          <w:sz w:val="22"/>
          <w:szCs w:val="22"/>
          <w:lang w:eastAsia="en-US"/>
        </w:rPr>
        <w:t xml:space="preserve"> от </w:t>
      </w:r>
      <w:r w:rsidR="00225590" w:rsidRPr="0018526C">
        <w:rPr>
          <w:sz w:val="22"/>
          <w:szCs w:val="22"/>
          <w:lang w:eastAsia="en-US"/>
        </w:rPr>
        <w:t>03</w:t>
      </w:r>
      <w:r w:rsidR="009D617C" w:rsidRPr="0018526C">
        <w:rPr>
          <w:sz w:val="22"/>
          <w:szCs w:val="22"/>
          <w:lang w:eastAsia="en-US"/>
        </w:rPr>
        <w:t>.0</w:t>
      </w:r>
      <w:r w:rsidR="00225590" w:rsidRPr="0018526C">
        <w:rPr>
          <w:sz w:val="22"/>
          <w:szCs w:val="22"/>
          <w:lang w:eastAsia="en-US"/>
        </w:rPr>
        <w:t>6</w:t>
      </w:r>
      <w:r w:rsidR="009D617C" w:rsidRPr="0018526C">
        <w:rPr>
          <w:sz w:val="22"/>
          <w:szCs w:val="22"/>
          <w:lang w:eastAsia="en-US"/>
        </w:rPr>
        <w:t>.20</w:t>
      </w:r>
      <w:r w:rsidR="00225590" w:rsidRPr="0018526C">
        <w:rPr>
          <w:sz w:val="22"/>
          <w:szCs w:val="22"/>
          <w:lang w:eastAsia="en-US"/>
        </w:rPr>
        <w:t>20</w:t>
      </w:r>
      <w:r w:rsidR="009D617C" w:rsidRPr="0018526C">
        <w:rPr>
          <w:sz w:val="22"/>
          <w:szCs w:val="22"/>
          <w:lang w:eastAsia="en-US"/>
        </w:rPr>
        <w:t xml:space="preserve"> года) выплачено </w:t>
      </w:r>
      <w:r w:rsidR="009E2020" w:rsidRPr="0018526C">
        <w:rPr>
          <w:sz w:val="22"/>
          <w:szCs w:val="22"/>
          <w:lang w:eastAsia="en-US"/>
        </w:rPr>
        <w:t>30 022</w:t>
      </w:r>
      <w:r w:rsidR="00CB1D4D" w:rsidRPr="0018526C">
        <w:rPr>
          <w:sz w:val="22"/>
          <w:szCs w:val="22"/>
          <w:lang w:eastAsia="en-US"/>
        </w:rPr>
        <w:t xml:space="preserve"> 000,00 рублей из расчета по </w:t>
      </w:r>
      <w:r w:rsidR="00225590" w:rsidRPr="0018526C">
        <w:rPr>
          <w:sz w:val="22"/>
          <w:szCs w:val="22"/>
          <w:lang w:eastAsia="en-US"/>
        </w:rPr>
        <w:t>8</w:t>
      </w:r>
      <w:r w:rsidR="00CB1D4D" w:rsidRPr="0018526C">
        <w:rPr>
          <w:sz w:val="22"/>
          <w:szCs w:val="22"/>
          <w:lang w:eastAsia="en-US"/>
        </w:rPr>
        <w:t>,</w:t>
      </w:r>
      <w:r w:rsidR="00225590" w:rsidRPr="0018526C">
        <w:rPr>
          <w:sz w:val="22"/>
          <w:szCs w:val="22"/>
          <w:lang w:eastAsia="en-US"/>
        </w:rPr>
        <w:t>83</w:t>
      </w:r>
      <w:r w:rsidR="00CB1D4D" w:rsidRPr="0018526C">
        <w:rPr>
          <w:sz w:val="22"/>
          <w:szCs w:val="22"/>
          <w:lang w:eastAsia="en-US"/>
        </w:rPr>
        <w:t xml:space="preserve"> рублей на каждую акцию именную обыкновенную бездокументарную номинальной стоимостью 0,25 рублей каждая.</w:t>
      </w:r>
    </w:p>
    <w:p w:rsidR="004B6C8A" w:rsidRPr="00B6116D" w:rsidRDefault="004B6C8A" w:rsidP="005A478B">
      <w:pPr>
        <w:tabs>
          <w:tab w:val="left" w:pos="0"/>
          <w:tab w:val="left" w:pos="567"/>
        </w:tabs>
        <w:ind w:firstLine="567"/>
        <w:jc w:val="both"/>
        <w:rPr>
          <w:color w:val="000000" w:themeColor="text1"/>
          <w:sz w:val="22"/>
          <w:szCs w:val="22"/>
        </w:rPr>
      </w:pPr>
      <w:r w:rsidRPr="00B6116D">
        <w:rPr>
          <w:sz w:val="22"/>
          <w:szCs w:val="22"/>
          <w:lang w:eastAsia="en-US"/>
        </w:rPr>
        <w:t>- по итогам первого полугодия 20</w:t>
      </w:r>
      <w:r w:rsidR="007C2155" w:rsidRPr="00B6116D">
        <w:rPr>
          <w:sz w:val="22"/>
          <w:szCs w:val="22"/>
          <w:lang w:eastAsia="en-US"/>
        </w:rPr>
        <w:t>20</w:t>
      </w:r>
      <w:r w:rsidRPr="00B6116D">
        <w:rPr>
          <w:sz w:val="22"/>
          <w:szCs w:val="22"/>
          <w:lang w:eastAsia="en-US"/>
        </w:rPr>
        <w:t xml:space="preserve"> года (в соответствии с решением внеочередного общего собрания акционеров от </w:t>
      </w:r>
      <w:r w:rsidR="0018526C" w:rsidRPr="00B6116D">
        <w:rPr>
          <w:sz w:val="22"/>
          <w:szCs w:val="22"/>
          <w:lang w:eastAsia="en-US"/>
        </w:rPr>
        <w:t>10</w:t>
      </w:r>
      <w:r w:rsidRPr="00B6116D">
        <w:rPr>
          <w:sz w:val="22"/>
          <w:szCs w:val="22"/>
          <w:lang w:eastAsia="en-US"/>
        </w:rPr>
        <w:t>.0</w:t>
      </w:r>
      <w:r w:rsidR="0018526C" w:rsidRPr="00B6116D">
        <w:rPr>
          <w:sz w:val="22"/>
          <w:szCs w:val="22"/>
          <w:lang w:eastAsia="en-US"/>
        </w:rPr>
        <w:t>8</w:t>
      </w:r>
      <w:r w:rsidRPr="00B6116D">
        <w:rPr>
          <w:sz w:val="22"/>
          <w:szCs w:val="22"/>
          <w:lang w:eastAsia="en-US"/>
        </w:rPr>
        <w:t>.20</w:t>
      </w:r>
      <w:r w:rsidR="0018526C" w:rsidRPr="00B6116D">
        <w:rPr>
          <w:sz w:val="22"/>
          <w:szCs w:val="22"/>
          <w:lang w:eastAsia="en-US"/>
        </w:rPr>
        <w:t>20</w:t>
      </w:r>
      <w:r w:rsidRPr="00B6116D">
        <w:rPr>
          <w:sz w:val="22"/>
          <w:szCs w:val="22"/>
          <w:lang w:eastAsia="en-US"/>
        </w:rPr>
        <w:t xml:space="preserve"> года – протокол №</w:t>
      </w:r>
      <w:r w:rsidR="0018526C" w:rsidRPr="00B6116D">
        <w:rPr>
          <w:sz w:val="22"/>
          <w:szCs w:val="22"/>
          <w:lang w:eastAsia="en-US"/>
        </w:rPr>
        <w:t>37-п</w:t>
      </w:r>
      <w:r w:rsidR="00FF03F1" w:rsidRPr="00B6116D">
        <w:rPr>
          <w:sz w:val="22"/>
          <w:szCs w:val="22"/>
          <w:lang w:eastAsia="en-US"/>
        </w:rPr>
        <w:t xml:space="preserve"> от </w:t>
      </w:r>
      <w:r w:rsidR="0018526C" w:rsidRPr="00B6116D">
        <w:rPr>
          <w:sz w:val="22"/>
          <w:szCs w:val="22"/>
          <w:lang w:eastAsia="en-US"/>
        </w:rPr>
        <w:t>13</w:t>
      </w:r>
      <w:r w:rsidR="00FF03F1" w:rsidRPr="00B6116D">
        <w:rPr>
          <w:sz w:val="22"/>
          <w:szCs w:val="22"/>
          <w:lang w:eastAsia="en-US"/>
        </w:rPr>
        <w:t>.0</w:t>
      </w:r>
      <w:r w:rsidR="0018526C" w:rsidRPr="00B6116D">
        <w:rPr>
          <w:sz w:val="22"/>
          <w:szCs w:val="22"/>
          <w:lang w:eastAsia="en-US"/>
        </w:rPr>
        <w:t>8</w:t>
      </w:r>
      <w:r w:rsidR="00FF03F1" w:rsidRPr="00B6116D">
        <w:rPr>
          <w:sz w:val="22"/>
          <w:szCs w:val="22"/>
          <w:lang w:eastAsia="en-US"/>
        </w:rPr>
        <w:t>.20</w:t>
      </w:r>
      <w:r w:rsidR="0018526C" w:rsidRPr="00B6116D">
        <w:rPr>
          <w:sz w:val="22"/>
          <w:szCs w:val="22"/>
          <w:lang w:eastAsia="en-US"/>
        </w:rPr>
        <w:t>20</w:t>
      </w:r>
      <w:r w:rsidR="00FF03F1" w:rsidRPr="00B6116D">
        <w:rPr>
          <w:sz w:val="22"/>
          <w:szCs w:val="22"/>
          <w:lang w:eastAsia="en-US"/>
        </w:rPr>
        <w:t xml:space="preserve"> года) выплачено </w:t>
      </w:r>
      <w:r w:rsidR="0018526C" w:rsidRPr="00B6116D">
        <w:rPr>
          <w:color w:val="000000" w:themeColor="text1"/>
          <w:sz w:val="22"/>
          <w:szCs w:val="22"/>
        </w:rPr>
        <w:t>30</w:t>
      </w:r>
      <w:r w:rsidR="00FF03F1" w:rsidRPr="00B6116D">
        <w:rPr>
          <w:color w:val="000000" w:themeColor="text1"/>
          <w:sz w:val="22"/>
          <w:szCs w:val="22"/>
        </w:rPr>
        <w:t> 0</w:t>
      </w:r>
      <w:r w:rsidR="0018526C" w:rsidRPr="00B6116D">
        <w:rPr>
          <w:color w:val="000000" w:themeColor="text1"/>
          <w:sz w:val="22"/>
          <w:szCs w:val="22"/>
        </w:rPr>
        <w:t>22</w:t>
      </w:r>
      <w:r w:rsidR="00FF03F1" w:rsidRPr="00B6116D">
        <w:rPr>
          <w:color w:val="000000" w:themeColor="text1"/>
          <w:sz w:val="22"/>
          <w:szCs w:val="22"/>
        </w:rPr>
        <w:t xml:space="preserve"> 000,00 рублей из расчета по </w:t>
      </w:r>
      <w:r w:rsidR="0018526C" w:rsidRPr="00B6116D">
        <w:rPr>
          <w:color w:val="000000" w:themeColor="text1"/>
          <w:sz w:val="22"/>
          <w:szCs w:val="22"/>
        </w:rPr>
        <w:t>8</w:t>
      </w:r>
      <w:r w:rsidR="00FF03F1" w:rsidRPr="00B6116D">
        <w:rPr>
          <w:color w:val="000000" w:themeColor="text1"/>
          <w:sz w:val="22"/>
          <w:szCs w:val="22"/>
        </w:rPr>
        <w:t>,</w:t>
      </w:r>
      <w:r w:rsidR="0018526C" w:rsidRPr="00B6116D">
        <w:rPr>
          <w:color w:val="000000" w:themeColor="text1"/>
          <w:sz w:val="22"/>
          <w:szCs w:val="22"/>
        </w:rPr>
        <w:t>83</w:t>
      </w:r>
      <w:r w:rsidR="00FF03F1" w:rsidRPr="00B6116D">
        <w:rPr>
          <w:color w:val="000000" w:themeColor="text1"/>
          <w:sz w:val="22"/>
          <w:szCs w:val="22"/>
        </w:rPr>
        <w:t xml:space="preserve"> рублей на каждую акцию именную обыкновенную бездокументарную номинальной стоимостью 0,25 рублей каждая.</w:t>
      </w:r>
    </w:p>
    <w:p w:rsidR="00250AA0" w:rsidRPr="00545071" w:rsidRDefault="00250AA0" w:rsidP="005A478B">
      <w:pPr>
        <w:tabs>
          <w:tab w:val="left" w:pos="0"/>
          <w:tab w:val="left" w:pos="567"/>
        </w:tabs>
        <w:ind w:firstLine="567"/>
        <w:jc w:val="both"/>
        <w:rPr>
          <w:color w:val="000000"/>
          <w:sz w:val="22"/>
          <w:szCs w:val="22"/>
        </w:rPr>
      </w:pPr>
      <w:r w:rsidRPr="00545071">
        <w:rPr>
          <w:color w:val="000000" w:themeColor="text1"/>
          <w:sz w:val="22"/>
          <w:szCs w:val="22"/>
        </w:rPr>
        <w:t>- по итогам 9 месяцев 20</w:t>
      </w:r>
      <w:r w:rsidR="007C2155" w:rsidRPr="00545071">
        <w:rPr>
          <w:color w:val="000000" w:themeColor="text1"/>
          <w:sz w:val="22"/>
          <w:szCs w:val="22"/>
        </w:rPr>
        <w:t>2</w:t>
      </w:r>
      <w:r w:rsidR="00B6116D" w:rsidRPr="00545071">
        <w:rPr>
          <w:color w:val="000000" w:themeColor="text1"/>
          <w:sz w:val="22"/>
          <w:szCs w:val="22"/>
        </w:rPr>
        <w:t>0</w:t>
      </w:r>
      <w:r w:rsidRPr="00545071">
        <w:rPr>
          <w:color w:val="000000" w:themeColor="text1"/>
          <w:sz w:val="22"/>
          <w:szCs w:val="22"/>
        </w:rPr>
        <w:t xml:space="preserve"> года (в соответствии с решением внеочередного общего собрания акционеров от </w:t>
      </w:r>
      <w:r w:rsidR="00B6116D" w:rsidRPr="00545071">
        <w:rPr>
          <w:color w:val="000000" w:themeColor="text1"/>
          <w:sz w:val="22"/>
          <w:szCs w:val="22"/>
        </w:rPr>
        <w:t>16</w:t>
      </w:r>
      <w:r w:rsidRPr="00545071">
        <w:rPr>
          <w:color w:val="000000" w:themeColor="text1"/>
          <w:sz w:val="22"/>
          <w:szCs w:val="22"/>
        </w:rPr>
        <w:t>.1</w:t>
      </w:r>
      <w:r w:rsidR="00B6116D" w:rsidRPr="00545071">
        <w:rPr>
          <w:color w:val="000000" w:themeColor="text1"/>
          <w:sz w:val="22"/>
          <w:szCs w:val="22"/>
        </w:rPr>
        <w:t>0</w:t>
      </w:r>
      <w:r w:rsidRPr="00545071">
        <w:rPr>
          <w:color w:val="000000" w:themeColor="text1"/>
          <w:sz w:val="22"/>
          <w:szCs w:val="22"/>
        </w:rPr>
        <w:t>.20</w:t>
      </w:r>
      <w:r w:rsidR="00B6116D" w:rsidRPr="00545071">
        <w:rPr>
          <w:color w:val="000000" w:themeColor="text1"/>
          <w:sz w:val="22"/>
          <w:szCs w:val="22"/>
        </w:rPr>
        <w:t>20</w:t>
      </w:r>
      <w:r w:rsidRPr="00545071">
        <w:rPr>
          <w:color w:val="000000" w:themeColor="text1"/>
          <w:sz w:val="22"/>
          <w:szCs w:val="22"/>
        </w:rPr>
        <w:t xml:space="preserve"> года – протокол №3</w:t>
      </w:r>
      <w:r w:rsidR="00B6116D" w:rsidRPr="00545071">
        <w:rPr>
          <w:color w:val="000000" w:themeColor="text1"/>
          <w:sz w:val="22"/>
          <w:szCs w:val="22"/>
        </w:rPr>
        <w:t>8-п</w:t>
      </w:r>
      <w:r w:rsidRPr="00545071">
        <w:rPr>
          <w:color w:val="000000" w:themeColor="text1"/>
          <w:sz w:val="22"/>
          <w:szCs w:val="22"/>
        </w:rPr>
        <w:t xml:space="preserve"> от 09.01.2020 года) выплачено </w:t>
      </w:r>
      <w:r w:rsidR="00545071" w:rsidRPr="00545071">
        <w:rPr>
          <w:color w:val="000000"/>
          <w:sz w:val="22"/>
          <w:szCs w:val="22"/>
        </w:rPr>
        <w:t>40</w:t>
      </w:r>
      <w:r w:rsidRPr="00545071">
        <w:rPr>
          <w:color w:val="000000"/>
          <w:sz w:val="22"/>
          <w:szCs w:val="22"/>
        </w:rPr>
        <w:t> </w:t>
      </w:r>
      <w:r w:rsidR="00545071" w:rsidRPr="00545071">
        <w:rPr>
          <w:color w:val="000000"/>
          <w:sz w:val="22"/>
          <w:szCs w:val="22"/>
        </w:rPr>
        <w:t>800</w:t>
      </w:r>
      <w:r w:rsidRPr="00545071">
        <w:rPr>
          <w:color w:val="000000"/>
          <w:sz w:val="22"/>
          <w:szCs w:val="22"/>
        </w:rPr>
        <w:t xml:space="preserve"> 000,00 рублей из расчета по </w:t>
      </w:r>
      <w:r w:rsidR="00545071" w:rsidRPr="00545071">
        <w:rPr>
          <w:color w:val="000000"/>
          <w:sz w:val="22"/>
          <w:szCs w:val="22"/>
        </w:rPr>
        <w:t>12</w:t>
      </w:r>
      <w:r w:rsidRPr="00545071">
        <w:rPr>
          <w:color w:val="000000"/>
          <w:sz w:val="22"/>
          <w:szCs w:val="22"/>
        </w:rPr>
        <w:t>,</w:t>
      </w:r>
      <w:r w:rsidR="00545071" w:rsidRPr="00545071">
        <w:rPr>
          <w:color w:val="000000"/>
          <w:sz w:val="22"/>
          <w:szCs w:val="22"/>
        </w:rPr>
        <w:t>00</w:t>
      </w:r>
      <w:r w:rsidRPr="00545071">
        <w:rPr>
          <w:color w:val="000000"/>
          <w:sz w:val="22"/>
          <w:szCs w:val="22"/>
        </w:rPr>
        <w:t xml:space="preserve"> рублей на каждую акцию именную обыкновенную бездокументарную номинальной стоимостью 0,25 рублей каждая.</w:t>
      </w:r>
    </w:p>
    <w:p w:rsidR="0056085B" w:rsidRPr="00250AA0" w:rsidRDefault="0056085B" w:rsidP="005A478B">
      <w:pPr>
        <w:tabs>
          <w:tab w:val="left" w:pos="0"/>
          <w:tab w:val="left" w:pos="567"/>
        </w:tabs>
        <w:ind w:firstLine="567"/>
        <w:jc w:val="both"/>
        <w:rPr>
          <w:sz w:val="22"/>
          <w:szCs w:val="22"/>
          <w:lang w:eastAsia="en-US"/>
        </w:rPr>
      </w:pPr>
      <w:r w:rsidRPr="00545071">
        <w:rPr>
          <w:color w:val="000000"/>
          <w:sz w:val="22"/>
          <w:szCs w:val="22"/>
        </w:rPr>
        <w:lastRenderedPageBreak/>
        <w:t>Все дивиденды направлены акционерам в</w:t>
      </w:r>
      <w:r w:rsidR="0073449A" w:rsidRPr="00545071">
        <w:rPr>
          <w:color w:val="000000"/>
          <w:sz w:val="22"/>
          <w:szCs w:val="22"/>
        </w:rPr>
        <w:t xml:space="preserve"> установленные законом с</w:t>
      </w:r>
      <w:r w:rsidRPr="00545071">
        <w:rPr>
          <w:color w:val="000000"/>
          <w:sz w:val="22"/>
          <w:szCs w:val="22"/>
        </w:rPr>
        <w:t>рок</w:t>
      </w:r>
      <w:r w:rsidR="0073449A" w:rsidRPr="00545071">
        <w:rPr>
          <w:color w:val="000000"/>
          <w:sz w:val="22"/>
          <w:szCs w:val="22"/>
        </w:rPr>
        <w:t>и путем банковских или почтовы</w:t>
      </w:r>
      <w:r w:rsidR="00C03F6A" w:rsidRPr="00545071">
        <w:rPr>
          <w:color w:val="000000"/>
          <w:sz w:val="22"/>
          <w:szCs w:val="22"/>
        </w:rPr>
        <w:t>х</w:t>
      </w:r>
      <w:r w:rsidR="0073449A" w:rsidRPr="00545071">
        <w:rPr>
          <w:color w:val="000000"/>
          <w:sz w:val="22"/>
          <w:szCs w:val="22"/>
        </w:rPr>
        <w:t xml:space="preserve"> отправлений</w:t>
      </w:r>
      <w:r w:rsidRPr="00545071">
        <w:rPr>
          <w:color w:val="000000"/>
          <w:sz w:val="22"/>
          <w:szCs w:val="22"/>
        </w:rPr>
        <w:t>.</w:t>
      </w:r>
    </w:p>
    <w:p w:rsidR="00C77ECA" w:rsidRDefault="00C77ECA" w:rsidP="001644DD">
      <w:pPr>
        <w:pStyle w:val="af6"/>
        <w:jc w:val="both"/>
        <w:rPr>
          <w:rFonts w:ascii="Times New Roman" w:hAnsi="Times New Roman" w:cs="Times New Roman"/>
          <w:bCs/>
        </w:rPr>
      </w:pPr>
    </w:p>
    <w:p w:rsidR="00B6116D" w:rsidRPr="007368A8" w:rsidRDefault="00B6116D" w:rsidP="001644DD">
      <w:pPr>
        <w:pStyle w:val="af6"/>
        <w:jc w:val="both"/>
        <w:rPr>
          <w:rFonts w:ascii="Times New Roman" w:hAnsi="Times New Roman" w:cs="Times New Roman"/>
          <w:bCs/>
        </w:rPr>
      </w:pPr>
    </w:p>
    <w:p w:rsidR="00427A44" w:rsidRPr="007368A8" w:rsidRDefault="00CC5485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427A44" w:rsidRPr="007368A8">
        <w:rPr>
          <w:rFonts w:ascii="Times New Roman" w:hAnsi="Times New Roman" w:cs="Times New Roman"/>
          <w:b/>
          <w:bCs/>
        </w:rPr>
        <w:t xml:space="preserve">Описание основных факторов риска, связанных с деятельностью </w:t>
      </w:r>
      <w:r w:rsidR="00C3250F" w:rsidRPr="007368A8">
        <w:rPr>
          <w:rFonts w:ascii="Times New Roman" w:hAnsi="Times New Roman" w:cs="Times New Roman"/>
          <w:b/>
          <w:bCs/>
        </w:rPr>
        <w:t>О</w:t>
      </w:r>
      <w:r w:rsidR="00427A44" w:rsidRPr="007368A8">
        <w:rPr>
          <w:rFonts w:ascii="Times New Roman" w:hAnsi="Times New Roman" w:cs="Times New Roman"/>
          <w:b/>
          <w:bCs/>
        </w:rPr>
        <w:t>бщества.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К основным факторам риска, связанным с деятельностью Общества следует отнести следующие: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Возможные изменения структуры, объемов рынка и конкурентной обстановки;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Возможные кадровые потери основных специалистов и менеджеров;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Возможные банкротства обслуживающих банков;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Стихийные бедствия и форс-мажорные обстоятельства.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Каждый из этих факторов следует рассмотреть более внимательно: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  <w:b/>
          <w:iCs/>
        </w:rPr>
      </w:pPr>
      <w:r w:rsidRPr="007368A8">
        <w:rPr>
          <w:rFonts w:ascii="Times New Roman" w:hAnsi="Times New Roman" w:cs="Times New Roman"/>
          <w:b/>
          <w:iCs/>
        </w:rPr>
        <w:t>Изменения структуры, объемов рынка и конкурентной обстановки.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Резкие изменения структуры и объемов рынка представляются маловероятными. </w:t>
      </w:r>
      <w:r w:rsidR="003C34B2" w:rsidRPr="007368A8">
        <w:rPr>
          <w:rFonts w:ascii="Times New Roman" w:hAnsi="Times New Roman" w:cs="Times New Roman"/>
        </w:rPr>
        <w:t>В целом сохраняется</w:t>
      </w:r>
      <w:r w:rsidRPr="007368A8">
        <w:rPr>
          <w:rFonts w:ascii="Times New Roman" w:hAnsi="Times New Roman" w:cs="Times New Roman"/>
        </w:rPr>
        <w:t xml:space="preserve"> устойчивая тенденция по постепенному увеличению спроса на более мощную аппаратуру, что положительно для </w:t>
      </w:r>
      <w:r w:rsidR="0005613A" w:rsidRPr="007368A8">
        <w:rPr>
          <w:rFonts w:ascii="Times New Roman" w:hAnsi="Times New Roman" w:cs="Times New Roman"/>
        </w:rPr>
        <w:t>П</w:t>
      </w:r>
      <w:r w:rsidRPr="007368A8">
        <w:rPr>
          <w:rFonts w:ascii="Times New Roman" w:hAnsi="Times New Roman" w:cs="Times New Roman"/>
        </w:rPr>
        <w:t>АО «Прибой».</w:t>
      </w:r>
    </w:p>
    <w:p w:rsidR="00E73E27" w:rsidRPr="007368A8" w:rsidRDefault="00E73E27" w:rsidP="00FE4845">
      <w:pPr>
        <w:pStyle w:val="af6"/>
        <w:ind w:firstLine="708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Вместе с тем, следует отметить нарастание конкуренции со стороны целого ряда отечественных производителей, и, в первую очередь, со стороны компаний с государственной собственностью, имеющих приоритетный доступ к крупным государственным заказам.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  <w:b/>
          <w:iCs/>
        </w:rPr>
      </w:pPr>
      <w:r w:rsidRPr="007368A8">
        <w:rPr>
          <w:rFonts w:ascii="Times New Roman" w:hAnsi="Times New Roman" w:cs="Times New Roman"/>
          <w:b/>
          <w:iCs/>
        </w:rPr>
        <w:t>Кадровые потери основных специалистов и менеджеров.</w:t>
      </w:r>
    </w:p>
    <w:p w:rsidR="00427A44" w:rsidRPr="007368A8" w:rsidRDefault="00FE4845" w:rsidP="00FE4845">
      <w:pPr>
        <w:pStyle w:val="af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располагает обученным и хорошо подготовленным</w:t>
      </w:r>
      <w:r w:rsidR="00427A44" w:rsidRPr="007368A8">
        <w:rPr>
          <w:rFonts w:ascii="Times New Roman" w:hAnsi="Times New Roman" w:cs="Times New Roman"/>
        </w:rPr>
        <w:t xml:space="preserve"> научно-производственн</w:t>
      </w:r>
      <w:r>
        <w:rPr>
          <w:rFonts w:ascii="Times New Roman" w:hAnsi="Times New Roman" w:cs="Times New Roman"/>
        </w:rPr>
        <w:t>ым</w:t>
      </w:r>
      <w:r w:rsidR="00427A44" w:rsidRPr="007368A8">
        <w:rPr>
          <w:rFonts w:ascii="Times New Roman" w:hAnsi="Times New Roman" w:cs="Times New Roman"/>
        </w:rPr>
        <w:t xml:space="preserve"> и управленческ</w:t>
      </w:r>
      <w:r>
        <w:rPr>
          <w:rFonts w:ascii="Times New Roman" w:hAnsi="Times New Roman" w:cs="Times New Roman"/>
        </w:rPr>
        <w:t>им</w:t>
      </w:r>
      <w:r w:rsidR="00427A44" w:rsidRPr="007368A8">
        <w:rPr>
          <w:rFonts w:ascii="Times New Roman" w:hAnsi="Times New Roman" w:cs="Times New Roman"/>
        </w:rPr>
        <w:t xml:space="preserve"> персонал</w:t>
      </w:r>
      <w:r>
        <w:rPr>
          <w:rFonts w:ascii="Times New Roman" w:hAnsi="Times New Roman" w:cs="Times New Roman"/>
        </w:rPr>
        <w:t>ом</w:t>
      </w:r>
      <w:r w:rsidR="00427A44" w:rsidRPr="007368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имеющим достаточный опыт работы</w:t>
      </w:r>
      <w:r w:rsidR="00427A44" w:rsidRPr="007368A8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>, в этой связи, возможная</w:t>
      </w:r>
      <w:r w:rsidR="00427A44" w:rsidRPr="007368A8">
        <w:rPr>
          <w:rFonts w:ascii="Times New Roman" w:hAnsi="Times New Roman" w:cs="Times New Roman"/>
        </w:rPr>
        <w:t xml:space="preserve"> потеря </w:t>
      </w:r>
      <w:r>
        <w:rPr>
          <w:rFonts w:ascii="Times New Roman" w:hAnsi="Times New Roman" w:cs="Times New Roman"/>
        </w:rPr>
        <w:t>люб</w:t>
      </w:r>
      <w:r w:rsidR="00427A44" w:rsidRPr="007368A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специалиста</w:t>
      </w:r>
      <w:r w:rsidR="00427A44" w:rsidRPr="007368A8">
        <w:rPr>
          <w:rFonts w:ascii="Times New Roman" w:hAnsi="Times New Roman" w:cs="Times New Roman"/>
        </w:rPr>
        <w:t xml:space="preserve"> становится достаточно болезненной. </w:t>
      </w:r>
    </w:p>
    <w:p w:rsidR="00427A44" w:rsidRPr="007368A8" w:rsidRDefault="00427A44" w:rsidP="00FE4845">
      <w:pPr>
        <w:pStyle w:val="af6"/>
        <w:ind w:firstLine="708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Для уменьшения вероятности потери сотрудников принимаются следующие меры:</w:t>
      </w:r>
    </w:p>
    <w:p w:rsidR="00427A44" w:rsidRPr="007368A8" w:rsidRDefault="00FE4845" w:rsidP="00FE4845">
      <w:pPr>
        <w:pStyle w:val="af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Поддержа</w:t>
      </w:r>
      <w:r w:rsidR="00427A44" w:rsidRPr="007368A8">
        <w:rPr>
          <w:rFonts w:ascii="Times New Roman" w:hAnsi="Times New Roman" w:cs="Times New Roman"/>
        </w:rPr>
        <w:t>ние уровня получаемой заработной платы специалист</w:t>
      </w:r>
      <w:r w:rsidR="00B95D24">
        <w:rPr>
          <w:rFonts w:ascii="Times New Roman" w:hAnsi="Times New Roman" w:cs="Times New Roman"/>
        </w:rPr>
        <w:t>ов</w:t>
      </w:r>
      <w:r w:rsidR="00427A44" w:rsidRPr="007368A8">
        <w:rPr>
          <w:rFonts w:ascii="Times New Roman" w:hAnsi="Times New Roman" w:cs="Times New Roman"/>
        </w:rPr>
        <w:t xml:space="preserve"> до конкурентоспособного уровня;</w:t>
      </w:r>
    </w:p>
    <w:p w:rsidR="00427A44" w:rsidRPr="007368A8" w:rsidRDefault="00427A44" w:rsidP="00FE4845">
      <w:pPr>
        <w:pStyle w:val="af6"/>
        <w:ind w:firstLine="708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Привлечение молодых специалистов ВУЗов и планомерная работа с ними по воспитанию смены;</w:t>
      </w:r>
    </w:p>
    <w:p w:rsidR="00427A44" w:rsidRPr="007368A8" w:rsidRDefault="00427A44" w:rsidP="00FE4845">
      <w:pPr>
        <w:pStyle w:val="af6"/>
        <w:ind w:firstLine="708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Повышение технической заинтересованности сотрудников перспективными поисковыми работами;</w:t>
      </w:r>
    </w:p>
    <w:p w:rsidR="00427A44" w:rsidRDefault="00427A44" w:rsidP="00FE4845">
      <w:pPr>
        <w:pStyle w:val="af6"/>
        <w:ind w:firstLine="708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Улучшение бытовых условий сотрудников предприятия – питание, медицинское обеспечение и т.д.</w:t>
      </w:r>
    </w:p>
    <w:p w:rsidR="00B95D24" w:rsidRPr="007368A8" w:rsidRDefault="00B95D24" w:rsidP="00FE4845">
      <w:pPr>
        <w:pStyle w:val="af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Системные мероприятия по техническому переоснащению производства.</w:t>
      </w:r>
    </w:p>
    <w:p w:rsidR="00427A44" w:rsidRPr="007368A8" w:rsidRDefault="00427A44" w:rsidP="007368A8">
      <w:pPr>
        <w:pStyle w:val="af6"/>
        <w:jc w:val="both"/>
        <w:rPr>
          <w:rFonts w:ascii="Times New Roman" w:hAnsi="Times New Roman" w:cs="Times New Roman"/>
        </w:rPr>
      </w:pPr>
    </w:p>
    <w:p w:rsidR="00427A44" w:rsidRPr="007368A8" w:rsidRDefault="00427A44" w:rsidP="00B95D24">
      <w:pPr>
        <w:pStyle w:val="af6"/>
        <w:ind w:firstLine="708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  <w:b/>
          <w:iCs/>
        </w:rPr>
        <w:t>Влияние санкций западных стран, введенных в отношении Российской Федерации.</w:t>
      </w:r>
    </w:p>
    <w:p w:rsidR="00427A44" w:rsidRPr="007368A8" w:rsidRDefault="00A16C8E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Санкции США и Евро</w:t>
      </w:r>
      <w:r w:rsidR="000D5F9B">
        <w:rPr>
          <w:rFonts w:ascii="Times New Roman" w:hAnsi="Times New Roman" w:cs="Times New Roman"/>
        </w:rPr>
        <w:t>с</w:t>
      </w:r>
      <w:r w:rsidRPr="007368A8">
        <w:rPr>
          <w:rFonts w:ascii="Times New Roman" w:hAnsi="Times New Roman" w:cs="Times New Roman"/>
        </w:rPr>
        <w:t xml:space="preserve">оюза, введенные в отношении российской промышленности, негативно влияют на деятельность предприятия в части приобретения комплектующих изделий. Резкое снижение курса рубля по отношению к доллару США и евро привели к </w:t>
      </w:r>
      <w:r w:rsidR="002977D8" w:rsidRPr="007368A8">
        <w:rPr>
          <w:rFonts w:ascii="Times New Roman" w:hAnsi="Times New Roman" w:cs="Times New Roman"/>
        </w:rPr>
        <w:t>суще</w:t>
      </w:r>
      <w:r w:rsidR="00713ABA" w:rsidRPr="007368A8">
        <w:rPr>
          <w:rFonts w:ascii="Times New Roman" w:hAnsi="Times New Roman" w:cs="Times New Roman"/>
        </w:rPr>
        <w:t>ст</w:t>
      </w:r>
      <w:r w:rsidR="002977D8" w:rsidRPr="007368A8">
        <w:rPr>
          <w:rFonts w:ascii="Times New Roman" w:hAnsi="Times New Roman" w:cs="Times New Roman"/>
        </w:rPr>
        <w:t>венн</w:t>
      </w:r>
      <w:r w:rsidRPr="007368A8">
        <w:rPr>
          <w:rFonts w:ascii="Times New Roman" w:hAnsi="Times New Roman" w:cs="Times New Roman"/>
        </w:rPr>
        <w:t xml:space="preserve">ому подорожанию стоимости импортных комплектующих. </w:t>
      </w:r>
    </w:p>
    <w:p w:rsidR="00A16C8E" w:rsidRPr="007368A8" w:rsidRDefault="00A16C8E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В этой связи Обществом разработаны </w:t>
      </w:r>
      <w:r w:rsidR="0047691E" w:rsidRPr="007368A8">
        <w:rPr>
          <w:rFonts w:ascii="Times New Roman" w:hAnsi="Times New Roman" w:cs="Times New Roman"/>
        </w:rPr>
        <w:t xml:space="preserve">и последовательно осуществляются </w:t>
      </w:r>
      <w:r w:rsidRPr="007368A8">
        <w:rPr>
          <w:rFonts w:ascii="Times New Roman" w:hAnsi="Times New Roman" w:cs="Times New Roman"/>
        </w:rPr>
        <w:t xml:space="preserve">мероприятия </w:t>
      </w:r>
      <w:r w:rsidR="000D5F9B">
        <w:rPr>
          <w:rFonts w:ascii="Times New Roman" w:hAnsi="Times New Roman" w:cs="Times New Roman"/>
        </w:rPr>
        <w:t xml:space="preserve">поиску новых поставщиков комплектующих изделий и </w:t>
      </w:r>
      <w:r w:rsidRPr="007368A8">
        <w:rPr>
          <w:rFonts w:ascii="Times New Roman" w:hAnsi="Times New Roman" w:cs="Times New Roman"/>
        </w:rPr>
        <w:t>по осуществлению импортозамещения.</w:t>
      </w:r>
      <w:r w:rsidR="00927738" w:rsidRPr="007368A8">
        <w:rPr>
          <w:rFonts w:ascii="Times New Roman" w:hAnsi="Times New Roman" w:cs="Times New Roman"/>
        </w:rPr>
        <w:t xml:space="preserve"> Эти мероприятия требуют существенных затрат со стороны Общества.</w:t>
      </w:r>
    </w:p>
    <w:p w:rsidR="004B3E47" w:rsidRPr="007368A8" w:rsidRDefault="004B3E47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25667" w:rsidRPr="007368A8" w:rsidRDefault="00036242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>7</w:t>
      </w:r>
      <w:r w:rsidR="00425667" w:rsidRPr="007368A8">
        <w:rPr>
          <w:rFonts w:ascii="Times New Roman" w:hAnsi="Times New Roman" w:cs="Times New Roman"/>
          <w:b/>
          <w:bCs/>
        </w:rPr>
        <w:t>. Перечень совершенных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одобрении.</w:t>
      </w:r>
    </w:p>
    <w:p w:rsidR="00007DD6" w:rsidRPr="007368A8" w:rsidRDefault="00007DD6" w:rsidP="007368A8">
      <w:pPr>
        <w:pStyle w:val="af6"/>
        <w:jc w:val="both"/>
        <w:rPr>
          <w:rFonts w:ascii="Times New Roman" w:hAnsi="Times New Roman" w:cs="Times New Roman"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 отчётном 20</w:t>
      </w:r>
      <w:r w:rsidR="00D73C5F">
        <w:rPr>
          <w:rFonts w:ascii="Times New Roman" w:hAnsi="Times New Roman" w:cs="Times New Roman"/>
        </w:rPr>
        <w:t>20</w:t>
      </w:r>
      <w:r w:rsidRPr="007368A8">
        <w:rPr>
          <w:rFonts w:ascii="Times New Roman" w:hAnsi="Times New Roman" w:cs="Times New Roman"/>
        </w:rPr>
        <w:t xml:space="preserve"> году </w:t>
      </w:r>
      <w:r w:rsidR="0005613A" w:rsidRPr="007368A8">
        <w:rPr>
          <w:rFonts w:ascii="Times New Roman" w:hAnsi="Times New Roman" w:cs="Times New Roman"/>
        </w:rPr>
        <w:t>П</w:t>
      </w:r>
      <w:r w:rsidRPr="007368A8">
        <w:rPr>
          <w:rFonts w:ascii="Times New Roman" w:hAnsi="Times New Roman" w:cs="Times New Roman"/>
        </w:rPr>
        <w:t>АО «Прибой» не было совершено сделок, признанных в соответствии с ФЗ «Об акционерных обществах» крупной сделкой.</w:t>
      </w: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  <w:b/>
          <w:bCs/>
          <w:i/>
          <w:highlight w:val="yellow"/>
        </w:rPr>
      </w:pPr>
    </w:p>
    <w:p w:rsidR="00425667" w:rsidRPr="007368A8" w:rsidRDefault="00036242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>8</w:t>
      </w:r>
      <w:r w:rsidR="00425667" w:rsidRPr="007368A8">
        <w:rPr>
          <w:rFonts w:ascii="Times New Roman" w:hAnsi="Times New Roman" w:cs="Times New Roman"/>
          <w:b/>
          <w:bCs/>
        </w:rPr>
        <w:t>. Перечень совершенных обществом в отчетном году сделок, признаваемых в соот</w:t>
      </w:r>
      <w:r w:rsidR="00452CF1" w:rsidRPr="007368A8">
        <w:rPr>
          <w:rFonts w:ascii="Times New Roman" w:hAnsi="Times New Roman" w:cs="Times New Roman"/>
          <w:b/>
          <w:bCs/>
        </w:rPr>
        <w:t>ветствии с Федеральным законом «</w:t>
      </w:r>
      <w:r w:rsidR="00425667" w:rsidRPr="007368A8">
        <w:rPr>
          <w:rFonts w:ascii="Times New Roman" w:hAnsi="Times New Roman" w:cs="Times New Roman"/>
          <w:b/>
          <w:bCs/>
        </w:rPr>
        <w:t>Об акционерных обществах</w:t>
      </w:r>
      <w:r w:rsidR="00452CF1" w:rsidRPr="007368A8">
        <w:rPr>
          <w:rFonts w:ascii="Times New Roman" w:hAnsi="Times New Roman" w:cs="Times New Roman"/>
          <w:b/>
          <w:bCs/>
        </w:rPr>
        <w:t>»</w:t>
      </w:r>
      <w:r w:rsidR="00425667" w:rsidRPr="007368A8">
        <w:rPr>
          <w:rFonts w:ascii="Times New Roman" w:hAnsi="Times New Roman" w:cs="Times New Roman"/>
          <w:b/>
          <w:bCs/>
        </w:rPr>
        <w:t xml:space="preserve"> сделками, в совершении которых имеется заинтересованность, с указанием по каждой сделке заинт</w:t>
      </w:r>
      <w:r w:rsidR="00452CF1" w:rsidRPr="007368A8">
        <w:rPr>
          <w:rFonts w:ascii="Times New Roman" w:hAnsi="Times New Roman" w:cs="Times New Roman"/>
          <w:b/>
          <w:bCs/>
        </w:rPr>
        <w:t xml:space="preserve">ересованного лица </w:t>
      </w:r>
      <w:r w:rsidR="00425667" w:rsidRPr="007368A8">
        <w:rPr>
          <w:rFonts w:ascii="Times New Roman" w:hAnsi="Times New Roman" w:cs="Times New Roman"/>
          <w:b/>
          <w:bCs/>
        </w:rPr>
        <w:t>(лиц), существенных условий и органа управления общества, принявшего решение о ее одобрении.</w:t>
      </w:r>
    </w:p>
    <w:p w:rsidR="004B214D" w:rsidRPr="007368A8" w:rsidRDefault="004B214D" w:rsidP="007368A8">
      <w:pPr>
        <w:pStyle w:val="af6"/>
        <w:jc w:val="both"/>
        <w:rPr>
          <w:rFonts w:ascii="Times New Roman" w:hAnsi="Times New Roman" w:cs="Times New Roman"/>
          <w:highlight w:val="yellow"/>
        </w:rPr>
      </w:pPr>
    </w:p>
    <w:p w:rsidR="001609AA" w:rsidRDefault="000D61AA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lastRenderedPageBreak/>
        <w:tab/>
      </w:r>
      <w:r w:rsidR="00F47BD6">
        <w:rPr>
          <w:rFonts w:ascii="Times New Roman" w:hAnsi="Times New Roman" w:cs="Times New Roman"/>
        </w:rPr>
        <w:t>Решением Совета директоров Общества от 14.02.2020 года (протокол № 2-34 от 14.02.2020 г.) было дано согласие на совершение сделки, в совершении которой имеется заинтересованность, о предоставлении</w:t>
      </w:r>
      <w:r w:rsidR="00753FF2">
        <w:rPr>
          <w:rFonts w:ascii="Times New Roman" w:hAnsi="Times New Roman" w:cs="Times New Roman"/>
        </w:rPr>
        <w:t xml:space="preserve"> Обществом </w:t>
      </w:r>
      <w:r w:rsidR="00F47BD6">
        <w:rPr>
          <w:rFonts w:ascii="Times New Roman" w:hAnsi="Times New Roman" w:cs="Times New Roman"/>
        </w:rPr>
        <w:t xml:space="preserve">займа </w:t>
      </w:r>
      <w:r w:rsidR="00753FF2">
        <w:rPr>
          <w:rFonts w:ascii="Times New Roman" w:hAnsi="Times New Roman" w:cs="Times New Roman"/>
        </w:rPr>
        <w:t xml:space="preserve">генеральному директору Общества, члену Совета директоров Общества </w:t>
      </w:r>
      <w:r w:rsidR="00F47BD6">
        <w:rPr>
          <w:rFonts w:ascii="Times New Roman" w:hAnsi="Times New Roman" w:cs="Times New Roman"/>
        </w:rPr>
        <w:t>Мерзлову Д.И.</w:t>
      </w:r>
      <w:r w:rsidR="00753FF2">
        <w:rPr>
          <w:rFonts w:ascii="Times New Roman" w:hAnsi="Times New Roman" w:cs="Times New Roman"/>
        </w:rPr>
        <w:t>, как физическому лицу, являющемуся стороной договора,</w:t>
      </w:r>
      <w:r w:rsidR="00F47BD6">
        <w:rPr>
          <w:rFonts w:ascii="Times New Roman" w:hAnsi="Times New Roman" w:cs="Times New Roman"/>
        </w:rPr>
        <w:t xml:space="preserve"> сроком на 10 лет денежными средствами в сумме не более 18,3 млн. рублей.</w:t>
      </w:r>
    </w:p>
    <w:p w:rsidR="00753FF2" w:rsidRPr="007368A8" w:rsidRDefault="00753FF2" w:rsidP="007368A8">
      <w:pPr>
        <w:pStyle w:val="af6"/>
        <w:jc w:val="both"/>
        <w:rPr>
          <w:rFonts w:ascii="Times New Roman" w:hAnsi="Times New Roman" w:cs="Times New Roman"/>
          <w:b/>
          <w:highlight w:val="yellow"/>
        </w:rPr>
      </w:pPr>
    </w:p>
    <w:p w:rsidR="00111E52" w:rsidRPr="007368A8" w:rsidRDefault="00CA183C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="00425667" w:rsidRPr="007368A8">
        <w:rPr>
          <w:rFonts w:ascii="Times New Roman" w:hAnsi="Times New Roman" w:cs="Times New Roman"/>
          <w:b/>
          <w:bCs/>
        </w:rPr>
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</w:t>
      </w:r>
      <w:r w:rsidR="00076988" w:rsidRPr="007368A8">
        <w:rPr>
          <w:rFonts w:ascii="Times New Roman" w:hAnsi="Times New Roman" w:cs="Times New Roman"/>
          <w:b/>
          <w:bCs/>
        </w:rPr>
        <w:t>.</w:t>
      </w:r>
    </w:p>
    <w:p w:rsidR="00007DD6" w:rsidRPr="007368A8" w:rsidRDefault="00007DD6" w:rsidP="007368A8">
      <w:pPr>
        <w:pStyle w:val="af6"/>
        <w:jc w:val="both"/>
        <w:rPr>
          <w:rFonts w:ascii="Times New Roman" w:hAnsi="Times New Roman" w:cs="Times New Roman"/>
          <w:b/>
        </w:rPr>
      </w:pPr>
    </w:p>
    <w:p w:rsidR="00B67D86" w:rsidRPr="007368A8" w:rsidRDefault="00572A7E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На годовом Общем собрании акционеров </w:t>
      </w:r>
      <w:r w:rsidR="00157D8C">
        <w:rPr>
          <w:rFonts w:ascii="Times New Roman" w:hAnsi="Times New Roman" w:cs="Times New Roman"/>
        </w:rPr>
        <w:t>П</w:t>
      </w:r>
      <w:r w:rsidRPr="007368A8">
        <w:rPr>
          <w:rFonts w:ascii="Times New Roman" w:hAnsi="Times New Roman" w:cs="Times New Roman"/>
        </w:rPr>
        <w:t xml:space="preserve">АО «Прибой» </w:t>
      </w:r>
      <w:r w:rsidR="00907A06">
        <w:rPr>
          <w:rFonts w:ascii="Times New Roman" w:hAnsi="Times New Roman" w:cs="Times New Roman"/>
        </w:rPr>
        <w:t>2</w:t>
      </w:r>
      <w:r w:rsidR="00354037">
        <w:rPr>
          <w:rFonts w:ascii="Times New Roman" w:hAnsi="Times New Roman" w:cs="Times New Roman"/>
        </w:rPr>
        <w:t>9 ма</w:t>
      </w:r>
      <w:r w:rsidR="00907A06">
        <w:rPr>
          <w:rFonts w:ascii="Times New Roman" w:hAnsi="Times New Roman" w:cs="Times New Roman"/>
        </w:rPr>
        <w:t>я</w:t>
      </w:r>
      <w:r w:rsidRPr="007368A8">
        <w:rPr>
          <w:rFonts w:ascii="Times New Roman" w:hAnsi="Times New Roman" w:cs="Times New Roman"/>
        </w:rPr>
        <w:t xml:space="preserve"> 20</w:t>
      </w:r>
      <w:r w:rsidR="00354037">
        <w:rPr>
          <w:rFonts w:ascii="Times New Roman" w:hAnsi="Times New Roman" w:cs="Times New Roman"/>
        </w:rPr>
        <w:t>20</w:t>
      </w:r>
      <w:r w:rsidRPr="007368A8">
        <w:rPr>
          <w:rFonts w:ascii="Times New Roman" w:hAnsi="Times New Roman" w:cs="Times New Roman"/>
        </w:rPr>
        <w:t xml:space="preserve"> года Совет директоров был избран в следующем составе: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616"/>
        <w:gridCol w:w="4039"/>
        <w:gridCol w:w="1341"/>
      </w:tblGrid>
      <w:tr w:rsidR="005306E8" w:rsidRPr="007368A8" w:rsidTr="0009518F">
        <w:tc>
          <w:tcPr>
            <w:tcW w:w="704" w:type="dxa"/>
          </w:tcPr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616" w:type="dxa"/>
          </w:tcPr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члена совета директоров</w:t>
            </w:r>
          </w:p>
        </w:tc>
        <w:tc>
          <w:tcPr>
            <w:tcW w:w="4039" w:type="dxa"/>
          </w:tcPr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Краткие биографические данные члена совета директоров</w:t>
            </w:r>
          </w:p>
        </w:tc>
        <w:tc>
          <w:tcPr>
            <w:tcW w:w="1341" w:type="dxa"/>
          </w:tcPr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 xml:space="preserve">Доля в УК </w:t>
            </w:r>
          </w:p>
          <w:p w:rsidR="00572A7E" w:rsidRPr="007368A8" w:rsidRDefault="00572A7E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  <w:b/>
                <w:bCs/>
              </w:rPr>
              <w:t>(в %)</w:t>
            </w:r>
          </w:p>
        </w:tc>
      </w:tr>
      <w:tr w:rsidR="002B3CFB" w:rsidRPr="007368A8" w:rsidTr="0009518F">
        <w:tc>
          <w:tcPr>
            <w:tcW w:w="704" w:type="dxa"/>
          </w:tcPr>
          <w:p w:rsidR="002B3CFB" w:rsidRPr="007368A8" w:rsidRDefault="002B3CF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2B3CFB" w:rsidRPr="007368A8" w:rsidRDefault="002B3CF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Андрей Георгиевич</w:t>
            </w:r>
          </w:p>
        </w:tc>
        <w:tc>
          <w:tcPr>
            <w:tcW w:w="4039" w:type="dxa"/>
          </w:tcPr>
          <w:p w:rsidR="00683D6F" w:rsidRPr="00683D6F" w:rsidRDefault="00683D6F" w:rsidP="00683D6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83D6F">
              <w:rPr>
                <w:rFonts w:ascii="Times New Roman" w:hAnsi="Times New Roman" w:cs="Times New Roman"/>
                <w:sz w:val="20"/>
                <w:szCs w:val="20"/>
              </w:rPr>
              <w:t>Родился в 1979 году в г. Тихвин Ленинградской области.</w:t>
            </w:r>
          </w:p>
          <w:p w:rsidR="00683D6F" w:rsidRPr="00683D6F" w:rsidRDefault="00683D6F" w:rsidP="00683D6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83D6F">
              <w:rPr>
                <w:rFonts w:ascii="Times New Roman" w:hAnsi="Times New Roman" w:cs="Times New Roman"/>
                <w:sz w:val="20"/>
                <w:szCs w:val="20"/>
              </w:rPr>
              <w:t>Образование высшее, окончил Санкт-Петербургский электротехнический институт связи им.       проф. М.А. Бонч-Бруевича.</w:t>
            </w:r>
          </w:p>
          <w:p w:rsidR="00683D6F" w:rsidRPr="00683D6F" w:rsidRDefault="00683D6F" w:rsidP="00683D6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83D6F">
              <w:rPr>
                <w:rFonts w:ascii="Times New Roman" w:hAnsi="Times New Roman" w:cs="Times New Roman"/>
                <w:sz w:val="20"/>
                <w:szCs w:val="20"/>
              </w:rPr>
              <w:t>Сведения о работе:</w:t>
            </w:r>
          </w:p>
          <w:p w:rsidR="00683D6F" w:rsidRPr="00683D6F" w:rsidRDefault="00683D6F" w:rsidP="00683D6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D6F">
              <w:rPr>
                <w:rFonts w:ascii="Times New Roman" w:hAnsi="Times New Roman" w:cs="Times New Roman"/>
                <w:sz w:val="20"/>
                <w:szCs w:val="20"/>
              </w:rPr>
              <w:t>2003-2006гг. – инженер-конструктор ОАО «РИМР».</w:t>
            </w:r>
          </w:p>
          <w:p w:rsidR="00683D6F" w:rsidRPr="00683D6F" w:rsidRDefault="00683D6F" w:rsidP="00683D6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83D6F">
              <w:rPr>
                <w:rFonts w:ascii="Times New Roman" w:hAnsi="Times New Roman" w:cs="Times New Roman"/>
                <w:sz w:val="20"/>
                <w:szCs w:val="20"/>
              </w:rPr>
              <w:t>2006- 2010 гг. – начальник сектора ОАО «РИМР».</w:t>
            </w:r>
          </w:p>
          <w:p w:rsidR="00683D6F" w:rsidRPr="00683D6F" w:rsidRDefault="00683D6F" w:rsidP="00683D6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83D6F">
              <w:rPr>
                <w:rFonts w:ascii="Times New Roman" w:hAnsi="Times New Roman" w:cs="Times New Roman"/>
                <w:sz w:val="20"/>
                <w:szCs w:val="20"/>
              </w:rPr>
              <w:t>2010 г – по 2016 г. – начальник лаборатории ОАО «РИМР».</w:t>
            </w:r>
          </w:p>
          <w:p w:rsidR="00683D6F" w:rsidRPr="00683D6F" w:rsidRDefault="00683D6F" w:rsidP="00683D6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D6F">
              <w:rPr>
                <w:rFonts w:ascii="Times New Roman" w:hAnsi="Times New Roman" w:cs="Times New Roman"/>
                <w:sz w:val="20"/>
                <w:szCs w:val="20"/>
              </w:rPr>
              <w:t xml:space="preserve"> 2017 г. – заместитель технического директора ПАО «РИМР»</w:t>
            </w:r>
          </w:p>
          <w:p w:rsidR="002B3CFB" w:rsidRPr="00CA183C" w:rsidRDefault="00683D6F" w:rsidP="00683D6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8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D6F">
              <w:rPr>
                <w:rFonts w:ascii="Times New Roman" w:hAnsi="Times New Roman" w:cs="Times New Roman"/>
                <w:sz w:val="20"/>
                <w:szCs w:val="20"/>
              </w:rPr>
              <w:t xml:space="preserve"> марта 2018 г. – заместитель генерального директора ПАО «РИМР».</w:t>
            </w:r>
          </w:p>
        </w:tc>
        <w:tc>
          <w:tcPr>
            <w:tcW w:w="1341" w:type="dxa"/>
          </w:tcPr>
          <w:p w:rsidR="002B3CFB" w:rsidRPr="007368A8" w:rsidRDefault="002B3CF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6E8" w:rsidRPr="007368A8" w:rsidTr="0009518F">
        <w:tc>
          <w:tcPr>
            <w:tcW w:w="704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Житомирский Савелий Маркович</w:t>
            </w:r>
          </w:p>
        </w:tc>
        <w:tc>
          <w:tcPr>
            <w:tcW w:w="4039" w:type="dxa"/>
          </w:tcPr>
          <w:p w:rsidR="005F7CA7" w:rsidRPr="00CA183C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3C">
              <w:rPr>
                <w:rFonts w:ascii="Times New Roman" w:hAnsi="Times New Roman" w:cs="Times New Roman"/>
                <w:sz w:val="20"/>
                <w:szCs w:val="20"/>
              </w:rPr>
              <w:t>Родился в 1949 г., г. Донецк.</w:t>
            </w:r>
          </w:p>
          <w:p w:rsidR="005F7CA7" w:rsidRPr="00CA183C" w:rsidRDefault="005F7CA7" w:rsidP="00CE5A49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CA183C">
              <w:rPr>
                <w:rFonts w:ascii="Times New Roman" w:hAnsi="Times New Roman" w:cs="Times New Roman"/>
                <w:sz w:val="20"/>
                <w:szCs w:val="20"/>
              </w:rPr>
              <w:t>Образование высшее, окончил Ленинградский электротехнический институт связи им. М.А.</w:t>
            </w:r>
            <w:r w:rsidR="004F64B5" w:rsidRPr="00CA1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83C">
              <w:rPr>
                <w:rFonts w:ascii="Times New Roman" w:hAnsi="Times New Roman" w:cs="Times New Roman"/>
                <w:sz w:val="20"/>
                <w:szCs w:val="20"/>
              </w:rPr>
              <w:t>Бонч-Бруевича.</w:t>
            </w:r>
          </w:p>
          <w:p w:rsidR="005F7CA7" w:rsidRPr="00CA183C" w:rsidRDefault="005F7CA7" w:rsidP="00CE5A49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CA183C">
              <w:rPr>
                <w:rFonts w:ascii="Times New Roman" w:hAnsi="Times New Roman" w:cs="Times New Roman"/>
                <w:sz w:val="20"/>
                <w:szCs w:val="20"/>
              </w:rPr>
              <w:t>Управляющий ООО «Корпорация «ТИРА</w:t>
            </w:r>
            <w:r w:rsidR="00B76CF1" w:rsidRPr="00CA18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A1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27,87%</w:t>
            </w:r>
          </w:p>
        </w:tc>
      </w:tr>
      <w:tr w:rsidR="00907A06" w:rsidRPr="007368A8" w:rsidTr="0009518F">
        <w:tc>
          <w:tcPr>
            <w:tcW w:w="704" w:type="dxa"/>
          </w:tcPr>
          <w:p w:rsidR="00907A06" w:rsidRPr="007368A8" w:rsidRDefault="00907A06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907A06" w:rsidRPr="007368A8" w:rsidRDefault="00907A06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Ивашко Юрий Порфирьевич</w:t>
            </w:r>
          </w:p>
        </w:tc>
        <w:tc>
          <w:tcPr>
            <w:tcW w:w="4039" w:type="dxa"/>
          </w:tcPr>
          <w:p w:rsidR="0009518F" w:rsidRPr="0009518F" w:rsidRDefault="0009518F" w:rsidP="0009518F">
            <w:pPr>
              <w:rPr>
                <w:rFonts w:eastAsiaTheme="minorHAnsi"/>
                <w:lang w:eastAsia="en-US"/>
              </w:rPr>
            </w:pPr>
            <w:r w:rsidRPr="0009518F">
              <w:rPr>
                <w:rFonts w:eastAsiaTheme="minorHAnsi"/>
                <w:lang w:eastAsia="en-US"/>
              </w:rPr>
              <w:t xml:space="preserve">Родился в 1957 г. в пос. Тернивка Кагарлыкского р-на Киевской обл. УССР, </w:t>
            </w:r>
          </w:p>
          <w:p w:rsidR="0009518F" w:rsidRPr="0009518F" w:rsidRDefault="0009518F" w:rsidP="0009518F">
            <w:pPr>
              <w:rPr>
                <w:rFonts w:eastAsiaTheme="minorHAnsi"/>
                <w:lang w:eastAsia="en-US"/>
              </w:rPr>
            </w:pPr>
            <w:r w:rsidRPr="0009518F">
              <w:rPr>
                <w:rFonts w:eastAsiaTheme="minorHAnsi"/>
                <w:lang w:eastAsia="en-US"/>
              </w:rPr>
              <w:t>Образование высшее, окончил Киевское Высшее общевойсковое командное училище им. М.В. Фрунзе; окончил Военную Академию им. М.В. Фрунзе, Военную академию Генерального Штаба Вооруженных Сил Российской Федерации.</w:t>
            </w:r>
          </w:p>
          <w:p w:rsidR="0009518F" w:rsidRPr="0009518F" w:rsidRDefault="0009518F" w:rsidP="0009518F">
            <w:pPr>
              <w:rPr>
                <w:rFonts w:eastAsiaTheme="minorHAnsi"/>
                <w:lang w:eastAsia="en-US"/>
              </w:rPr>
            </w:pPr>
            <w:r w:rsidRPr="0009518F">
              <w:rPr>
                <w:rFonts w:eastAsiaTheme="minorHAnsi"/>
                <w:lang w:eastAsia="en-US"/>
              </w:rPr>
              <w:t>Проходил службу в рядах ВС РФ, генерал-лейтенант.</w:t>
            </w:r>
          </w:p>
          <w:p w:rsidR="0009518F" w:rsidRPr="0009518F" w:rsidRDefault="0009518F" w:rsidP="00CE5A49">
            <w:pPr>
              <w:rPr>
                <w:rFonts w:eastAsiaTheme="minorHAnsi"/>
                <w:lang w:eastAsia="en-US"/>
              </w:rPr>
            </w:pPr>
            <w:r w:rsidRPr="0009518F">
              <w:rPr>
                <w:rFonts w:eastAsiaTheme="minorHAnsi"/>
                <w:lang w:eastAsia="en-US"/>
              </w:rPr>
              <w:t>С 2014 года – советник генерального директора АО «РИМР» и генерального директора ОАО «</w:t>
            </w:r>
            <w:proofErr w:type="gramStart"/>
            <w:r w:rsidRPr="0009518F">
              <w:rPr>
                <w:rFonts w:eastAsiaTheme="minorHAnsi"/>
                <w:lang w:eastAsia="en-US"/>
              </w:rPr>
              <w:t>Прибой»/</w:t>
            </w:r>
            <w:proofErr w:type="gramEnd"/>
            <w:r w:rsidRPr="0009518F">
              <w:rPr>
                <w:rFonts w:eastAsiaTheme="minorHAnsi"/>
                <w:lang w:eastAsia="en-US"/>
              </w:rPr>
              <w:t xml:space="preserve">АО «Прибой». </w:t>
            </w:r>
          </w:p>
          <w:p w:rsidR="0009518F" w:rsidRPr="0009518F" w:rsidRDefault="0009518F" w:rsidP="00CE5A49">
            <w:pPr>
              <w:rPr>
                <w:rFonts w:eastAsiaTheme="minorHAnsi"/>
                <w:lang w:eastAsia="en-US"/>
              </w:rPr>
            </w:pPr>
            <w:r w:rsidRPr="0009518F">
              <w:rPr>
                <w:rFonts w:eastAsiaTheme="minorHAnsi"/>
                <w:lang w:eastAsia="en-US"/>
              </w:rPr>
              <w:t>С июня 2016 года избирается членом Совета директоров АО «РИМР», председателем Совета директоров АО «РИМР».</w:t>
            </w:r>
          </w:p>
          <w:p w:rsidR="00907A06" w:rsidRPr="00CA183C" w:rsidRDefault="00907A06" w:rsidP="007368A8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907A06" w:rsidRPr="007368A8" w:rsidRDefault="002B3CF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7A06" w:rsidRPr="007368A8" w:rsidTr="0009518F">
        <w:tc>
          <w:tcPr>
            <w:tcW w:w="704" w:type="dxa"/>
          </w:tcPr>
          <w:p w:rsidR="00907A06" w:rsidRPr="007368A8" w:rsidRDefault="00907A06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907A06" w:rsidRPr="007368A8" w:rsidRDefault="00907A06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Мерзлов Дмитрий Иванович </w:t>
            </w:r>
          </w:p>
        </w:tc>
        <w:tc>
          <w:tcPr>
            <w:tcW w:w="4039" w:type="dxa"/>
          </w:tcPr>
          <w:p w:rsidR="00203BFF" w:rsidRPr="00203BFF" w:rsidRDefault="00203BFF" w:rsidP="00203BF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203BFF">
              <w:rPr>
                <w:rFonts w:eastAsiaTheme="minorHAnsi"/>
                <w:lang w:eastAsia="en-US"/>
              </w:rPr>
              <w:t xml:space="preserve">одился в 1981 г. в дер. Павлинка Клетнянского р-на Брянской обл., образование высшее, окончил Военный университет войсковой ПВО МО РФ, Санкт-Петербургский Государственный экономический университет. </w:t>
            </w:r>
          </w:p>
          <w:p w:rsidR="00203BFF" w:rsidRPr="00203BFF" w:rsidRDefault="00203BFF" w:rsidP="00203BFF">
            <w:pPr>
              <w:jc w:val="both"/>
              <w:rPr>
                <w:rFonts w:eastAsiaTheme="minorHAnsi"/>
                <w:lang w:eastAsia="en-US"/>
              </w:rPr>
            </w:pPr>
            <w:r w:rsidRPr="00203BFF">
              <w:rPr>
                <w:rFonts w:eastAsiaTheme="minorHAnsi"/>
                <w:lang w:eastAsia="en-US"/>
              </w:rPr>
              <w:t>Сведения о работе:</w:t>
            </w:r>
          </w:p>
          <w:p w:rsidR="00203BFF" w:rsidRPr="00203BFF" w:rsidRDefault="00203BFF" w:rsidP="00203BFF">
            <w:pPr>
              <w:jc w:val="both"/>
              <w:rPr>
                <w:rFonts w:eastAsiaTheme="minorHAnsi"/>
                <w:lang w:eastAsia="en-US"/>
              </w:rPr>
            </w:pPr>
            <w:r w:rsidRPr="00203BFF">
              <w:rPr>
                <w:rFonts w:eastAsiaTheme="minorHAnsi"/>
                <w:lang w:eastAsia="en-US"/>
              </w:rPr>
              <w:lastRenderedPageBreak/>
              <w:t>2012-по 2017 – начальник производства ОАО «Прибой».</w:t>
            </w:r>
          </w:p>
          <w:p w:rsidR="00203BFF" w:rsidRPr="00203BFF" w:rsidRDefault="00CE5A49" w:rsidP="00203BFF">
            <w:pPr>
              <w:jc w:val="both"/>
              <w:rPr>
                <w:rFonts w:eastAsiaTheme="minorHAnsi"/>
                <w:lang w:eastAsia="en-US"/>
              </w:rPr>
            </w:pPr>
            <w:r w:rsidRPr="00203BFF">
              <w:rPr>
                <w:rFonts w:eastAsiaTheme="minorHAnsi"/>
                <w:lang w:eastAsia="en-US"/>
              </w:rPr>
              <w:t>Я</w:t>
            </w:r>
            <w:r w:rsidR="00203BFF" w:rsidRPr="00203BFF">
              <w:rPr>
                <w:rFonts w:eastAsiaTheme="minorHAnsi"/>
                <w:lang w:eastAsia="en-US"/>
              </w:rPr>
              <w:t>нв</w:t>
            </w:r>
            <w:r>
              <w:rPr>
                <w:rFonts w:eastAsiaTheme="minorHAnsi"/>
                <w:lang w:eastAsia="en-US"/>
              </w:rPr>
              <w:t>.</w:t>
            </w:r>
            <w:r w:rsidR="00203BFF" w:rsidRPr="00203BFF">
              <w:rPr>
                <w:rFonts w:eastAsiaTheme="minorHAnsi"/>
                <w:lang w:eastAsia="en-US"/>
              </w:rPr>
              <w:t xml:space="preserve"> 2017 по дек. 2017 г. – директор по развитию ООО «Корпорация «ТИРА» - заместитель генерального директора ПАО «РИМР» по развитию.</w:t>
            </w:r>
          </w:p>
          <w:p w:rsidR="00907A06" w:rsidRPr="00CA183C" w:rsidRDefault="00203BFF" w:rsidP="00CE5A49">
            <w:pPr>
              <w:jc w:val="both"/>
            </w:pPr>
            <w:r w:rsidRPr="00203BFF">
              <w:rPr>
                <w:rFonts w:eastAsiaTheme="minorHAnsi"/>
                <w:lang w:eastAsia="en-US"/>
              </w:rPr>
              <w:t>С декабря 2017 г. по настоящее время – генеральный директор ПАО «Прибой»</w:t>
            </w:r>
          </w:p>
        </w:tc>
        <w:tc>
          <w:tcPr>
            <w:tcW w:w="1341" w:type="dxa"/>
          </w:tcPr>
          <w:p w:rsidR="00907A06" w:rsidRPr="007368A8" w:rsidRDefault="002B3CFB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5306E8" w:rsidRPr="007368A8" w:rsidTr="0009518F">
        <w:tc>
          <w:tcPr>
            <w:tcW w:w="704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Обухов Александр Петрович</w:t>
            </w:r>
          </w:p>
        </w:tc>
        <w:tc>
          <w:tcPr>
            <w:tcW w:w="4039" w:type="dxa"/>
          </w:tcPr>
          <w:p w:rsidR="005F7CA7" w:rsidRPr="00CA183C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3C">
              <w:rPr>
                <w:rFonts w:ascii="Times New Roman" w:hAnsi="Times New Roman" w:cs="Times New Roman"/>
                <w:sz w:val="20"/>
                <w:szCs w:val="20"/>
              </w:rPr>
              <w:t>Родился в 1953 г. в г. Нарва-1 Эстонской ССР. Образование высшее. Окончил ВВМУРЭ им. А.С. Попова, Военно-Морскую академию.</w:t>
            </w:r>
          </w:p>
          <w:p w:rsidR="005F7CA7" w:rsidRDefault="00CE5A49" w:rsidP="00CE5A49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2008 по 2017 г - </w:t>
            </w:r>
            <w:r w:rsidR="005F7CA7" w:rsidRPr="00CA183C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r w:rsidR="00B76CF1" w:rsidRPr="00CA18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7CA7" w:rsidRPr="00CA183C">
              <w:rPr>
                <w:rFonts w:ascii="Times New Roman" w:hAnsi="Times New Roman" w:cs="Times New Roman"/>
                <w:sz w:val="20"/>
                <w:szCs w:val="20"/>
              </w:rPr>
              <w:t>АО «Прибой»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5A49" w:rsidRPr="00CA183C" w:rsidRDefault="00CE5A49" w:rsidP="00CE5A49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2017г по настоящее время – советник Управляющего ГПК «Корпорация «ТИРА»</w:t>
            </w:r>
          </w:p>
        </w:tc>
        <w:tc>
          <w:tcPr>
            <w:tcW w:w="1341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0</w:t>
            </w:r>
          </w:p>
        </w:tc>
      </w:tr>
      <w:tr w:rsidR="005306E8" w:rsidRPr="007368A8" w:rsidTr="0009518F">
        <w:tc>
          <w:tcPr>
            <w:tcW w:w="704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Павлов Геннадий Геннадьевич</w:t>
            </w:r>
          </w:p>
        </w:tc>
        <w:tc>
          <w:tcPr>
            <w:tcW w:w="4039" w:type="dxa"/>
          </w:tcPr>
          <w:p w:rsidR="00A20FEA" w:rsidRPr="00CA183C" w:rsidRDefault="00A20FEA" w:rsidP="007368A8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3C">
              <w:rPr>
                <w:rFonts w:ascii="Times New Roman" w:hAnsi="Times New Roman" w:cs="Times New Roman"/>
                <w:sz w:val="20"/>
                <w:szCs w:val="20"/>
              </w:rPr>
              <w:t>Родился в 1961 г. в г. Ленинграде, образование высшее, окончил Санкт-Петербургскую Академию государственной службы.</w:t>
            </w:r>
          </w:p>
          <w:p w:rsidR="005F7CA7" w:rsidRPr="00CA183C" w:rsidRDefault="00A20FEA" w:rsidP="00CE5A49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3C">
              <w:rPr>
                <w:rFonts w:ascii="Times New Roman" w:hAnsi="Times New Roman" w:cs="Times New Roman"/>
                <w:sz w:val="20"/>
                <w:szCs w:val="20"/>
              </w:rPr>
              <w:t xml:space="preserve">С 2014 – по </w:t>
            </w:r>
            <w:proofErr w:type="spellStart"/>
            <w:r w:rsidRPr="00CA183C">
              <w:rPr>
                <w:rFonts w:ascii="Times New Roman" w:hAnsi="Times New Roman" w:cs="Times New Roman"/>
                <w:sz w:val="20"/>
                <w:szCs w:val="20"/>
              </w:rPr>
              <w:t>н.в</w:t>
            </w:r>
            <w:proofErr w:type="spellEnd"/>
            <w:r w:rsidRPr="00CA183C">
              <w:rPr>
                <w:rFonts w:ascii="Times New Roman" w:hAnsi="Times New Roman" w:cs="Times New Roman"/>
                <w:sz w:val="20"/>
                <w:szCs w:val="20"/>
              </w:rPr>
              <w:t>. – директор по развитию ООО «Прибой»</w:t>
            </w:r>
          </w:p>
        </w:tc>
        <w:tc>
          <w:tcPr>
            <w:tcW w:w="1341" w:type="dxa"/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0</w:t>
            </w:r>
          </w:p>
        </w:tc>
      </w:tr>
      <w:tr w:rsidR="005306E8" w:rsidRPr="007368A8" w:rsidTr="000951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7368A8" w:rsidRDefault="005F7CA7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Хюркяс Юлия Юрьевна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1" w:rsidRPr="00CA183C" w:rsidRDefault="00217D71" w:rsidP="00157D8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CA183C">
              <w:rPr>
                <w:rFonts w:ascii="Times New Roman" w:hAnsi="Times New Roman" w:cs="Times New Roman"/>
                <w:sz w:val="20"/>
                <w:szCs w:val="20"/>
              </w:rPr>
              <w:t>Родилась в 1974 г. в г. Ленинграде, образование высшее, окончила Государственную инженерно-экономическую академию.</w:t>
            </w:r>
          </w:p>
          <w:p w:rsidR="00217D71" w:rsidRPr="00CA183C" w:rsidRDefault="00217D71" w:rsidP="00157D8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CA183C">
              <w:rPr>
                <w:rFonts w:ascii="Times New Roman" w:hAnsi="Times New Roman" w:cs="Times New Roman"/>
                <w:sz w:val="20"/>
                <w:szCs w:val="20"/>
              </w:rPr>
              <w:t>2005-2015 гг. – Экономист, начальник группы договоров и цен, начальник ПЭО ОАО «Прибой».</w:t>
            </w:r>
          </w:p>
          <w:p w:rsidR="00217D71" w:rsidRPr="00CA183C" w:rsidRDefault="009E73F2" w:rsidP="00157D8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17D71" w:rsidRPr="00CA183C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  <w:r w:rsidR="00A90ECB" w:rsidRPr="00CA1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7D71" w:rsidRPr="00CA183C">
              <w:rPr>
                <w:rFonts w:ascii="Times New Roman" w:hAnsi="Times New Roman" w:cs="Times New Roman"/>
                <w:sz w:val="20"/>
                <w:szCs w:val="20"/>
              </w:rPr>
              <w:t xml:space="preserve"> – по н.</w:t>
            </w:r>
            <w:r w:rsidR="00EA23DB" w:rsidRPr="00CA1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D71" w:rsidRPr="00CA183C">
              <w:rPr>
                <w:rFonts w:ascii="Times New Roman" w:hAnsi="Times New Roman" w:cs="Times New Roman"/>
                <w:sz w:val="20"/>
                <w:szCs w:val="20"/>
              </w:rPr>
              <w:t>в. – директор по экономике и финансам ООО «Корпорация «ТИРА»</w:t>
            </w:r>
            <w:r w:rsidR="00B4790C" w:rsidRPr="00CA183C">
              <w:rPr>
                <w:rFonts w:ascii="Times New Roman" w:hAnsi="Times New Roman" w:cs="Times New Roman"/>
                <w:sz w:val="20"/>
                <w:szCs w:val="20"/>
              </w:rPr>
              <w:t xml:space="preserve"> - зам. ген. директора ПАО «Прибой» по финансам</w:t>
            </w:r>
            <w:r w:rsidR="00217D71" w:rsidRPr="00CA1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7CA7" w:rsidRPr="00CA183C" w:rsidRDefault="005F7CA7" w:rsidP="00157D8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7" w:rsidRPr="007368A8" w:rsidRDefault="00A20FEA" w:rsidP="007368A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7368A8">
              <w:rPr>
                <w:rFonts w:ascii="Times New Roman" w:hAnsi="Times New Roman" w:cs="Times New Roman"/>
              </w:rPr>
              <w:t>0</w:t>
            </w:r>
          </w:p>
        </w:tc>
      </w:tr>
    </w:tbl>
    <w:p w:rsidR="004B46DC" w:rsidRDefault="004B46DC" w:rsidP="004B46DC">
      <w:pPr>
        <w:adjustRightInd w:val="0"/>
        <w:ind w:firstLine="540"/>
        <w:rPr>
          <w:bCs/>
        </w:rPr>
      </w:pPr>
      <w:r>
        <w:rPr>
          <w:bCs/>
        </w:rPr>
        <w:t xml:space="preserve">Этот же </w:t>
      </w:r>
      <w:r w:rsidR="00683D6F">
        <w:rPr>
          <w:bCs/>
        </w:rPr>
        <w:t xml:space="preserve">персональный </w:t>
      </w:r>
      <w:r>
        <w:rPr>
          <w:bCs/>
        </w:rPr>
        <w:t>состав Совета директоров предлагается годовому общему собранию акционеров Общества по итогам 2020 отчетного года переизбрать на следующий отчетный год.</w:t>
      </w:r>
    </w:p>
    <w:p w:rsidR="00A90ECB" w:rsidRDefault="00A90ECB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>1</w:t>
      </w:r>
      <w:r w:rsidR="00036242" w:rsidRPr="007368A8">
        <w:rPr>
          <w:rFonts w:ascii="Times New Roman" w:hAnsi="Times New Roman" w:cs="Times New Roman"/>
          <w:b/>
          <w:bCs/>
        </w:rPr>
        <w:t>0</w:t>
      </w:r>
      <w:r w:rsidRPr="007368A8">
        <w:rPr>
          <w:rFonts w:ascii="Times New Roman" w:hAnsi="Times New Roman" w:cs="Times New Roman"/>
          <w:b/>
          <w:bCs/>
        </w:rPr>
        <w:t>. Сведения об управляющей организации общества и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года.</w:t>
      </w:r>
    </w:p>
    <w:p w:rsidR="007C0AE4" w:rsidRPr="007368A8" w:rsidRDefault="007C0AE4" w:rsidP="007368A8">
      <w:pPr>
        <w:pStyle w:val="af6"/>
        <w:jc w:val="both"/>
        <w:rPr>
          <w:rFonts w:ascii="Times New Roman" w:hAnsi="Times New Roman" w:cs="Times New Roman"/>
        </w:rPr>
      </w:pPr>
    </w:p>
    <w:p w:rsidR="00F0706E" w:rsidRPr="007368A8" w:rsidRDefault="007C0AE4" w:rsidP="00CA183C">
      <w:pPr>
        <w:pStyle w:val="af6"/>
        <w:ind w:firstLine="708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Решением Совета директоров Общества от 01 декабря 2017 года (протокол №4-29 от 04 декабря 2017 года) генеральным директором Общества избран Мерзлов Дмитрий Иванович, с 02 декабря 2017 года с Мерзловым Д.И. </w:t>
      </w:r>
      <w:r w:rsidR="00F0706E" w:rsidRPr="007368A8">
        <w:rPr>
          <w:rFonts w:ascii="Times New Roman" w:hAnsi="Times New Roman" w:cs="Times New Roman"/>
        </w:rPr>
        <w:t>был заключен трудовой договор сроком на 5 (пять) лет.</w:t>
      </w:r>
    </w:p>
    <w:p w:rsidR="00F0706E" w:rsidRPr="007368A8" w:rsidRDefault="007C0AE4" w:rsidP="00CA183C">
      <w:pPr>
        <w:pStyle w:val="af6"/>
        <w:ind w:firstLine="708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Мерзлов Д.И </w:t>
      </w:r>
      <w:r w:rsidR="00F0706E" w:rsidRPr="007368A8">
        <w:rPr>
          <w:rFonts w:ascii="Times New Roman" w:hAnsi="Times New Roman" w:cs="Times New Roman"/>
        </w:rPr>
        <w:t>в течение отчетного года акциями Общества не владел.</w:t>
      </w:r>
    </w:p>
    <w:p w:rsidR="00E66F94" w:rsidRPr="007368A8" w:rsidRDefault="00E66F94" w:rsidP="00CA183C">
      <w:pPr>
        <w:pStyle w:val="af6"/>
        <w:ind w:firstLine="708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</w:rPr>
        <w:t>Коллегиального исполнительного органа в Обществе не имеется.</w:t>
      </w:r>
    </w:p>
    <w:p w:rsidR="002B29E9" w:rsidRPr="007368A8" w:rsidRDefault="002B29E9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t>1</w:t>
      </w:r>
      <w:r w:rsidR="00036242" w:rsidRPr="007368A8">
        <w:rPr>
          <w:rFonts w:ascii="Times New Roman" w:hAnsi="Times New Roman" w:cs="Times New Roman"/>
          <w:b/>
          <w:bCs/>
        </w:rPr>
        <w:t>1</w:t>
      </w:r>
      <w:r w:rsidRPr="007368A8">
        <w:rPr>
          <w:rFonts w:ascii="Times New Roman" w:hAnsi="Times New Roman" w:cs="Times New Roman"/>
          <w:b/>
          <w:bCs/>
        </w:rPr>
        <w:t>. Критерии определения и размер вознаграждения (компенсации расходов) лица, занимающего должность единоличного исполнительного органа акционерного общества и каждого члена совета директоров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В соответствии с п.2 ст. 64 ФЗ «Об акционерных обществах» по решению общего собрания акционеров членам совета директоров (наблюдательного совета)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(наблюдательного совета) общества. Размеры таких вознаграждений и компенсаций устанавливаются решением общего собрания акционеров.</w:t>
      </w: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Общим собранием акционеров </w:t>
      </w:r>
      <w:r w:rsidR="00E8224A" w:rsidRPr="007368A8">
        <w:rPr>
          <w:rFonts w:ascii="Times New Roman" w:hAnsi="Times New Roman" w:cs="Times New Roman"/>
        </w:rPr>
        <w:t>П</w:t>
      </w:r>
      <w:r w:rsidRPr="007368A8">
        <w:rPr>
          <w:rFonts w:ascii="Times New Roman" w:hAnsi="Times New Roman" w:cs="Times New Roman"/>
        </w:rPr>
        <w:t>АО «Прибой» в отчетном периоде не было принято решение о выплате вознаграждений и компенсаций членам Совета директоров.</w:t>
      </w:r>
    </w:p>
    <w:p w:rsidR="00ED0CAD" w:rsidRPr="007368A8" w:rsidRDefault="00ED0CAD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  <w:b/>
          <w:bCs/>
        </w:rPr>
        <w:lastRenderedPageBreak/>
        <w:t>1</w:t>
      </w:r>
      <w:r w:rsidR="00036242" w:rsidRPr="007368A8">
        <w:rPr>
          <w:rFonts w:ascii="Times New Roman" w:hAnsi="Times New Roman" w:cs="Times New Roman"/>
          <w:b/>
          <w:bCs/>
        </w:rPr>
        <w:t>2</w:t>
      </w:r>
      <w:r w:rsidRPr="007368A8">
        <w:rPr>
          <w:rFonts w:ascii="Times New Roman" w:hAnsi="Times New Roman" w:cs="Times New Roman"/>
          <w:b/>
          <w:bCs/>
        </w:rPr>
        <w:t>. Сведения о соблюдение Обществом Кодекса корпоративного поведения.</w:t>
      </w:r>
    </w:p>
    <w:p w:rsidR="00752FB6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</w:p>
    <w:p w:rsidR="00752FB6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Корпоративное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поведение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в</w:t>
      </w:r>
      <w:r w:rsidR="00CC50ED" w:rsidRPr="007368A8">
        <w:rPr>
          <w:rFonts w:ascii="Times New Roman" w:hAnsi="Times New Roman" w:cs="Times New Roman"/>
        </w:rPr>
        <w:t xml:space="preserve"> О</w:t>
      </w:r>
      <w:r w:rsidRPr="007368A8">
        <w:rPr>
          <w:rFonts w:ascii="Times New Roman" w:hAnsi="Times New Roman" w:cs="Times New Roman"/>
        </w:rPr>
        <w:t>бществе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основано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на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уважении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прав</w:t>
      </w:r>
      <w:r w:rsidR="00CC50ED" w:rsidRPr="007368A8">
        <w:rPr>
          <w:rFonts w:ascii="Times New Roman" w:hAnsi="Times New Roman" w:cs="Times New Roman"/>
        </w:rPr>
        <w:t xml:space="preserve"> и </w:t>
      </w:r>
      <w:r w:rsidRPr="007368A8">
        <w:rPr>
          <w:rFonts w:ascii="Times New Roman" w:hAnsi="Times New Roman" w:cs="Times New Roman"/>
        </w:rPr>
        <w:t>законн</w:t>
      </w:r>
      <w:r w:rsidR="00EF45F5" w:rsidRPr="007368A8">
        <w:rPr>
          <w:rFonts w:ascii="Times New Roman" w:hAnsi="Times New Roman" w:cs="Times New Roman"/>
        </w:rPr>
        <w:t>ых</w:t>
      </w:r>
      <w:r w:rsidRPr="007368A8">
        <w:rPr>
          <w:rFonts w:ascii="Times New Roman" w:hAnsi="Times New Roman" w:cs="Times New Roman"/>
        </w:rPr>
        <w:t xml:space="preserve"> интересов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акционеров 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способствует его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эффективной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 xml:space="preserve">деятельности, </w:t>
      </w:r>
      <w:r w:rsidR="0058665A" w:rsidRPr="007368A8">
        <w:rPr>
          <w:rFonts w:ascii="Times New Roman" w:hAnsi="Times New Roman" w:cs="Times New Roman"/>
        </w:rPr>
        <w:t xml:space="preserve">направленной, </w:t>
      </w:r>
      <w:r w:rsidRPr="007368A8">
        <w:rPr>
          <w:rFonts w:ascii="Times New Roman" w:hAnsi="Times New Roman" w:cs="Times New Roman"/>
        </w:rPr>
        <w:t>в том числе</w:t>
      </w:r>
      <w:r w:rsidR="0058665A" w:rsidRPr="007368A8">
        <w:rPr>
          <w:rFonts w:ascii="Times New Roman" w:hAnsi="Times New Roman" w:cs="Times New Roman"/>
        </w:rPr>
        <w:t>,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на</w:t>
      </w:r>
      <w:r w:rsidR="00CC50ED" w:rsidRPr="007368A8">
        <w:rPr>
          <w:rFonts w:ascii="Times New Roman" w:hAnsi="Times New Roman" w:cs="Times New Roman"/>
        </w:rPr>
        <w:t xml:space="preserve"> увеличение </w:t>
      </w:r>
      <w:r w:rsidRPr="007368A8">
        <w:rPr>
          <w:rFonts w:ascii="Times New Roman" w:hAnsi="Times New Roman" w:cs="Times New Roman"/>
        </w:rPr>
        <w:t>стоимости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активов,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создание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рабочих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мест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поддерживание финансовой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стабильности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Общества.</w:t>
      </w:r>
    </w:p>
    <w:p w:rsidR="00752FB6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Акционеры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обеспечены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надежными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эффективными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способами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учета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прав</w:t>
      </w:r>
      <w:r w:rsidR="00CC50ED" w:rsidRPr="007368A8">
        <w:rPr>
          <w:rFonts w:ascii="Times New Roman" w:hAnsi="Times New Roman" w:cs="Times New Roman"/>
        </w:rPr>
        <w:t xml:space="preserve"> собственности </w:t>
      </w:r>
      <w:r w:rsidRPr="007368A8">
        <w:rPr>
          <w:rFonts w:ascii="Times New Roman" w:hAnsi="Times New Roman" w:cs="Times New Roman"/>
        </w:rPr>
        <w:t>принадлежащих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им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акций.</w:t>
      </w:r>
    </w:p>
    <w:p w:rsidR="00752FB6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Обществом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обеспечивается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своевременное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раскрытие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полноты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достоверности информации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об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Обществе, в том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числе о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финансовом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>положении, эк</w:t>
      </w:r>
      <w:r w:rsidR="00CC50ED" w:rsidRPr="007368A8">
        <w:rPr>
          <w:rFonts w:ascii="Times New Roman" w:hAnsi="Times New Roman" w:cs="Times New Roman"/>
        </w:rPr>
        <w:t xml:space="preserve">ономических </w:t>
      </w:r>
      <w:r w:rsidRPr="007368A8">
        <w:rPr>
          <w:rFonts w:ascii="Times New Roman" w:hAnsi="Times New Roman" w:cs="Times New Roman"/>
        </w:rPr>
        <w:t>показателях, структуре</w:t>
      </w:r>
      <w:r w:rsidR="00CC50ED" w:rsidRPr="007368A8">
        <w:rPr>
          <w:rFonts w:ascii="Times New Roman" w:hAnsi="Times New Roman" w:cs="Times New Roman"/>
        </w:rPr>
        <w:t xml:space="preserve"> </w:t>
      </w:r>
      <w:r w:rsidRPr="007368A8">
        <w:rPr>
          <w:rFonts w:ascii="Times New Roman" w:hAnsi="Times New Roman" w:cs="Times New Roman"/>
        </w:rPr>
        <w:t xml:space="preserve">собственности и управления в целях </w:t>
      </w:r>
      <w:r w:rsidR="00CC50ED" w:rsidRPr="007368A8">
        <w:rPr>
          <w:rFonts w:ascii="Times New Roman" w:hAnsi="Times New Roman" w:cs="Times New Roman"/>
        </w:rPr>
        <w:t xml:space="preserve">обеспечения </w:t>
      </w:r>
      <w:r w:rsidRPr="007368A8">
        <w:rPr>
          <w:rFonts w:ascii="Times New Roman" w:hAnsi="Times New Roman" w:cs="Times New Roman"/>
        </w:rPr>
        <w:t>возможности принятия обоснованных решений.</w:t>
      </w:r>
    </w:p>
    <w:p w:rsidR="00752FB6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Акционеры имеют равные возможности для доступа к одинаковой информации.</w:t>
      </w:r>
    </w:p>
    <w:p w:rsidR="00752FB6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Информационная политика общества обеспечивает возможность свободного доступа к информации об обществе.</w:t>
      </w:r>
    </w:p>
    <w:p w:rsidR="00CC50ED" w:rsidRPr="007368A8" w:rsidRDefault="00752FB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В сети Интернет по адресу: </w:t>
      </w:r>
      <w:r w:rsidRPr="007368A8">
        <w:rPr>
          <w:rFonts w:ascii="Times New Roman" w:eastAsia="MS Mincho" w:hAnsi="Times New Roman" w:cs="Times New Roman"/>
        </w:rPr>
        <w:t>http://www.pcrc.spb.ru/newsinform/</w:t>
      </w:r>
      <w:r w:rsidRPr="007368A8">
        <w:rPr>
          <w:rFonts w:ascii="Times New Roman" w:hAnsi="Times New Roman" w:cs="Times New Roman"/>
        </w:rPr>
        <w:t xml:space="preserve"> в постоянном доступе находятся Устав Общества, внутренние документы Общества, а также иная информация, размещение которой предусмотрено законодательством Российской Федерации.</w:t>
      </w:r>
    </w:p>
    <w:p w:rsidR="00752FB6" w:rsidRPr="007368A8" w:rsidRDefault="00E74EBE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 xml:space="preserve">Для соблюдения прав акционеров </w:t>
      </w:r>
      <w:r w:rsidR="00CC50ED" w:rsidRPr="007368A8">
        <w:rPr>
          <w:rFonts w:ascii="Times New Roman" w:hAnsi="Times New Roman" w:cs="Times New Roman"/>
        </w:rPr>
        <w:t xml:space="preserve">Общество строго </w:t>
      </w:r>
      <w:r w:rsidRPr="007368A8">
        <w:rPr>
          <w:rFonts w:ascii="Times New Roman" w:hAnsi="Times New Roman" w:cs="Times New Roman"/>
        </w:rPr>
        <w:t xml:space="preserve">соблюдает положения </w:t>
      </w:r>
      <w:r w:rsidR="00CC50ED" w:rsidRPr="007368A8">
        <w:rPr>
          <w:rFonts w:ascii="Times New Roman" w:hAnsi="Times New Roman" w:cs="Times New Roman"/>
        </w:rPr>
        <w:t xml:space="preserve">Закона «Об акционерных обществах», </w:t>
      </w:r>
      <w:r w:rsidRPr="007368A8">
        <w:rPr>
          <w:rFonts w:ascii="Times New Roman" w:hAnsi="Times New Roman" w:cs="Times New Roman"/>
        </w:rPr>
        <w:t>иных нормативных правовых актов.</w:t>
      </w:r>
      <w:r w:rsidR="00752FB6" w:rsidRPr="007368A8">
        <w:rPr>
          <w:rFonts w:ascii="Times New Roman" w:hAnsi="Times New Roman" w:cs="Times New Roman"/>
        </w:rPr>
        <w:t xml:space="preserve"> </w:t>
      </w:r>
    </w:p>
    <w:p w:rsidR="00286321" w:rsidRPr="007368A8" w:rsidRDefault="00286321" w:rsidP="007368A8">
      <w:pPr>
        <w:pStyle w:val="af6"/>
        <w:jc w:val="both"/>
        <w:rPr>
          <w:rFonts w:ascii="Times New Roman" w:hAnsi="Times New Roman" w:cs="Times New Roman"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7368A8">
        <w:rPr>
          <w:rFonts w:ascii="Times New Roman" w:hAnsi="Times New Roman" w:cs="Times New Roman"/>
        </w:rPr>
        <w:tab/>
      </w:r>
      <w:r w:rsidRPr="007368A8">
        <w:rPr>
          <w:rFonts w:ascii="Times New Roman" w:hAnsi="Times New Roman" w:cs="Times New Roman"/>
          <w:b/>
          <w:bCs/>
        </w:rPr>
        <w:t>1</w:t>
      </w:r>
      <w:r w:rsidR="00036242" w:rsidRPr="007368A8">
        <w:rPr>
          <w:rFonts w:ascii="Times New Roman" w:hAnsi="Times New Roman" w:cs="Times New Roman"/>
          <w:b/>
          <w:bCs/>
        </w:rPr>
        <w:t>3</w:t>
      </w:r>
      <w:r w:rsidRPr="007368A8">
        <w:rPr>
          <w:rFonts w:ascii="Times New Roman" w:hAnsi="Times New Roman" w:cs="Times New Roman"/>
          <w:b/>
          <w:bCs/>
        </w:rPr>
        <w:t>. Иная информация, предусмотренная уставом общества или иными внутренними документами общества</w:t>
      </w:r>
      <w:r w:rsidR="00280C08" w:rsidRPr="007368A8">
        <w:rPr>
          <w:rFonts w:ascii="Times New Roman" w:hAnsi="Times New Roman" w:cs="Times New Roman"/>
          <w:b/>
          <w:bCs/>
        </w:rPr>
        <w:t>.</w:t>
      </w: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Иная информация, подлежащая включению в годовой отчёт о деятельности общества, уставом общества и иными внутренними документами не предусмотрена.</w:t>
      </w:r>
    </w:p>
    <w:p w:rsidR="004569FA" w:rsidRPr="007368A8" w:rsidRDefault="004569FA" w:rsidP="007368A8">
      <w:pPr>
        <w:pStyle w:val="af6"/>
        <w:jc w:val="both"/>
        <w:rPr>
          <w:rFonts w:ascii="Times New Roman" w:hAnsi="Times New Roman" w:cs="Times New Roman"/>
        </w:rPr>
      </w:pPr>
    </w:p>
    <w:p w:rsidR="00DA6467" w:rsidRPr="007368A8" w:rsidRDefault="00DA6467" w:rsidP="007368A8">
      <w:pPr>
        <w:pStyle w:val="af6"/>
        <w:jc w:val="both"/>
        <w:rPr>
          <w:rFonts w:ascii="Times New Roman" w:hAnsi="Times New Roman" w:cs="Times New Roman"/>
        </w:rPr>
      </w:pPr>
    </w:p>
    <w:p w:rsidR="00425667" w:rsidRPr="007368A8" w:rsidRDefault="00D76616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Генеральный директор</w:t>
      </w:r>
      <w:r w:rsidRPr="007368A8">
        <w:rPr>
          <w:rFonts w:ascii="Times New Roman" w:hAnsi="Times New Roman" w:cs="Times New Roman"/>
        </w:rPr>
        <w:tab/>
      </w:r>
      <w:r w:rsidRPr="007368A8">
        <w:rPr>
          <w:rFonts w:ascii="Times New Roman" w:hAnsi="Times New Roman" w:cs="Times New Roman"/>
        </w:rPr>
        <w:tab/>
      </w:r>
      <w:r w:rsidRPr="007368A8">
        <w:rPr>
          <w:rFonts w:ascii="Times New Roman" w:hAnsi="Times New Roman" w:cs="Times New Roman"/>
        </w:rPr>
        <w:tab/>
        <w:t xml:space="preserve">           </w:t>
      </w:r>
      <w:r w:rsidR="00425667" w:rsidRPr="007368A8">
        <w:rPr>
          <w:rFonts w:ascii="Times New Roman" w:hAnsi="Times New Roman" w:cs="Times New Roman"/>
        </w:rPr>
        <w:t xml:space="preserve"> ________________ /</w:t>
      </w:r>
      <w:r w:rsidR="00ED0CAD" w:rsidRPr="007368A8">
        <w:rPr>
          <w:rFonts w:ascii="Times New Roman" w:hAnsi="Times New Roman" w:cs="Times New Roman"/>
        </w:rPr>
        <w:t>Д</w:t>
      </w:r>
      <w:r w:rsidR="00A67979" w:rsidRPr="007368A8">
        <w:rPr>
          <w:rFonts w:ascii="Times New Roman" w:hAnsi="Times New Roman" w:cs="Times New Roman"/>
        </w:rPr>
        <w:t>.</w:t>
      </w:r>
      <w:r w:rsidR="00ED0CAD" w:rsidRPr="007368A8">
        <w:rPr>
          <w:rFonts w:ascii="Times New Roman" w:hAnsi="Times New Roman" w:cs="Times New Roman"/>
        </w:rPr>
        <w:t>И</w:t>
      </w:r>
      <w:r w:rsidR="00A67979" w:rsidRPr="007368A8">
        <w:rPr>
          <w:rFonts w:ascii="Times New Roman" w:hAnsi="Times New Roman" w:cs="Times New Roman"/>
        </w:rPr>
        <w:t>.</w:t>
      </w:r>
      <w:r w:rsidR="00D43148" w:rsidRPr="007368A8">
        <w:rPr>
          <w:rFonts w:ascii="Times New Roman" w:hAnsi="Times New Roman" w:cs="Times New Roman"/>
        </w:rPr>
        <w:t xml:space="preserve"> </w:t>
      </w:r>
      <w:r w:rsidR="00ED0CAD" w:rsidRPr="007368A8">
        <w:rPr>
          <w:rFonts w:ascii="Times New Roman" w:hAnsi="Times New Roman" w:cs="Times New Roman"/>
        </w:rPr>
        <w:t>Мерзл</w:t>
      </w:r>
      <w:r w:rsidR="00D43148" w:rsidRPr="007368A8">
        <w:rPr>
          <w:rFonts w:ascii="Times New Roman" w:hAnsi="Times New Roman" w:cs="Times New Roman"/>
        </w:rPr>
        <w:t>ов</w:t>
      </w:r>
      <w:r w:rsidR="00425667" w:rsidRPr="007368A8">
        <w:rPr>
          <w:rFonts w:ascii="Times New Roman" w:hAnsi="Times New Roman" w:cs="Times New Roman"/>
        </w:rPr>
        <w:t>/</w:t>
      </w: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</w:p>
    <w:p w:rsidR="00424B54" w:rsidRPr="007368A8" w:rsidRDefault="00424B54" w:rsidP="007368A8">
      <w:pPr>
        <w:pStyle w:val="af6"/>
        <w:jc w:val="both"/>
        <w:rPr>
          <w:rFonts w:ascii="Times New Roman" w:hAnsi="Times New Roman" w:cs="Times New Roman"/>
        </w:rPr>
      </w:pPr>
    </w:p>
    <w:p w:rsidR="00425667" w:rsidRPr="007368A8" w:rsidRDefault="00425667" w:rsidP="007368A8">
      <w:pPr>
        <w:pStyle w:val="af6"/>
        <w:jc w:val="both"/>
        <w:rPr>
          <w:rFonts w:ascii="Times New Roman" w:hAnsi="Times New Roman" w:cs="Times New Roman"/>
        </w:rPr>
      </w:pPr>
      <w:r w:rsidRPr="007368A8">
        <w:rPr>
          <w:rFonts w:ascii="Times New Roman" w:hAnsi="Times New Roman" w:cs="Times New Roman"/>
        </w:rPr>
        <w:t>Главный бухгалтер</w:t>
      </w:r>
      <w:r w:rsidRPr="007368A8">
        <w:rPr>
          <w:rFonts w:ascii="Times New Roman" w:hAnsi="Times New Roman" w:cs="Times New Roman"/>
        </w:rPr>
        <w:tab/>
      </w:r>
      <w:r w:rsidRPr="007368A8">
        <w:rPr>
          <w:rFonts w:ascii="Times New Roman" w:hAnsi="Times New Roman" w:cs="Times New Roman"/>
        </w:rPr>
        <w:tab/>
        <w:t xml:space="preserve">    </w:t>
      </w:r>
      <w:r w:rsidR="00076988" w:rsidRPr="007368A8">
        <w:rPr>
          <w:rFonts w:ascii="Times New Roman" w:hAnsi="Times New Roman" w:cs="Times New Roman"/>
        </w:rPr>
        <w:tab/>
      </w:r>
      <w:r w:rsidR="00076988" w:rsidRPr="007368A8">
        <w:rPr>
          <w:rFonts w:ascii="Times New Roman" w:hAnsi="Times New Roman" w:cs="Times New Roman"/>
        </w:rPr>
        <w:tab/>
      </w:r>
      <w:r w:rsidRPr="007368A8">
        <w:rPr>
          <w:rFonts w:ascii="Times New Roman" w:hAnsi="Times New Roman" w:cs="Times New Roman"/>
        </w:rPr>
        <w:t xml:space="preserve">   </w:t>
      </w:r>
      <w:r w:rsidR="00D76616" w:rsidRPr="007368A8">
        <w:rPr>
          <w:rFonts w:ascii="Times New Roman" w:hAnsi="Times New Roman" w:cs="Times New Roman"/>
        </w:rPr>
        <w:t xml:space="preserve">        </w:t>
      </w:r>
      <w:r w:rsidR="006832A4" w:rsidRPr="007368A8">
        <w:rPr>
          <w:rFonts w:ascii="Times New Roman" w:hAnsi="Times New Roman" w:cs="Times New Roman"/>
        </w:rPr>
        <w:t xml:space="preserve"> ________________ /В</w:t>
      </w:r>
      <w:r w:rsidRPr="007368A8">
        <w:rPr>
          <w:rFonts w:ascii="Times New Roman" w:hAnsi="Times New Roman" w:cs="Times New Roman"/>
        </w:rPr>
        <w:t>.</w:t>
      </w:r>
      <w:r w:rsidR="006832A4" w:rsidRPr="007368A8">
        <w:rPr>
          <w:rFonts w:ascii="Times New Roman" w:hAnsi="Times New Roman" w:cs="Times New Roman"/>
        </w:rPr>
        <w:t>С</w:t>
      </w:r>
      <w:r w:rsidRPr="007368A8">
        <w:rPr>
          <w:rFonts w:ascii="Times New Roman" w:hAnsi="Times New Roman" w:cs="Times New Roman"/>
        </w:rPr>
        <w:t xml:space="preserve">. </w:t>
      </w:r>
      <w:r w:rsidR="00076988" w:rsidRPr="007368A8">
        <w:rPr>
          <w:rFonts w:ascii="Times New Roman" w:hAnsi="Times New Roman" w:cs="Times New Roman"/>
        </w:rPr>
        <w:t>Г</w:t>
      </w:r>
      <w:r w:rsidR="006832A4" w:rsidRPr="007368A8">
        <w:rPr>
          <w:rFonts w:ascii="Times New Roman" w:hAnsi="Times New Roman" w:cs="Times New Roman"/>
        </w:rPr>
        <w:t>олубева</w:t>
      </w:r>
      <w:r w:rsidRPr="007368A8">
        <w:rPr>
          <w:rFonts w:ascii="Times New Roman" w:hAnsi="Times New Roman" w:cs="Times New Roman"/>
        </w:rPr>
        <w:t>/</w:t>
      </w:r>
    </w:p>
    <w:sectPr w:rsidR="00425667" w:rsidRPr="007368A8" w:rsidSect="002B29E9">
      <w:footerReference w:type="even" r:id="rId8"/>
      <w:foot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EF" w:rsidRDefault="000B04EF">
      <w:r>
        <w:separator/>
      </w:r>
    </w:p>
  </w:endnote>
  <w:endnote w:type="continuationSeparator" w:id="0">
    <w:p w:rsidR="000B04EF" w:rsidRDefault="000B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1C" w:rsidRDefault="003E468D" w:rsidP="008555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9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91C" w:rsidRDefault="00CF691C" w:rsidP="004256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1C" w:rsidRDefault="003E468D" w:rsidP="008555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9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2F3">
      <w:rPr>
        <w:rStyle w:val="a5"/>
        <w:noProof/>
      </w:rPr>
      <w:t>8</w:t>
    </w:r>
    <w:r>
      <w:rPr>
        <w:rStyle w:val="a5"/>
      </w:rPr>
      <w:fldChar w:fldCharType="end"/>
    </w:r>
  </w:p>
  <w:p w:rsidR="00CF691C" w:rsidRDefault="00CF691C" w:rsidP="004256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EF" w:rsidRDefault="000B04EF">
      <w:r>
        <w:separator/>
      </w:r>
    </w:p>
  </w:footnote>
  <w:footnote w:type="continuationSeparator" w:id="0">
    <w:p w:rsidR="000B04EF" w:rsidRDefault="000B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026"/>
    <w:multiLevelType w:val="singleLevel"/>
    <w:tmpl w:val="DE08790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085254CD"/>
    <w:multiLevelType w:val="hybridMultilevel"/>
    <w:tmpl w:val="7458D9E4"/>
    <w:lvl w:ilvl="0" w:tplc="BA1C54FA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8EE4F7D"/>
    <w:multiLevelType w:val="hybridMultilevel"/>
    <w:tmpl w:val="36F25A92"/>
    <w:lvl w:ilvl="0" w:tplc="83B67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3B31EE"/>
    <w:multiLevelType w:val="hybridMultilevel"/>
    <w:tmpl w:val="6D04B6AC"/>
    <w:lvl w:ilvl="0" w:tplc="C534FF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86B96"/>
    <w:multiLevelType w:val="hybridMultilevel"/>
    <w:tmpl w:val="421A4C38"/>
    <w:lvl w:ilvl="0" w:tplc="0D8C09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6C4031B"/>
    <w:multiLevelType w:val="hybridMultilevel"/>
    <w:tmpl w:val="3F1E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3F2C"/>
    <w:multiLevelType w:val="hybridMultilevel"/>
    <w:tmpl w:val="70D64084"/>
    <w:lvl w:ilvl="0" w:tplc="E97E3B6C">
      <w:start w:val="1"/>
      <w:numFmt w:val="bullet"/>
      <w:lvlText w:val=""/>
      <w:lvlJc w:val="left"/>
      <w:pPr>
        <w:tabs>
          <w:tab w:val="num" w:pos="993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83CCE"/>
    <w:multiLevelType w:val="singleLevel"/>
    <w:tmpl w:val="B6F468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 w15:restartNumberingAfterBreak="0">
    <w:nsid w:val="19B97D54"/>
    <w:multiLevelType w:val="multilevel"/>
    <w:tmpl w:val="DCE0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1E23CE"/>
    <w:multiLevelType w:val="hybridMultilevel"/>
    <w:tmpl w:val="BB30A166"/>
    <w:lvl w:ilvl="0" w:tplc="E97E3B6C">
      <w:start w:val="1"/>
      <w:numFmt w:val="bullet"/>
      <w:lvlText w:val=""/>
      <w:lvlJc w:val="left"/>
      <w:pPr>
        <w:tabs>
          <w:tab w:val="num" w:pos="993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552F00"/>
    <w:multiLevelType w:val="hybridMultilevel"/>
    <w:tmpl w:val="BDC6F1D0"/>
    <w:lvl w:ilvl="0" w:tplc="07F24C9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536E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2" w15:restartNumberingAfterBreak="0">
    <w:nsid w:val="37B84F6C"/>
    <w:multiLevelType w:val="hybridMultilevel"/>
    <w:tmpl w:val="FC2EF534"/>
    <w:lvl w:ilvl="0" w:tplc="1076F106">
      <w:start w:val="2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C4A87"/>
    <w:multiLevelType w:val="hybridMultilevel"/>
    <w:tmpl w:val="D85A78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3C7C"/>
    <w:multiLevelType w:val="hybridMultilevel"/>
    <w:tmpl w:val="FE940C10"/>
    <w:lvl w:ilvl="0" w:tplc="382E892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60B6980"/>
    <w:multiLevelType w:val="hybridMultilevel"/>
    <w:tmpl w:val="F532403E"/>
    <w:lvl w:ilvl="0" w:tplc="E97E3B6C">
      <w:start w:val="1"/>
      <w:numFmt w:val="bullet"/>
      <w:lvlText w:val=""/>
      <w:lvlJc w:val="left"/>
      <w:pPr>
        <w:tabs>
          <w:tab w:val="num" w:pos="284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68AA"/>
    <w:multiLevelType w:val="hybridMultilevel"/>
    <w:tmpl w:val="A59AAA44"/>
    <w:lvl w:ilvl="0" w:tplc="3C1C7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CD7112"/>
    <w:multiLevelType w:val="singleLevel"/>
    <w:tmpl w:val="3B4C60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8" w15:restartNumberingAfterBreak="0">
    <w:nsid w:val="51FD0C56"/>
    <w:multiLevelType w:val="multilevel"/>
    <w:tmpl w:val="6882CF4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19" w15:restartNumberingAfterBreak="0">
    <w:nsid w:val="5C6B4F1C"/>
    <w:multiLevelType w:val="hybridMultilevel"/>
    <w:tmpl w:val="76368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AF3D45"/>
    <w:multiLevelType w:val="hybridMultilevel"/>
    <w:tmpl w:val="BDC6F1D0"/>
    <w:lvl w:ilvl="0" w:tplc="07F24C9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795022"/>
    <w:multiLevelType w:val="hybridMultilevel"/>
    <w:tmpl w:val="6DFCF22C"/>
    <w:lvl w:ilvl="0" w:tplc="7DF834D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7D63ED"/>
    <w:multiLevelType w:val="hybridMultilevel"/>
    <w:tmpl w:val="6F56B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F190F"/>
    <w:multiLevelType w:val="hybridMultilevel"/>
    <w:tmpl w:val="F9B8AD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C3666"/>
    <w:multiLevelType w:val="hybridMultilevel"/>
    <w:tmpl w:val="BFA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92C03"/>
    <w:multiLevelType w:val="singleLevel"/>
    <w:tmpl w:val="43766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6BCC301B"/>
    <w:multiLevelType w:val="multilevel"/>
    <w:tmpl w:val="2F5072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="Times New Roman" w:hint="default"/>
      </w:rPr>
    </w:lvl>
  </w:abstractNum>
  <w:abstractNum w:abstractNumId="27" w15:restartNumberingAfterBreak="0">
    <w:nsid w:val="73F41D26"/>
    <w:multiLevelType w:val="hybridMultilevel"/>
    <w:tmpl w:val="8F9E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9"/>
  </w:num>
  <w:num w:numId="5">
    <w:abstractNumId w:val="6"/>
  </w:num>
  <w:num w:numId="6">
    <w:abstractNumId w:val="15"/>
  </w:num>
  <w:num w:numId="7">
    <w:abstractNumId w:val="18"/>
  </w:num>
  <w:num w:numId="8">
    <w:abstractNumId w:val="17"/>
  </w:num>
  <w:num w:numId="9">
    <w:abstractNumId w:val="7"/>
  </w:num>
  <w:num w:numId="10">
    <w:abstractNumId w:val="26"/>
  </w:num>
  <w:num w:numId="11">
    <w:abstractNumId w:val="4"/>
  </w:num>
  <w:num w:numId="12">
    <w:abstractNumId w:val="1"/>
  </w:num>
  <w:num w:numId="13">
    <w:abstractNumId w:val="1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4"/>
  </w:num>
  <w:num w:numId="18">
    <w:abstractNumId w:val="16"/>
  </w:num>
  <w:num w:numId="19">
    <w:abstractNumId w:val="10"/>
  </w:num>
  <w:num w:numId="20">
    <w:abstractNumId w:val="19"/>
  </w:num>
  <w:num w:numId="21">
    <w:abstractNumId w:val="2"/>
  </w:num>
  <w:num w:numId="22">
    <w:abstractNumId w:val="20"/>
  </w:num>
  <w:num w:numId="23">
    <w:abstractNumId w:val="21"/>
  </w:num>
  <w:num w:numId="24">
    <w:abstractNumId w:val="8"/>
  </w:num>
  <w:num w:numId="25">
    <w:abstractNumId w:val="27"/>
  </w:num>
  <w:num w:numId="26">
    <w:abstractNumId w:val="5"/>
  </w:num>
  <w:num w:numId="27">
    <w:abstractNumId w:val="23"/>
  </w:num>
  <w:num w:numId="28">
    <w:abstractNumId w:val="3"/>
  </w:num>
  <w:num w:numId="29">
    <w:abstractNumId w:val="22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67"/>
    <w:rsid w:val="0000169E"/>
    <w:rsid w:val="000024AF"/>
    <w:rsid w:val="00002D25"/>
    <w:rsid w:val="00004835"/>
    <w:rsid w:val="00007BED"/>
    <w:rsid w:val="00007DD6"/>
    <w:rsid w:val="00013724"/>
    <w:rsid w:val="000157DF"/>
    <w:rsid w:val="00021A79"/>
    <w:rsid w:val="00022A31"/>
    <w:rsid w:val="00026E77"/>
    <w:rsid w:val="000323DE"/>
    <w:rsid w:val="00033F12"/>
    <w:rsid w:val="00036242"/>
    <w:rsid w:val="00047231"/>
    <w:rsid w:val="00052140"/>
    <w:rsid w:val="00052472"/>
    <w:rsid w:val="0005511E"/>
    <w:rsid w:val="0005613A"/>
    <w:rsid w:val="000565BF"/>
    <w:rsid w:val="00070B3A"/>
    <w:rsid w:val="000739EA"/>
    <w:rsid w:val="00074633"/>
    <w:rsid w:val="00076988"/>
    <w:rsid w:val="00083CC6"/>
    <w:rsid w:val="00084569"/>
    <w:rsid w:val="00086086"/>
    <w:rsid w:val="0009518F"/>
    <w:rsid w:val="000975A1"/>
    <w:rsid w:val="000A3101"/>
    <w:rsid w:val="000A6325"/>
    <w:rsid w:val="000B04EF"/>
    <w:rsid w:val="000B4316"/>
    <w:rsid w:val="000B58AF"/>
    <w:rsid w:val="000B7935"/>
    <w:rsid w:val="000B7A03"/>
    <w:rsid w:val="000C146A"/>
    <w:rsid w:val="000D576F"/>
    <w:rsid w:val="000D5F9B"/>
    <w:rsid w:val="000D5FE2"/>
    <w:rsid w:val="000D61AA"/>
    <w:rsid w:val="000F1924"/>
    <w:rsid w:val="000F4E1A"/>
    <w:rsid w:val="0010071A"/>
    <w:rsid w:val="00104F76"/>
    <w:rsid w:val="0010635F"/>
    <w:rsid w:val="00111E52"/>
    <w:rsid w:val="00125116"/>
    <w:rsid w:val="00132C33"/>
    <w:rsid w:val="001349AF"/>
    <w:rsid w:val="001446DB"/>
    <w:rsid w:val="00151AB5"/>
    <w:rsid w:val="00156FDA"/>
    <w:rsid w:val="00157D8C"/>
    <w:rsid w:val="0016010B"/>
    <w:rsid w:val="001609AA"/>
    <w:rsid w:val="001644DD"/>
    <w:rsid w:val="0017574E"/>
    <w:rsid w:val="0017584D"/>
    <w:rsid w:val="00181737"/>
    <w:rsid w:val="00182230"/>
    <w:rsid w:val="0018526C"/>
    <w:rsid w:val="00185F2F"/>
    <w:rsid w:val="0019198C"/>
    <w:rsid w:val="00193879"/>
    <w:rsid w:val="001946D4"/>
    <w:rsid w:val="00197EDF"/>
    <w:rsid w:val="001B0761"/>
    <w:rsid w:val="001B7BB8"/>
    <w:rsid w:val="001C37C0"/>
    <w:rsid w:val="001C4093"/>
    <w:rsid w:val="001C7036"/>
    <w:rsid w:val="001D3039"/>
    <w:rsid w:val="001D46D6"/>
    <w:rsid w:val="001D6ADA"/>
    <w:rsid w:val="001E2B7F"/>
    <w:rsid w:val="001E5BED"/>
    <w:rsid w:val="001E5C7E"/>
    <w:rsid w:val="001F5855"/>
    <w:rsid w:val="001F6134"/>
    <w:rsid w:val="00201046"/>
    <w:rsid w:val="00203405"/>
    <w:rsid w:val="00203BFF"/>
    <w:rsid w:val="00217D71"/>
    <w:rsid w:val="00221CE4"/>
    <w:rsid w:val="00224E16"/>
    <w:rsid w:val="00225220"/>
    <w:rsid w:val="00225590"/>
    <w:rsid w:val="00230D6B"/>
    <w:rsid w:val="002414DD"/>
    <w:rsid w:val="002441FB"/>
    <w:rsid w:val="00250AA0"/>
    <w:rsid w:val="0025404F"/>
    <w:rsid w:val="00256D32"/>
    <w:rsid w:val="00265B79"/>
    <w:rsid w:val="00280C08"/>
    <w:rsid w:val="00286321"/>
    <w:rsid w:val="00294443"/>
    <w:rsid w:val="00294DC2"/>
    <w:rsid w:val="002977D8"/>
    <w:rsid w:val="002A1453"/>
    <w:rsid w:val="002A4000"/>
    <w:rsid w:val="002B23C6"/>
    <w:rsid w:val="002B29E9"/>
    <w:rsid w:val="002B3108"/>
    <w:rsid w:val="002B3CFB"/>
    <w:rsid w:val="002B600D"/>
    <w:rsid w:val="002C2BD9"/>
    <w:rsid w:val="002C31A4"/>
    <w:rsid w:val="002C45C8"/>
    <w:rsid w:val="002D0DC5"/>
    <w:rsid w:val="002D5D40"/>
    <w:rsid w:val="002D75F4"/>
    <w:rsid w:val="002E0492"/>
    <w:rsid w:val="002E5FA1"/>
    <w:rsid w:val="002F5238"/>
    <w:rsid w:val="002F68B5"/>
    <w:rsid w:val="00306629"/>
    <w:rsid w:val="003103C4"/>
    <w:rsid w:val="00310472"/>
    <w:rsid w:val="003266EB"/>
    <w:rsid w:val="0032771A"/>
    <w:rsid w:val="00332A96"/>
    <w:rsid w:val="00336991"/>
    <w:rsid w:val="003375F7"/>
    <w:rsid w:val="003406F1"/>
    <w:rsid w:val="00341AEA"/>
    <w:rsid w:val="003421FC"/>
    <w:rsid w:val="0034445D"/>
    <w:rsid w:val="00344D08"/>
    <w:rsid w:val="00346D4A"/>
    <w:rsid w:val="00354037"/>
    <w:rsid w:val="0035425D"/>
    <w:rsid w:val="00366115"/>
    <w:rsid w:val="003731DF"/>
    <w:rsid w:val="00374EA6"/>
    <w:rsid w:val="003806CC"/>
    <w:rsid w:val="003807A8"/>
    <w:rsid w:val="00384C2A"/>
    <w:rsid w:val="003872DD"/>
    <w:rsid w:val="00390499"/>
    <w:rsid w:val="003A01B8"/>
    <w:rsid w:val="003A6250"/>
    <w:rsid w:val="003A6951"/>
    <w:rsid w:val="003B15BA"/>
    <w:rsid w:val="003C34B2"/>
    <w:rsid w:val="003D3CCE"/>
    <w:rsid w:val="003D3F3B"/>
    <w:rsid w:val="003D3FA3"/>
    <w:rsid w:val="003D4C81"/>
    <w:rsid w:val="003D54FC"/>
    <w:rsid w:val="003E468D"/>
    <w:rsid w:val="003E4A32"/>
    <w:rsid w:val="003E630C"/>
    <w:rsid w:val="003F1112"/>
    <w:rsid w:val="003F30ED"/>
    <w:rsid w:val="003F4309"/>
    <w:rsid w:val="003F6A52"/>
    <w:rsid w:val="003F6FA6"/>
    <w:rsid w:val="004029AB"/>
    <w:rsid w:val="004141B2"/>
    <w:rsid w:val="0041645A"/>
    <w:rsid w:val="004176B6"/>
    <w:rsid w:val="00417775"/>
    <w:rsid w:val="00423A5C"/>
    <w:rsid w:val="00424373"/>
    <w:rsid w:val="00424B54"/>
    <w:rsid w:val="00425667"/>
    <w:rsid w:val="00427A44"/>
    <w:rsid w:val="00431091"/>
    <w:rsid w:val="004320EA"/>
    <w:rsid w:val="00432986"/>
    <w:rsid w:val="0043373B"/>
    <w:rsid w:val="00434DEF"/>
    <w:rsid w:val="0044279A"/>
    <w:rsid w:val="0045071B"/>
    <w:rsid w:val="00452CF1"/>
    <w:rsid w:val="004569FA"/>
    <w:rsid w:val="00462F14"/>
    <w:rsid w:val="0046328D"/>
    <w:rsid w:val="004657FC"/>
    <w:rsid w:val="00471686"/>
    <w:rsid w:val="00472DCF"/>
    <w:rsid w:val="0047691E"/>
    <w:rsid w:val="00480968"/>
    <w:rsid w:val="00485F78"/>
    <w:rsid w:val="004A596F"/>
    <w:rsid w:val="004A5C21"/>
    <w:rsid w:val="004B14CA"/>
    <w:rsid w:val="004B1E10"/>
    <w:rsid w:val="004B214D"/>
    <w:rsid w:val="004B3E47"/>
    <w:rsid w:val="004B3EF2"/>
    <w:rsid w:val="004B46DC"/>
    <w:rsid w:val="004B5780"/>
    <w:rsid w:val="004B6C8A"/>
    <w:rsid w:val="004C3689"/>
    <w:rsid w:val="004C3B77"/>
    <w:rsid w:val="004C5C32"/>
    <w:rsid w:val="004C72F3"/>
    <w:rsid w:val="004F3CC3"/>
    <w:rsid w:val="004F64B5"/>
    <w:rsid w:val="004F65EA"/>
    <w:rsid w:val="00503C9A"/>
    <w:rsid w:val="0051713A"/>
    <w:rsid w:val="005224F4"/>
    <w:rsid w:val="00524542"/>
    <w:rsid w:val="005306E8"/>
    <w:rsid w:val="00530B9A"/>
    <w:rsid w:val="00545071"/>
    <w:rsid w:val="005464C6"/>
    <w:rsid w:val="00553B01"/>
    <w:rsid w:val="00554172"/>
    <w:rsid w:val="0056085B"/>
    <w:rsid w:val="00563168"/>
    <w:rsid w:val="00564D5F"/>
    <w:rsid w:val="00570A91"/>
    <w:rsid w:val="00571D40"/>
    <w:rsid w:val="00572A7E"/>
    <w:rsid w:val="00573621"/>
    <w:rsid w:val="005759F1"/>
    <w:rsid w:val="005766C6"/>
    <w:rsid w:val="00580C3F"/>
    <w:rsid w:val="0058665A"/>
    <w:rsid w:val="005909CE"/>
    <w:rsid w:val="005972BD"/>
    <w:rsid w:val="005A478B"/>
    <w:rsid w:val="005B2298"/>
    <w:rsid w:val="005B4D54"/>
    <w:rsid w:val="005B699B"/>
    <w:rsid w:val="005C41F6"/>
    <w:rsid w:val="005C4708"/>
    <w:rsid w:val="005D4CD7"/>
    <w:rsid w:val="005E038C"/>
    <w:rsid w:val="005E1CB9"/>
    <w:rsid w:val="005E6586"/>
    <w:rsid w:val="005F1E48"/>
    <w:rsid w:val="005F3E38"/>
    <w:rsid w:val="005F7CA7"/>
    <w:rsid w:val="0060073A"/>
    <w:rsid w:val="00607B43"/>
    <w:rsid w:val="00612C03"/>
    <w:rsid w:val="00612E19"/>
    <w:rsid w:val="006138D1"/>
    <w:rsid w:val="006142AF"/>
    <w:rsid w:val="00622889"/>
    <w:rsid w:val="00622A24"/>
    <w:rsid w:val="00622B14"/>
    <w:rsid w:val="006321D3"/>
    <w:rsid w:val="00645D68"/>
    <w:rsid w:val="006475D2"/>
    <w:rsid w:val="00652461"/>
    <w:rsid w:val="006542F6"/>
    <w:rsid w:val="00661598"/>
    <w:rsid w:val="006637E7"/>
    <w:rsid w:val="006679FF"/>
    <w:rsid w:val="006709BA"/>
    <w:rsid w:val="006832A4"/>
    <w:rsid w:val="00683552"/>
    <w:rsid w:val="00683D6F"/>
    <w:rsid w:val="00693015"/>
    <w:rsid w:val="006976BC"/>
    <w:rsid w:val="006B4F4F"/>
    <w:rsid w:val="006B5067"/>
    <w:rsid w:val="006B69A7"/>
    <w:rsid w:val="006C080A"/>
    <w:rsid w:val="006D22AC"/>
    <w:rsid w:val="006E0396"/>
    <w:rsid w:val="006F028A"/>
    <w:rsid w:val="006F72FE"/>
    <w:rsid w:val="00700214"/>
    <w:rsid w:val="00701DA8"/>
    <w:rsid w:val="00707F7E"/>
    <w:rsid w:val="00713ABA"/>
    <w:rsid w:val="00721101"/>
    <w:rsid w:val="007270B1"/>
    <w:rsid w:val="0073449A"/>
    <w:rsid w:val="00735C9B"/>
    <w:rsid w:val="007368A8"/>
    <w:rsid w:val="00740E26"/>
    <w:rsid w:val="007411DD"/>
    <w:rsid w:val="00745E9A"/>
    <w:rsid w:val="00751244"/>
    <w:rsid w:val="007529ED"/>
    <w:rsid w:val="00752FB6"/>
    <w:rsid w:val="00753FF2"/>
    <w:rsid w:val="0075763A"/>
    <w:rsid w:val="007627B3"/>
    <w:rsid w:val="00762E92"/>
    <w:rsid w:val="007653F0"/>
    <w:rsid w:val="007704CB"/>
    <w:rsid w:val="0077217E"/>
    <w:rsid w:val="007944E4"/>
    <w:rsid w:val="00795989"/>
    <w:rsid w:val="0079770E"/>
    <w:rsid w:val="007A5F9A"/>
    <w:rsid w:val="007B0CEA"/>
    <w:rsid w:val="007B1DCA"/>
    <w:rsid w:val="007C0AE4"/>
    <w:rsid w:val="007C2155"/>
    <w:rsid w:val="007D5B58"/>
    <w:rsid w:val="007E0040"/>
    <w:rsid w:val="007E2726"/>
    <w:rsid w:val="007E3BE5"/>
    <w:rsid w:val="007E652A"/>
    <w:rsid w:val="007F116F"/>
    <w:rsid w:val="007F222E"/>
    <w:rsid w:val="007F266F"/>
    <w:rsid w:val="008008F1"/>
    <w:rsid w:val="008036E3"/>
    <w:rsid w:val="0081624D"/>
    <w:rsid w:val="00816465"/>
    <w:rsid w:val="00816DBC"/>
    <w:rsid w:val="00826FB9"/>
    <w:rsid w:val="008276A7"/>
    <w:rsid w:val="00830CA9"/>
    <w:rsid w:val="00831B4B"/>
    <w:rsid w:val="00832F2C"/>
    <w:rsid w:val="008448DF"/>
    <w:rsid w:val="00850E26"/>
    <w:rsid w:val="00855579"/>
    <w:rsid w:val="00864DBA"/>
    <w:rsid w:val="00873985"/>
    <w:rsid w:val="00875A68"/>
    <w:rsid w:val="00876FA2"/>
    <w:rsid w:val="00880181"/>
    <w:rsid w:val="00880A29"/>
    <w:rsid w:val="00882B05"/>
    <w:rsid w:val="00886990"/>
    <w:rsid w:val="00886AC6"/>
    <w:rsid w:val="00891534"/>
    <w:rsid w:val="008928BB"/>
    <w:rsid w:val="008A287C"/>
    <w:rsid w:val="008C20AB"/>
    <w:rsid w:val="008C3C07"/>
    <w:rsid w:val="008D7B1A"/>
    <w:rsid w:val="008E7032"/>
    <w:rsid w:val="008F240D"/>
    <w:rsid w:val="00907A06"/>
    <w:rsid w:val="00921676"/>
    <w:rsid w:val="00922AC9"/>
    <w:rsid w:val="00927738"/>
    <w:rsid w:val="009330E6"/>
    <w:rsid w:val="0093520D"/>
    <w:rsid w:val="0094149C"/>
    <w:rsid w:val="0094408A"/>
    <w:rsid w:val="009450B5"/>
    <w:rsid w:val="00947562"/>
    <w:rsid w:val="00956AF4"/>
    <w:rsid w:val="00960C89"/>
    <w:rsid w:val="009614CC"/>
    <w:rsid w:val="009645B3"/>
    <w:rsid w:val="0096499A"/>
    <w:rsid w:val="00970CDE"/>
    <w:rsid w:val="0097387F"/>
    <w:rsid w:val="00983043"/>
    <w:rsid w:val="00987489"/>
    <w:rsid w:val="009A372C"/>
    <w:rsid w:val="009A3B23"/>
    <w:rsid w:val="009B7942"/>
    <w:rsid w:val="009C51CC"/>
    <w:rsid w:val="009D102D"/>
    <w:rsid w:val="009D617C"/>
    <w:rsid w:val="009D6D8C"/>
    <w:rsid w:val="009D7210"/>
    <w:rsid w:val="009E1FB1"/>
    <w:rsid w:val="009E2020"/>
    <w:rsid w:val="009E26B4"/>
    <w:rsid w:val="009E2781"/>
    <w:rsid w:val="009E69B9"/>
    <w:rsid w:val="009E73F2"/>
    <w:rsid w:val="009F01A3"/>
    <w:rsid w:val="009F176D"/>
    <w:rsid w:val="009F3738"/>
    <w:rsid w:val="009F5BFC"/>
    <w:rsid w:val="00A07ED9"/>
    <w:rsid w:val="00A11C29"/>
    <w:rsid w:val="00A163C6"/>
    <w:rsid w:val="00A16C8E"/>
    <w:rsid w:val="00A20FEA"/>
    <w:rsid w:val="00A218AC"/>
    <w:rsid w:val="00A21FBC"/>
    <w:rsid w:val="00A22404"/>
    <w:rsid w:val="00A252F3"/>
    <w:rsid w:val="00A26E7E"/>
    <w:rsid w:val="00A3195F"/>
    <w:rsid w:val="00A31AF8"/>
    <w:rsid w:val="00A33674"/>
    <w:rsid w:val="00A34A1B"/>
    <w:rsid w:val="00A372AC"/>
    <w:rsid w:val="00A47C0A"/>
    <w:rsid w:val="00A54F76"/>
    <w:rsid w:val="00A61A23"/>
    <w:rsid w:val="00A67979"/>
    <w:rsid w:val="00A67E8E"/>
    <w:rsid w:val="00A74FAE"/>
    <w:rsid w:val="00A77392"/>
    <w:rsid w:val="00A803B9"/>
    <w:rsid w:val="00A824D9"/>
    <w:rsid w:val="00A8572F"/>
    <w:rsid w:val="00A90ECB"/>
    <w:rsid w:val="00A922CA"/>
    <w:rsid w:val="00A92E9D"/>
    <w:rsid w:val="00A943D3"/>
    <w:rsid w:val="00AA2E76"/>
    <w:rsid w:val="00AB1B26"/>
    <w:rsid w:val="00AC15E9"/>
    <w:rsid w:val="00AD0301"/>
    <w:rsid w:val="00AD03EA"/>
    <w:rsid w:val="00AE03E8"/>
    <w:rsid w:val="00AF2EDB"/>
    <w:rsid w:val="00B014FF"/>
    <w:rsid w:val="00B0237A"/>
    <w:rsid w:val="00B2122B"/>
    <w:rsid w:val="00B257A8"/>
    <w:rsid w:val="00B31CFF"/>
    <w:rsid w:val="00B409E1"/>
    <w:rsid w:val="00B41ACC"/>
    <w:rsid w:val="00B4790C"/>
    <w:rsid w:val="00B50CDF"/>
    <w:rsid w:val="00B6116D"/>
    <w:rsid w:val="00B67D86"/>
    <w:rsid w:val="00B7277A"/>
    <w:rsid w:val="00B76CF1"/>
    <w:rsid w:val="00B84B04"/>
    <w:rsid w:val="00B95CAC"/>
    <w:rsid w:val="00B95D24"/>
    <w:rsid w:val="00B97E2A"/>
    <w:rsid w:val="00BA1F4F"/>
    <w:rsid w:val="00BA2AA7"/>
    <w:rsid w:val="00BA3411"/>
    <w:rsid w:val="00BA36B8"/>
    <w:rsid w:val="00BA4A2C"/>
    <w:rsid w:val="00BB234B"/>
    <w:rsid w:val="00BC412F"/>
    <w:rsid w:val="00BC689C"/>
    <w:rsid w:val="00BE1E32"/>
    <w:rsid w:val="00BE4194"/>
    <w:rsid w:val="00BE4500"/>
    <w:rsid w:val="00BE707B"/>
    <w:rsid w:val="00BE712A"/>
    <w:rsid w:val="00BF6FA0"/>
    <w:rsid w:val="00C03F6A"/>
    <w:rsid w:val="00C1070B"/>
    <w:rsid w:val="00C16AEE"/>
    <w:rsid w:val="00C23F2C"/>
    <w:rsid w:val="00C3250F"/>
    <w:rsid w:val="00C3450F"/>
    <w:rsid w:val="00C35331"/>
    <w:rsid w:val="00C36EFF"/>
    <w:rsid w:val="00C43A87"/>
    <w:rsid w:val="00C5294C"/>
    <w:rsid w:val="00C5373B"/>
    <w:rsid w:val="00C54C84"/>
    <w:rsid w:val="00C56F1A"/>
    <w:rsid w:val="00C60275"/>
    <w:rsid w:val="00C608CF"/>
    <w:rsid w:val="00C61461"/>
    <w:rsid w:val="00C711DC"/>
    <w:rsid w:val="00C71EDC"/>
    <w:rsid w:val="00C77BB9"/>
    <w:rsid w:val="00C77ECA"/>
    <w:rsid w:val="00C83E3F"/>
    <w:rsid w:val="00C91975"/>
    <w:rsid w:val="00C93DB5"/>
    <w:rsid w:val="00CA183C"/>
    <w:rsid w:val="00CA2D8C"/>
    <w:rsid w:val="00CA5F85"/>
    <w:rsid w:val="00CA6C47"/>
    <w:rsid w:val="00CB08D4"/>
    <w:rsid w:val="00CB17FE"/>
    <w:rsid w:val="00CB1D4D"/>
    <w:rsid w:val="00CB2B1B"/>
    <w:rsid w:val="00CB512C"/>
    <w:rsid w:val="00CC50ED"/>
    <w:rsid w:val="00CC5485"/>
    <w:rsid w:val="00CD7195"/>
    <w:rsid w:val="00CD75C5"/>
    <w:rsid w:val="00CE5A49"/>
    <w:rsid w:val="00CE76E9"/>
    <w:rsid w:val="00CE79EB"/>
    <w:rsid w:val="00CF14DF"/>
    <w:rsid w:val="00CF5552"/>
    <w:rsid w:val="00CF691C"/>
    <w:rsid w:val="00D04E08"/>
    <w:rsid w:val="00D04E13"/>
    <w:rsid w:val="00D20F40"/>
    <w:rsid w:val="00D22203"/>
    <w:rsid w:val="00D24C53"/>
    <w:rsid w:val="00D27CB4"/>
    <w:rsid w:val="00D32227"/>
    <w:rsid w:val="00D41EEC"/>
    <w:rsid w:val="00D43148"/>
    <w:rsid w:val="00D449B2"/>
    <w:rsid w:val="00D472E4"/>
    <w:rsid w:val="00D50A63"/>
    <w:rsid w:val="00D519E2"/>
    <w:rsid w:val="00D57A3F"/>
    <w:rsid w:val="00D611A4"/>
    <w:rsid w:val="00D62463"/>
    <w:rsid w:val="00D655AB"/>
    <w:rsid w:val="00D66549"/>
    <w:rsid w:val="00D673BF"/>
    <w:rsid w:val="00D73C5F"/>
    <w:rsid w:val="00D76616"/>
    <w:rsid w:val="00D76802"/>
    <w:rsid w:val="00D775DF"/>
    <w:rsid w:val="00D84E2C"/>
    <w:rsid w:val="00D9363A"/>
    <w:rsid w:val="00DA54A5"/>
    <w:rsid w:val="00DA6467"/>
    <w:rsid w:val="00DB16F8"/>
    <w:rsid w:val="00DB3818"/>
    <w:rsid w:val="00DB4380"/>
    <w:rsid w:val="00DB7A98"/>
    <w:rsid w:val="00DB7AD5"/>
    <w:rsid w:val="00DC3E64"/>
    <w:rsid w:val="00DD0768"/>
    <w:rsid w:val="00DD183D"/>
    <w:rsid w:val="00DD5B60"/>
    <w:rsid w:val="00DD7DA8"/>
    <w:rsid w:val="00DE1914"/>
    <w:rsid w:val="00DE3A12"/>
    <w:rsid w:val="00DE55A9"/>
    <w:rsid w:val="00DE708C"/>
    <w:rsid w:val="00E12179"/>
    <w:rsid w:val="00E133CE"/>
    <w:rsid w:val="00E13582"/>
    <w:rsid w:val="00E168CF"/>
    <w:rsid w:val="00E17542"/>
    <w:rsid w:val="00E23EDF"/>
    <w:rsid w:val="00E242CD"/>
    <w:rsid w:val="00E37272"/>
    <w:rsid w:val="00E37453"/>
    <w:rsid w:val="00E53EE0"/>
    <w:rsid w:val="00E54081"/>
    <w:rsid w:val="00E56B89"/>
    <w:rsid w:val="00E604D0"/>
    <w:rsid w:val="00E60885"/>
    <w:rsid w:val="00E618ED"/>
    <w:rsid w:val="00E66F94"/>
    <w:rsid w:val="00E7078C"/>
    <w:rsid w:val="00E73E27"/>
    <w:rsid w:val="00E74EBE"/>
    <w:rsid w:val="00E8224A"/>
    <w:rsid w:val="00E83EB9"/>
    <w:rsid w:val="00E9437F"/>
    <w:rsid w:val="00EA02DC"/>
    <w:rsid w:val="00EA23DB"/>
    <w:rsid w:val="00EA3110"/>
    <w:rsid w:val="00EA575C"/>
    <w:rsid w:val="00EB08B9"/>
    <w:rsid w:val="00EB3178"/>
    <w:rsid w:val="00EB57F9"/>
    <w:rsid w:val="00EC4A84"/>
    <w:rsid w:val="00EC516D"/>
    <w:rsid w:val="00EC5254"/>
    <w:rsid w:val="00EC6E4C"/>
    <w:rsid w:val="00ED0CAD"/>
    <w:rsid w:val="00ED6EDE"/>
    <w:rsid w:val="00ED759B"/>
    <w:rsid w:val="00EF08DF"/>
    <w:rsid w:val="00EF3265"/>
    <w:rsid w:val="00EF45F5"/>
    <w:rsid w:val="00EF55E0"/>
    <w:rsid w:val="00F020F6"/>
    <w:rsid w:val="00F028CC"/>
    <w:rsid w:val="00F061C1"/>
    <w:rsid w:val="00F0706E"/>
    <w:rsid w:val="00F26649"/>
    <w:rsid w:val="00F273AE"/>
    <w:rsid w:val="00F32CB0"/>
    <w:rsid w:val="00F3395F"/>
    <w:rsid w:val="00F43DBB"/>
    <w:rsid w:val="00F467DB"/>
    <w:rsid w:val="00F468C0"/>
    <w:rsid w:val="00F47BD6"/>
    <w:rsid w:val="00F47C5C"/>
    <w:rsid w:val="00F52A17"/>
    <w:rsid w:val="00F70DDF"/>
    <w:rsid w:val="00F712D7"/>
    <w:rsid w:val="00F7421D"/>
    <w:rsid w:val="00F773E5"/>
    <w:rsid w:val="00F802C5"/>
    <w:rsid w:val="00F912C1"/>
    <w:rsid w:val="00F96903"/>
    <w:rsid w:val="00FA54C9"/>
    <w:rsid w:val="00FA7245"/>
    <w:rsid w:val="00FB32BB"/>
    <w:rsid w:val="00FB4BE7"/>
    <w:rsid w:val="00FB5BA0"/>
    <w:rsid w:val="00FB688A"/>
    <w:rsid w:val="00FC313D"/>
    <w:rsid w:val="00FD296E"/>
    <w:rsid w:val="00FD2B73"/>
    <w:rsid w:val="00FE4845"/>
    <w:rsid w:val="00FE6436"/>
    <w:rsid w:val="00FE70BD"/>
    <w:rsid w:val="00FF03F1"/>
    <w:rsid w:val="00FF03FC"/>
    <w:rsid w:val="00FF0DFC"/>
    <w:rsid w:val="00FF57D2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444E19-5874-402D-9B5D-DF12DDBE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25667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425667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425667"/>
    <w:pPr>
      <w:keepNext/>
      <w:outlineLvl w:val="5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A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4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742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421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4256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421D"/>
  </w:style>
  <w:style w:type="character" w:styleId="a5">
    <w:name w:val="page number"/>
    <w:basedOn w:val="a0"/>
    <w:uiPriority w:val="99"/>
    <w:rsid w:val="00425667"/>
    <w:rPr>
      <w:rFonts w:cs="Times New Roman"/>
    </w:rPr>
  </w:style>
  <w:style w:type="paragraph" w:styleId="a6">
    <w:name w:val="Body Text Indent"/>
    <w:basedOn w:val="a"/>
    <w:link w:val="a7"/>
    <w:uiPriority w:val="99"/>
    <w:rsid w:val="00425667"/>
    <w:pPr>
      <w:jc w:val="center"/>
    </w:pPr>
    <w:rPr>
      <w:b/>
      <w:bCs/>
      <w:sz w:val="40"/>
      <w:szCs w:val="4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7421D"/>
  </w:style>
  <w:style w:type="paragraph" w:styleId="21">
    <w:name w:val="Body Text Indent 2"/>
    <w:basedOn w:val="a"/>
    <w:link w:val="22"/>
    <w:uiPriority w:val="99"/>
    <w:rsid w:val="00425667"/>
    <w:pPr>
      <w:ind w:firstLine="284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421D"/>
  </w:style>
  <w:style w:type="paragraph" w:styleId="31">
    <w:name w:val="Body Text Indent 3"/>
    <w:basedOn w:val="a"/>
    <w:link w:val="32"/>
    <w:uiPriority w:val="99"/>
    <w:rsid w:val="00425667"/>
    <w:pPr>
      <w:ind w:firstLine="567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421D"/>
    <w:rPr>
      <w:sz w:val="16"/>
      <w:szCs w:val="16"/>
    </w:rPr>
  </w:style>
  <w:style w:type="paragraph" w:styleId="a8">
    <w:name w:val="Body Text"/>
    <w:basedOn w:val="a"/>
    <w:link w:val="a9"/>
    <w:uiPriority w:val="99"/>
    <w:rsid w:val="0042566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7421D"/>
  </w:style>
  <w:style w:type="character" w:customStyle="1" w:styleId="SUBST">
    <w:name w:val="__SUBST"/>
    <w:rsid w:val="00425667"/>
    <w:rPr>
      <w:b/>
      <w:i/>
      <w:sz w:val="22"/>
    </w:rPr>
  </w:style>
  <w:style w:type="table" w:styleId="aa">
    <w:name w:val="Table Grid"/>
    <w:basedOn w:val="a1"/>
    <w:uiPriority w:val="59"/>
    <w:rsid w:val="0070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0">
    <w:name w:val="subst"/>
    <w:basedOn w:val="a0"/>
    <w:rsid w:val="00480968"/>
    <w:rPr>
      <w:rFonts w:cs="Times New Roman"/>
    </w:rPr>
  </w:style>
  <w:style w:type="paragraph" w:styleId="23">
    <w:name w:val="Body Text 2"/>
    <w:basedOn w:val="a"/>
    <w:link w:val="24"/>
    <w:uiPriority w:val="99"/>
    <w:rsid w:val="00622B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7421D"/>
  </w:style>
  <w:style w:type="paragraph" w:styleId="ab">
    <w:name w:val="header"/>
    <w:basedOn w:val="a"/>
    <w:link w:val="ac"/>
    <w:uiPriority w:val="99"/>
    <w:rsid w:val="005B22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9770E"/>
    <w:rPr>
      <w:rFonts w:cs="Times New Roman"/>
    </w:rPr>
  </w:style>
  <w:style w:type="paragraph" w:styleId="ad">
    <w:name w:val="List Paragraph"/>
    <w:basedOn w:val="a"/>
    <w:uiPriority w:val="34"/>
    <w:qFormat/>
    <w:rsid w:val="00A7739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256D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421D"/>
    <w:rPr>
      <w:rFonts w:ascii="Tahoma" w:hAnsi="Tahoma" w:cs="Tahoma"/>
      <w:sz w:val="16"/>
      <w:szCs w:val="16"/>
    </w:rPr>
  </w:style>
  <w:style w:type="character" w:customStyle="1" w:styleId="Subst1">
    <w:name w:val="Subst"/>
    <w:uiPriority w:val="99"/>
    <w:rsid w:val="000A3101"/>
    <w:rPr>
      <w:b/>
      <w:i/>
    </w:rPr>
  </w:style>
  <w:style w:type="paragraph" w:styleId="af0">
    <w:name w:val="footnote text"/>
    <w:basedOn w:val="a"/>
    <w:link w:val="af1"/>
    <w:uiPriority w:val="99"/>
    <w:rsid w:val="00021A79"/>
  </w:style>
  <w:style w:type="character" w:customStyle="1" w:styleId="af1">
    <w:name w:val="Текст сноски Знак"/>
    <w:basedOn w:val="a0"/>
    <w:link w:val="af0"/>
    <w:uiPriority w:val="99"/>
    <w:locked/>
    <w:rsid w:val="00021A79"/>
    <w:rPr>
      <w:rFonts w:cs="Times New Roman"/>
    </w:rPr>
  </w:style>
  <w:style w:type="character" w:styleId="af2">
    <w:name w:val="footnote reference"/>
    <w:basedOn w:val="a0"/>
    <w:uiPriority w:val="99"/>
    <w:rsid w:val="00021A79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rsid w:val="001F6134"/>
  </w:style>
  <w:style w:type="character" w:customStyle="1" w:styleId="af4">
    <w:name w:val="Текст концевой сноски Знак"/>
    <w:basedOn w:val="a0"/>
    <w:link w:val="af3"/>
    <w:uiPriority w:val="99"/>
    <w:locked/>
    <w:rsid w:val="001F6134"/>
    <w:rPr>
      <w:rFonts w:cs="Times New Roman"/>
    </w:rPr>
  </w:style>
  <w:style w:type="character" w:styleId="af5">
    <w:name w:val="endnote reference"/>
    <w:basedOn w:val="a0"/>
    <w:uiPriority w:val="99"/>
    <w:rsid w:val="001F6134"/>
    <w:rPr>
      <w:rFonts w:cs="Times New Roman"/>
      <w:vertAlign w:val="superscript"/>
    </w:rPr>
  </w:style>
  <w:style w:type="paragraph" w:styleId="af6">
    <w:name w:val="No Spacing"/>
    <w:uiPriority w:val="1"/>
    <w:qFormat/>
    <w:rsid w:val="00B95C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3406F1"/>
    <w:rPr>
      <w:b/>
      <w:bCs/>
    </w:rPr>
  </w:style>
  <w:style w:type="table" w:customStyle="1" w:styleId="1">
    <w:name w:val="Сетка таблицы1"/>
    <w:basedOn w:val="a1"/>
    <w:next w:val="aa"/>
    <w:uiPriority w:val="59"/>
    <w:rsid w:val="00E608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uiPriority w:val="99"/>
    <w:rsid w:val="001644DD"/>
    <w:pPr>
      <w:autoSpaceDE w:val="0"/>
      <w:autoSpaceDN w:val="0"/>
      <w:ind w:left="720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344B-C942-45ED-8AB9-C650DE4C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ОАО Прибой</Company>
  <LinksUpToDate>false</LinksUpToDate>
  <CharactersWithSpaces>19316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Иванов В.Г.</dc:creator>
  <cp:keywords/>
  <dc:description/>
  <cp:lastModifiedBy>Васильев Алексей Е.</cp:lastModifiedBy>
  <cp:revision>39</cp:revision>
  <cp:lastPrinted>2018-06-14T06:40:00Z</cp:lastPrinted>
  <dcterms:created xsi:type="dcterms:W3CDTF">2021-03-17T11:31:00Z</dcterms:created>
  <dcterms:modified xsi:type="dcterms:W3CDTF">2021-04-15T08:44:00Z</dcterms:modified>
</cp:coreProperties>
</file>