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21" w:rsidRDefault="002C6021"/>
    <w:p w:rsidR="002C6021" w:rsidRDefault="002C6021"/>
    <w:p w:rsidR="002C6021" w:rsidRDefault="002C6021">
      <w:pPr>
        <w:spacing w:before="960"/>
        <w:jc w:val="center"/>
        <w:rPr>
          <w:b/>
          <w:bCs/>
          <w:sz w:val="32"/>
          <w:szCs w:val="32"/>
        </w:rPr>
      </w:pPr>
      <w:r>
        <w:rPr>
          <w:b/>
          <w:bCs/>
          <w:sz w:val="32"/>
          <w:szCs w:val="32"/>
        </w:rPr>
        <w:t>Е Ж Е К В А Р Т А Л Ь Н Ы Й  О Т Ч Е Т</w:t>
      </w:r>
    </w:p>
    <w:p w:rsidR="002C6021" w:rsidRDefault="002C6021">
      <w:pPr>
        <w:spacing w:before="600"/>
        <w:jc w:val="center"/>
        <w:rPr>
          <w:b/>
          <w:bCs/>
          <w:i/>
          <w:iCs/>
          <w:sz w:val="32"/>
          <w:szCs w:val="32"/>
        </w:rPr>
      </w:pPr>
      <w:r>
        <w:rPr>
          <w:b/>
          <w:bCs/>
          <w:i/>
          <w:iCs/>
          <w:sz w:val="32"/>
          <w:szCs w:val="32"/>
        </w:rPr>
        <w:t>Акционерное общество «Наро-Фоминский машиностроительный завод»</w:t>
      </w:r>
    </w:p>
    <w:p w:rsidR="002C6021" w:rsidRDefault="002C6021">
      <w:pPr>
        <w:spacing w:before="120"/>
        <w:jc w:val="center"/>
        <w:rPr>
          <w:b/>
          <w:bCs/>
          <w:i/>
          <w:iCs/>
          <w:sz w:val="28"/>
          <w:szCs w:val="28"/>
        </w:rPr>
      </w:pPr>
      <w:r>
        <w:rPr>
          <w:b/>
          <w:bCs/>
          <w:i/>
          <w:iCs/>
          <w:sz w:val="28"/>
          <w:szCs w:val="28"/>
        </w:rPr>
        <w:t>Код эмитента: 09847-A</w:t>
      </w:r>
    </w:p>
    <w:p w:rsidR="002C6021" w:rsidRDefault="002C6021">
      <w:pPr>
        <w:spacing w:before="360"/>
        <w:jc w:val="center"/>
        <w:rPr>
          <w:b/>
          <w:bCs/>
          <w:sz w:val="32"/>
          <w:szCs w:val="32"/>
        </w:rPr>
      </w:pPr>
      <w:r>
        <w:rPr>
          <w:b/>
          <w:bCs/>
          <w:sz w:val="32"/>
          <w:szCs w:val="32"/>
        </w:rPr>
        <w:t>за 1 квартал 2019 г.</w:t>
      </w:r>
    </w:p>
    <w:p w:rsidR="002C6021" w:rsidRDefault="002C6021">
      <w:pPr>
        <w:spacing w:before="840"/>
        <w:rPr>
          <w:sz w:val="24"/>
          <w:szCs w:val="24"/>
        </w:rPr>
      </w:pPr>
      <w:r>
        <w:rPr>
          <w:sz w:val="24"/>
          <w:szCs w:val="24"/>
        </w:rPr>
        <w:t>Адрес эмитента:</w:t>
      </w:r>
      <w:r>
        <w:rPr>
          <w:b/>
          <w:bCs/>
          <w:sz w:val="24"/>
          <w:szCs w:val="24"/>
        </w:rPr>
        <w:t xml:space="preserve"> 143300 Россия, Московская область, г. Наро-Фоминск, второй Володарский переулок 23</w:t>
      </w:r>
    </w:p>
    <w:p w:rsidR="002C6021" w:rsidRDefault="002C602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C6021" w:rsidRDefault="002C6021"/>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single" w:sz="6" w:space="0" w:color="auto"/>
              <w:left w:val="single" w:sz="6" w:space="0" w:color="auto"/>
              <w:bottom w:val="nil"/>
              <w:right w:val="nil"/>
            </w:tcBorders>
          </w:tcPr>
          <w:p w:rsidR="002C6021" w:rsidRPr="002C6021" w:rsidRDefault="002C6021">
            <w:pPr>
              <w:spacing w:before="120"/>
            </w:pPr>
          </w:p>
          <w:p w:rsidR="002C6021" w:rsidRPr="002C6021" w:rsidRDefault="002C6021">
            <w:pPr>
              <w:spacing w:before="200"/>
            </w:pPr>
            <w:r w:rsidRPr="002C6021">
              <w:t>Заместитель генерального директора - Управляющий директор</w:t>
            </w:r>
            <w:r w:rsidRPr="002C6021">
              <w:br/>
              <w:t>Сведения о договоре, по которому переданы полномочия единоличного исполнительного органа эмитента:</w:t>
            </w:r>
            <w:r w:rsidRPr="002C6021">
              <w:br/>
              <w:t>Договор № б/н, от 29.12.2017, по 31.12.2021</w:t>
            </w:r>
            <w:r w:rsidRPr="002C6021">
              <w:br/>
              <w:t>Доверенность № б/н, от 29.12.2017, по 28.06.2019</w:t>
            </w:r>
          </w:p>
          <w:p w:rsidR="002C6021" w:rsidRPr="002C6021" w:rsidRDefault="002C6021">
            <w:r w:rsidRPr="002C6021">
              <w:t>Дата: 15 мая 2019 г.</w:t>
            </w:r>
          </w:p>
        </w:tc>
        <w:tc>
          <w:tcPr>
            <w:tcW w:w="3680" w:type="dxa"/>
            <w:tcBorders>
              <w:top w:val="single" w:sz="6" w:space="0" w:color="auto"/>
              <w:left w:val="nil"/>
              <w:bottom w:val="nil"/>
              <w:right w:val="single" w:sz="6" w:space="0" w:color="auto"/>
            </w:tcBorders>
          </w:tcPr>
          <w:p w:rsidR="002C6021" w:rsidRPr="002C6021" w:rsidRDefault="002C6021"/>
          <w:p w:rsidR="002C6021" w:rsidRPr="002C6021" w:rsidRDefault="002C6021">
            <w:pPr>
              <w:spacing w:before="200" w:after="200"/>
              <w:jc w:val="center"/>
            </w:pPr>
          </w:p>
          <w:p w:rsidR="002C6021" w:rsidRPr="002C6021" w:rsidRDefault="002C6021">
            <w:pPr>
              <w:spacing w:before="200" w:after="200"/>
              <w:jc w:val="center"/>
            </w:pPr>
          </w:p>
          <w:p w:rsidR="002C6021" w:rsidRPr="002C6021" w:rsidRDefault="002C6021">
            <w:pPr>
              <w:spacing w:before="200" w:after="200"/>
              <w:jc w:val="center"/>
            </w:pPr>
            <w:r w:rsidRPr="002C6021">
              <w:t>____________ М.Д. Дическул</w:t>
            </w:r>
            <w:r w:rsidRPr="002C6021">
              <w:br/>
            </w:r>
            <w:r w:rsidRPr="002C6021">
              <w:tab/>
              <w:t>подпись</w:t>
            </w:r>
          </w:p>
        </w:tc>
      </w:tr>
      <w:tr w:rsidR="002C6021" w:rsidRPr="002C6021">
        <w:tc>
          <w:tcPr>
            <w:tcW w:w="5572" w:type="dxa"/>
            <w:tcBorders>
              <w:top w:val="nil"/>
              <w:left w:val="single" w:sz="6" w:space="0" w:color="auto"/>
              <w:bottom w:val="single" w:sz="6" w:space="0" w:color="auto"/>
              <w:right w:val="nil"/>
            </w:tcBorders>
          </w:tcPr>
          <w:p w:rsidR="002C6021" w:rsidRPr="002C6021" w:rsidRDefault="002C6021">
            <w:pPr>
              <w:spacing w:before="120"/>
            </w:pPr>
          </w:p>
          <w:p w:rsidR="002C6021" w:rsidRPr="002C6021" w:rsidRDefault="002C6021">
            <w:pPr>
              <w:spacing w:before="200"/>
            </w:pPr>
            <w:r w:rsidRPr="002C6021">
              <w:t>Главный бухгалтер</w:t>
            </w:r>
          </w:p>
          <w:p w:rsidR="002C6021" w:rsidRPr="002C6021" w:rsidRDefault="002C6021">
            <w:r w:rsidRPr="002C6021">
              <w:t>Дата: 15 мая 2019 г.</w:t>
            </w:r>
          </w:p>
        </w:tc>
        <w:tc>
          <w:tcPr>
            <w:tcW w:w="3680" w:type="dxa"/>
            <w:tcBorders>
              <w:top w:val="nil"/>
              <w:left w:val="nil"/>
              <w:bottom w:val="single" w:sz="6" w:space="0" w:color="auto"/>
              <w:right w:val="single" w:sz="6" w:space="0" w:color="auto"/>
            </w:tcBorders>
          </w:tcPr>
          <w:p w:rsidR="002C6021" w:rsidRPr="002C6021" w:rsidRDefault="002C6021"/>
          <w:p w:rsidR="002C6021" w:rsidRPr="002C6021" w:rsidRDefault="002C6021">
            <w:pPr>
              <w:spacing w:before="200" w:after="200"/>
              <w:jc w:val="center"/>
            </w:pPr>
            <w:r w:rsidRPr="002C6021">
              <w:t>____________ С.В. Кравченко</w:t>
            </w:r>
            <w:r w:rsidRPr="002C6021">
              <w:br/>
            </w:r>
            <w:r w:rsidRPr="002C6021">
              <w:tab/>
              <w:t>подпись</w:t>
            </w:r>
          </w:p>
        </w:tc>
      </w:tr>
    </w:tbl>
    <w:p w:rsidR="002C6021" w:rsidRDefault="002C6021"/>
    <w:p w:rsidR="002C6021" w:rsidRDefault="002C6021"/>
    <w:tbl>
      <w:tblPr>
        <w:tblW w:w="0" w:type="auto"/>
        <w:tblLayout w:type="fixed"/>
        <w:tblCellMar>
          <w:left w:w="72" w:type="dxa"/>
          <w:right w:w="72" w:type="dxa"/>
        </w:tblCellMar>
        <w:tblLook w:val="0000" w:firstRow="0" w:lastRow="0" w:firstColumn="0" w:lastColumn="0" w:noHBand="0" w:noVBand="0"/>
      </w:tblPr>
      <w:tblGrid>
        <w:gridCol w:w="9252"/>
        <w:gridCol w:w="360"/>
      </w:tblGrid>
      <w:tr w:rsidR="002C6021" w:rsidRPr="002C6021">
        <w:tc>
          <w:tcPr>
            <w:tcW w:w="9252" w:type="dxa"/>
            <w:tcBorders>
              <w:top w:val="single" w:sz="6" w:space="0" w:color="auto"/>
              <w:left w:val="single" w:sz="6" w:space="0" w:color="auto"/>
              <w:bottom w:val="single" w:sz="6" w:space="0" w:color="auto"/>
              <w:right w:val="single" w:sz="6" w:space="0" w:color="auto"/>
            </w:tcBorders>
          </w:tcPr>
          <w:p w:rsidR="002C6021" w:rsidRPr="002C6021" w:rsidRDefault="002C6021">
            <w:pPr>
              <w:spacing w:before="40"/>
            </w:pPr>
            <w:r w:rsidRPr="002C6021">
              <w:t>Контактное лицо:</w:t>
            </w:r>
            <w:r w:rsidRPr="002C6021">
              <w:rPr>
                <w:b/>
                <w:bCs/>
              </w:rPr>
              <w:t xml:space="preserve"> Доброходова Екатерина Александровна, начальник юридического отдела</w:t>
            </w:r>
          </w:p>
          <w:p w:rsidR="002C6021" w:rsidRPr="002C6021" w:rsidRDefault="002C6021">
            <w:pPr>
              <w:spacing w:before="40"/>
            </w:pPr>
            <w:r w:rsidRPr="002C6021">
              <w:t>Телефон:</w:t>
            </w:r>
            <w:r w:rsidRPr="002C6021">
              <w:rPr>
                <w:b/>
                <w:bCs/>
              </w:rPr>
              <w:t xml:space="preserve"> +7(915)359-26-22</w:t>
            </w:r>
          </w:p>
          <w:p w:rsidR="002C6021" w:rsidRPr="002C6021" w:rsidRDefault="002C6021">
            <w:pPr>
              <w:spacing w:before="40"/>
            </w:pPr>
            <w:r w:rsidRPr="002C6021">
              <w:t>Факс:</w:t>
            </w:r>
            <w:r w:rsidRPr="002C6021">
              <w:rPr>
                <w:b/>
                <w:bCs/>
              </w:rPr>
              <w:t xml:space="preserve"> 8 (495) 509-03-03</w:t>
            </w:r>
          </w:p>
          <w:p w:rsidR="002C6021" w:rsidRPr="002C6021" w:rsidRDefault="002C6021">
            <w:pPr>
              <w:spacing w:before="40"/>
            </w:pPr>
            <w:r w:rsidRPr="002C6021">
              <w:t>Адрес электронной почты:</w:t>
            </w:r>
            <w:r w:rsidRPr="002C6021">
              <w:rPr>
                <w:b/>
                <w:bCs/>
              </w:rPr>
              <w:t xml:space="preserve"> dobrokhodova@nfmz.ru</w:t>
            </w:r>
          </w:p>
          <w:p w:rsidR="002C6021" w:rsidRPr="002C6021" w:rsidRDefault="002C6021">
            <w:pPr>
              <w:spacing w:before="40"/>
              <w:rPr>
                <w:b/>
                <w:bCs/>
              </w:rPr>
            </w:pPr>
            <w:r w:rsidRPr="002C6021">
              <w:t>Адрес страницы (страниц) в сети Интернет, на которой раскрывается информация, содержащаяся в настоящем ежеквартальном отчете:</w:t>
            </w:r>
            <w:r w:rsidRPr="002C6021">
              <w:rPr>
                <w:b/>
                <w:bCs/>
              </w:rPr>
              <w:t xml:space="preserve"> www.disclosure.ru/issuer/5030007588</w:t>
            </w:r>
          </w:p>
        </w:tc>
        <w:tc>
          <w:tcPr>
            <w:tcW w:w="360" w:type="dxa"/>
          </w:tcPr>
          <w:p w:rsidR="002C6021" w:rsidRPr="002C6021" w:rsidRDefault="002C6021">
            <w:pPr>
              <w:spacing w:before="40"/>
            </w:pPr>
          </w:p>
        </w:tc>
      </w:tr>
    </w:tbl>
    <w:p w:rsidR="002C6021" w:rsidRDefault="002C6021">
      <w:pPr>
        <w:pStyle w:val="1"/>
      </w:pPr>
      <w:r>
        <w:br w:type="page"/>
      </w:r>
      <w:bookmarkStart w:id="0" w:name="_Toc8819268"/>
      <w:r>
        <w:lastRenderedPageBreak/>
        <w:t>Оглавление</w:t>
      </w:r>
      <w:bookmarkEnd w:id="0"/>
    </w:p>
    <w:p w:rsidR="00123AE1" w:rsidRDefault="002C6021">
      <w:pPr>
        <w:pStyle w:val="11"/>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1" w:name="_GoBack"/>
      <w:bookmarkEnd w:id="1"/>
      <w:r w:rsidR="00123AE1" w:rsidRPr="006D5E2B">
        <w:rPr>
          <w:rStyle w:val="a6"/>
          <w:noProof/>
        </w:rPr>
        <w:fldChar w:fldCharType="begin"/>
      </w:r>
      <w:r w:rsidR="00123AE1" w:rsidRPr="006D5E2B">
        <w:rPr>
          <w:rStyle w:val="a6"/>
          <w:noProof/>
        </w:rPr>
        <w:instrText xml:space="preserve"> </w:instrText>
      </w:r>
      <w:r w:rsidR="00123AE1">
        <w:rPr>
          <w:noProof/>
        </w:rPr>
        <w:instrText>HYPERLINK \l "_Toc8819268"</w:instrText>
      </w:r>
      <w:r w:rsidR="00123AE1" w:rsidRPr="006D5E2B">
        <w:rPr>
          <w:rStyle w:val="a6"/>
          <w:noProof/>
        </w:rPr>
        <w:instrText xml:space="preserve"> </w:instrText>
      </w:r>
      <w:r w:rsidR="00123AE1" w:rsidRPr="006D5E2B">
        <w:rPr>
          <w:rStyle w:val="a6"/>
          <w:noProof/>
        </w:rPr>
      </w:r>
      <w:r w:rsidR="00123AE1" w:rsidRPr="006D5E2B">
        <w:rPr>
          <w:rStyle w:val="a6"/>
          <w:noProof/>
        </w:rPr>
        <w:fldChar w:fldCharType="separate"/>
      </w:r>
      <w:r w:rsidR="00123AE1" w:rsidRPr="006D5E2B">
        <w:rPr>
          <w:rStyle w:val="a6"/>
          <w:noProof/>
        </w:rPr>
        <w:t>Оглавление</w:t>
      </w:r>
      <w:r w:rsidR="00123AE1">
        <w:rPr>
          <w:noProof/>
          <w:webHidden/>
        </w:rPr>
        <w:tab/>
      </w:r>
      <w:r w:rsidR="00123AE1">
        <w:rPr>
          <w:noProof/>
          <w:webHidden/>
        </w:rPr>
        <w:fldChar w:fldCharType="begin"/>
      </w:r>
      <w:r w:rsidR="00123AE1">
        <w:rPr>
          <w:noProof/>
          <w:webHidden/>
        </w:rPr>
        <w:instrText xml:space="preserve"> PAGEREF _Toc8819268 \h </w:instrText>
      </w:r>
      <w:r w:rsidR="00123AE1">
        <w:rPr>
          <w:noProof/>
          <w:webHidden/>
        </w:rPr>
      </w:r>
      <w:r w:rsidR="00123AE1">
        <w:rPr>
          <w:noProof/>
          <w:webHidden/>
        </w:rPr>
        <w:fldChar w:fldCharType="separate"/>
      </w:r>
      <w:r w:rsidR="00123AE1">
        <w:rPr>
          <w:noProof/>
          <w:webHidden/>
        </w:rPr>
        <w:t>2</w:t>
      </w:r>
      <w:r w:rsidR="00123AE1">
        <w:rPr>
          <w:noProof/>
          <w:webHidden/>
        </w:rPr>
        <w:fldChar w:fldCharType="end"/>
      </w:r>
      <w:r w:rsidR="00123AE1" w:rsidRPr="006D5E2B">
        <w:rPr>
          <w:rStyle w:val="a6"/>
          <w:noProof/>
        </w:rPr>
        <w:fldChar w:fldCharType="end"/>
      </w:r>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269" w:history="1">
        <w:r w:rsidRPr="006D5E2B">
          <w:rPr>
            <w:rStyle w:val="a6"/>
            <w:noProof/>
          </w:rPr>
          <w:t>Введение</w:t>
        </w:r>
        <w:r>
          <w:rPr>
            <w:noProof/>
            <w:webHidden/>
          </w:rPr>
          <w:tab/>
        </w:r>
        <w:r>
          <w:rPr>
            <w:noProof/>
            <w:webHidden/>
          </w:rPr>
          <w:fldChar w:fldCharType="begin"/>
        </w:r>
        <w:r>
          <w:rPr>
            <w:noProof/>
            <w:webHidden/>
          </w:rPr>
          <w:instrText xml:space="preserve"> PAGEREF _Toc8819269 \h </w:instrText>
        </w:r>
        <w:r>
          <w:rPr>
            <w:noProof/>
            <w:webHidden/>
          </w:rPr>
        </w:r>
        <w:r>
          <w:rPr>
            <w:noProof/>
            <w:webHidden/>
          </w:rPr>
          <w:fldChar w:fldCharType="separate"/>
        </w:r>
        <w:r>
          <w:rPr>
            <w:noProof/>
            <w:webHidden/>
          </w:rPr>
          <w:t>5</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270" w:history="1">
        <w:r w:rsidRPr="006D5E2B">
          <w:rPr>
            <w:rStyle w:val="a6"/>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_Toc8819270 \h </w:instrText>
        </w:r>
        <w:r>
          <w:rPr>
            <w:noProof/>
            <w:webHidden/>
          </w:rPr>
        </w:r>
        <w:r>
          <w:rPr>
            <w:noProof/>
            <w:webHidden/>
          </w:rPr>
          <w:fldChar w:fldCharType="separate"/>
        </w:r>
        <w:r>
          <w:rPr>
            <w:noProof/>
            <w:webHidden/>
          </w:rPr>
          <w:t>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1" w:history="1">
        <w:r w:rsidRPr="006D5E2B">
          <w:rPr>
            <w:rStyle w:val="a6"/>
            <w:noProof/>
          </w:rPr>
          <w:t>1.1. Сведения о банковских счетах эмитента</w:t>
        </w:r>
        <w:r>
          <w:rPr>
            <w:noProof/>
            <w:webHidden/>
          </w:rPr>
          <w:tab/>
        </w:r>
        <w:r>
          <w:rPr>
            <w:noProof/>
            <w:webHidden/>
          </w:rPr>
          <w:fldChar w:fldCharType="begin"/>
        </w:r>
        <w:r>
          <w:rPr>
            <w:noProof/>
            <w:webHidden/>
          </w:rPr>
          <w:instrText xml:space="preserve"> PAGEREF _Toc8819271 \h </w:instrText>
        </w:r>
        <w:r>
          <w:rPr>
            <w:noProof/>
            <w:webHidden/>
          </w:rPr>
        </w:r>
        <w:r>
          <w:rPr>
            <w:noProof/>
            <w:webHidden/>
          </w:rPr>
          <w:fldChar w:fldCharType="separate"/>
        </w:r>
        <w:r>
          <w:rPr>
            <w:noProof/>
            <w:webHidden/>
          </w:rPr>
          <w:t>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2" w:history="1">
        <w:r w:rsidRPr="006D5E2B">
          <w:rPr>
            <w:rStyle w:val="a6"/>
            <w:noProof/>
          </w:rPr>
          <w:t>1.2. Сведения об аудиторе (аудиторах) эмитента</w:t>
        </w:r>
        <w:r>
          <w:rPr>
            <w:noProof/>
            <w:webHidden/>
          </w:rPr>
          <w:tab/>
        </w:r>
        <w:r>
          <w:rPr>
            <w:noProof/>
            <w:webHidden/>
          </w:rPr>
          <w:fldChar w:fldCharType="begin"/>
        </w:r>
        <w:r>
          <w:rPr>
            <w:noProof/>
            <w:webHidden/>
          </w:rPr>
          <w:instrText xml:space="preserve"> PAGEREF _Toc8819272 \h </w:instrText>
        </w:r>
        <w:r>
          <w:rPr>
            <w:noProof/>
            <w:webHidden/>
          </w:rPr>
        </w:r>
        <w:r>
          <w:rPr>
            <w:noProof/>
            <w:webHidden/>
          </w:rPr>
          <w:fldChar w:fldCharType="separate"/>
        </w:r>
        <w:r>
          <w:rPr>
            <w:noProof/>
            <w:webHidden/>
          </w:rPr>
          <w:t>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3" w:history="1">
        <w:r w:rsidRPr="006D5E2B">
          <w:rPr>
            <w:rStyle w:val="a6"/>
            <w:noProof/>
          </w:rPr>
          <w:t>1.3. Сведения об оценщике (оценщиках) эмитента</w:t>
        </w:r>
        <w:r>
          <w:rPr>
            <w:noProof/>
            <w:webHidden/>
          </w:rPr>
          <w:tab/>
        </w:r>
        <w:r>
          <w:rPr>
            <w:noProof/>
            <w:webHidden/>
          </w:rPr>
          <w:fldChar w:fldCharType="begin"/>
        </w:r>
        <w:r>
          <w:rPr>
            <w:noProof/>
            <w:webHidden/>
          </w:rPr>
          <w:instrText xml:space="preserve"> PAGEREF _Toc8819273 \h </w:instrText>
        </w:r>
        <w:r>
          <w:rPr>
            <w:noProof/>
            <w:webHidden/>
          </w:rPr>
        </w:r>
        <w:r>
          <w:rPr>
            <w:noProof/>
            <w:webHidden/>
          </w:rPr>
          <w:fldChar w:fldCharType="separate"/>
        </w:r>
        <w:r>
          <w:rPr>
            <w:noProof/>
            <w:webHidden/>
          </w:rPr>
          <w:t>8</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4" w:history="1">
        <w:r w:rsidRPr="006D5E2B">
          <w:rPr>
            <w:rStyle w:val="a6"/>
            <w:noProof/>
          </w:rPr>
          <w:t>1.4. Сведения о консультантах эмитента</w:t>
        </w:r>
        <w:r>
          <w:rPr>
            <w:noProof/>
            <w:webHidden/>
          </w:rPr>
          <w:tab/>
        </w:r>
        <w:r>
          <w:rPr>
            <w:noProof/>
            <w:webHidden/>
          </w:rPr>
          <w:fldChar w:fldCharType="begin"/>
        </w:r>
        <w:r>
          <w:rPr>
            <w:noProof/>
            <w:webHidden/>
          </w:rPr>
          <w:instrText xml:space="preserve"> PAGEREF _Toc8819274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5" w:history="1">
        <w:r w:rsidRPr="006D5E2B">
          <w:rPr>
            <w:rStyle w:val="a6"/>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_Toc8819275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276" w:history="1">
        <w:r w:rsidRPr="006D5E2B">
          <w:rPr>
            <w:rStyle w:val="a6"/>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_Toc8819276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7" w:history="1">
        <w:r w:rsidRPr="006D5E2B">
          <w:rPr>
            <w:rStyle w:val="a6"/>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_Toc8819277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8" w:history="1">
        <w:r w:rsidRPr="006D5E2B">
          <w:rPr>
            <w:rStyle w:val="a6"/>
            <w:noProof/>
          </w:rPr>
          <w:t>2.2. Рыночная капитализация эмитента</w:t>
        </w:r>
        <w:r>
          <w:rPr>
            <w:noProof/>
            <w:webHidden/>
          </w:rPr>
          <w:tab/>
        </w:r>
        <w:r>
          <w:rPr>
            <w:noProof/>
            <w:webHidden/>
          </w:rPr>
          <w:fldChar w:fldCharType="begin"/>
        </w:r>
        <w:r>
          <w:rPr>
            <w:noProof/>
            <w:webHidden/>
          </w:rPr>
          <w:instrText xml:space="preserve"> PAGEREF _Toc8819278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79" w:history="1">
        <w:r w:rsidRPr="006D5E2B">
          <w:rPr>
            <w:rStyle w:val="a6"/>
            <w:noProof/>
          </w:rPr>
          <w:t>2.3. Обязательства эмитента</w:t>
        </w:r>
        <w:r>
          <w:rPr>
            <w:noProof/>
            <w:webHidden/>
          </w:rPr>
          <w:tab/>
        </w:r>
        <w:r>
          <w:rPr>
            <w:noProof/>
            <w:webHidden/>
          </w:rPr>
          <w:fldChar w:fldCharType="begin"/>
        </w:r>
        <w:r>
          <w:rPr>
            <w:noProof/>
            <w:webHidden/>
          </w:rPr>
          <w:instrText xml:space="preserve"> PAGEREF _Toc8819279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0" w:history="1">
        <w:r w:rsidRPr="006D5E2B">
          <w:rPr>
            <w:rStyle w:val="a6"/>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_Toc8819280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1" w:history="1">
        <w:r w:rsidRPr="006D5E2B">
          <w:rPr>
            <w:rStyle w:val="a6"/>
            <w:noProof/>
          </w:rPr>
          <w:t>2.3.2. Кредитная история эмитента</w:t>
        </w:r>
        <w:r>
          <w:rPr>
            <w:noProof/>
            <w:webHidden/>
          </w:rPr>
          <w:tab/>
        </w:r>
        <w:r>
          <w:rPr>
            <w:noProof/>
            <w:webHidden/>
          </w:rPr>
          <w:fldChar w:fldCharType="begin"/>
        </w:r>
        <w:r>
          <w:rPr>
            <w:noProof/>
            <w:webHidden/>
          </w:rPr>
          <w:instrText xml:space="preserve"> PAGEREF _Toc8819281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2" w:history="1">
        <w:r w:rsidRPr="006D5E2B">
          <w:rPr>
            <w:rStyle w:val="a6"/>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_Toc8819282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3" w:history="1">
        <w:r w:rsidRPr="006D5E2B">
          <w:rPr>
            <w:rStyle w:val="a6"/>
            <w:noProof/>
          </w:rPr>
          <w:t>2.3.4. Прочие обязательства эмитента</w:t>
        </w:r>
        <w:r>
          <w:rPr>
            <w:noProof/>
            <w:webHidden/>
          </w:rPr>
          <w:tab/>
        </w:r>
        <w:r>
          <w:rPr>
            <w:noProof/>
            <w:webHidden/>
          </w:rPr>
          <w:fldChar w:fldCharType="begin"/>
        </w:r>
        <w:r>
          <w:rPr>
            <w:noProof/>
            <w:webHidden/>
          </w:rPr>
          <w:instrText xml:space="preserve"> PAGEREF _Toc8819283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4" w:history="1">
        <w:r w:rsidRPr="006D5E2B">
          <w:rPr>
            <w:rStyle w:val="a6"/>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_Toc8819284 \h </w:instrText>
        </w:r>
        <w:r>
          <w:rPr>
            <w:noProof/>
            <w:webHidden/>
          </w:rPr>
        </w:r>
        <w:r>
          <w:rPr>
            <w:noProof/>
            <w:webHidden/>
          </w:rPr>
          <w:fldChar w:fldCharType="separate"/>
        </w:r>
        <w:r>
          <w:rPr>
            <w:noProof/>
            <w:webHidden/>
          </w:rPr>
          <w:t>9</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285" w:history="1">
        <w:r w:rsidRPr="006D5E2B">
          <w:rPr>
            <w:rStyle w:val="a6"/>
            <w:noProof/>
          </w:rPr>
          <w:t>Раздел III. Подробная информация об эмитенте</w:t>
        </w:r>
        <w:r>
          <w:rPr>
            <w:noProof/>
            <w:webHidden/>
          </w:rPr>
          <w:tab/>
        </w:r>
        <w:r>
          <w:rPr>
            <w:noProof/>
            <w:webHidden/>
          </w:rPr>
          <w:fldChar w:fldCharType="begin"/>
        </w:r>
        <w:r>
          <w:rPr>
            <w:noProof/>
            <w:webHidden/>
          </w:rPr>
          <w:instrText xml:space="preserve"> PAGEREF _Toc8819285 \h </w:instrText>
        </w:r>
        <w:r>
          <w:rPr>
            <w:noProof/>
            <w:webHidden/>
          </w:rPr>
        </w:r>
        <w:r>
          <w:rPr>
            <w:noProof/>
            <w:webHidden/>
          </w:rPr>
          <w:fldChar w:fldCharType="separate"/>
        </w:r>
        <w:r>
          <w:rPr>
            <w:noProof/>
            <w:webHidden/>
          </w:rPr>
          <w:t>10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6" w:history="1">
        <w:r w:rsidRPr="006D5E2B">
          <w:rPr>
            <w:rStyle w:val="a6"/>
            <w:noProof/>
          </w:rPr>
          <w:t>3.1. История создания и развитие эмитента</w:t>
        </w:r>
        <w:r>
          <w:rPr>
            <w:noProof/>
            <w:webHidden/>
          </w:rPr>
          <w:tab/>
        </w:r>
        <w:r>
          <w:rPr>
            <w:noProof/>
            <w:webHidden/>
          </w:rPr>
          <w:fldChar w:fldCharType="begin"/>
        </w:r>
        <w:r>
          <w:rPr>
            <w:noProof/>
            <w:webHidden/>
          </w:rPr>
          <w:instrText xml:space="preserve"> PAGEREF _Toc8819286 \h </w:instrText>
        </w:r>
        <w:r>
          <w:rPr>
            <w:noProof/>
            <w:webHidden/>
          </w:rPr>
        </w:r>
        <w:r>
          <w:rPr>
            <w:noProof/>
            <w:webHidden/>
          </w:rPr>
          <w:fldChar w:fldCharType="separate"/>
        </w:r>
        <w:r>
          <w:rPr>
            <w:noProof/>
            <w:webHidden/>
          </w:rPr>
          <w:t>10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7" w:history="1">
        <w:r w:rsidRPr="006D5E2B">
          <w:rPr>
            <w:rStyle w:val="a6"/>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_Toc8819287 \h </w:instrText>
        </w:r>
        <w:r>
          <w:rPr>
            <w:noProof/>
            <w:webHidden/>
          </w:rPr>
        </w:r>
        <w:r>
          <w:rPr>
            <w:noProof/>
            <w:webHidden/>
          </w:rPr>
          <w:fldChar w:fldCharType="separate"/>
        </w:r>
        <w:r>
          <w:rPr>
            <w:noProof/>
            <w:webHidden/>
          </w:rPr>
          <w:t>10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8" w:history="1">
        <w:r w:rsidRPr="006D5E2B">
          <w:rPr>
            <w:rStyle w:val="a6"/>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_Toc8819288 \h </w:instrText>
        </w:r>
        <w:r>
          <w:rPr>
            <w:noProof/>
            <w:webHidden/>
          </w:rPr>
        </w:r>
        <w:r>
          <w:rPr>
            <w:noProof/>
            <w:webHidden/>
          </w:rPr>
          <w:fldChar w:fldCharType="separate"/>
        </w:r>
        <w:r>
          <w:rPr>
            <w:noProof/>
            <w:webHidden/>
          </w:rPr>
          <w:t>10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89" w:history="1">
        <w:r w:rsidRPr="006D5E2B">
          <w:rPr>
            <w:rStyle w:val="a6"/>
            <w:noProof/>
          </w:rPr>
          <w:t>3.1.3. Сведения о создании и развитии эмитента</w:t>
        </w:r>
        <w:r>
          <w:rPr>
            <w:noProof/>
            <w:webHidden/>
          </w:rPr>
          <w:tab/>
        </w:r>
        <w:r>
          <w:rPr>
            <w:noProof/>
            <w:webHidden/>
          </w:rPr>
          <w:fldChar w:fldCharType="begin"/>
        </w:r>
        <w:r>
          <w:rPr>
            <w:noProof/>
            <w:webHidden/>
          </w:rPr>
          <w:instrText xml:space="preserve"> PAGEREF _Toc8819289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0" w:history="1">
        <w:r w:rsidRPr="006D5E2B">
          <w:rPr>
            <w:rStyle w:val="a6"/>
            <w:noProof/>
          </w:rPr>
          <w:t>3.1.4. Контактная информация</w:t>
        </w:r>
        <w:r>
          <w:rPr>
            <w:noProof/>
            <w:webHidden/>
          </w:rPr>
          <w:tab/>
        </w:r>
        <w:r>
          <w:rPr>
            <w:noProof/>
            <w:webHidden/>
          </w:rPr>
          <w:fldChar w:fldCharType="begin"/>
        </w:r>
        <w:r>
          <w:rPr>
            <w:noProof/>
            <w:webHidden/>
          </w:rPr>
          <w:instrText xml:space="preserve"> PAGEREF _Toc8819290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1" w:history="1">
        <w:r w:rsidRPr="006D5E2B">
          <w:rPr>
            <w:rStyle w:val="a6"/>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_Toc8819291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2" w:history="1">
        <w:r w:rsidRPr="006D5E2B">
          <w:rPr>
            <w:rStyle w:val="a6"/>
            <w:noProof/>
          </w:rPr>
          <w:t>3.1.6. Филиалы и представительства эмитента</w:t>
        </w:r>
        <w:r>
          <w:rPr>
            <w:noProof/>
            <w:webHidden/>
          </w:rPr>
          <w:tab/>
        </w:r>
        <w:r>
          <w:rPr>
            <w:noProof/>
            <w:webHidden/>
          </w:rPr>
          <w:fldChar w:fldCharType="begin"/>
        </w:r>
        <w:r>
          <w:rPr>
            <w:noProof/>
            <w:webHidden/>
          </w:rPr>
          <w:instrText xml:space="preserve"> PAGEREF _Toc8819292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3" w:history="1">
        <w:r w:rsidRPr="006D5E2B">
          <w:rPr>
            <w:rStyle w:val="a6"/>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_Toc8819293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4" w:history="1">
        <w:r w:rsidRPr="006D5E2B">
          <w:rPr>
            <w:rStyle w:val="a6"/>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_Toc8819294 \h </w:instrText>
        </w:r>
        <w:r>
          <w:rPr>
            <w:noProof/>
            <w:webHidden/>
          </w:rPr>
        </w:r>
        <w:r>
          <w:rPr>
            <w:noProof/>
            <w:webHidden/>
          </w:rPr>
          <w:fldChar w:fldCharType="separate"/>
        </w:r>
        <w:r>
          <w:rPr>
            <w:noProof/>
            <w:webHidden/>
          </w:rPr>
          <w:t>11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5" w:history="1">
        <w:r w:rsidRPr="006D5E2B">
          <w:rPr>
            <w:rStyle w:val="a6"/>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_Toc8819295 \h </w:instrText>
        </w:r>
        <w:r>
          <w:rPr>
            <w:noProof/>
            <w:webHidden/>
          </w:rPr>
        </w:r>
        <w:r>
          <w:rPr>
            <w:noProof/>
            <w:webHidden/>
          </w:rPr>
          <w:fldChar w:fldCharType="separate"/>
        </w:r>
        <w:r>
          <w:rPr>
            <w:noProof/>
            <w:webHidden/>
          </w:rPr>
          <w:t>12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6" w:history="1">
        <w:r w:rsidRPr="006D5E2B">
          <w:rPr>
            <w:rStyle w:val="a6"/>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_Toc8819296 \h </w:instrText>
        </w:r>
        <w:r>
          <w:rPr>
            <w:noProof/>
            <w:webHidden/>
          </w:rPr>
        </w:r>
        <w:r>
          <w:rPr>
            <w:noProof/>
            <w:webHidden/>
          </w:rPr>
          <w:fldChar w:fldCharType="separate"/>
        </w:r>
        <w:r>
          <w:rPr>
            <w:noProof/>
            <w:webHidden/>
          </w:rPr>
          <w:t>12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7" w:history="1">
        <w:r w:rsidRPr="006D5E2B">
          <w:rPr>
            <w:rStyle w:val="a6"/>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_Toc8819297 \h </w:instrText>
        </w:r>
        <w:r>
          <w:rPr>
            <w:noProof/>
            <w:webHidden/>
          </w:rPr>
        </w:r>
        <w:r>
          <w:rPr>
            <w:noProof/>
            <w:webHidden/>
          </w:rPr>
          <w:fldChar w:fldCharType="separate"/>
        </w:r>
        <w:r>
          <w:rPr>
            <w:noProof/>
            <w:webHidden/>
          </w:rPr>
          <w:t>12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8" w:history="1">
        <w:r w:rsidRPr="006D5E2B">
          <w:rPr>
            <w:rStyle w:val="a6"/>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_Toc8819298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299" w:history="1">
        <w:r w:rsidRPr="006D5E2B">
          <w:rPr>
            <w:rStyle w:val="a6"/>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_Toc8819299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0" w:history="1">
        <w:r w:rsidRPr="006D5E2B">
          <w:rPr>
            <w:rStyle w:val="a6"/>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_Toc8819300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1" w:history="1">
        <w:r w:rsidRPr="006D5E2B">
          <w:rPr>
            <w:rStyle w:val="a6"/>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_Toc8819301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2" w:history="1">
        <w:r w:rsidRPr="006D5E2B">
          <w:rPr>
            <w:rStyle w:val="a6"/>
            <w:noProof/>
          </w:rPr>
          <w:t>3.3. Планы будущей деятельности эмитента</w:t>
        </w:r>
        <w:r>
          <w:rPr>
            <w:noProof/>
            <w:webHidden/>
          </w:rPr>
          <w:tab/>
        </w:r>
        <w:r>
          <w:rPr>
            <w:noProof/>
            <w:webHidden/>
          </w:rPr>
          <w:fldChar w:fldCharType="begin"/>
        </w:r>
        <w:r>
          <w:rPr>
            <w:noProof/>
            <w:webHidden/>
          </w:rPr>
          <w:instrText xml:space="preserve"> PAGEREF _Toc8819302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3" w:history="1">
        <w:r w:rsidRPr="006D5E2B">
          <w:rPr>
            <w:rStyle w:val="a6"/>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_Toc8819303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4" w:history="1">
        <w:r w:rsidRPr="006D5E2B">
          <w:rPr>
            <w:rStyle w:val="a6"/>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_Toc8819304 \h </w:instrText>
        </w:r>
        <w:r>
          <w:rPr>
            <w:noProof/>
            <w:webHidden/>
          </w:rPr>
        </w:r>
        <w:r>
          <w:rPr>
            <w:noProof/>
            <w:webHidden/>
          </w:rPr>
          <w:fldChar w:fldCharType="separate"/>
        </w:r>
        <w:r>
          <w:rPr>
            <w:noProof/>
            <w:webHidden/>
          </w:rPr>
          <w:t>13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5" w:history="1">
        <w:r w:rsidRPr="006D5E2B">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_Toc8819305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306" w:history="1">
        <w:r w:rsidRPr="006D5E2B">
          <w:rPr>
            <w:rStyle w:val="a6"/>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_Toc8819306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7" w:history="1">
        <w:r w:rsidRPr="006D5E2B">
          <w:rPr>
            <w:rStyle w:val="a6"/>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_Toc8819307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8" w:history="1">
        <w:r w:rsidRPr="006D5E2B">
          <w:rPr>
            <w:rStyle w:val="a6"/>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_Toc8819308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09" w:history="1">
        <w:r w:rsidRPr="006D5E2B">
          <w:rPr>
            <w:rStyle w:val="a6"/>
            <w:noProof/>
          </w:rPr>
          <w:t>4.3. Финансовые вложения эмитента</w:t>
        </w:r>
        <w:r>
          <w:rPr>
            <w:noProof/>
            <w:webHidden/>
          </w:rPr>
          <w:tab/>
        </w:r>
        <w:r>
          <w:rPr>
            <w:noProof/>
            <w:webHidden/>
          </w:rPr>
          <w:fldChar w:fldCharType="begin"/>
        </w:r>
        <w:r>
          <w:rPr>
            <w:noProof/>
            <w:webHidden/>
          </w:rPr>
          <w:instrText xml:space="preserve"> PAGEREF _Toc8819309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0" w:history="1">
        <w:r w:rsidRPr="006D5E2B">
          <w:rPr>
            <w:rStyle w:val="a6"/>
            <w:noProof/>
          </w:rPr>
          <w:t>4.4. Нематериальные активы эмитента</w:t>
        </w:r>
        <w:r>
          <w:rPr>
            <w:noProof/>
            <w:webHidden/>
          </w:rPr>
          <w:tab/>
        </w:r>
        <w:r>
          <w:rPr>
            <w:noProof/>
            <w:webHidden/>
          </w:rPr>
          <w:fldChar w:fldCharType="begin"/>
        </w:r>
        <w:r>
          <w:rPr>
            <w:noProof/>
            <w:webHidden/>
          </w:rPr>
          <w:instrText xml:space="preserve"> PAGEREF _Toc8819310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1" w:history="1">
        <w:r w:rsidRPr="006D5E2B">
          <w:rPr>
            <w:rStyle w:val="a6"/>
            <w:noProof/>
          </w:rPr>
          <w:t xml:space="preserve">4.5. Сведения о политике и расходах эмитента в области научно-технического развития, в отношении </w:t>
        </w:r>
        <w:r w:rsidRPr="006D5E2B">
          <w:rPr>
            <w:rStyle w:val="a6"/>
            <w:noProof/>
          </w:rPr>
          <w:lastRenderedPageBreak/>
          <w:t>лицензий и патентов, новых разработок и исследований</w:t>
        </w:r>
        <w:r>
          <w:rPr>
            <w:noProof/>
            <w:webHidden/>
          </w:rPr>
          <w:tab/>
        </w:r>
        <w:r>
          <w:rPr>
            <w:noProof/>
            <w:webHidden/>
          </w:rPr>
          <w:fldChar w:fldCharType="begin"/>
        </w:r>
        <w:r>
          <w:rPr>
            <w:noProof/>
            <w:webHidden/>
          </w:rPr>
          <w:instrText xml:space="preserve"> PAGEREF _Toc8819311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2" w:history="1">
        <w:r w:rsidRPr="006D5E2B">
          <w:rPr>
            <w:rStyle w:val="a6"/>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_Toc8819312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3" w:history="1">
        <w:r w:rsidRPr="006D5E2B">
          <w:rPr>
            <w:rStyle w:val="a6"/>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_Toc8819313 \h </w:instrText>
        </w:r>
        <w:r>
          <w:rPr>
            <w:noProof/>
            <w:webHidden/>
          </w:rPr>
        </w:r>
        <w:r>
          <w:rPr>
            <w:noProof/>
            <w:webHidden/>
          </w:rPr>
          <w:fldChar w:fldCharType="separate"/>
        </w:r>
        <w:r>
          <w:rPr>
            <w:noProof/>
            <w:webHidden/>
          </w:rPr>
          <w:t>14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4" w:history="1">
        <w:r w:rsidRPr="006D5E2B">
          <w:rPr>
            <w:rStyle w:val="a6"/>
            <w:noProof/>
          </w:rPr>
          <w:t>4.8. Конкуренты эмитента</w:t>
        </w:r>
        <w:r>
          <w:rPr>
            <w:noProof/>
            <w:webHidden/>
          </w:rPr>
          <w:tab/>
        </w:r>
        <w:r>
          <w:rPr>
            <w:noProof/>
            <w:webHidden/>
          </w:rPr>
          <w:fldChar w:fldCharType="begin"/>
        </w:r>
        <w:r>
          <w:rPr>
            <w:noProof/>
            <w:webHidden/>
          </w:rPr>
          <w:instrText xml:space="preserve"> PAGEREF _Toc8819314 \h </w:instrText>
        </w:r>
        <w:r>
          <w:rPr>
            <w:noProof/>
            <w:webHidden/>
          </w:rPr>
        </w:r>
        <w:r>
          <w:rPr>
            <w:noProof/>
            <w:webHidden/>
          </w:rPr>
          <w:fldChar w:fldCharType="separate"/>
        </w:r>
        <w:r>
          <w:rPr>
            <w:noProof/>
            <w:webHidden/>
          </w:rPr>
          <w:t>15</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315" w:history="1">
        <w:r w:rsidRPr="006D5E2B">
          <w:rPr>
            <w:rStyle w:val="a6"/>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_Toc8819315 \h </w:instrText>
        </w:r>
        <w:r>
          <w:rPr>
            <w:noProof/>
            <w:webHidden/>
          </w:rPr>
        </w:r>
        <w:r>
          <w:rPr>
            <w:noProof/>
            <w:webHidden/>
          </w:rPr>
          <w:fldChar w:fldCharType="separate"/>
        </w:r>
        <w:r>
          <w:rPr>
            <w:noProof/>
            <w:webHidden/>
          </w:rPr>
          <w:t>15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6" w:history="1">
        <w:r w:rsidRPr="006D5E2B">
          <w:rPr>
            <w:rStyle w:val="a6"/>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_Toc8819316 \h </w:instrText>
        </w:r>
        <w:r>
          <w:rPr>
            <w:noProof/>
            <w:webHidden/>
          </w:rPr>
        </w:r>
        <w:r>
          <w:rPr>
            <w:noProof/>
            <w:webHidden/>
          </w:rPr>
          <w:fldChar w:fldCharType="separate"/>
        </w:r>
        <w:r>
          <w:rPr>
            <w:noProof/>
            <w:webHidden/>
          </w:rPr>
          <w:t>15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7" w:history="1">
        <w:r w:rsidRPr="006D5E2B">
          <w:rPr>
            <w:rStyle w:val="a6"/>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_Toc8819317 \h </w:instrText>
        </w:r>
        <w:r>
          <w:rPr>
            <w:noProof/>
            <w:webHidden/>
          </w:rPr>
        </w:r>
        <w:r>
          <w:rPr>
            <w:noProof/>
            <w:webHidden/>
          </w:rPr>
          <w:fldChar w:fldCharType="separate"/>
        </w:r>
        <w:r>
          <w:rPr>
            <w:noProof/>
            <w:webHidden/>
          </w:rPr>
          <w:t>20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8" w:history="1">
        <w:r w:rsidRPr="006D5E2B">
          <w:rPr>
            <w:rStyle w:val="a6"/>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_Toc8819318 \h </w:instrText>
        </w:r>
        <w:r>
          <w:rPr>
            <w:noProof/>
            <w:webHidden/>
          </w:rPr>
        </w:r>
        <w:r>
          <w:rPr>
            <w:noProof/>
            <w:webHidden/>
          </w:rPr>
          <w:fldChar w:fldCharType="separate"/>
        </w:r>
        <w:r>
          <w:rPr>
            <w:noProof/>
            <w:webHidden/>
          </w:rPr>
          <w:t>20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19" w:history="1">
        <w:r w:rsidRPr="006D5E2B">
          <w:rPr>
            <w:rStyle w:val="a6"/>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_Toc8819319 \h </w:instrText>
        </w:r>
        <w:r>
          <w:rPr>
            <w:noProof/>
            <w:webHidden/>
          </w:rPr>
        </w:r>
        <w:r>
          <w:rPr>
            <w:noProof/>
            <w:webHidden/>
          </w:rPr>
          <w:fldChar w:fldCharType="separate"/>
        </w:r>
        <w:r>
          <w:rPr>
            <w:noProof/>
            <w:webHidden/>
          </w:rPr>
          <w:t>20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0" w:history="1">
        <w:r w:rsidRPr="006D5E2B">
          <w:rPr>
            <w:rStyle w:val="a6"/>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_Toc8819320 \h </w:instrText>
        </w:r>
        <w:r>
          <w:rPr>
            <w:noProof/>
            <w:webHidden/>
          </w:rPr>
        </w:r>
        <w:r>
          <w:rPr>
            <w:noProof/>
            <w:webHidden/>
          </w:rPr>
          <w:fldChar w:fldCharType="separate"/>
        </w:r>
        <w:r>
          <w:rPr>
            <w:noProof/>
            <w:webHidden/>
          </w:rPr>
          <w:t>20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1" w:history="1">
        <w:r w:rsidRPr="006D5E2B">
          <w:rPr>
            <w:rStyle w:val="a6"/>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_Toc8819321 \h </w:instrText>
        </w:r>
        <w:r>
          <w:rPr>
            <w:noProof/>
            <w:webHidden/>
          </w:rPr>
        </w:r>
        <w:r>
          <w:rPr>
            <w:noProof/>
            <w:webHidden/>
          </w:rPr>
          <w:fldChar w:fldCharType="separate"/>
        </w:r>
        <w:r>
          <w:rPr>
            <w:noProof/>
            <w:webHidden/>
          </w:rPr>
          <w:t>20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2" w:history="1">
        <w:r w:rsidRPr="006D5E2B">
          <w:rPr>
            <w:rStyle w:val="a6"/>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_Toc8819322 \h </w:instrText>
        </w:r>
        <w:r>
          <w:rPr>
            <w:noProof/>
            <w:webHidden/>
          </w:rPr>
        </w:r>
        <w:r>
          <w:rPr>
            <w:noProof/>
            <w:webHidden/>
          </w:rPr>
          <w:fldChar w:fldCharType="separate"/>
        </w:r>
        <w:r>
          <w:rPr>
            <w:noProof/>
            <w:webHidden/>
          </w:rPr>
          <w:t>21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3" w:history="1">
        <w:r w:rsidRPr="006D5E2B">
          <w:rPr>
            <w:rStyle w:val="a6"/>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_Toc8819323 \h </w:instrText>
        </w:r>
        <w:r>
          <w:rPr>
            <w:noProof/>
            <w:webHidden/>
          </w:rPr>
        </w:r>
        <w:r>
          <w:rPr>
            <w:noProof/>
            <w:webHidden/>
          </w:rPr>
          <w:fldChar w:fldCharType="separate"/>
        </w:r>
        <w:r>
          <w:rPr>
            <w:noProof/>
            <w:webHidden/>
          </w:rPr>
          <w:t>23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4" w:history="1">
        <w:r w:rsidRPr="006D5E2B">
          <w:rPr>
            <w:rStyle w:val="a6"/>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_Toc8819324 \h </w:instrText>
        </w:r>
        <w:r>
          <w:rPr>
            <w:noProof/>
            <w:webHidden/>
          </w:rPr>
        </w:r>
        <w:r>
          <w:rPr>
            <w:noProof/>
            <w:webHidden/>
          </w:rPr>
          <w:fldChar w:fldCharType="separate"/>
        </w:r>
        <w:r>
          <w:rPr>
            <w:noProof/>
            <w:webHidden/>
          </w:rPr>
          <w:t>23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5" w:history="1">
        <w:r w:rsidRPr="006D5E2B">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_Toc8819325 \h </w:instrText>
        </w:r>
        <w:r>
          <w:rPr>
            <w:noProof/>
            <w:webHidden/>
          </w:rPr>
        </w:r>
        <w:r>
          <w:rPr>
            <w:noProof/>
            <w:webHidden/>
          </w:rPr>
          <w:fldChar w:fldCharType="separate"/>
        </w:r>
        <w:r>
          <w:rPr>
            <w:noProof/>
            <w:webHidden/>
          </w:rPr>
          <w:t>24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6" w:history="1">
        <w:r w:rsidRPr="006D5E2B">
          <w:rPr>
            <w:rStyle w:val="a6"/>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_Toc8819326 \h </w:instrText>
        </w:r>
        <w:r>
          <w:rPr>
            <w:noProof/>
            <w:webHidden/>
          </w:rPr>
        </w:r>
        <w:r>
          <w:rPr>
            <w:noProof/>
            <w:webHidden/>
          </w:rPr>
          <w:fldChar w:fldCharType="separate"/>
        </w:r>
        <w:r>
          <w:rPr>
            <w:noProof/>
            <w:webHidden/>
          </w:rPr>
          <w:t>24</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327" w:history="1">
        <w:r w:rsidRPr="006D5E2B">
          <w:rPr>
            <w:rStyle w:val="a6"/>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_Toc8819327 \h </w:instrText>
        </w:r>
        <w:r>
          <w:rPr>
            <w:noProof/>
            <w:webHidden/>
          </w:rPr>
        </w:r>
        <w:r>
          <w:rPr>
            <w:noProof/>
            <w:webHidden/>
          </w:rPr>
          <w:fldChar w:fldCharType="separate"/>
        </w:r>
        <w:r>
          <w:rPr>
            <w:noProof/>
            <w:webHidden/>
          </w:rPr>
          <w:t>24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8" w:history="1">
        <w:r w:rsidRPr="006D5E2B">
          <w:rPr>
            <w:rStyle w:val="a6"/>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_Toc8819328 \h </w:instrText>
        </w:r>
        <w:r>
          <w:rPr>
            <w:noProof/>
            <w:webHidden/>
          </w:rPr>
        </w:r>
        <w:r>
          <w:rPr>
            <w:noProof/>
            <w:webHidden/>
          </w:rPr>
          <w:fldChar w:fldCharType="separate"/>
        </w:r>
        <w:r>
          <w:rPr>
            <w:noProof/>
            <w:webHidden/>
          </w:rPr>
          <w:t>24</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29" w:history="1">
        <w:r w:rsidRPr="006D5E2B">
          <w:rPr>
            <w:rStyle w:val="a6"/>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_Toc8819329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0" w:history="1">
        <w:r w:rsidRPr="006D5E2B">
          <w:rPr>
            <w:rStyle w:val="a6"/>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_Toc8819330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1" w:history="1">
        <w:r w:rsidRPr="006D5E2B">
          <w:rPr>
            <w:rStyle w:val="a6"/>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_Toc8819331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2" w:history="1">
        <w:r w:rsidRPr="006D5E2B">
          <w:rPr>
            <w:rStyle w:val="a6"/>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_Toc8819332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3" w:history="1">
        <w:r w:rsidRPr="006D5E2B">
          <w:rPr>
            <w:rStyle w:val="a6"/>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_Toc8819333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4" w:history="1">
        <w:r w:rsidRPr="006D5E2B">
          <w:rPr>
            <w:rStyle w:val="a6"/>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_Toc8819334 \h </w:instrText>
        </w:r>
        <w:r>
          <w:rPr>
            <w:noProof/>
            <w:webHidden/>
          </w:rPr>
        </w:r>
        <w:r>
          <w:rPr>
            <w:noProof/>
            <w:webHidden/>
          </w:rPr>
          <w:fldChar w:fldCharType="separate"/>
        </w:r>
        <w:r>
          <w:rPr>
            <w:noProof/>
            <w:webHidden/>
          </w:rPr>
          <w:t>25</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335" w:history="1">
        <w:r w:rsidRPr="006D5E2B">
          <w:rPr>
            <w:rStyle w:val="a6"/>
            <w:noProof/>
          </w:rPr>
          <w:t>Раздел VII. Бухгалтерская(финансовая)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_Toc8819335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6" w:history="1">
        <w:r w:rsidRPr="006D5E2B">
          <w:rPr>
            <w:rStyle w:val="a6"/>
            <w:noProof/>
          </w:rPr>
          <w:t>7.1. Годовая бухгалтерская(финансовая) отчетность эмитента</w:t>
        </w:r>
        <w:r>
          <w:rPr>
            <w:noProof/>
            <w:webHidden/>
          </w:rPr>
          <w:tab/>
        </w:r>
        <w:r>
          <w:rPr>
            <w:noProof/>
            <w:webHidden/>
          </w:rPr>
          <w:fldChar w:fldCharType="begin"/>
        </w:r>
        <w:r>
          <w:rPr>
            <w:noProof/>
            <w:webHidden/>
          </w:rPr>
          <w:instrText xml:space="preserve"> PAGEREF _Toc8819336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7" w:history="1">
        <w:r w:rsidRPr="006D5E2B">
          <w:rPr>
            <w:rStyle w:val="a6"/>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_Toc8819337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8" w:history="1">
        <w:r w:rsidRPr="006D5E2B">
          <w:rPr>
            <w:rStyle w:val="a6"/>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_Toc8819338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39" w:history="1">
        <w:r w:rsidRPr="006D5E2B">
          <w:rPr>
            <w:rStyle w:val="a6"/>
            <w:noProof/>
          </w:rPr>
          <w:t>7.4. Сведения об учетной политике эмитента</w:t>
        </w:r>
        <w:r>
          <w:rPr>
            <w:noProof/>
            <w:webHidden/>
          </w:rPr>
          <w:tab/>
        </w:r>
        <w:r>
          <w:rPr>
            <w:noProof/>
            <w:webHidden/>
          </w:rPr>
          <w:fldChar w:fldCharType="begin"/>
        </w:r>
        <w:r>
          <w:rPr>
            <w:noProof/>
            <w:webHidden/>
          </w:rPr>
          <w:instrText xml:space="preserve"> PAGEREF _Toc8819339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0" w:history="1">
        <w:r w:rsidRPr="006D5E2B">
          <w:rPr>
            <w:rStyle w:val="a6"/>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_Toc8819340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1" w:history="1">
        <w:r w:rsidRPr="006D5E2B">
          <w:rPr>
            <w:rStyle w:val="a6"/>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_Toc8819341 \h </w:instrText>
        </w:r>
        <w:r>
          <w:rPr>
            <w:noProof/>
            <w:webHidden/>
          </w:rPr>
        </w:r>
        <w:r>
          <w:rPr>
            <w:noProof/>
            <w:webHidden/>
          </w:rPr>
          <w:fldChar w:fldCharType="separate"/>
        </w:r>
        <w:r>
          <w:rPr>
            <w:noProof/>
            <w:webHidden/>
          </w:rPr>
          <w:t>26</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2" w:history="1">
        <w:r w:rsidRPr="006D5E2B">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_Toc8819342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11"/>
        <w:tabs>
          <w:tab w:val="right" w:leader="dot" w:pos="9061"/>
        </w:tabs>
        <w:rPr>
          <w:rFonts w:asciiTheme="minorHAnsi" w:eastAsiaTheme="minorEastAsia" w:hAnsiTheme="minorHAnsi" w:cstheme="minorBidi"/>
          <w:noProof/>
          <w:sz w:val="22"/>
          <w:szCs w:val="22"/>
        </w:rPr>
      </w:pPr>
      <w:hyperlink w:anchor="_Toc8819343" w:history="1">
        <w:r w:rsidRPr="006D5E2B">
          <w:rPr>
            <w:rStyle w:val="a6"/>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_Toc8819343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4" w:history="1">
        <w:r w:rsidRPr="006D5E2B">
          <w:rPr>
            <w:rStyle w:val="a6"/>
            <w:noProof/>
          </w:rPr>
          <w:t>8.1. Дополнительные сведения об эмитенте</w:t>
        </w:r>
        <w:r>
          <w:rPr>
            <w:noProof/>
            <w:webHidden/>
          </w:rPr>
          <w:tab/>
        </w:r>
        <w:r>
          <w:rPr>
            <w:noProof/>
            <w:webHidden/>
          </w:rPr>
          <w:fldChar w:fldCharType="begin"/>
        </w:r>
        <w:r>
          <w:rPr>
            <w:noProof/>
            <w:webHidden/>
          </w:rPr>
          <w:instrText xml:space="preserve"> PAGEREF _Toc8819344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5" w:history="1">
        <w:r w:rsidRPr="006D5E2B">
          <w:rPr>
            <w:rStyle w:val="a6"/>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_Toc8819345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6" w:history="1">
        <w:r w:rsidRPr="006D5E2B">
          <w:rPr>
            <w:rStyle w:val="a6"/>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_Toc8819346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7" w:history="1">
        <w:r w:rsidRPr="006D5E2B">
          <w:rPr>
            <w:rStyle w:val="a6"/>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_Toc8819347 \h </w:instrText>
        </w:r>
        <w:r>
          <w:rPr>
            <w:noProof/>
            <w:webHidden/>
          </w:rPr>
        </w:r>
        <w:r>
          <w:rPr>
            <w:noProof/>
            <w:webHidden/>
          </w:rPr>
          <w:fldChar w:fldCharType="separate"/>
        </w:r>
        <w:r>
          <w:rPr>
            <w:noProof/>
            <w:webHidden/>
          </w:rPr>
          <w:t>27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8" w:history="1">
        <w:r w:rsidRPr="006D5E2B">
          <w:rPr>
            <w:rStyle w:val="a6"/>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_Toc8819348 \h </w:instrText>
        </w:r>
        <w:r>
          <w:rPr>
            <w:noProof/>
            <w:webHidden/>
          </w:rPr>
        </w:r>
        <w:r>
          <w:rPr>
            <w:noProof/>
            <w:webHidden/>
          </w:rPr>
          <w:fldChar w:fldCharType="separate"/>
        </w:r>
        <w:r>
          <w:rPr>
            <w:noProof/>
            <w:webHidden/>
          </w:rPr>
          <w:t>30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49" w:history="1">
        <w:r w:rsidRPr="006D5E2B">
          <w:rPr>
            <w:rStyle w:val="a6"/>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_Toc8819349 \h </w:instrText>
        </w:r>
        <w:r>
          <w:rPr>
            <w:noProof/>
            <w:webHidden/>
          </w:rPr>
        </w:r>
        <w:r>
          <w:rPr>
            <w:noProof/>
            <w:webHidden/>
          </w:rPr>
          <w:fldChar w:fldCharType="separate"/>
        </w:r>
        <w:r>
          <w:rPr>
            <w:noProof/>
            <w:webHidden/>
          </w:rPr>
          <w:t>30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0" w:history="1">
        <w:r w:rsidRPr="006D5E2B">
          <w:rPr>
            <w:rStyle w:val="a6"/>
            <w:noProof/>
          </w:rPr>
          <w:t>8.1.6. Сведения о кредитных рейтингах эмитента</w:t>
        </w:r>
        <w:r>
          <w:rPr>
            <w:noProof/>
            <w:webHidden/>
          </w:rPr>
          <w:tab/>
        </w:r>
        <w:r>
          <w:rPr>
            <w:noProof/>
            <w:webHidden/>
          </w:rPr>
          <w:fldChar w:fldCharType="begin"/>
        </w:r>
        <w:r>
          <w:rPr>
            <w:noProof/>
            <w:webHidden/>
          </w:rPr>
          <w:instrText xml:space="preserve"> PAGEREF _Toc8819350 \h </w:instrText>
        </w:r>
        <w:r>
          <w:rPr>
            <w:noProof/>
            <w:webHidden/>
          </w:rPr>
        </w:r>
        <w:r>
          <w:rPr>
            <w:noProof/>
            <w:webHidden/>
          </w:rPr>
          <w:fldChar w:fldCharType="separate"/>
        </w:r>
        <w:r>
          <w:rPr>
            <w:noProof/>
            <w:webHidden/>
          </w:rPr>
          <w:t>30</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1" w:history="1">
        <w:r w:rsidRPr="006D5E2B">
          <w:rPr>
            <w:rStyle w:val="a6"/>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_Toc8819351 \h </w:instrText>
        </w:r>
        <w:r>
          <w:rPr>
            <w:noProof/>
            <w:webHidden/>
          </w:rPr>
        </w:r>
        <w:r>
          <w:rPr>
            <w:noProof/>
            <w:webHidden/>
          </w:rPr>
          <w:fldChar w:fldCharType="separate"/>
        </w:r>
        <w:r>
          <w:rPr>
            <w:noProof/>
            <w:webHidden/>
          </w:rPr>
          <w:t>31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2" w:history="1">
        <w:r w:rsidRPr="006D5E2B">
          <w:rPr>
            <w:rStyle w:val="a6"/>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_Toc8819352 \h </w:instrText>
        </w:r>
        <w:r>
          <w:rPr>
            <w:noProof/>
            <w:webHidden/>
          </w:rPr>
        </w:r>
        <w:r>
          <w:rPr>
            <w:noProof/>
            <w:webHidden/>
          </w:rPr>
          <w:fldChar w:fldCharType="separate"/>
        </w:r>
        <w:r>
          <w:rPr>
            <w:noProof/>
            <w:webHidden/>
          </w:rPr>
          <w:t>31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3" w:history="1">
        <w:r w:rsidRPr="006D5E2B">
          <w:rPr>
            <w:rStyle w:val="a6"/>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_Toc8819353 \h </w:instrText>
        </w:r>
        <w:r>
          <w:rPr>
            <w:noProof/>
            <w:webHidden/>
          </w:rPr>
        </w:r>
        <w:r>
          <w:rPr>
            <w:noProof/>
            <w:webHidden/>
          </w:rPr>
          <w:fldChar w:fldCharType="separate"/>
        </w:r>
        <w:r>
          <w:rPr>
            <w:noProof/>
            <w:webHidden/>
          </w:rPr>
          <w:t>31</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4" w:history="1">
        <w:r w:rsidRPr="006D5E2B">
          <w:rPr>
            <w:rStyle w:val="a6"/>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_Toc8819354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5" w:history="1">
        <w:r w:rsidRPr="006D5E2B">
          <w:rPr>
            <w:rStyle w:val="a6"/>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_Toc8819355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6" w:history="1">
        <w:r w:rsidRPr="006D5E2B">
          <w:rPr>
            <w:rStyle w:val="a6"/>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_Toc8819356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7" w:history="1">
        <w:r w:rsidRPr="006D5E2B">
          <w:rPr>
            <w:rStyle w:val="a6"/>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_Toc8819357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8" w:history="1">
        <w:r w:rsidRPr="006D5E2B">
          <w:rPr>
            <w:rStyle w:val="a6"/>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_Toc8819358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59" w:history="1">
        <w:r w:rsidRPr="006D5E2B">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_Toc8819359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0" w:history="1">
        <w:r w:rsidRPr="006D5E2B">
          <w:rPr>
            <w:rStyle w:val="a6"/>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_Toc8819360 \h </w:instrText>
        </w:r>
        <w:r>
          <w:rPr>
            <w:noProof/>
            <w:webHidden/>
          </w:rPr>
        </w:r>
        <w:r>
          <w:rPr>
            <w:noProof/>
            <w:webHidden/>
          </w:rPr>
          <w:fldChar w:fldCharType="separate"/>
        </w:r>
        <w:r>
          <w:rPr>
            <w:noProof/>
            <w:webHidden/>
          </w:rPr>
          <w:t>32</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1" w:history="1">
        <w:r w:rsidRPr="006D5E2B">
          <w:rPr>
            <w:rStyle w:val="a6"/>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_Toc8819361 \h </w:instrText>
        </w:r>
        <w:r>
          <w:rPr>
            <w:noProof/>
            <w:webHidden/>
          </w:rPr>
        </w:r>
        <w:r>
          <w:rPr>
            <w:noProof/>
            <w:webHidden/>
          </w:rPr>
          <w:fldChar w:fldCharType="separate"/>
        </w:r>
        <w:r>
          <w:rPr>
            <w:noProof/>
            <w:webHidden/>
          </w:rPr>
          <w:t>33</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2" w:history="1">
        <w:r w:rsidRPr="006D5E2B">
          <w:rPr>
            <w:rStyle w:val="a6"/>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_Toc8819362 \h </w:instrText>
        </w:r>
        <w:r>
          <w:rPr>
            <w:noProof/>
            <w:webHidden/>
          </w:rPr>
        </w:r>
        <w:r>
          <w:rPr>
            <w:noProof/>
            <w:webHidden/>
          </w:rPr>
          <w:fldChar w:fldCharType="separate"/>
        </w:r>
        <w:r>
          <w:rPr>
            <w:noProof/>
            <w:webHidden/>
          </w:rPr>
          <w:t>37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3" w:history="1">
        <w:r w:rsidRPr="006D5E2B">
          <w:rPr>
            <w:rStyle w:val="a6"/>
            <w:noProof/>
          </w:rPr>
          <w:t>8.8. Иные сведения</w:t>
        </w:r>
        <w:r>
          <w:rPr>
            <w:noProof/>
            <w:webHidden/>
          </w:rPr>
          <w:tab/>
        </w:r>
        <w:r>
          <w:rPr>
            <w:noProof/>
            <w:webHidden/>
          </w:rPr>
          <w:fldChar w:fldCharType="begin"/>
        </w:r>
        <w:r>
          <w:rPr>
            <w:noProof/>
            <w:webHidden/>
          </w:rPr>
          <w:instrText xml:space="preserve"> PAGEREF _Toc8819363 \h </w:instrText>
        </w:r>
        <w:r>
          <w:rPr>
            <w:noProof/>
            <w:webHidden/>
          </w:rPr>
        </w:r>
        <w:r>
          <w:rPr>
            <w:noProof/>
            <w:webHidden/>
          </w:rPr>
          <w:fldChar w:fldCharType="separate"/>
        </w:r>
        <w:r>
          <w:rPr>
            <w:noProof/>
            <w:webHidden/>
          </w:rPr>
          <w:t>37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4" w:history="1">
        <w:r w:rsidRPr="006D5E2B">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_Toc8819364 \h </w:instrText>
        </w:r>
        <w:r>
          <w:rPr>
            <w:noProof/>
            <w:webHidden/>
          </w:rPr>
        </w:r>
        <w:r>
          <w:rPr>
            <w:noProof/>
            <w:webHidden/>
          </w:rPr>
          <w:fldChar w:fldCharType="separate"/>
        </w:r>
        <w:r>
          <w:rPr>
            <w:noProof/>
            <w:webHidden/>
          </w:rPr>
          <w:t>37</w:t>
        </w:r>
        <w:r>
          <w:rPr>
            <w:noProof/>
            <w:webHidden/>
          </w:rPr>
          <w:fldChar w:fldCharType="end"/>
        </w:r>
      </w:hyperlink>
    </w:p>
    <w:p w:rsidR="00123AE1" w:rsidRDefault="00123AE1">
      <w:pPr>
        <w:pStyle w:val="21"/>
        <w:tabs>
          <w:tab w:val="right" w:leader="dot" w:pos="9061"/>
        </w:tabs>
        <w:rPr>
          <w:rFonts w:asciiTheme="minorHAnsi" w:eastAsiaTheme="minorEastAsia" w:hAnsiTheme="minorHAnsi" w:cstheme="minorBidi"/>
          <w:noProof/>
          <w:sz w:val="22"/>
          <w:szCs w:val="22"/>
        </w:rPr>
      </w:pPr>
      <w:hyperlink w:anchor="_Toc8819365" w:history="1">
        <w:r w:rsidRPr="006D5E2B">
          <w:rPr>
            <w:rStyle w:val="a6"/>
            <w:noProof/>
          </w:rPr>
          <w:t>Приложение к ежеквартальному отчету.</w:t>
        </w:r>
        <w:r>
          <w:rPr>
            <w:noProof/>
            <w:webHidden/>
          </w:rPr>
          <w:tab/>
        </w:r>
        <w:r>
          <w:rPr>
            <w:noProof/>
            <w:webHidden/>
          </w:rPr>
          <w:fldChar w:fldCharType="begin"/>
        </w:r>
        <w:r>
          <w:rPr>
            <w:noProof/>
            <w:webHidden/>
          </w:rPr>
          <w:instrText xml:space="preserve"> PAGEREF _Toc8819365 \h </w:instrText>
        </w:r>
        <w:r>
          <w:rPr>
            <w:noProof/>
            <w:webHidden/>
          </w:rPr>
        </w:r>
        <w:r>
          <w:rPr>
            <w:noProof/>
            <w:webHidden/>
          </w:rPr>
          <w:fldChar w:fldCharType="separate"/>
        </w:r>
        <w:r>
          <w:rPr>
            <w:noProof/>
            <w:webHidden/>
          </w:rPr>
          <w:t>38</w:t>
        </w:r>
        <w:r>
          <w:rPr>
            <w:noProof/>
            <w:webHidden/>
          </w:rPr>
          <w:fldChar w:fldCharType="end"/>
        </w:r>
      </w:hyperlink>
    </w:p>
    <w:p w:rsidR="002C6021" w:rsidRDefault="002C6021">
      <w:r>
        <w:rPr>
          <w:b/>
          <w:bCs/>
        </w:rPr>
        <w:fldChar w:fldCharType="end"/>
      </w:r>
    </w:p>
    <w:p w:rsidR="002C6021" w:rsidRDefault="002C6021">
      <w:pPr>
        <w:pStyle w:val="1"/>
      </w:pPr>
      <w:r>
        <w:br w:type="page"/>
      </w:r>
      <w:bookmarkStart w:id="2" w:name="_Toc8819269"/>
      <w:r>
        <w:lastRenderedPageBreak/>
        <w:t>Введение</w:t>
      </w:r>
      <w:bookmarkEnd w:id="2"/>
    </w:p>
    <w:p w:rsidR="002C6021" w:rsidRDefault="002C6021" w:rsidP="002C6021">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2C6021" w:rsidRDefault="002C6021">
      <w:pPr>
        <w:ind w:left="200"/>
      </w:pPr>
    </w:p>
    <w:p w:rsidR="002C6021" w:rsidRDefault="002C6021">
      <w:pPr>
        <w:ind w:left="200"/>
      </w:pPr>
    </w:p>
    <w:p w:rsidR="002C6021" w:rsidRDefault="002C6021" w:rsidP="009526DB">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C6021" w:rsidRDefault="002C6021">
      <w:pPr>
        <w:ind w:left="200"/>
      </w:pPr>
    </w:p>
    <w:p w:rsidR="002C6021" w:rsidRDefault="002C6021">
      <w:pPr>
        <w:ind w:left="200"/>
      </w:pPr>
    </w:p>
    <w:p w:rsidR="002C6021" w:rsidRDefault="002C6021">
      <w:pPr>
        <w:ind w:left="200"/>
      </w:pPr>
    </w:p>
    <w:p w:rsidR="002C6021" w:rsidRDefault="002C6021">
      <w:pPr>
        <w:pStyle w:val="ThinDelim"/>
      </w:pPr>
    </w:p>
    <w:p w:rsidR="002C6021" w:rsidRDefault="002C6021">
      <w:pPr>
        <w:pStyle w:val="ThinDelim"/>
      </w:pPr>
    </w:p>
    <w:p w:rsidR="002C6021" w:rsidRDefault="002C6021" w:rsidP="009526DB">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C6021" w:rsidRDefault="002C6021">
      <w:pPr>
        <w:pStyle w:val="1"/>
      </w:pPr>
      <w:r>
        <w:br w:type="page"/>
      </w:r>
      <w:bookmarkStart w:id="3" w:name="_Toc8819270"/>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2C6021" w:rsidRDefault="002C6021">
      <w:pPr>
        <w:pStyle w:val="2"/>
      </w:pPr>
      <w:bookmarkStart w:id="4" w:name="_Toc8819271"/>
      <w:r>
        <w:t>1.1. Сведения о банковских счетах эмитента</w:t>
      </w:r>
      <w:bookmarkEnd w:id="4"/>
    </w:p>
    <w:p w:rsidR="002C6021" w:rsidRDefault="002C6021">
      <w:pPr>
        <w:pStyle w:val="SubHeading"/>
        <w:ind w:left="200"/>
      </w:pPr>
      <w:r>
        <w:t>Сведения о кредитной организации</w:t>
      </w:r>
    </w:p>
    <w:p w:rsidR="002C6021" w:rsidRDefault="002C6021">
      <w:pPr>
        <w:ind w:left="400"/>
      </w:pPr>
      <w:r>
        <w:t>Полное фирменное наименование:</w:t>
      </w:r>
      <w:r>
        <w:rPr>
          <w:rStyle w:val="Subst"/>
        </w:rPr>
        <w:t xml:space="preserve"> Публичное акционерное общество «Сбербанк России»</w:t>
      </w:r>
    </w:p>
    <w:p w:rsidR="002C6021" w:rsidRDefault="002C6021">
      <w:pPr>
        <w:ind w:left="400"/>
      </w:pPr>
      <w:r>
        <w:t>Сокращенное фирменное наименование:</w:t>
      </w:r>
      <w:r>
        <w:rPr>
          <w:rStyle w:val="Subst"/>
        </w:rPr>
        <w:t xml:space="preserve"> ПАО Сбербанк</w:t>
      </w:r>
    </w:p>
    <w:p w:rsidR="002C6021" w:rsidRDefault="002C6021">
      <w:pPr>
        <w:ind w:left="400"/>
      </w:pPr>
      <w:r>
        <w:t>Место нахождения:</w:t>
      </w:r>
      <w:r>
        <w:rPr>
          <w:rStyle w:val="Subst"/>
        </w:rPr>
        <w:t xml:space="preserve"> Москва, 117997, ул. Вавилова, д. 19</w:t>
      </w:r>
    </w:p>
    <w:p w:rsidR="002C6021" w:rsidRDefault="002C6021">
      <w:pPr>
        <w:ind w:left="400"/>
      </w:pPr>
      <w:r>
        <w:t>ИНН:</w:t>
      </w:r>
      <w:r>
        <w:rPr>
          <w:rStyle w:val="Subst"/>
        </w:rPr>
        <w:t xml:space="preserve"> 7707083893</w:t>
      </w:r>
    </w:p>
    <w:p w:rsidR="002C6021" w:rsidRDefault="002C6021">
      <w:pPr>
        <w:ind w:left="400"/>
      </w:pPr>
      <w:r>
        <w:t>БИК:</w:t>
      </w:r>
      <w:r>
        <w:rPr>
          <w:rStyle w:val="Subst"/>
        </w:rPr>
        <w:t xml:space="preserve"> 044525225</w:t>
      </w:r>
    </w:p>
    <w:p w:rsidR="002C6021" w:rsidRDefault="002C6021">
      <w:pPr>
        <w:ind w:left="200"/>
      </w:pPr>
      <w:r>
        <w:t>Номер счета:</w:t>
      </w:r>
      <w:r>
        <w:rPr>
          <w:rStyle w:val="Subst"/>
        </w:rPr>
        <w:t xml:space="preserve"> 40702810740270100518</w:t>
      </w:r>
    </w:p>
    <w:p w:rsidR="002C6021" w:rsidRDefault="002C6021">
      <w:pPr>
        <w:ind w:left="200"/>
      </w:pPr>
      <w:r>
        <w:t>Корр. счет:</w:t>
      </w:r>
      <w:r>
        <w:rPr>
          <w:rStyle w:val="Subst"/>
        </w:rPr>
        <w:t xml:space="preserve"> 30101810400000000225</w:t>
      </w:r>
    </w:p>
    <w:p w:rsidR="002C6021" w:rsidRDefault="002C6021">
      <w:pPr>
        <w:ind w:left="200"/>
      </w:pPr>
      <w:r>
        <w:t>Тип счета:</w:t>
      </w:r>
      <w:r>
        <w:rPr>
          <w:rStyle w:val="Subst"/>
        </w:rPr>
        <w:t xml:space="preserve"> расчетный</w:t>
      </w:r>
    </w:p>
    <w:p w:rsidR="002C6021" w:rsidRDefault="002C6021">
      <w:pPr>
        <w:ind w:left="200"/>
      </w:pPr>
    </w:p>
    <w:p w:rsidR="002C6021" w:rsidRDefault="002C6021">
      <w:pPr>
        <w:pStyle w:val="SubHeading"/>
        <w:ind w:left="200"/>
      </w:pPr>
      <w:r>
        <w:t>Сведения о кредитной организации</w:t>
      </w:r>
    </w:p>
    <w:p w:rsidR="002C6021" w:rsidRDefault="002C6021">
      <w:pPr>
        <w:ind w:left="400"/>
      </w:pPr>
      <w:r>
        <w:t>Полное фирменное наименование:</w:t>
      </w:r>
      <w:r>
        <w:rPr>
          <w:rStyle w:val="Subst"/>
        </w:rPr>
        <w:t xml:space="preserve"> Публичное акционерное общество Банк "Возрождение"</w:t>
      </w:r>
    </w:p>
    <w:p w:rsidR="002C6021" w:rsidRDefault="002C6021">
      <w:pPr>
        <w:ind w:left="400"/>
      </w:pPr>
      <w:r>
        <w:t>Сокращенное фирменное наименование:</w:t>
      </w:r>
      <w:r>
        <w:rPr>
          <w:rStyle w:val="Subst"/>
        </w:rPr>
        <w:t xml:space="preserve"> Банк "Возрождение" (ПАО)</w:t>
      </w:r>
    </w:p>
    <w:p w:rsidR="002C6021" w:rsidRDefault="002C6021">
      <w:pPr>
        <w:ind w:left="400"/>
      </w:pPr>
      <w:r>
        <w:t>Место нахождения:</w:t>
      </w:r>
      <w:r>
        <w:rPr>
          <w:rStyle w:val="Subst"/>
        </w:rPr>
        <w:t xml:space="preserve"> 101000, г. Москва, Лучников переулок, д. 7/4, стр. 1</w:t>
      </w:r>
    </w:p>
    <w:p w:rsidR="002C6021" w:rsidRDefault="002C6021">
      <w:pPr>
        <w:ind w:left="400"/>
      </w:pPr>
      <w:r>
        <w:t>ИНН:</w:t>
      </w:r>
      <w:r>
        <w:rPr>
          <w:rStyle w:val="Subst"/>
        </w:rPr>
        <w:t xml:space="preserve"> 5000001042</w:t>
      </w:r>
    </w:p>
    <w:p w:rsidR="002C6021" w:rsidRDefault="002C6021">
      <w:pPr>
        <w:ind w:left="400"/>
      </w:pPr>
      <w:r>
        <w:t>БИК:</w:t>
      </w:r>
      <w:r>
        <w:rPr>
          <w:rStyle w:val="Subst"/>
        </w:rPr>
        <w:t xml:space="preserve"> 044525181</w:t>
      </w:r>
    </w:p>
    <w:p w:rsidR="002C6021" w:rsidRDefault="002C6021">
      <w:pPr>
        <w:ind w:left="200"/>
      </w:pPr>
      <w:r>
        <w:t>Номер счета:</w:t>
      </w:r>
      <w:r>
        <w:rPr>
          <w:rStyle w:val="Subst"/>
        </w:rPr>
        <w:t xml:space="preserve"> 40702810303300240377</w:t>
      </w:r>
    </w:p>
    <w:p w:rsidR="002C6021" w:rsidRDefault="002C6021">
      <w:pPr>
        <w:ind w:left="200"/>
      </w:pPr>
      <w:r>
        <w:t>Корр. счет:</w:t>
      </w:r>
      <w:r>
        <w:rPr>
          <w:rStyle w:val="Subst"/>
        </w:rPr>
        <w:t xml:space="preserve"> 30101810900000000181</w:t>
      </w:r>
    </w:p>
    <w:p w:rsidR="002C6021" w:rsidRDefault="002C6021">
      <w:pPr>
        <w:ind w:left="200"/>
      </w:pPr>
      <w:r>
        <w:t>Тип счета:</w:t>
      </w:r>
      <w:r>
        <w:rPr>
          <w:rStyle w:val="Subst"/>
        </w:rPr>
        <w:t xml:space="preserve"> расчетный</w:t>
      </w:r>
    </w:p>
    <w:p w:rsidR="002C6021" w:rsidRDefault="002C6021">
      <w:pPr>
        <w:ind w:left="200"/>
      </w:pPr>
    </w:p>
    <w:p w:rsidR="002C6021" w:rsidRDefault="002C6021">
      <w:pPr>
        <w:pStyle w:val="SubHeading"/>
        <w:ind w:left="200"/>
      </w:pPr>
      <w:r>
        <w:t>Сведения о кредитной организации</w:t>
      </w:r>
    </w:p>
    <w:p w:rsidR="002C6021" w:rsidRDefault="002C6021">
      <w:pPr>
        <w:ind w:left="400"/>
      </w:pPr>
      <w:r>
        <w:t>Полное фирменное наименование:</w:t>
      </w:r>
      <w:r>
        <w:rPr>
          <w:rStyle w:val="Subst"/>
        </w:rPr>
        <w:t xml:space="preserve"> Акционерное общество «АЛЬФА-БАНК»</w:t>
      </w:r>
    </w:p>
    <w:p w:rsidR="002C6021" w:rsidRDefault="002C6021">
      <w:pPr>
        <w:ind w:left="400"/>
      </w:pPr>
      <w:r>
        <w:t>Сокращенное фирменное наименование:</w:t>
      </w:r>
      <w:r>
        <w:rPr>
          <w:rStyle w:val="Subst"/>
        </w:rPr>
        <w:t xml:space="preserve"> АО «АЛЬФА-БАНК»</w:t>
      </w:r>
    </w:p>
    <w:p w:rsidR="002C6021" w:rsidRDefault="002C6021">
      <w:pPr>
        <w:ind w:left="400"/>
      </w:pPr>
      <w:r>
        <w:t>Место нахождения:</w:t>
      </w:r>
      <w:r>
        <w:rPr>
          <w:rStyle w:val="Subst"/>
        </w:rPr>
        <w:t xml:space="preserve"> 107078, г. Москва, ул. Каланчевская, д. 27</w:t>
      </w:r>
    </w:p>
    <w:p w:rsidR="002C6021" w:rsidRDefault="002C6021">
      <w:pPr>
        <w:ind w:left="400"/>
      </w:pPr>
      <w:r>
        <w:t>ИНН:</w:t>
      </w:r>
      <w:r>
        <w:rPr>
          <w:rStyle w:val="Subst"/>
        </w:rPr>
        <w:t xml:space="preserve"> 7728168971</w:t>
      </w:r>
    </w:p>
    <w:p w:rsidR="002C6021" w:rsidRDefault="002C6021">
      <w:pPr>
        <w:ind w:left="400"/>
      </w:pPr>
      <w:r>
        <w:t>БИК:</w:t>
      </w:r>
      <w:r>
        <w:rPr>
          <w:rStyle w:val="Subst"/>
        </w:rPr>
        <w:t xml:space="preserve"> 044525593</w:t>
      </w:r>
    </w:p>
    <w:p w:rsidR="002C6021" w:rsidRDefault="002C6021">
      <w:pPr>
        <w:ind w:left="200"/>
      </w:pPr>
      <w:r>
        <w:t>Номер счета:</w:t>
      </w:r>
      <w:r>
        <w:rPr>
          <w:rStyle w:val="Subst"/>
        </w:rPr>
        <w:t xml:space="preserve"> 40702810902800002136</w:t>
      </w:r>
    </w:p>
    <w:p w:rsidR="002C6021" w:rsidRDefault="002C6021">
      <w:pPr>
        <w:ind w:left="200"/>
      </w:pPr>
      <w:r>
        <w:t>Корр. счет:</w:t>
      </w:r>
      <w:r>
        <w:rPr>
          <w:rStyle w:val="Subst"/>
        </w:rPr>
        <w:t xml:space="preserve"> 30101810200000000593</w:t>
      </w:r>
    </w:p>
    <w:p w:rsidR="002C6021" w:rsidRDefault="002C6021">
      <w:pPr>
        <w:ind w:left="200"/>
      </w:pPr>
      <w:r>
        <w:t>Тип счета:</w:t>
      </w:r>
      <w:r>
        <w:rPr>
          <w:rStyle w:val="Subst"/>
        </w:rPr>
        <w:t xml:space="preserve"> расчетный</w:t>
      </w:r>
    </w:p>
    <w:p w:rsidR="002C6021" w:rsidRDefault="002C6021">
      <w:pPr>
        <w:ind w:left="200"/>
      </w:pPr>
    </w:p>
    <w:p w:rsidR="002C6021" w:rsidRDefault="002C6021">
      <w:pPr>
        <w:pStyle w:val="SubHeading"/>
        <w:ind w:left="200"/>
      </w:pPr>
      <w:r>
        <w:t>Сведения о кредитной организации</w:t>
      </w:r>
    </w:p>
    <w:p w:rsidR="002C6021" w:rsidRDefault="002C6021">
      <w:pPr>
        <w:ind w:left="400"/>
      </w:pPr>
      <w:r>
        <w:t>Полное фирменное наименование:</w:t>
      </w:r>
      <w:r>
        <w:rPr>
          <w:rStyle w:val="Subst"/>
        </w:rPr>
        <w:t xml:space="preserve"> Акционерный Коммерческий Банк "НОВИКОМБАНК" акционерное общество</w:t>
      </w:r>
    </w:p>
    <w:p w:rsidR="002C6021" w:rsidRDefault="002C6021">
      <w:pPr>
        <w:ind w:left="400"/>
      </w:pPr>
      <w:r>
        <w:t>Сокращенное фирменное наименование:</w:t>
      </w:r>
      <w:r>
        <w:rPr>
          <w:rStyle w:val="Subst"/>
        </w:rPr>
        <w:t xml:space="preserve"> АО АКБ "НОВИКОМБАНК"</w:t>
      </w:r>
    </w:p>
    <w:p w:rsidR="002C6021" w:rsidRDefault="002C6021">
      <w:pPr>
        <w:ind w:left="400"/>
      </w:pPr>
      <w:r>
        <w:t>Место нахождения:</w:t>
      </w:r>
      <w:r>
        <w:rPr>
          <w:rStyle w:val="Subst"/>
        </w:rPr>
        <w:t xml:space="preserve"> 119180, г. Москва, ул. Полянка Большая, д. 50/1, стр. 1</w:t>
      </w:r>
    </w:p>
    <w:p w:rsidR="002C6021" w:rsidRDefault="002C6021">
      <w:pPr>
        <w:ind w:left="400"/>
      </w:pPr>
      <w:r>
        <w:t>ИНН:</w:t>
      </w:r>
      <w:r>
        <w:rPr>
          <w:rStyle w:val="Subst"/>
        </w:rPr>
        <w:t xml:space="preserve"> 7706196340</w:t>
      </w:r>
    </w:p>
    <w:p w:rsidR="002C6021" w:rsidRDefault="002C6021">
      <w:pPr>
        <w:ind w:left="400"/>
      </w:pPr>
      <w:r>
        <w:t>БИК:</w:t>
      </w:r>
      <w:r>
        <w:rPr>
          <w:rStyle w:val="Subst"/>
        </w:rPr>
        <w:t xml:space="preserve"> 044525162</w:t>
      </w:r>
    </w:p>
    <w:p w:rsidR="002C6021" w:rsidRDefault="002C6021">
      <w:pPr>
        <w:ind w:left="200"/>
      </w:pPr>
      <w:r>
        <w:t>Номер счета:</w:t>
      </w:r>
      <w:r>
        <w:rPr>
          <w:rStyle w:val="Subst"/>
        </w:rPr>
        <w:t xml:space="preserve"> 40702810000250013464</w:t>
      </w:r>
    </w:p>
    <w:p w:rsidR="002C6021" w:rsidRDefault="002C6021">
      <w:pPr>
        <w:ind w:left="200"/>
      </w:pPr>
      <w:r>
        <w:t>Корр. счет:</w:t>
      </w:r>
      <w:r>
        <w:rPr>
          <w:rStyle w:val="Subst"/>
        </w:rPr>
        <w:t xml:space="preserve"> 30101810245250000162</w:t>
      </w:r>
    </w:p>
    <w:p w:rsidR="002C6021" w:rsidRDefault="002C6021">
      <w:pPr>
        <w:ind w:left="200"/>
      </w:pPr>
      <w:r>
        <w:t>Тип счета:</w:t>
      </w:r>
      <w:r>
        <w:rPr>
          <w:rStyle w:val="Subst"/>
        </w:rPr>
        <w:t xml:space="preserve"> расчетный</w:t>
      </w:r>
    </w:p>
    <w:p w:rsidR="002C6021" w:rsidRDefault="002C6021">
      <w:pPr>
        <w:ind w:left="200"/>
      </w:pPr>
    </w:p>
    <w:p w:rsidR="002C6021" w:rsidRDefault="002C6021" w:rsidP="009526DB">
      <w:pPr>
        <w:ind w:left="200"/>
        <w:jc w:val="both"/>
      </w:pPr>
      <w:r>
        <w:lastRenderedPageBreak/>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2C6021" w:rsidRDefault="002C6021">
      <w:pPr>
        <w:pStyle w:val="2"/>
      </w:pPr>
      <w:bookmarkStart w:id="5" w:name="_Toc8819272"/>
      <w:r>
        <w:t>1.2. Сведения об аудиторе (аудиторах) эмитента</w:t>
      </w:r>
      <w:bookmarkEnd w:id="5"/>
    </w:p>
    <w:p w:rsidR="002C6021" w:rsidRDefault="002C6021" w:rsidP="009526DB">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2C6021" w:rsidRDefault="002C6021">
      <w:pPr>
        <w:ind w:left="200"/>
      </w:pPr>
      <w:r>
        <w:t>Полное фирменное наименование:</w:t>
      </w:r>
      <w:r>
        <w:rPr>
          <w:rStyle w:val="Subst"/>
        </w:rPr>
        <w:t xml:space="preserve"> Общество с ограниченной ответственностью "Группа Финансы"</w:t>
      </w:r>
    </w:p>
    <w:p w:rsidR="002C6021" w:rsidRDefault="002C6021">
      <w:pPr>
        <w:ind w:left="200"/>
      </w:pPr>
      <w:r>
        <w:t>Сокращенное фирменное наименование:</w:t>
      </w:r>
      <w:r>
        <w:rPr>
          <w:rStyle w:val="Subst"/>
        </w:rPr>
        <w:t xml:space="preserve"> ООО "Группа Финансы"</w:t>
      </w:r>
    </w:p>
    <w:p w:rsidR="002C6021" w:rsidRDefault="002C6021" w:rsidP="00460690">
      <w:pPr>
        <w:ind w:left="200"/>
        <w:jc w:val="both"/>
      </w:pPr>
      <w:r>
        <w:t>Место нахождения:</w:t>
      </w:r>
      <w:r>
        <w:rPr>
          <w:rStyle w:val="Subst"/>
        </w:rPr>
        <w:t xml:space="preserve"> 109052, г. Москва, улица Нижегородская, дом 70, корпус 2, офис 16а этаж 1 пом. 4</w:t>
      </w:r>
    </w:p>
    <w:p w:rsidR="002C6021" w:rsidRDefault="002C6021">
      <w:pPr>
        <w:ind w:left="200"/>
      </w:pPr>
      <w:r>
        <w:t>ИНН:</w:t>
      </w:r>
      <w:r>
        <w:rPr>
          <w:rStyle w:val="Subst"/>
        </w:rPr>
        <w:t xml:space="preserve"> 2312145943</w:t>
      </w:r>
    </w:p>
    <w:p w:rsidR="002C6021" w:rsidRDefault="002C6021">
      <w:pPr>
        <w:ind w:left="200"/>
      </w:pPr>
      <w:r>
        <w:t>ОГРН:</w:t>
      </w:r>
      <w:r>
        <w:rPr>
          <w:rStyle w:val="Subst"/>
        </w:rPr>
        <w:t xml:space="preserve"> 1082312000110</w:t>
      </w:r>
    </w:p>
    <w:p w:rsidR="002C6021" w:rsidRDefault="002C6021">
      <w:pPr>
        <w:ind w:left="200"/>
      </w:pPr>
      <w:r>
        <w:t>Телефон:</w:t>
      </w:r>
      <w:r>
        <w:rPr>
          <w:rStyle w:val="Subst"/>
        </w:rPr>
        <w:t xml:space="preserve"> (495) 269-2535; (495) 269-2534</w:t>
      </w:r>
    </w:p>
    <w:p w:rsidR="002C6021" w:rsidRDefault="002C6021">
      <w:pPr>
        <w:ind w:left="200"/>
      </w:pPr>
      <w:r>
        <w:t>Факс:</w:t>
      </w:r>
      <w:r>
        <w:rPr>
          <w:rStyle w:val="Subst"/>
        </w:rPr>
        <w:t xml:space="preserve"> (495) 269-2534</w:t>
      </w:r>
    </w:p>
    <w:p w:rsidR="002C6021" w:rsidRDefault="002C6021">
      <w:pPr>
        <w:ind w:left="200"/>
      </w:pPr>
      <w:r>
        <w:t>Адрес электронной почты:</w:t>
      </w:r>
      <w:r>
        <w:rPr>
          <w:rStyle w:val="Subst"/>
        </w:rPr>
        <w:t xml:space="preserve"> top@gf8.ru</w:t>
      </w:r>
    </w:p>
    <w:p w:rsidR="002C6021" w:rsidRDefault="002C6021">
      <w:pPr>
        <w:ind w:left="200"/>
      </w:pPr>
    </w:p>
    <w:p w:rsidR="002C6021" w:rsidRDefault="002C6021">
      <w:pPr>
        <w:pStyle w:val="SubHeading"/>
        <w:ind w:left="200"/>
      </w:pPr>
      <w:r>
        <w:t>Данные о членстве аудитора в саморегулируемых организациях аудиторов</w:t>
      </w:r>
    </w:p>
    <w:p w:rsidR="002C6021" w:rsidRDefault="002C6021" w:rsidP="00460690">
      <w:pPr>
        <w:ind w:left="400"/>
        <w:jc w:val="both"/>
      </w:pPr>
      <w:r>
        <w:t>Полное наименование:</w:t>
      </w:r>
      <w:r>
        <w:rPr>
          <w:rStyle w:val="Subst"/>
        </w:rPr>
        <w:t xml:space="preserve"> Саморегулируемая организация аудиторов «Некоммерческое партнерство «Московская аудиторская палата»</w:t>
      </w:r>
    </w:p>
    <w:p w:rsidR="002C6021" w:rsidRDefault="002C6021">
      <w:pPr>
        <w:pStyle w:val="SubHeading"/>
        <w:ind w:left="400"/>
      </w:pPr>
      <w:r>
        <w:t>Место нахождения</w:t>
      </w:r>
    </w:p>
    <w:p w:rsidR="002C6021" w:rsidRDefault="002C6021">
      <w:pPr>
        <w:ind w:left="600"/>
      </w:pPr>
      <w:r>
        <w:rPr>
          <w:rStyle w:val="Subst"/>
        </w:rPr>
        <w:t>107031 Россия, Москва, Петровский пер. 70 стр. 2</w:t>
      </w:r>
    </w:p>
    <w:p w:rsidR="002C6021" w:rsidRDefault="002C6021">
      <w:pPr>
        <w:ind w:left="400"/>
      </w:pPr>
    </w:p>
    <w:p w:rsidR="002C6021" w:rsidRDefault="002C6021" w:rsidP="00460690">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2C6021" w:rsidRPr="002C6021">
        <w:tc>
          <w:tcPr>
            <w:tcW w:w="25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Консолидированная финансовая отчетность, Год</w:t>
            </w:r>
          </w:p>
        </w:tc>
      </w:tr>
      <w:tr w:rsidR="002C6021" w:rsidRPr="002C6021">
        <w:tc>
          <w:tcPr>
            <w:tcW w:w="25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2017</w:t>
            </w:r>
          </w:p>
        </w:tc>
        <w:tc>
          <w:tcPr>
            <w:tcW w:w="252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25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2018</w:t>
            </w:r>
          </w:p>
        </w:tc>
        <w:tc>
          <w:tcPr>
            <w:tcW w:w="252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 w:rsidR="002C6021" w:rsidRDefault="002C6021" w:rsidP="00460690">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2C6021" w:rsidRDefault="002C6021" w:rsidP="00460690">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2C6021" w:rsidRDefault="002C6021" w:rsidP="00460690">
      <w:pPr>
        <w:pStyle w:val="SubHeading"/>
        <w:ind w:left="200"/>
        <w:jc w:val="both"/>
      </w:pPr>
      <w:r>
        <w:t>Порядок выбора аудитора эмитента</w:t>
      </w:r>
    </w:p>
    <w:p w:rsidR="002C6021" w:rsidRDefault="002C6021" w:rsidP="00460690">
      <w:pPr>
        <w:ind w:left="400"/>
        <w:jc w:val="both"/>
      </w:pPr>
      <w:r>
        <w:lastRenderedPageBreak/>
        <w:t>Наличие процедуры тендера, связанного с выбором аудитора, и его основные условия:</w:t>
      </w:r>
      <w:r>
        <w:br/>
      </w:r>
      <w:r>
        <w:rPr>
          <w:rStyle w:val="Subst"/>
        </w:rPr>
        <w:t>16.07.2017 года состоялся открытый одноэтапный конкурс в электронной форме без квалифицированного отбора на право заключения договора на оказание услуг на обязательного ежегодного аудита финансовой отчетности ОАО «НФМЗ» за 2017 год (номер закупки 31705133434, www.etprf.ru).</w:t>
      </w:r>
      <w:r>
        <w:rPr>
          <w:rStyle w:val="Subst"/>
        </w:rPr>
        <w:br/>
        <w:t>По результатам конкурса решили: на основании проведенной ранжировки заявок признать победителем участка закупки, заявка которого заняла первое место в ранжировке – ООО «Группа Финансы» ИНН 2312145943, с предложенной ценой 495 600,00 руб.</w:t>
      </w:r>
      <w:r>
        <w:rPr>
          <w:rStyle w:val="Subst"/>
        </w:rPr>
        <w:br/>
        <w:t>03.09.2018 года состоялся открытый одноэтапный конкурс в электронный форме без квалифицированного отбора на право заключения договора на оказание услуги по проведению ежегодного аудита бухгалтерской (финансовой) отчетности за 2018 год (номер закупки 31806770331, www.etprf.ru).</w:t>
      </w:r>
      <w:r>
        <w:rPr>
          <w:rStyle w:val="Subst"/>
        </w:rPr>
        <w:br/>
        <w:t>По результатам конкурса решили: на основании проведенной ранжировки заявок признать победителем участка закупки, заявка которого заняла первое место в ранжировке – ООО «Группа Финансы» ИНН 2312145943, с предложенной ценой 545 160,00 руб.</w:t>
      </w:r>
    </w:p>
    <w:p w:rsidR="002C6021" w:rsidRDefault="002C6021">
      <w:pPr>
        <w:ind w:left="400"/>
      </w:pPr>
    </w:p>
    <w:p w:rsidR="002C6021" w:rsidRDefault="002C6021" w:rsidP="00460690">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Согласно п. 2 ст. 86 Федерального Закона «Об акционерных обществах», аудитора Общества, утверждает общее собрание акционеров.</w:t>
      </w:r>
      <w:r>
        <w:rPr>
          <w:rStyle w:val="Subst"/>
        </w:rPr>
        <w:br/>
        <w:t>На годовом общем собрании акционеров АО "НФМЗ" от 29.06.2017 г. (протокол №3 от 29.06.2017) по вопросу 7 "Утверждение аудитора Общества" принято решение: Утвердить в качестве аудитора Общества, которому поручено осуществление обязательного ежегодного аудита бухгалтерской (финансовой) отчётности Общества за 2017 год аудиторскую компанию, которая будет определена победителем конкурентной процедуры (открытый конкурс, сведения о котором размещены на электронной торговой площадке - http://etprf.ru)</w:t>
      </w:r>
      <w:r>
        <w:rPr>
          <w:rStyle w:val="Subst"/>
        </w:rPr>
        <w:br/>
        <w:t>На внеочередном общем собрании акционеров АО "НФМЗ" от 06.11.2018 г. (протокол б/н от 07.11.2018) по вопросу "Утверждение аудитора общества" принято решение : Утвердить аудитором общества на 2018 год аудиторскую компанию – Общество с ограниченной ответственностью «Группа Финансы» место нахождения: 109052, г. Москва, ул. Нижегородская, д. 70, корп. 2 (ИНН 2312145943) по результатам конкурса по отбору аудиторской организации</w:t>
      </w:r>
    </w:p>
    <w:p w:rsidR="002C6021" w:rsidRDefault="002C6021" w:rsidP="00460690">
      <w:pPr>
        <w:ind w:left="200"/>
        <w:jc w:val="both"/>
      </w:pPr>
      <w:r>
        <w:rPr>
          <w:rStyle w:val="Subst"/>
        </w:rPr>
        <w:t>Работ аудитора, в рамках специальных аудиторских заданий, не проводилось</w:t>
      </w:r>
    </w:p>
    <w:p w:rsidR="002C6021" w:rsidRDefault="002C6021" w:rsidP="00460690">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247 800 рублей, в т.ч. НДС 18% 37800 рублей (50% стоимости услуг) уплачивается в течение 30 рабочих дней с даты представления отчета с рекомендациями по результатам промежуточного этапа аудиторской проверки бухгалтерской (финансовой) отчетности за 9 месяцев 2017 года, заканчивающегося 30.09.2017;</w:t>
      </w:r>
      <w:r>
        <w:rPr>
          <w:rStyle w:val="Subst"/>
        </w:rPr>
        <w:br/>
        <w:t>247 800 рублей, в т.ч. НДС 18% 37800 рублей (50% стоимости услуг) уплачивается в течение 30 рабочих дней подписания акта приема-передачи оказанных услуг.</w:t>
      </w:r>
      <w:r>
        <w:rPr>
          <w:rStyle w:val="Subst"/>
        </w:rPr>
        <w:br/>
        <w:t>Всего оплачено в 2018 году: 495 600 рублей, в т.ч. НДС 18% 75 600 рублей (100% стоимости услуг по проведению ежегодного аудита бухгалтерской (финансовой) отчетности за 2017).</w:t>
      </w:r>
      <w:r>
        <w:rPr>
          <w:rStyle w:val="Subst"/>
        </w:rPr>
        <w:br/>
        <w:t>163 548 рублей, в т.ч. НДС 18% 24 948 рублей (30% стоимости услуг) уплачивается в течение 5 рабочих дней после подписания договора</w:t>
      </w:r>
      <w:r>
        <w:rPr>
          <w:rStyle w:val="Subst"/>
        </w:rPr>
        <w:br/>
        <w:t>163 548 рублей, в т.ч. НДС 18% 24 948 рублей (30% стоимости услуг) уплачивается в течение 5 рабочих дней с даты представления отчета с рекомендациями по результатам промежуточного этапа аудиторской проверки бухгалтерской (финансовой) отчетности за 9 месяцев 2018 года, заканчивающегося 30.09.2018 (I этап услуг)</w:t>
      </w:r>
      <w:r>
        <w:rPr>
          <w:rStyle w:val="Subst"/>
        </w:rPr>
        <w:br/>
        <w:t>218 064 рублей, в т.ч. НДС 18% 33 264 рублей (40% стоимости услуг) уплачиваются в течение 5 (пяти) рабочих дней с даты подписания акта приема-сдачи оказанных Услуг (финальный платеж) (II этап Услуг).</w:t>
      </w:r>
      <w:r>
        <w:rPr>
          <w:rStyle w:val="Subst"/>
        </w:rPr>
        <w:br/>
      </w:r>
    </w:p>
    <w:p w:rsidR="002C6021" w:rsidRDefault="002C6021" w:rsidP="00460690">
      <w:pPr>
        <w:ind w:left="200"/>
        <w:jc w:val="both"/>
      </w:pPr>
      <w:r>
        <w:rPr>
          <w:rStyle w:val="Subst"/>
        </w:rPr>
        <w:t>Отсроченных и просроченных платежей за оказанные аудитором услуги нет</w:t>
      </w:r>
    </w:p>
    <w:p w:rsidR="002C6021" w:rsidRDefault="002C6021">
      <w:pPr>
        <w:pStyle w:val="2"/>
      </w:pPr>
      <w:bookmarkStart w:id="6" w:name="_Toc8819273"/>
      <w:r>
        <w:t>1.3. Сведения об оценщике (оценщиках) эмитента</w:t>
      </w:r>
      <w:bookmarkEnd w:id="6"/>
    </w:p>
    <w:p w:rsidR="002C6021" w:rsidRDefault="002C6021" w:rsidP="00460690">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2C6021" w:rsidRDefault="002C6021">
      <w:pPr>
        <w:pStyle w:val="2"/>
      </w:pPr>
      <w:bookmarkStart w:id="7" w:name="_Toc8819274"/>
      <w:r>
        <w:lastRenderedPageBreak/>
        <w:t>1.4. Сведения о консультантах эмитента</w:t>
      </w:r>
      <w:bookmarkEnd w:id="7"/>
    </w:p>
    <w:p w:rsidR="002C6021" w:rsidRDefault="002C6021">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C6021" w:rsidRDefault="002C6021">
      <w:pPr>
        <w:pStyle w:val="2"/>
      </w:pPr>
      <w:bookmarkStart w:id="8" w:name="_Toc8819275"/>
      <w:r>
        <w:t>1.5. Сведения о лицах, подписавших ежеквартальный отчет</w:t>
      </w:r>
      <w:bookmarkEnd w:id="8"/>
    </w:p>
    <w:p w:rsidR="00FD2423" w:rsidRDefault="00FD2423">
      <w:pPr>
        <w:ind w:left="200"/>
      </w:pPr>
    </w:p>
    <w:p w:rsidR="00FD2423" w:rsidRDefault="00FD2423" w:rsidP="00FD2423">
      <w:pPr>
        <w:ind w:left="200"/>
        <w:jc w:val="both"/>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r w:rsidR="007F3610">
        <w:rPr>
          <w:b/>
          <w:bCs/>
          <w:i/>
          <w:iCs/>
        </w:rPr>
        <w:t xml:space="preserve"> </w:t>
      </w:r>
    </w:p>
    <w:p w:rsidR="002C6021" w:rsidRDefault="002C6021">
      <w:pPr>
        <w:pStyle w:val="1"/>
      </w:pPr>
      <w:bookmarkStart w:id="9" w:name="_Toc8819276"/>
      <w:r>
        <w:t>Раздел II. Основная информация о финансово-экономическом состоянии эмитента</w:t>
      </w:r>
      <w:bookmarkEnd w:id="9"/>
    </w:p>
    <w:p w:rsidR="002C6021" w:rsidRDefault="002C6021">
      <w:pPr>
        <w:pStyle w:val="2"/>
      </w:pPr>
      <w:bookmarkStart w:id="10" w:name="_Toc8819277"/>
      <w:r>
        <w:t>2.1. Показатели финансово-экономической деятельности эмитента</w:t>
      </w:r>
      <w:bookmarkEnd w:id="10"/>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ThinDelim"/>
      </w:pPr>
    </w:p>
    <w:p w:rsidR="002C6021" w:rsidRDefault="002C6021">
      <w:pPr>
        <w:pStyle w:val="2"/>
      </w:pPr>
      <w:bookmarkStart w:id="11" w:name="_Toc8819278"/>
      <w:r>
        <w:t>2.2. Рыночная капитализация эмитента</w:t>
      </w:r>
      <w:bookmarkEnd w:id="11"/>
    </w:p>
    <w:p w:rsidR="002C6021" w:rsidRPr="00460690" w:rsidRDefault="002C6021" w:rsidP="00460690">
      <w:pPr>
        <w:ind w:left="200"/>
        <w:jc w:val="both"/>
      </w:pPr>
      <w:r>
        <w:t>Не указывается эмитентами, обыкновенные именные акции которых не допущены к обращению организатором торговли</w:t>
      </w:r>
      <w:r w:rsidR="00460690">
        <w:t>: акции АО «НФМЗ» не допущены к обращению организатором торговли.</w:t>
      </w:r>
    </w:p>
    <w:p w:rsidR="002C6021" w:rsidRDefault="002C6021">
      <w:pPr>
        <w:pStyle w:val="2"/>
      </w:pPr>
      <w:bookmarkStart w:id="12" w:name="_Toc8819279"/>
      <w:r>
        <w:t>2.3. Обязательства эмитента</w:t>
      </w:r>
      <w:bookmarkEnd w:id="12"/>
    </w:p>
    <w:p w:rsidR="002C6021" w:rsidRDefault="002C6021">
      <w:pPr>
        <w:pStyle w:val="2"/>
      </w:pPr>
      <w:bookmarkStart w:id="13" w:name="_Toc8819280"/>
      <w:r>
        <w:t>2.3.1. Заемные средства и кредиторская задолженность</w:t>
      </w:r>
      <w:bookmarkEnd w:id="13"/>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14" w:name="_Toc8819281"/>
      <w:r>
        <w:t>2.3.2. Кредитная история эмитента</w:t>
      </w:r>
      <w:bookmarkEnd w:id="14"/>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15" w:name="_Toc8819282"/>
      <w:r>
        <w:t>2.3.3. Обязательства эмитента из предоставленного им обеспечения</w:t>
      </w:r>
      <w:bookmarkEnd w:id="15"/>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16" w:name="_Toc8819283"/>
      <w:r>
        <w:t>2.3.4. Прочие обязательства эмитента</w:t>
      </w:r>
      <w:bookmarkEnd w:id="16"/>
    </w:p>
    <w:p w:rsidR="002C6021" w:rsidRDefault="002C6021" w:rsidP="00460690">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C6021" w:rsidRDefault="002C6021">
      <w:pPr>
        <w:pStyle w:val="2"/>
      </w:pPr>
      <w:bookmarkStart w:id="17" w:name="_Toc8819284"/>
      <w:r>
        <w:t>2.4. Риски, связанные с приобретением размещаемых (размещенных) ценных бумаг</w:t>
      </w:r>
      <w:bookmarkEnd w:id="17"/>
    </w:p>
    <w:p w:rsidR="00CA6279" w:rsidRDefault="00CA6279" w:rsidP="00460690">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CA6279" w:rsidRDefault="00CA6279" w:rsidP="00460690">
      <w:pPr>
        <w:ind w:left="200"/>
        <w:jc w:val="both"/>
        <w:rPr>
          <w:b/>
          <w:bCs/>
          <w:i/>
          <w:iCs/>
        </w:rPr>
      </w:pPr>
    </w:p>
    <w:p w:rsidR="00CA6279" w:rsidRDefault="00CA6279" w:rsidP="00460690">
      <w:pPr>
        <w:ind w:left="200"/>
        <w:jc w:val="both"/>
      </w:pPr>
    </w:p>
    <w:p w:rsidR="002C6021" w:rsidRDefault="002C6021">
      <w:pPr>
        <w:pStyle w:val="1"/>
      </w:pPr>
      <w:bookmarkStart w:id="18" w:name="_Toc8819285"/>
      <w:r>
        <w:lastRenderedPageBreak/>
        <w:t>Раздел III. Подробная информация об эмитенте</w:t>
      </w:r>
      <w:bookmarkEnd w:id="18"/>
    </w:p>
    <w:p w:rsidR="002C6021" w:rsidRDefault="002C6021">
      <w:pPr>
        <w:pStyle w:val="2"/>
      </w:pPr>
      <w:bookmarkStart w:id="19" w:name="_Toc8819286"/>
      <w:r>
        <w:t>3.1. История создания и развитие эмитента</w:t>
      </w:r>
      <w:bookmarkEnd w:id="19"/>
    </w:p>
    <w:p w:rsidR="002C6021" w:rsidRDefault="002C6021">
      <w:pPr>
        <w:pStyle w:val="2"/>
      </w:pPr>
      <w:bookmarkStart w:id="20" w:name="_Toc8819287"/>
      <w:r>
        <w:t>3.1.1. Данные о фирменном наименовании (наименовании) эмитента</w:t>
      </w:r>
      <w:bookmarkEnd w:id="20"/>
    </w:p>
    <w:p w:rsidR="002C6021" w:rsidRDefault="002C6021">
      <w:pPr>
        <w:ind w:left="200"/>
      </w:pPr>
      <w:r>
        <w:t>Полное фирменное наименование эмитента:</w:t>
      </w:r>
      <w:r>
        <w:rPr>
          <w:rStyle w:val="Subst"/>
        </w:rPr>
        <w:t xml:space="preserve"> Акционерное общество «Наро-Фоминский машиностроительный завод»</w:t>
      </w:r>
    </w:p>
    <w:p w:rsidR="002C6021" w:rsidRDefault="002C6021">
      <w:pPr>
        <w:ind w:left="200"/>
      </w:pPr>
      <w:r>
        <w:t>Дата введения действующего полного фирменного наименования:</w:t>
      </w:r>
      <w:r>
        <w:rPr>
          <w:rStyle w:val="Subst"/>
        </w:rPr>
        <w:t xml:space="preserve"> 15.04.2003</w:t>
      </w:r>
    </w:p>
    <w:p w:rsidR="002C6021" w:rsidRDefault="002C6021">
      <w:pPr>
        <w:ind w:left="200"/>
      </w:pPr>
      <w:r>
        <w:t>Сокращенное фирменное наименование эмитента:</w:t>
      </w:r>
      <w:r>
        <w:rPr>
          <w:rStyle w:val="Subst"/>
        </w:rPr>
        <w:t xml:space="preserve"> АО "НФМЗ"</w:t>
      </w:r>
    </w:p>
    <w:p w:rsidR="002C6021" w:rsidRDefault="002C6021">
      <w:pPr>
        <w:ind w:left="200"/>
      </w:pPr>
      <w:r>
        <w:t>Дата введения действующего сокращенного фирменного наименования:</w:t>
      </w:r>
      <w:r>
        <w:rPr>
          <w:rStyle w:val="Subst"/>
        </w:rPr>
        <w:t xml:space="preserve"> 23.07.2013</w:t>
      </w:r>
    </w:p>
    <w:p w:rsidR="002C6021" w:rsidRDefault="002C6021">
      <w:pPr>
        <w:pStyle w:val="SubHeading"/>
        <w:ind w:left="200"/>
      </w:pPr>
      <w:r>
        <w:t>Все предшествующие наименования эмитента в течение времени его существования</w:t>
      </w:r>
    </w:p>
    <w:p w:rsidR="002C6021" w:rsidRDefault="002C6021" w:rsidP="00460690">
      <w:pPr>
        <w:ind w:left="400"/>
        <w:jc w:val="both"/>
      </w:pPr>
      <w:r>
        <w:t>Полное фирменное наименование:</w:t>
      </w:r>
      <w:r>
        <w:rPr>
          <w:rStyle w:val="Subst"/>
        </w:rPr>
        <w:t xml:space="preserve"> Акционерное Общество Открытого типа «Сельхозтехника»</w:t>
      </w:r>
    </w:p>
    <w:p w:rsidR="002C6021" w:rsidRDefault="002C6021" w:rsidP="00460690">
      <w:pPr>
        <w:ind w:left="400"/>
        <w:jc w:val="both"/>
      </w:pPr>
      <w:r>
        <w:t>Сокращенное фирменное наименование:</w:t>
      </w:r>
      <w:r>
        <w:rPr>
          <w:rStyle w:val="Subst"/>
        </w:rPr>
        <w:t xml:space="preserve"> АООТ «Сельхозтехника»</w:t>
      </w:r>
    </w:p>
    <w:p w:rsidR="002C6021" w:rsidRDefault="002C6021" w:rsidP="00460690">
      <w:pPr>
        <w:ind w:left="400"/>
        <w:jc w:val="both"/>
      </w:pPr>
      <w:r>
        <w:t>Дата введения наименования:</w:t>
      </w:r>
      <w:r>
        <w:rPr>
          <w:rStyle w:val="Subst"/>
        </w:rPr>
        <w:t xml:space="preserve"> 23.06.1994</w:t>
      </w:r>
    </w:p>
    <w:p w:rsidR="002C6021" w:rsidRDefault="002C6021" w:rsidP="00460690">
      <w:pPr>
        <w:ind w:left="400"/>
        <w:jc w:val="both"/>
      </w:pPr>
      <w:r>
        <w:t>Основание введения наименования:</w:t>
      </w:r>
      <w:r>
        <w:br/>
      </w:r>
      <w:r>
        <w:rPr>
          <w:rStyle w:val="Subst"/>
        </w:rPr>
        <w:t>приватизация Объединения по производственно-техническому обеспечению (ОПТиМО) в АООТ «Сельхозтехника»</w:t>
      </w:r>
    </w:p>
    <w:p w:rsidR="002C6021" w:rsidRDefault="002C6021" w:rsidP="00460690">
      <w:pPr>
        <w:ind w:left="400"/>
        <w:jc w:val="both"/>
      </w:pPr>
    </w:p>
    <w:p w:rsidR="002C6021" w:rsidRDefault="002C6021" w:rsidP="00460690">
      <w:pPr>
        <w:ind w:left="400"/>
        <w:jc w:val="both"/>
      </w:pPr>
      <w:r>
        <w:t>Полное фирменное наименование:</w:t>
      </w:r>
      <w:r>
        <w:rPr>
          <w:rStyle w:val="Subst"/>
        </w:rPr>
        <w:t xml:space="preserve"> Открытое акционерное общество «Сельхозтехника»</w:t>
      </w:r>
    </w:p>
    <w:p w:rsidR="002C6021" w:rsidRDefault="002C6021" w:rsidP="00460690">
      <w:pPr>
        <w:ind w:left="400"/>
        <w:jc w:val="both"/>
      </w:pPr>
      <w:r>
        <w:t>Сокращенное фирменное наименование:</w:t>
      </w:r>
      <w:r>
        <w:rPr>
          <w:rStyle w:val="Subst"/>
        </w:rPr>
        <w:t xml:space="preserve"> ОАО «Сельхозтехника»</w:t>
      </w:r>
    </w:p>
    <w:p w:rsidR="002C6021" w:rsidRDefault="002C6021" w:rsidP="00460690">
      <w:pPr>
        <w:ind w:left="400"/>
        <w:jc w:val="both"/>
      </w:pPr>
      <w:r>
        <w:t>Дата введения наименования:</w:t>
      </w:r>
      <w:r>
        <w:rPr>
          <w:rStyle w:val="Subst"/>
        </w:rPr>
        <w:t xml:space="preserve"> 22.10.1998</w:t>
      </w:r>
    </w:p>
    <w:p w:rsidR="002C6021" w:rsidRDefault="002C6021" w:rsidP="00460690">
      <w:pPr>
        <w:ind w:left="400"/>
        <w:jc w:val="both"/>
      </w:pPr>
      <w:r>
        <w:t>Основание введения наименования:</w:t>
      </w:r>
      <w:r>
        <w:br/>
      </w:r>
      <w:r>
        <w:rPr>
          <w:rStyle w:val="Subst"/>
        </w:rPr>
        <w:t>требование законодательства к организационно-правовым формам</w:t>
      </w:r>
    </w:p>
    <w:p w:rsidR="002C6021" w:rsidRDefault="002C6021" w:rsidP="00460690">
      <w:pPr>
        <w:ind w:left="400"/>
        <w:jc w:val="both"/>
      </w:pPr>
    </w:p>
    <w:p w:rsidR="002C6021" w:rsidRDefault="002C6021" w:rsidP="00460690">
      <w:pPr>
        <w:ind w:left="400"/>
        <w:jc w:val="both"/>
      </w:pPr>
      <w:r>
        <w:t>Полное фирменное наименование:</w:t>
      </w:r>
      <w:r>
        <w:rPr>
          <w:rStyle w:val="Subst"/>
        </w:rPr>
        <w:t xml:space="preserve"> Открытое акционерное общество «Наро-Фоминский машиностроительный завод»</w:t>
      </w:r>
    </w:p>
    <w:p w:rsidR="002C6021" w:rsidRDefault="002C6021" w:rsidP="00460690">
      <w:pPr>
        <w:ind w:left="400"/>
        <w:jc w:val="both"/>
      </w:pPr>
      <w:r>
        <w:t>Сокращенное фирменное наименование:</w:t>
      </w:r>
      <w:r>
        <w:rPr>
          <w:rStyle w:val="Subst"/>
        </w:rPr>
        <w:t xml:space="preserve"> ОАО «Наро-Фоминский машиностроительный завод»</w:t>
      </w:r>
    </w:p>
    <w:p w:rsidR="002C6021" w:rsidRDefault="002C6021" w:rsidP="00460690">
      <w:pPr>
        <w:ind w:left="400"/>
        <w:jc w:val="both"/>
      </w:pPr>
      <w:r>
        <w:t>Дата введения наименования:</w:t>
      </w:r>
      <w:r>
        <w:rPr>
          <w:rStyle w:val="Subst"/>
        </w:rPr>
        <w:t xml:space="preserve"> 15.04.2003</w:t>
      </w:r>
    </w:p>
    <w:p w:rsidR="002C6021" w:rsidRDefault="002C6021" w:rsidP="00460690">
      <w:pPr>
        <w:ind w:left="400"/>
        <w:jc w:val="both"/>
      </w:pPr>
      <w:r>
        <w:t>Основание введения наименования:</w:t>
      </w:r>
      <w:r>
        <w:br/>
      </w:r>
      <w:r>
        <w:rPr>
          <w:rStyle w:val="Subst"/>
        </w:rPr>
        <w:t>Решение внеочередного общего собрания акционеров 25.02.2003 (Протокол №2 от 25.02.2003 г.)</w:t>
      </w:r>
    </w:p>
    <w:p w:rsidR="002C6021" w:rsidRDefault="002C6021">
      <w:pPr>
        <w:ind w:left="400"/>
      </w:pPr>
    </w:p>
    <w:p w:rsidR="002C6021" w:rsidRDefault="002C6021" w:rsidP="00460690">
      <w:pPr>
        <w:ind w:left="400"/>
        <w:jc w:val="both"/>
      </w:pPr>
      <w:r>
        <w:t>Полное фирменное наименование:</w:t>
      </w:r>
      <w:r>
        <w:rPr>
          <w:rStyle w:val="Subst"/>
        </w:rPr>
        <w:t xml:space="preserve"> Открытое акционерное общество «Наро-Фоминский машиностроительный завод»</w:t>
      </w:r>
    </w:p>
    <w:p w:rsidR="002C6021" w:rsidRDefault="002C6021" w:rsidP="00460690">
      <w:pPr>
        <w:ind w:left="400"/>
        <w:jc w:val="both"/>
      </w:pPr>
      <w:r>
        <w:t>Сокращенное фирменное наименование:</w:t>
      </w:r>
      <w:r>
        <w:rPr>
          <w:rStyle w:val="Subst"/>
        </w:rPr>
        <w:t xml:space="preserve"> ОАО «НФМЗ»</w:t>
      </w:r>
    </w:p>
    <w:p w:rsidR="002C6021" w:rsidRDefault="002C6021" w:rsidP="00460690">
      <w:pPr>
        <w:ind w:left="400"/>
        <w:jc w:val="both"/>
      </w:pPr>
      <w:r>
        <w:t>Дата введения наименования:</w:t>
      </w:r>
      <w:r>
        <w:rPr>
          <w:rStyle w:val="Subst"/>
        </w:rPr>
        <w:t xml:space="preserve"> 23.07.2013</w:t>
      </w:r>
    </w:p>
    <w:p w:rsidR="002C6021" w:rsidRDefault="002C6021" w:rsidP="00460690">
      <w:pPr>
        <w:ind w:left="400"/>
        <w:jc w:val="both"/>
      </w:pPr>
      <w:r>
        <w:t>Основание введения наименования:</w:t>
      </w:r>
      <w:r>
        <w:br/>
      </w:r>
      <w:r>
        <w:rPr>
          <w:rStyle w:val="Subst"/>
        </w:rPr>
        <w:t>Решение внеочередного общего собрания акционеров 21.09.2012 (Протокол б/н от 21.09.2012 г.)</w:t>
      </w:r>
    </w:p>
    <w:p w:rsidR="002C6021" w:rsidRDefault="002C6021" w:rsidP="00460690">
      <w:pPr>
        <w:ind w:left="400"/>
        <w:jc w:val="both"/>
      </w:pPr>
    </w:p>
    <w:p w:rsidR="002C6021" w:rsidRDefault="002C6021" w:rsidP="00460690">
      <w:pPr>
        <w:ind w:left="400"/>
        <w:jc w:val="both"/>
      </w:pPr>
      <w:r>
        <w:t>Полное фирменное наименование:</w:t>
      </w:r>
      <w:r>
        <w:rPr>
          <w:rStyle w:val="Subst"/>
        </w:rPr>
        <w:t xml:space="preserve"> Акционерное общество "Наро-Фоминский машиностроительный завод"</w:t>
      </w:r>
    </w:p>
    <w:p w:rsidR="002C6021" w:rsidRDefault="002C6021" w:rsidP="00460690">
      <w:pPr>
        <w:ind w:left="400"/>
        <w:jc w:val="both"/>
      </w:pPr>
      <w:r>
        <w:t>Сокращенное фирменное наименование:</w:t>
      </w:r>
      <w:r>
        <w:rPr>
          <w:rStyle w:val="Subst"/>
        </w:rPr>
        <w:t xml:space="preserve"> АО "НФМЗ"</w:t>
      </w:r>
    </w:p>
    <w:p w:rsidR="002C6021" w:rsidRDefault="002C6021" w:rsidP="00460690">
      <w:pPr>
        <w:ind w:left="400"/>
        <w:jc w:val="both"/>
      </w:pPr>
      <w:r>
        <w:t>Дата введения наименования:</w:t>
      </w:r>
      <w:r>
        <w:rPr>
          <w:rStyle w:val="Subst"/>
        </w:rPr>
        <w:t xml:space="preserve"> 29.03.2017</w:t>
      </w:r>
    </w:p>
    <w:p w:rsidR="002C6021" w:rsidRDefault="002C6021" w:rsidP="00460690">
      <w:pPr>
        <w:ind w:left="400"/>
        <w:jc w:val="both"/>
      </w:pPr>
      <w:r>
        <w:t>Основание введения наименования:</w:t>
      </w:r>
      <w:r>
        <w:br/>
      </w:r>
      <w:r>
        <w:rPr>
          <w:rStyle w:val="Subst"/>
        </w:rPr>
        <w:t xml:space="preserve">Решение внеочередного общего собрания </w:t>
      </w:r>
      <w:r w:rsidR="00460690">
        <w:rPr>
          <w:rStyle w:val="Subst"/>
        </w:rPr>
        <w:t>акционеров</w:t>
      </w:r>
      <w:r>
        <w:rPr>
          <w:rStyle w:val="Subst"/>
        </w:rPr>
        <w:t xml:space="preserve"> от 28.02.2017, протокол №1 от 28.02.2017</w:t>
      </w:r>
    </w:p>
    <w:p w:rsidR="002C6021" w:rsidRDefault="002C6021">
      <w:pPr>
        <w:ind w:left="400"/>
      </w:pPr>
    </w:p>
    <w:p w:rsidR="002C6021" w:rsidRDefault="002C6021">
      <w:pPr>
        <w:pStyle w:val="2"/>
      </w:pPr>
      <w:bookmarkStart w:id="21" w:name="_Toc8819288"/>
      <w:r>
        <w:t>3.1.2. Сведения о государственной регистрации эмитента</w:t>
      </w:r>
      <w:bookmarkEnd w:id="21"/>
    </w:p>
    <w:p w:rsidR="002C6021" w:rsidRDefault="002C6021" w:rsidP="00460690">
      <w:pPr>
        <w:pStyle w:val="SubHeading"/>
        <w:ind w:left="200"/>
        <w:jc w:val="both"/>
      </w:pPr>
      <w:r>
        <w:t>Данные о первичной государственной регистрации</w:t>
      </w:r>
    </w:p>
    <w:p w:rsidR="002C6021" w:rsidRDefault="002C6021" w:rsidP="00460690">
      <w:pPr>
        <w:ind w:left="400"/>
        <w:jc w:val="both"/>
      </w:pPr>
      <w:r>
        <w:t>Номер государственной регистрации:</w:t>
      </w:r>
      <w:r>
        <w:rPr>
          <w:rStyle w:val="Subst"/>
        </w:rPr>
        <w:t xml:space="preserve"> 1206</w:t>
      </w:r>
    </w:p>
    <w:p w:rsidR="002C6021" w:rsidRDefault="002C6021" w:rsidP="00460690">
      <w:pPr>
        <w:ind w:left="400"/>
        <w:jc w:val="both"/>
      </w:pPr>
      <w:r>
        <w:t>Дата государственной регистрации:</w:t>
      </w:r>
      <w:r>
        <w:rPr>
          <w:rStyle w:val="Subst"/>
        </w:rPr>
        <w:t xml:space="preserve"> 23.06.1994</w:t>
      </w:r>
    </w:p>
    <w:p w:rsidR="002C6021" w:rsidRDefault="002C6021" w:rsidP="00460690">
      <w:pPr>
        <w:ind w:left="400"/>
        <w:jc w:val="both"/>
      </w:pPr>
      <w:r>
        <w:lastRenderedPageBreak/>
        <w:t>Наименование органа, осуществившего государственную регистрацию:</w:t>
      </w:r>
      <w:r>
        <w:rPr>
          <w:rStyle w:val="Subst"/>
        </w:rPr>
        <w:t xml:space="preserve"> Администрация Наро-Фоминского р-на Московской области</w:t>
      </w:r>
    </w:p>
    <w:p w:rsidR="002C6021" w:rsidRDefault="002C6021" w:rsidP="00460690">
      <w:pPr>
        <w:ind w:left="200"/>
        <w:jc w:val="both"/>
      </w:pPr>
      <w:r>
        <w:t>Данные о регистрации юридического лица:</w:t>
      </w:r>
    </w:p>
    <w:p w:rsidR="002C6021" w:rsidRDefault="002C6021" w:rsidP="00460690">
      <w:pPr>
        <w:ind w:left="200"/>
        <w:jc w:val="both"/>
      </w:pPr>
      <w:r>
        <w:t>Основной государственный регистрационный номер юридического лица:</w:t>
      </w:r>
      <w:r>
        <w:rPr>
          <w:rStyle w:val="Subst"/>
        </w:rPr>
        <w:t xml:space="preserve"> 1025003752069</w:t>
      </w:r>
    </w:p>
    <w:p w:rsidR="002C6021" w:rsidRDefault="002C6021" w:rsidP="00460690">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16.10.2002</w:t>
      </w:r>
    </w:p>
    <w:p w:rsidR="002C6021" w:rsidRDefault="002C6021" w:rsidP="00460690">
      <w:pPr>
        <w:ind w:left="200"/>
        <w:jc w:val="both"/>
      </w:pPr>
      <w:r>
        <w:t>Наименование регистрирующего органа:</w:t>
      </w:r>
      <w:r>
        <w:rPr>
          <w:rStyle w:val="Subst"/>
        </w:rPr>
        <w:t xml:space="preserve"> ИМНС России по г. Наро-Фоминску Московской области</w:t>
      </w:r>
    </w:p>
    <w:p w:rsidR="002C6021" w:rsidRDefault="002C6021">
      <w:pPr>
        <w:pStyle w:val="2"/>
      </w:pPr>
      <w:bookmarkStart w:id="22" w:name="_Toc8819289"/>
      <w:r>
        <w:t>3.1.3. Сведения о создании и развитии эмитента</w:t>
      </w:r>
      <w:bookmarkEnd w:id="22"/>
    </w:p>
    <w:p w:rsidR="002C6021" w:rsidRDefault="002C6021">
      <w:pPr>
        <w:ind w:left="200"/>
      </w:pPr>
      <w:r>
        <w:t>Эмитент создан на неопределенный срок</w:t>
      </w:r>
    </w:p>
    <w:p w:rsidR="002C6021" w:rsidRDefault="002C6021" w:rsidP="00460690">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История Предприятия берет начало с момента регистрации ОАО «Сельхозтехника» (зарегистрировано 23 июня 1994г.), которое занималось ремонтом сельскохозяйственной техники. </w:t>
      </w:r>
      <w:r>
        <w:rPr>
          <w:rStyle w:val="Subst"/>
        </w:rPr>
        <w:br/>
        <w:t>В настоящее время основным направлением деятельности эмитента является производство деталей и сборочных единиц для авиационных и вертолетных двигателей, промышленных газотурбинных установок, оказание услуг сторонним организациям.</w:t>
      </w:r>
      <w:r>
        <w:rPr>
          <w:rStyle w:val="Subst"/>
        </w:rPr>
        <w:br/>
        <w:t>По направлениям деятельности Общества основным на настоящий момент является производство компрессорных лопаток газотурбинных двигателей.</w:t>
      </w:r>
      <w:r>
        <w:rPr>
          <w:rStyle w:val="Subst"/>
        </w:rPr>
        <w:br/>
        <w:t>История производства Предприятием компрессорных лопаток газотурбинных двигателей начинается с 28 августа 2000г., когда предприятием ФГУП «ММПП «Салют» (в последствии АО «НПЦ газотурбостроения «Салют») было приобретено 40% акций. Началась активная модернизация Предприятия, активное восстановление корпусов и постановка на серийное производство компрессорных, статорных и роторных лопаток.</w:t>
      </w:r>
      <w:r>
        <w:rPr>
          <w:rStyle w:val="Subst"/>
        </w:rPr>
        <w:br/>
        <w:t>С 21 сентября 2012 года Предприятие было выбрано в качестве основной площадки для реализации Проекта «Создание Центра технологической компетенции «Лопатки газотурбинных двигателей». Проектом предусматривается создание производства позволяющего производить до 1 200 000 шт. компрессорных лопаток. Проводится работа по реализации утвержденных инвестиционных планов, по освоению новых технологических компетенций, наращиванию производственных мощностей.</w:t>
      </w:r>
    </w:p>
    <w:p w:rsidR="002C6021" w:rsidRDefault="002C6021">
      <w:pPr>
        <w:pStyle w:val="2"/>
      </w:pPr>
      <w:bookmarkStart w:id="23" w:name="_Toc8819290"/>
      <w:r>
        <w:t>3.1.4. Контактная информация</w:t>
      </w:r>
      <w:bookmarkEnd w:id="23"/>
    </w:p>
    <w:p w:rsidR="002C6021" w:rsidRDefault="002C6021">
      <w:pPr>
        <w:pStyle w:val="SubHeading"/>
      </w:pPr>
      <w:r>
        <w:t>Место нахождения эмитента</w:t>
      </w:r>
    </w:p>
    <w:p w:rsidR="002C6021" w:rsidRDefault="002C6021" w:rsidP="00460690">
      <w:pPr>
        <w:ind w:left="200"/>
        <w:jc w:val="both"/>
      </w:pPr>
      <w:r>
        <w:rPr>
          <w:rStyle w:val="Subst"/>
        </w:rPr>
        <w:t>143300 Россия, Московская область, г. Наро-Фоминск, 2-й Володарский пер. 23</w:t>
      </w:r>
    </w:p>
    <w:p w:rsidR="002C6021" w:rsidRDefault="002C6021" w:rsidP="00460690">
      <w:pPr>
        <w:pStyle w:val="SubHeading"/>
        <w:jc w:val="both"/>
      </w:pPr>
      <w:r>
        <w:t>Адрес эмитента, указанный в едином государственном реестре юридических лиц</w:t>
      </w:r>
    </w:p>
    <w:p w:rsidR="002C6021" w:rsidRDefault="002C6021" w:rsidP="00460690">
      <w:pPr>
        <w:ind w:left="200"/>
        <w:jc w:val="both"/>
      </w:pPr>
      <w:r>
        <w:rPr>
          <w:rStyle w:val="Subst"/>
        </w:rPr>
        <w:t>143300 Россия, Московская область, г. Наро-Фоминск, 2-й Володарский пер. 23</w:t>
      </w:r>
    </w:p>
    <w:p w:rsidR="002C6021" w:rsidRDefault="002C6021" w:rsidP="00460690">
      <w:pPr>
        <w:jc w:val="both"/>
      </w:pPr>
      <w:r>
        <w:t>Телефон:</w:t>
      </w:r>
      <w:r>
        <w:rPr>
          <w:rStyle w:val="Subst"/>
        </w:rPr>
        <w:t xml:space="preserve"> (495) 992-29-23</w:t>
      </w:r>
    </w:p>
    <w:p w:rsidR="002C6021" w:rsidRDefault="002C6021" w:rsidP="00460690">
      <w:pPr>
        <w:jc w:val="both"/>
      </w:pPr>
      <w:r>
        <w:t>Факс:</w:t>
      </w:r>
      <w:r>
        <w:rPr>
          <w:rStyle w:val="Subst"/>
        </w:rPr>
        <w:t xml:space="preserve"> (495) 509-03-03</w:t>
      </w:r>
    </w:p>
    <w:p w:rsidR="002C6021" w:rsidRDefault="002C6021" w:rsidP="00460690">
      <w:pPr>
        <w:jc w:val="both"/>
      </w:pPr>
      <w:r>
        <w:t>Адрес электронной почты:</w:t>
      </w:r>
      <w:r>
        <w:rPr>
          <w:rStyle w:val="Subst"/>
        </w:rPr>
        <w:t xml:space="preserve"> info@nfmz.ru</w:t>
      </w:r>
    </w:p>
    <w:p w:rsidR="002C6021" w:rsidRDefault="002C6021" w:rsidP="00460690">
      <w:pPr>
        <w:jc w:val="both"/>
      </w:pPr>
    </w:p>
    <w:p w:rsidR="002C6021" w:rsidRDefault="002C6021" w:rsidP="0046069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www.disclosure.ru/issuer/5030007588</w:t>
      </w:r>
    </w:p>
    <w:p w:rsidR="002C6021" w:rsidRDefault="002C6021">
      <w:pPr>
        <w:pStyle w:val="2"/>
      </w:pPr>
      <w:bookmarkStart w:id="24" w:name="_Toc8819291"/>
      <w:r>
        <w:t>3.1.5. Идентификационный номер налогоплательщика</w:t>
      </w:r>
      <w:bookmarkEnd w:id="24"/>
    </w:p>
    <w:p w:rsidR="002C6021" w:rsidRDefault="002C6021">
      <w:pPr>
        <w:ind w:left="200"/>
      </w:pPr>
      <w:r>
        <w:rPr>
          <w:rStyle w:val="Subst"/>
        </w:rPr>
        <w:t>5030007588</w:t>
      </w:r>
    </w:p>
    <w:p w:rsidR="002C6021" w:rsidRDefault="002C6021">
      <w:pPr>
        <w:pStyle w:val="2"/>
      </w:pPr>
      <w:bookmarkStart w:id="25" w:name="_Toc8819292"/>
      <w:r>
        <w:t>3.1.6. Филиалы и представительства эмитента</w:t>
      </w:r>
      <w:bookmarkEnd w:id="25"/>
    </w:p>
    <w:p w:rsidR="002C6021" w:rsidRDefault="002C6021">
      <w:pPr>
        <w:ind w:left="200"/>
      </w:pPr>
      <w:r>
        <w:rPr>
          <w:rStyle w:val="Subst"/>
        </w:rPr>
        <w:t>Эмитент не имеет филиалов и представительств</w:t>
      </w:r>
    </w:p>
    <w:p w:rsidR="002C6021" w:rsidRDefault="002C6021">
      <w:pPr>
        <w:pStyle w:val="2"/>
      </w:pPr>
      <w:bookmarkStart w:id="26" w:name="_Toc8819293"/>
      <w:r>
        <w:t>3.2. Основная хозяйственная деятельность эмитента</w:t>
      </w:r>
      <w:bookmarkEnd w:id="26"/>
    </w:p>
    <w:p w:rsidR="002C6021" w:rsidRDefault="002C6021">
      <w:pPr>
        <w:pStyle w:val="2"/>
      </w:pPr>
      <w:bookmarkStart w:id="27" w:name="_Toc8819294"/>
      <w:r>
        <w:t>3.2.1. Основные виды экономической деятельности эмитента</w:t>
      </w:r>
      <w:bookmarkEnd w:id="27"/>
    </w:p>
    <w:p w:rsidR="002C6021" w:rsidRDefault="002C6021">
      <w:pPr>
        <w:pStyle w:val="SubHeading"/>
        <w:ind w:left="200"/>
      </w:pPr>
      <w:r>
        <w:lastRenderedPageBreak/>
        <w:t>Код вида экономической деятельности, которая является для эмитента основной</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C6021" w:rsidRPr="002C6021">
        <w:tc>
          <w:tcPr>
            <w:tcW w:w="3852" w:type="dxa"/>
            <w:tcBorders>
              <w:top w:val="double" w:sz="6" w:space="0" w:color="auto"/>
              <w:left w:val="double" w:sz="6" w:space="0" w:color="auto"/>
              <w:bottom w:val="single" w:sz="6" w:space="0" w:color="auto"/>
              <w:right w:val="double" w:sz="6" w:space="0" w:color="auto"/>
            </w:tcBorders>
          </w:tcPr>
          <w:p w:rsidR="002C6021" w:rsidRPr="002C6021" w:rsidRDefault="002C6021">
            <w:pPr>
              <w:jc w:val="center"/>
            </w:pPr>
            <w:r w:rsidRPr="002C6021">
              <w:t>Коды ОКВЭД</w:t>
            </w:r>
          </w:p>
        </w:tc>
      </w:tr>
      <w:tr w:rsidR="002C6021" w:rsidRPr="002C6021">
        <w:tc>
          <w:tcPr>
            <w:tcW w:w="3852" w:type="dxa"/>
            <w:tcBorders>
              <w:top w:val="single" w:sz="6" w:space="0" w:color="auto"/>
              <w:left w:val="double" w:sz="6" w:space="0" w:color="auto"/>
              <w:bottom w:val="double" w:sz="6" w:space="0" w:color="auto"/>
              <w:right w:val="double" w:sz="6" w:space="0" w:color="auto"/>
            </w:tcBorders>
          </w:tcPr>
          <w:p w:rsidR="002C6021" w:rsidRPr="002C6021" w:rsidRDefault="002C6021">
            <w:r w:rsidRPr="002C6021">
              <w:t>30.30.5</w:t>
            </w:r>
          </w:p>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C6021" w:rsidRPr="002C6021">
        <w:tc>
          <w:tcPr>
            <w:tcW w:w="3852" w:type="dxa"/>
            <w:tcBorders>
              <w:top w:val="double" w:sz="6" w:space="0" w:color="auto"/>
              <w:left w:val="double" w:sz="6" w:space="0" w:color="auto"/>
              <w:bottom w:val="single" w:sz="6" w:space="0" w:color="auto"/>
              <w:right w:val="double" w:sz="6" w:space="0" w:color="auto"/>
            </w:tcBorders>
          </w:tcPr>
          <w:p w:rsidR="002C6021" w:rsidRPr="002C6021" w:rsidRDefault="002C6021">
            <w:pPr>
              <w:jc w:val="center"/>
            </w:pPr>
            <w:r w:rsidRPr="002C6021">
              <w:t>Коды ОКВЭД</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14.12</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25.50</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25.61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25.62</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28.11.1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28.41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32.12.1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33.16</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47.11.1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47.11.2</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47.25.11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47.25.12</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47.25.2</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47.26</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55.20</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56.10</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56.10.1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56.29</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56.21</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56.30</w:t>
            </w:r>
          </w:p>
        </w:tc>
      </w:tr>
      <w:tr w:rsidR="002C6021" w:rsidRPr="002C6021">
        <w:tc>
          <w:tcPr>
            <w:tcW w:w="3852" w:type="dxa"/>
            <w:tcBorders>
              <w:top w:val="single" w:sz="6" w:space="0" w:color="auto"/>
              <w:left w:val="double" w:sz="6" w:space="0" w:color="auto"/>
              <w:bottom w:val="single" w:sz="6" w:space="0" w:color="auto"/>
              <w:right w:val="double" w:sz="6" w:space="0" w:color="auto"/>
            </w:tcBorders>
          </w:tcPr>
          <w:p w:rsidR="002C6021" w:rsidRPr="002C6021" w:rsidRDefault="002C6021">
            <w:r w:rsidRPr="002C6021">
              <w:t>72.19.9</w:t>
            </w:r>
          </w:p>
        </w:tc>
      </w:tr>
      <w:tr w:rsidR="002C6021" w:rsidRPr="002C6021">
        <w:tc>
          <w:tcPr>
            <w:tcW w:w="3852" w:type="dxa"/>
            <w:tcBorders>
              <w:top w:val="single" w:sz="6" w:space="0" w:color="auto"/>
              <w:left w:val="double" w:sz="6" w:space="0" w:color="auto"/>
              <w:bottom w:val="double" w:sz="6" w:space="0" w:color="auto"/>
              <w:right w:val="double" w:sz="6" w:space="0" w:color="auto"/>
            </w:tcBorders>
          </w:tcPr>
          <w:p w:rsidR="002C6021" w:rsidRPr="002C6021" w:rsidRDefault="002C6021">
            <w:r w:rsidRPr="002C6021">
              <w:t>93.29.9</w:t>
            </w:r>
          </w:p>
        </w:tc>
      </w:tr>
    </w:tbl>
    <w:p w:rsidR="002C6021" w:rsidRDefault="002C6021"/>
    <w:p w:rsidR="002C6021" w:rsidRDefault="002C6021">
      <w:pPr>
        <w:pStyle w:val="2"/>
      </w:pPr>
      <w:bookmarkStart w:id="28" w:name="_Toc8819295"/>
      <w:r>
        <w:t>3.2.2. Основная хозяйственная деятельность эмитента</w:t>
      </w:r>
      <w:bookmarkEnd w:id="28"/>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29" w:name="_Toc8819296"/>
      <w:r>
        <w:t>3.2.3. Материалы, товары (сырье) и поставщики эмитента</w:t>
      </w:r>
      <w:bookmarkEnd w:id="29"/>
    </w:p>
    <w:p w:rsidR="002C6021" w:rsidRDefault="002C6021" w:rsidP="00460690">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30" w:name="_Toc8819297"/>
      <w:r>
        <w:t>3.2.4. Рынки сбыта продукции (работ, услуг) эмитента</w:t>
      </w:r>
      <w:bookmarkEnd w:id="30"/>
    </w:p>
    <w:p w:rsidR="002C6021" w:rsidRDefault="002C6021" w:rsidP="00460690">
      <w:pPr>
        <w:ind w:left="200"/>
        <w:jc w:val="both"/>
      </w:pPr>
      <w:r>
        <w:t>Основные рынки, на которых эмитент осуществляет свою деятельность:</w:t>
      </w:r>
      <w:r>
        <w:br/>
      </w:r>
      <w:r>
        <w:rPr>
          <w:rStyle w:val="Subst"/>
        </w:rPr>
        <w:t>По основному направлению деятельности: Россия</w:t>
      </w:r>
      <w:r>
        <w:rPr>
          <w:rStyle w:val="Subst"/>
        </w:rPr>
        <w:br/>
        <w:t>Основные сегменты: Москва, Московская область, Самарская область, республика Башкортостан</w:t>
      </w:r>
    </w:p>
    <w:p w:rsidR="002C6021" w:rsidRDefault="002C6021" w:rsidP="00460690">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 xml:space="preserve">- Риск инвестиционного климата (инфляция, увеличение налогов); </w:t>
      </w:r>
      <w:r>
        <w:rPr>
          <w:rStyle w:val="Subst"/>
        </w:rPr>
        <w:br/>
        <w:t xml:space="preserve">- Банковские риски (высокие процентные ставки по кредитам); </w:t>
      </w:r>
      <w:r>
        <w:rPr>
          <w:rStyle w:val="Subst"/>
        </w:rPr>
        <w:br/>
        <w:t xml:space="preserve">- Колебание курсов мировых валют и цен на нефть; </w:t>
      </w:r>
      <w:r>
        <w:rPr>
          <w:rStyle w:val="Subst"/>
        </w:rPr>
        <w:br/>
        <w:t xml:space="preserve">- Не добросовестная конкуренция со стороны предприятий аналогичного профиля; </w:t>
      </w:r>
      <w:r>
        <w:rPr>
          <w:rStyle w:val="Subst"/>
        </w:rPr>
        <w:br/>
      </w:r>
      <w:r>
        <w:rPr>
          <w:rStyle w:val="Subst"/>
        </w:rPr>
        <w:lastRenderedPageBreak/>
        <w:t xml:space="preserve">- Изменение системы налогообложения; </w:t>
      </w:r>
      <w:r>
        <w:rPr>
          <w:rStyle w:val="Subst"/>
        </w:rPr>
        <w:br/>
        <w:t xml:space="preserve">- Реформирование отрасли в связи со снижением потребности в оборонной продукции; </w:t>
      </w:r>
      <w:r>
        <w:rPr>
          <w:rStyle w:val="Subst"/>
        </w:rPr>
        <w:br/>
        <w:t xml:space="preserve">- Повышение цен на основные виды энергоносителей; </w:t>
      </w:r>
      <w:r>
        <w:rPr>
          <w:rStyle w:val="Subst"/>
        </w:rPr>
        <w:br/>
        <w:t xml:space="preserve">- Повышение цен на основное сырье и материалы; </w:t>
      </w:r>
      <w:r>
        <w:rPr>
          <w:rStyle w:val="Subst"/>
        </w:rPr>
        <w:br/>
        <w:t xml:space="preserve">- Монополистическое положение поставщиков необходимых сырья, материалов, комплектующих; </w:t>
      </w:r>
      <w:r>
        <w:rPr>
          <w:rStyle w:val="Subst"/>
        </w:rPr>
        <w:br/>
        <w:t>- Повышение цен на перевозку и страхование грузов транспортными и страховыми компаниями</w:t>
      </w:r>
    </w:p>
    <w:p w:rsidR="002C6021" w:rsidRDefault="002C6021">
      <w:pPr>
        <w:pStyle w:val="2"/>
      </w:pPr>
      <w:bookmarkStart w:id="31" w:name="_Toc8819298"/>
      <w:r>
        <w:t>3.2.5. Сведения о наличии у эмитента разрешений (лицензий) или допусков к отдельным видам работ</w:t>
      </w:r>
      <w:bookmarkEnd w:id="31"/>
    </w:p>
    <w:p w:rsidR="002C6021" w:rsidRDefault="002C6021" w:rsidP="0046069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2C6021" w:rsidRDefault="002C6021" w:rsidP="0046069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12513-АТ</w:t>
      </w:r>
    </w:p>
    <w:p w:rsidR="002C6021" w:rsidRDefault="002C6021" w:rsidP="0046069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производство, испытания и ремонт авиационной техники</w:t>
      </w:r>
    </w:p>
    <w:p w:rsidR="002C6021" w:rsidRDefault="002C6021" w:rsidP="00460690">
      <w:pPr>
        <w:ind w:left="200"/>
        <w:jc w:val="both"/>
      </w:pPr>
      <w:r>
        <w:t>Дата выдачи разрешения (лицензии) или допуска к отдельным видам работ:</w:t>
      </w:r>
      <w:r>
        <w:rPr>
          <w:rStyle w:val="Subst"/>
        </w:rPr>
        <w:t xml:space="preserve"> 12.07.2013</w:t>
      </w:r>
    </w:p>
    <w:p w:rsidR="002C6021" w:rsidRDefault="002C6021" w:rsidP="00460690">
      <w:pPr>
        <w:ind w:left="200"/>
        <w:jc w:val="both"/>
      </w:pPr>
      <w:r>
        <w:t>Срок действия разрешения (лицензии) или допуска к отдельным видам работ:</w:t>
      </w:r>
      <w:r>
        <w:rPr>
          <w:rStyle w:val="Subst"/>
        </w:rPr>
        <w:t xml:space="preserve"> Бессрочная</w:t>
      </w:r>
    </w:p>
    <w:p w:rsidR="002C6021" w:rsidRDefault="002C6021">
      <w:pPr>
        <w:ind w:left="200"/>
      </w:pPr>
    </w:p>
    <w:p w:rsidR="002C6021" w:rsidRDefault="002C6021" w:rsidP="0046069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2C6021" w:rsidRDefault="002C6021" w:rsidP="0046069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ВХ-02-026950</w:t>
      </w:r>
    </w:p>
    <w:p w:rsidR="002C6021" w:rsidRDefault="002C6021" w:rsidP="0046069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и химически опасных производственных объектов I, II и III классов опасности</w:t>
      </w:r>
    </w:p>
    <w:p w:rsidR="002C6021" w:rsidRDefault="002C6021" w:rsidP="00460690">
      <w:pPr>
        <w:ind w:left="200"/>
        <w:jc w:val="both"/>
      </w:pPr>
      <w:r>
        <w:t>Дата выдачи разрешения (лицензии) или допуска к отдельным видам работ:</w:t>
      </w:r>
      <w:r>
        <w:rPr>
          <w:rStyle w:val="Subst"/>
        </w:rPr>
        <w:t xml:space="preserve"> 16.10.2017</w:t>
      </w:r>
    </w:p>
    <w:p w:rsidR="002C6021" w:rsidRDefault="002C6021" w:rsidP="00460690">
      <w:pPr>
        <w:ind w:left="200"/>
        <w:jc w:val="both"/>
      </w:pPr>
      <w:r>
        <w:t>Срок действия разрешения (лицензии) или допуска к отдельным видам работ:</w:t>
      </w:r>
      <w:r>
        <w:rPr>
          <w:rStyle w:val="Subst"/>
        </w:rPr>
        <w:t xml:space="preserve"> Бессрочная</w:t>
      </w:r>
    </w:p>
    <w:p w:rsidR="002C6021" w:rsidRDefault="002C6021">
      <w:pPr>
        <w:pStyle w:val="2"/>
      </w:pPr>
      <w:bookmarkStart w:id="32" w:name="_Toc8819299"/>
      <w:r>
        <w:t>3.2.6. Сведения о деятельности отдельных категорий эмитентов</w:t>
      </w:r>
      <w:bookmarkEnd w:id="32"/>
    </w:p>
    <w:p w:rsidR="002C6021" w:rsidRDefault="002C6021" w:rsidP="00460690">
      <w:pPr>
        <w:jc w:val="both"/>
      </w:pPr>
      <w:r>
        <w:t>Эмитент не является акционерным инвестиционным фондом, страховой или кредитной организацией, ипотечным агентом.</w:t>
      </w:r>
    </w:p>
    <w:p w:rsidR="002C6021" w:rsidRDefault="002C6021">
      <w:pPr>
        <w:pStyle w:val="2"/>
      </w:pPr>
      <w:bookmarkStart w:id="33" w:name="_Toc8819300"/>
      <w:r>
        <w:t>3.2.7. Дополнительные требования к эмитентам, основной деятельностью которых является добыча полезных ископаемых</w:t>
      </w:r>
      <w:bookmarkEnd w:id="33"/>
    </w:p>
    <w:p w:rsidR="002C6021" w:rsidRDefault="002C6021" w:rsidP="00460690">
      <w:pPr>
        <w:ind w:left="200"/>
        <w:jc w:val="both"/>
      </w:pPr>
      <w:r>
        <w:t>Основной деятельностью эмитента не является добыча полезных ископаемых</w:t>
      </w:r>
    </w:p>
    <w:p w:rsidR="002C6021" w:rsidRDefault="002C6021">
      <w:pPr>
        <w:pStyle w:val="2"/>
      </w:pPr>
      <w:bookmarkStart w:id="34" w:name="_Toc8819301"/>
      <w:r>
        <w:t>3.2.8. Дополнительные требования к эмитентам, основной деятельностью которых является оказание услуг связи</w:t>
      </w:r>
      <w:bookmarkEnd w:id="34"/>
    </w:p>
    <w:p w:rsidR="002C6021" w:rsidRDefault="002C6021">
      <w:pPr>
        <w:ind w:left="200"/>
      </w:pPr>
      <w:r>
        <w:t>Основной деятельностью эмитента не является оказание услуг связи</w:t>
      </w:r>
    </w:p>
    <w:p w:rsidR="002C6021" w:rsidRDefault="002C6021">
      <w:pPr>
        <w:pStyle w:val="2"/>
      </w:pPr>
      <w:bookmarkStart w:id="35" w:name="_Toc8819302"/>
      <w:r>
        <w:t>3.3. Планы будущей деятельности эмитента</w:t>
      </w:r>
      <w:bookmarkEnd w:id="35"/>
    </w:p>
    <w:p w:rsidR="002C6021" w:rsidRDefault="002C6021" w:rsidP="00460690">
      <w:pPr>
        <w:ind w:left="200"/>
        <w:jc w:val="both"/>
      </w:pPr>
      <w:r>
        <w:rPr>
          <w:rStyle w:val="Subst"/>
        </w:rPr>
        <w:t xml:space="preserve">Важным направлением для Общества является участие в реализации Программы «Трансформация индустриальной модели» в части создания Центра специализации «Лопатки компрессора». </w:t>
      </w:r>
      <w:r>
        <w:rPr>
          <w:rStyle w:val="Subst"/>
        </w:rPr>
        <w:br/>
        <w:t>Прорабатываются направления по диверсификации производства. Одно из возможных направлений - производство медицинских компонентов.</w:t>
      </w:r>
      <w:r>
        <w:rPr>
          <w:rStyle w:val="Subst"/>
        </w:rPr>
        <w:br/>
        <w:t>На 2018-2019г.г. запланирована проработка возможности и перспективы диверсификации производства, оценка рынка и технологических возможностей предприятия</w:t>
      </w:r>
    </w:p>
    <w:p w:rsidR="002C6021" w:rsidRDefault="002C6021">
      <w:pPr>
        <w:pStyle w:val="2"/>
      </w:pPr>
      <w:bookmarkStart w:id="36" w:name="_Toc8819303"/>
      <w:r>
        <w:t>3.4. Участие эмитента в банковских группах, банковских холдингах, холдингах и ассоциациях</w:t>
      </w:r>
      <w:bookmarkEnd w:id="36"/>
    </w:p>
    <w:p w:rsidR="002C6021" w:rsidRDefault="002C6021">
      <w:pPr>
        <w:ind w:left="200"/>
      </w:pPr>
      <w:r>
        <w:rPr>
          <w:rStyle w:val="Subst"/>
        </w:rPr>
        <w:t>Эмитент не участвует в банковских группах, банковских холдингах, холдингах и ассоциациях</w:t>
      </w:r>
    </w:p>
    <w:p w:rsidR="002C6021" w:rsidRDefault="002C6021">
      <w:pPr>
        <w:pStyle w:val="2"/>
      </w:pPr>
      <w:bookmarkStart w:id="37" w:name="_Toc8819304"/>
      <w:r>
        <w:t>3.5. Подконтрольные эмитенту организации, имеющие для него существенное значение</w:t>
      </w:r>
      <w:bookmarkEnd w:id="37"/>
    </w:p>
    <w:p w:rsidR="002C6021" w:rsidRDefault="002C6021">
      <w:pPr>
        <w:ind w:left="200"/>
      </w:pPr>
      <w:r>
        <w:rPr>
          <w:rStyle w:val="Subst"/>
        </w:rPr>
        <w:t>Эмитент не имеет подконтрольных организаций, имеющих для него существенное значение</w:t>
      </w:r>
    </w:p>
    <w:p w:rsidR="002C6021" w:rsidRDefault="002C6021">
      <w:pPr>
        <w:pStyle w:val="2"/>
      </w:pPr>
      <w:bookmarkStart w:id="38" w:name="_Toc8819305"/>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2C6021" w:rsidRDefault="002C6021" w:rsidP="008E6C48">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1"/>
      </w:pPr>
      <w:bookmarkStart w:id="39" w:name="_Toc8819306"/>
      <w:r>
        <w:t>Раздел IV. Сведения о финансово-хозяйственной деятельности эмитента</w:t>
      </w:r>
      <w:bookmarkEnd w:id="39"/>
    </w:p>
    <w:p w:rsidR="002C6021" w:rsidRDefault="002C6021">
      <w:pPr>
        <w:pStyle w:val="2"/>
      </w:pPr>
      <w:bookmarkStart w:id="40" w:name="_Toc8819307"/>
      <w:r>
        <w:t>4.1. Результаты финансово-хозяйственной деятельности эмитента</w:t>
      </w:r>
      <w:bookmarkEnd w:id="40"/>
    </w:p>
    <w:p w:rsidR="002C6021" w:rsidRDefault="002C6021" w:rsidP="008E6C48">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41" w:name="_Toc8819308"/>
      <w:r>
        <w:t>4.2. Ликвидность эмитента, достаточность капитала и оборотных средств</w:t>
      </w:r>
      <w:bookmarkEnd w:id="41"/>
    </w:p>
    <w:p w:rsidR="002C6021" w:rsidRDefault="002C6021" w:rsidP="008E6C48">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42" w:name="_Toc8819309"/>
      <w:r>
        <w:t>4.3. Финансовые вложения эмитента</w:t>
      </w:r>
      <w:bookmarkEnd w:id="42"/>
    </w:p>
    <w:p w:rsidR="002C6021" w:rsidRDefault="002C6021" w:rsidP="008E6C48">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43" w:name="_Toc8819310"/>
      <w:r>
        <w:t>4.4. Нематериальные активы эмитента</w:t>
      </w:r>
      <w:bookmarkEnd w:id="43"/>
    </w:p>
    <w:p w:rsidR="002C6021" w:rsidRDefault="002C6021" w:rsidP="008E6C48">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44" w:name="_Toc881931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2C6021" w:rsidRDefault="002C6021" w:rsidP="008E6C48">
      <w:pPr>
        <w:ind w:left="200"/>
        <w:jc w:val="both"/>
      </w:pPr>
      <w:r>
        <w:rPr>
          <w:rStyle w:val="Subst"/>
        </w:rPr>
        <w:t>За отчетный период патенты на изобретения эмитент не получал, пошлины на выдачу патентов не выплачивались. Патенты и товарные знаки эмитенту не выдавались. За отчетный период заявок на получение патентов и регистрацию новых товарных знаков не подавалось</w:t>
      </w:r>
    </w:p>
    <w:p w:rsidR="002C6021" w:rsidRDefault="002C6021">
      <w:pPr>
        <w:pStyle w:val="2"/>
      </w:pPr>
      <w:bookmarkStart w:id="45" w:name="_Toc8819312"/>
      <w:r>
        <w:t>4.6. Анализ тенденций развития в сфере основной деятельности эмитента</w:t>
      </w:r>
      <w:bookmarkEnd w:id="45"/>
    </w:p>
    <w:p w:rsidR="002C6021" w:rsidRDefault="002C6021" w:rsidP="008E6C48">
      <w:pPr>
        <w:ind w:left="200"/>
        <w:jc w:val="both"/>
      </w:pPr>
      <w:r>
        <w:rPr>
          <w:rStyle w:val="Subst"/>
        </w:rPr>
        <w:t xml:space="preserve">По направлениям деятельности предприятия основным в настоящий момент является производство компрессорных лопаток газотурбинных двигателей. </w:t>
      </w:r>
      <w:r>
        <w:rPr>
          <w:rStyle w:val="Subst"/>
        </w:rPr>
        <w:br/>
        <w:t>Приоритетным направлением является освоение новой номенклатуры компрессорных лопаток для двигателей, а также увеличение объёмов серийного производства компрессорных лопаток. Успешное освоение выше указанных ДСЕ позволит увеличить объём производства (объёма продаж) до ~1 200 тыс. лопаток в 2020 году.</w:t>
      </w:r>
      <w:r>
        <w:rPr>
          <w:rStyle w:val="Subst"/>
        </w:rPr>
        <w:br/>
        <w:t>Приоритетным направлением деятельности Общества является реализация Проекта «Создание Центра технологической компетенции «Лопатки компрессора». Данный Проект предусматривает создание производства позволяющего изготавливать лопатки для газотурбинных двигателей длинной не более 440 мм из никельсодержащих сплавов, титана и интерметаллида</w:t>
      </w:r>
    </w:p>
    <w:p w:rsidR="002C6021" w:rsidRDefault="002C6021">
      <w:pPr>
        <w:pStyle w:val="2"/>
      </w:pPr>
      <w:bookmarkStart w:id="46" w:name="_Toc8819313"/>
      <w:r>
        <w:t>4.7. Анализ факторов и условий, влияющих на деятельность эмитента</w:t>
      </w:r>
      <w:bookmarkEnd w:id="46"/>
    </w:p>
    <w:p w:rsidR="002C6021" w:rsidRDefault="002C6021" w:rsidP="008E6C48">
      <w:pPr>
        <w:ind w:left="200"/>
        <w:jc w:val="both"/>
      </w:pPr>
      <w:r>
        <w:rPr>
          <w:rStyle w:val="Subst"/>
        </w:rPr>
        <w:t>Возможное ухудшение ситуации в отрасли, а также положения общества в отрасли вызваны:</w:t>
      </w:r>
      <w:r>
        <w:rPr>
          <w:rStyle w:val="Subst"/>
        </w:rPr>
        <w:br/>
      </w:r>
      <w:r>
        <w:rPr>
          <w:rStyle w:val="Subst"/>
        </w:rPr>
        <w:lastRenderedPageBreak/>
        <w:t>- снижением спроса со стороны основных заказчиков, вызванным ухудшением конъюнктуры рынка и падением мирового спроса на продукцию (авиадвигатели военного назначения). В частности, изменение конъюнктуры рынка может быть связано с различными политическими факторами, в результате которых может произойти уменьшение спроса на продукцию отрасли на международных рынках, а ухудшение экономической ситуации внутри страны так же может сократить спрос по линии основных заказчиков отрасли – Министерства обороны и авиапроизводителей. В случае неблагоприятного развития ситуации в отрасли возможно:</w:t>
      </w:r>
      <w:r>
        <w:rPr>
          <w:rStyle w:val="Subst"/>
        </w:rPr>
        <w:br/>
        <w:t>- оптимизацией расходов общества;</w:t>
      </w:r>
      <w:r>
        <w:rPr>
          <w:rStyle w:val="Subst"/>
        </w:rPr>
        <w:br/>
        <w:t>- изменением номенклатуры продукции предприятия с целью максимизации доходов предприятия;</w:t>
      </w:r>
      <w:r>
        <w:rPr>
          <w:rStyle w:val="Subst"/>
        </w:rPr>
        <w:br/>
        <w:t>- изменением маркетинговой стратегии с целью сохранения и увеличения рыночной доли предприятия и расширению списка заказчиков</w:t>
      </w:r>
    </w:p>
    <w:p w:rsidR="002C6021" w:rsidRDefault="002C6021">
      <w:pPr>
        <w:pStyle w:val="2"/>
      </w:pPr>
      <w:bookmarkStart w:id="47" w:name="_Toc8819314"/>
      <w:r>
        <w:t>4.8. Конкуренты эмитента</w:t>
      </w:r>
      <w:bookmarkEnd w:id="47"/>
    </w:p>
    <w:p w:rsidR="002C6021" w:rsidRDefault="002C6021">
      <w:pPr>
        <w:ind w:left="200"/>
      </w:pPr>
      <w:r>
        <w:rPr>
          <w:rStyle w:val="Subst"/>
        </w:rPr>
        <w:t>К основным конкурентам можно отнести:</w:t>
      </w:r>
      <w:r>
        <w:rPr>
          <w:rStyle w:val="Subst"/>
        </w:rPr>
        <w:br/>
        <w:t>1. ООО «НПЦ ЛКТ», Московская область</w:t>
      </w:r>
      <w:r>
        <w:rPr>
          <w:rStyle w:val="Subst"/>
        </w:rPr>
        <w:br/>
        <w:t>2. АО «КМПО», г. Казань</w:t>
      </w:r>
      <w:r>
        <w:rPr>
          <w:rStyle w:val="Subst"/>
        </w:rPr>
        <w:br/>
        <w:t>3. ПАО «Силовые машины», г. Москва</w:t>
      </w:r>
      <w:r>
        <w:rPr>
          <w:rStyle w:val="Subst"/>
        </w:rPr>
        <w:br/>
        <w:t>4. ОАО «Газэнергосервис», г. Москва</w:t>
      </w:r>
      <w:r>
        <w:rPr>
          <w:rStyle w:val="Subst"/>
        </w:rPr>
        <w:br/>
        <w:t>Зарубежные:</w:t>
      </w:r>
      <w:r>
        <w:rPr>
          <w:rStyle w:val="Subst"/>
        </w:rPr>
        <w:br/>
        <w:t xml:space="preserve">5. ПАО Криворожский турбинный завод «КОНСТАР», Украина </w:t>
      </w:r>
      <w:r>
        <w:rPr>
          <w:rStyle w:val="Subst"/>
        </w:rPr>
        <w:br/>
        <w:t>6. ПАО «Мотор Сич», Украина</w:t>
      </w:r>
      <w:r>
        <w:rPr>
          <w:rStyle w:val="Subst"/>
        </w:rPr>
        <w:br/>
        <w:t>7. BTL, Израиль</w:t>
      </w:r>
      <w:r>
        <w:rPr>
          <w:rStyle w:val="Subst"/>
        </w:rPr>
        <w:br/>
        <w:t>8. Manoir aerospace, Франция</w:t>
      </w:r>
      <w:r>
        <w:rPr>
          <w:rStyle w:val="Subst"/>
        </w:rPr>
        <w:br/>
        <w:t>9. Leistritz, Германия</w:t>
      </w:r>
    </w:p>
    <w:p w:rsidR="002C6021" w:rsidRDefault="002C6021">
      <w:pPr>
        <w:pStyle w:val="1"/>
      </w:pPr>
      <w:bookmarkStart w:id="48" w:name="_Toc8819315"/>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2C6021" w:rsidRDefault="002C6021">
      <w:pPr>
        <w:pStyle w:val="2"/>
      </w:pPr>
      <w:bookmarkStart w:id="49" w:name="_Toc8819316"/>
      <w:r>
        <w:t>5.1. Сведения о структуре и компетенции органов управления эмитента</w:t>
      </w:r>
      <w:bookmarkEnd w:id="49"/>
    </w:p>
    <w:p w:rsidR="002C6021" w:rsidRDefault="002C6021" w:rsidP="008E6C48">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со ст. 9 Устава органами управления Общества являются:</w:t>
      </w:r>
      <w:r>
        <w:rPr>
          <w:rStyle w:val="Subst"/>
        </w:rPr>
        <w:br/>
        <w:t>высший орган Общества (общее собрание акционеров);</w:t>
      </w:r>
      <w:r>
        <w:rPr>
          <w:rStyle w:val="Subst"/>
        </w:rPr>
        <w:br/>
        <w:t>коллегиальный орган Общества (Совет директоров);</w:t>
      </w:r>
      <w:r>
        <w:rPr>
          <w:rStyle w:val="Subst"/>
        </w:rPr>
        <w:br/>
        <w:t>единоличный исполнительный орган (генеральный директор)</w:t>
      </w:r>
      <w:r>
        <w:rPr>
          <w:rStyle w:val="Subst"/>
        </w:rPr>
        <w:br/>
      </w:r>
      <w:r>
        <w:rPr>
          <w:rStyle w:val="Subst"/>
        </w:rPr>
        <w:br/>
        <w:t>Компетенция общего собрания акционеров (ст.10 Устава)</w:t>
      </w:r>
      <w:r>
        <w:rPr>
          <w:rStyle w:val="Subst"/>
        </w:rPr>
        <w:br/>
        <w:t>10.2.1. внесение изменений и дополнений в Устав Общества или утверждение Устава Общества в новой редакции;</w:t>
      </w:r>
      <w:r>
        <w:rPr>
          <w:rStyle w:val="Subst"/>
        </w:rPr>
        <w:br/>
        <w:t>10.2.2. реорганизация Общества;</w:t>
      </w:r>
      <w:r>
        <w:rPr>
          <w:rStyle w:val="Subst"/>
        </w:rPr>
        <w:br/>
        <w:t>10.2.3.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10.2.4. избрание генерального директора Общества, досрочное прекращение полномочий генерального директора Общества;</w:t>
      </w:r>
      <w:r>
        <w:rPr>
          <w:rStyle w:val="Subst"/>
        </w:rPr>
        <w:br/>
        <w:t xml:space="preserve">10.2.5. определение количественного состава Совета директоров Общества, избрание членов Совета директоров Общества и досрочное прекращение </w:t>
      </w:r>
      <w:r>
        <w:rPr>
          <w:rStyle w:val="Subst"/>
        </w:rPr>
        <w:br/>
        <w:t>их полномочий;</w:t>
      </w:r>
      <w:r>
        <w:rPr>
          <w:rStyle w:val="Subst"/>
        </w:rPr>
        <w:br/>
        <w:t>10.2.6. определение количества, номинальной стоимости, категории (типа) объявленных акций и прав, предоставляемых этими акциями;</w:t>
      </w:r>
      <w:r>
        <w:rPr>
          <w:rStyle w:val="Subst"/>
        </w:rPr>
        <w:br/>
        <w:t>10.2.7. размещение Обществом облигаций, конвертируемых в акции, и иных эмиссионных ценных бумаг, конвертируемых в акции;</w:t>
      </w:r>
      <w:r>
        <w:rPr>
          <w:rStyle w:val="Subst"/>
        </w:rPr>
        <w:br/>
        <w:t>10.2.8. увеличение уставного капитала Общества путем увеличения номинальной стоимости акций;</w:t>
      </w:r>
      <w:r>
        <w:rPr>
          <w:rStyle w:val="Subst"/>
        </w:rPr>
        <w:br/>
        <w:t>10.2.9. увеличение уставного капитала Общества путем размещения дополнительных акций в пределах количества и категорий объявленных акций;</w:t>
      </w:r>
      <w:r>
        <w:rPr>
          <w:rStyle w:val="Subst"/>
        </w:rPr>
        <w:br/>
        <w:t xml:space="preserve">10.2.10. 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w:t>
      </w:r>
      <w:r>
        <w:rPr>
          <w:rStyle w:val="Subst"/>
        </w:rPr>
        <w:lastRenderedPageBreak/>
        <w:t>акций и их погашения;</w:t>
      </w:r>
      <w:r>
        <w:rPr>
          <w:rStyle w:val="Subst"/>
        </w:rPr>
        <w:br/>
        <w:t>10.2.11. избрание членов ревизионной комиссии Общества и досрочное прекращение их полномочий;</w:t>
      </w:r>
      <w:r>
        <w:rPr>
          <w:rStyle w:val="Subst"/>
        </w:rPr>
        <w:br/>
        <w:t>10.2.12. утверждение аудитора Общества;</w:t>
      </w:r>
      <w:r>
        <w:rPr>
          <w:rStyle w:val="Subst"/>
        </w:rPr>
        <w:br/>
        <w:t>10.2.13. выплата (объявление) дивидендов по результатам первого квартала, полугодия, девяти месяцев отчетного года;</w:t>
      </w:r>
      <w:r>
        <w:rPr>
          <w:rStyle w:val="Subst"/>
        </w:rPr>
        <w:br/>
        <w:t>10.2.14. 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r>
        <w:rPr>
          <w:rStyle w:val="Subst"/>
        </w:rPr>
        <w:br/>
        <w:t>10.2.15. установление даты, на которую определяются лица, имеющие право на получение дивидендов;</w:t>
      </w:r>
      <w:r>
        <w:rPr>
          <w:rStyle w:val="Subst"/>
        </w:rPr>
        <w:br/>
        <w:t>10.2.16. определение порядка ведения общего собрания акционеров Общества;</w:t>
      </w:r>
      <w:r>
        <w:rPr>
          <w:rStyle w:val="Subst"/>
        </w:rPr>
        <w:br/>
        <w:t>10.2.17. избрание членов счетной комиссии и досрочное прекращение их полномочий;</w:t>
      </w:r>
      <w:r>
        <w:rPr>
          <w:rStyle w:val="Subst"/>
        </w:rPr>
        <w:br/>
        <w:t>10.2.18. дробление и консолидация акций;</w:t>
      </w:r>
      <w:r>
        <w:rPr>
          <w:rStyle w:val="Subst"/>
        </w:rPr>
        <w:br/>
        <w:t>10.2.19. принятие решений о согласии на совершение или последующее одобрение сделки, в совершении которой имеется заинтересованность, в случаях, предусмотренных статьей 83 Федерального закона №208-ФЗ «Об акционерных обществах»;</w:t>
      </w:r>
      <w:r>
        <w:rPr>
          <w:rStyle w:val="Subst"/>
        </w:rPr>
        <w:br/>
        <w:t>10.2.20. 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№208-ФЗ «Об акционерных обществах»;</w:t>
      </w:r>
      <w:r>
        <w:rPr>
          <w:rStyle w:val="Subst"/>
        </w:rPr>
        <w:br/>
        <w:t>10.2.21. принятие решений о согласии на совершение крупной сделки или ее последующем одобрении в случаях, предусмотренных пунктом 3 статьи 79 Федерального закона №208-ФЗ «Об акционерных обществах»;</w:t>
      </w:r>
      <w:r>
        <w:rPr>
          <w:rStyle w:val="Subst"/>
        </w:rPr>
        <w:br/>
        <w:t>10.2.22. 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r>
        <w:rPr>
          <w:rStyle w:val="Subst"/>
        </w:rPr>
        <w:br/>
        <w:t>10.2.23. принятие решения о досрочном прекращении полномочий управляющей организации или управляющего;</w:t>
      </w:r>
      <w:r>
        <w:rPr>
          <w:rStyle w:val="Subst"/>
        </w:rPr>
        <w:br/>
        <w:t>10.2.24. приобретение Обществом размещенных акций;</w:t>
      </w:r>
      <w:r>
        <w:rPr>
          <w:rStyle w:val="Subst"/>
        </w:rPr>
        <w:br/>
        <w:t>10.2.25. принятие решения об участии в финансово-промышленных группах, ассоциациях и иных объединениях коммерческих организаций;</w:t>
      </w:r>
      <w:r>
        <w:rPr>
          <w:rStyle w:val="Subst"/>
        </w:rPr>
        <w:br/>
        <w:t>10.2.26. 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r>
        <w:rPr>
          <w:rStyle w:val="Subst"/>
        </w:rPr>
        <w:br/>
        <w:t>10.2.27. 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rPr>
        <w:br/>
        <w:t>10.2.28. принятие решения об обращении с заявлением о делистинге акций Общества и (или) эмиссионных ценных бумаг Общества, конвертируемых в акции Общества;</w:t>
      </w:r>
      <w:r>
        <w:rPr>
          <w:rStyle w:val="Subst"/>
        </w:rPr>
        <w:br/>
        <w:t>10.2.29. решение иных вопросов, предусмотренных законодательством Российской Федерации.</w:t>
      </w:r>
      <w:r>
        <w:rPr>
          <w:rStyle w:val="Subst"/>
        </w:rPr>
        <w:br/>
        <w:t>10.3.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r>
        <w:rPr>
          <w:rStyle w:val="Subst"/>
        </w:rPr>
        <w:br/>
        <w:t xml:space="preserve">Общее собрание акционеров не вправе рассматривать и принимать решения </w:t>
      </w:r>
      <w:r>
        <w:rPr>
          <w:rStyle w:val="Subst"/>
        </w:rPr>
        <w:br/>
        <w:t>по вопросам, не отнесенным к его компетенции.</w:t>
      </w:r>
      <w:r>
        <w:rPr>
          <w:rStyle w:val="Subst"/>
        </w:rPr>
        <w:br/>
      </w:r>
      <w:r>
        <w:rPr>
          <w:rStyle w:val="Subst"/>
        </w:rPr>
        <w:br/>
        <w:t>Компетенция совета директоров (ст. 11 Устава)</w:t>
      </w:r>
      <w:r>
        <w:rPr>
          <w:rStyle w:val="Subst"/>
        </w:rPr>
        <w:br/>
        <w:t>11.2. К компетенции Совета директоров Общества относятся следующие вопросы:</w:t>
      </w:r>
      <w:r>
        <w:rPr>
          <w:rStyle w:val="Subst"/>
        </w:rPr>
        <w:br/>
        <w:t xml:space="preserve">11.2.1. определение приоритетных направлений деятельности Общества </w:t>
      </w:r>
      <w:r>
        <w:rPr>
          <w:rStyle w:val="Subst"/>
        </w:rPr>
        <w:br/>
        <w:t>и утверждение стратегии развития Общества;</w:t>
      </w:r>
      <w:r>
        <w:rPr>
          <w:rStyle w:val="Subst"/>
        </w:rPr>
        <w:br/>
        <w:t>11.2.2. утверждение политик и процедур Общества в области стратегического управления, надзор за их внедрением и исполнением;</w:t>
      </w:r>
      <w:r>
        <w:rPr>
          <w:rStyle w:val="Subst"/>
        </w:rPr>
        <w:br/>
        <w:t>11.2.3. 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r>
        <w:rPr>
          <w:rStyle w:val="Subst"/>
        </w:rPr>
        <w:br/>
        <w:t>11.2.4. утверждение среднесрочных и долгосрочных планов финансово-хозяйственной деятельности Общества на срок реализации стратегии развития Общества и отчетов об их исполнении;</w:t>
      </w:r>
      <w:r>
        <w:rPr>
          <w:rStyle w:val="Subst"/>
        </w:rPr>
        <w:br/>
        <w:t>11.2.5.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11.2.6. утверждение повестки дня общего собрания акционеров;</w:t>
      </w:r>
      <w:r>
        <w:rPr>
          <w:rStyle w:val="Subst"/>
        </w:rPr>
        <w:br/>
        <w:t xml:space="preserve">11.2.7. определение даты, на которую определяются (фиксируются) лица, имеющие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w:t>
      </w:r>
      <w:r>
        <w:rPr>
          <w:rStyle w:val="Subst"/>
        </w:rPr>
        <w:lastRenderedPageBreak/>
        <w:t>акционерных обществах» и связанные с подготовкой и проведением общего собрания акционеров;</w:t>
      </w:r>
      <w:r>
        <w:rPr>
          <w:rStyle w:val="Subst"/>
        </w:rPr>
        <w:br/>
        <w:t>11.2.8.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t>11.2.9. приобретение размещенных Обществом облигаций и иных ценных бумаг в случаях, предусмотренных законодательством Российской Федерации;</w:t>
      </w:r>
      <w:r>
        <w:rPr>
          <w:rStyle w:val="Subst"/>
        </w:rPr>
        <w:br/>
        <w:t>11.2.10. 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r>
        <w:rPr>
          <w:rStyle w:val="Subst"/>
        </w:rPr>
        <w:br/>
        <w:t>11.2.11. 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r>
        <w:rPr>
          <w:rStyle w:val="Subst"/>
        </w:rPr>
        <w:br/>
        <w:t>11.2.12. предварительное утверждение годового отчета, годовой бухгалтерской (финансовой) отчетности Общества;</w:t>
      </w:r>
      <w:r>
        <w:rPr>
          <w:rStyle w:val="Subst"/>
        </w:rPr>
        <w:br/>
        <w:t>11.2.13. рекомендации общему собранию акционеров Общества по распределению прибыли (убытков) Общества;</w:t>
      </w:r>
      <w:r>
        <w:rPr>
          <w:rStyle w:val="Subst"/>
        </w:rPr>
        <w:br/>
        <w:t>11.2.14. 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r>
        <w:rPr>
          <w:rStyle w:val="Subst"/>
        </w:rPr>
        <w:br/>
        <w:t>11.2.15. создание (ликвидация) филиалов и открытие (закрытие) представительств Общества;</w:t>
      </w:r>
      <w:r>
        <w:rPr>
          <w:rStyle w:val="Subst"/>
        </w:rPr>
        <w:br/>
        <w:t>11.2.16. принятие решений о согласии на совершение крупной сделки или ее последующем одобрении в случаях, предусмотренных главой Х Федерального закона №208-ФЗ «Об акционерных обществах»;</w:t>
      </w:r>
      <w:r>
        <w:rPr>
          <w:rStyle w:val="Subst"/>
        </w:rPr>
        <w:br/>
        <w:t>11.2.17. согласие на совершение или последующее одобрение сделок, предусмотренных главой XI Федерального закона №208-ФЗ «Об акционерных обществах»;</w:t>
      </w:r>
      <w:r>
        <w:rPr>
          <w:rStyle w:val="Subst"/>
        </w:rPr>
        <w:br/>
        <w:t>11.2.18. 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 а также принятие решений об участии и прекращении участия, создании, реорганизации, преобразовании и ликвидации некоммерческих организаций;</w:t>
      </w:r>
      <w:r>
        <w:rPr>
          <w:rStyle w:val="Subst"/>
        </w:rPr>
        <w:br/>
        <w:t>11.2.19. одобрение сделок, связанных с привлечением финансирования (в том числе договоров займа, кредита, поручительства, залога), независимо от суммы сделки;</w:t>
      </w:r>
      <w:r>
        <w:rPr>
          <w:rStyle w:val="Subst"/>
        </w:rPr>
        <w:br/>
        <w:t>11.2.20. 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r>
        <w:rPr>
          <w:rStyle w:val="Subst"/>
        </w:rPr>
        <w:br/>
        <w:t>11.2.21. 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r>
        <w:rPr>
          <w:rStyle w:val="Subst"/>
        </w:rPr>
        <w:br/>
        <w:t>11.2.22. принятие решения 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100 000 000 (сто миллионов) рублей.</w:t>
      </w:r>
      <w:r>
        <w:rPr>
          <w:rStyle w:val="Subst"/>
        </w:rPr>
        <w:br/>
        <w:t xml:space="preserve">11.2.23. утверждение регистратора Общества и условий договора с ним, а также принятие решения о расторжении договора с регистратором Общества; </w:t>
      </w:r>
      <w:r>
        <w:rPr>
          <w:rStyle w:val="Subst"/>
        </w:rPr>
        <w:br/>
        <w:t>11.2.24. 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управляющего;</w:t>
      </w:r>
      <w:r>
        <w:rPr>
          <w:rStyle w:val="Subst"/>
        </w:rPr>
        <w:br/>
        <w:t>11.2.25.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Pr>
          <w:rStyle w:val="Subst"/>
        </w:rPr>
        <w:br/>
        <w:t>11.2.26. 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r>
        <w:rPr>
          <w:rStyle w:val="Subst"/>
        </w:rPr>
        <w:br/>
        <w:t>11.2.27. 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r>
        <w:rPr>
          <w:rStyle w:val="Subst"/>
        </w:rPr>
        <w:br/>
        <w:t>11.2.28. определение порядка формирования фондов (кроме резервного) Общества;</w:t>
      </w:r>
      <w:r>
        <w:rPr>
          <w:rStyle w:val="Subst"/>
        </w:rPr>
        <w:br/>
        <w:t>11.2.29. 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r>
        <w:rPr>
          <w:rStyle w:val="Subst"/>
        </w:rPr>
        <w:br/>
      </w:r>
      <w:r>
        <w:rPr>
          <w:rStyle w:val="Subst"/>
        </w:rPr>
        <w:lastRenderedPageBreak/>
        <w:t>11.2.30. предложение общему собранию акционеров Общества принять решение по вопросам, предусмотренным подпунктами 2, 3, 8 – 10, 15, 18 – 22, 24 – 26 пункта 10.2 статьи 10 настоящего Устава;</w:t>
      </w:r>
      <w:r>
        <w:rPr>
          <w:rStyle w:val="Subst"/>
        </w:rPr>
        <w:br/>
        <w:t>11.2.31. 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r>
        <w:rPr>
          <w:rStyle w:val="Subst"/>
        </w:rPr>
        <w:br/>
        <w:t>11.2.32. 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r>
        <w:rPr>
          <w:rStyle w:val="Subst"/>
        </w:rPr>
        <w:br/>
        <w:t>11.2.33. утверждение и контроль реализации Обществом социальных программ;</w:t>
      </w:r>
      <w:r>
        <w:rPr>
          <w:rStyle w:val="Subst"/>
        </w:rPr>
        <w:br/>
        <w:t>11.2.34. определение направлений и основных принципов финансовой, кредитной и бюджетной политики, политики по управлению финансовыми рисками Общества;</w:t>
      </w:r>
      <w:r>
        <w:rPr>
          <w:rStyle w:val="Subst"/>
        </w:rPr>
        <w:br/>
        <w:t>11.2.35. утверждение документов по системе внутреннего контроля и политик Общества в области внутреннего аудита;</w:t>
      </w:r>
      <w:r>
        <w:rPr>
          <w:rStyle w:val="Subst"/>
        </w:rPr>
        <w:br/>
        <w:t>11.2.36. 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r>
        <w:rPr>
          <w:rStyle w:val="Subst"/>
        </w:rPr>
        <w:br/>
        <w:t>11.2.37. определение кадровой политики Общества;</w:t>
      </w:r>
      <w:r>
        <w:rPr>
          <w:rStyle w:val="Subst"/>
        </w:rPr>
        <w:br/>
        <w:t>11.2.38. утверждение принципов системы мотивации работников Общества, общий надзор за внедрением и эффективностью такой системы;</w:t>
      </w:r>
      <w:r>
        <w:rPr>
          <w:rStyle w:val="Subst"/>
        </w:rPr>
        <w:br/>
        <w:t>11.2.39. урегулирование корпоративных конфликтов;</w:t>
      </w:r>
      <w:r>
        <w:rPr>
          <w:rStyle w:val="Subst"/>
        </w:rPr>
        <w:br/>
        <w:t xml:space="preserve">11.2.40. 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 </w:t>
      </w:r>
      <w:r>
        <w:rPr>
          <w:rStyle w:val="Subst"/>
        </w:rPr>
        <w:br/>
        <w:t>11.2.41. утверждение лица, осуществляющего функции Корпоративного секретаря (секретаря Совета директоров) Общества;</w:t>
      </w:r>
      <w:r>
        <w:rPr>
          <w:rStyle w:val="Subst"/>
        </w:rPr>
        <w:br/>
        <w:t>11.2.42. 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r>
        <w:rPr>
          <w:rStyle w:val="Subst"/>
        </w:rPr>
        <w:br/>
        <w:t>11.2.43. 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r>
        <w:rPr>
          <w:rStyle w:val="Subst"/>
        </w:rPr>
        <w:br/>
        <w:t>11.2.44. утверждение организационной структуры Общества;</w:t>
      </w:r>
      <w:r>
        <w:rPr>
          <w:rStyle w:val="Subst"/>
        </w:rPr>
        <w:br/>
        <w:t>11.2.45. 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r>
        <w:rPr>
          <w:rStyle w:val="Subst"/>
        </w:rPr>
        <w:br/>
        <w:t>создания, реорганизации и ликвидации;</w:t>
      </w:r>
      <w:r>
        <w:rPr>
          <w:rStyle w:val="Subst"/>
        </w:rPr>
        <w:br/>
        <w:t>изменения уставного капитала;</w:t>
      </w:r>
      <w:r>
        <w:rPr>
          <w:rStyle w:val="Subst"/>
        </w:rPr>
        <w:br/>
        <w:t>внесения изменений в учредительные документы или принятия учредительных документов в новой редакции;</w:t>
      </w:r>
      <w:r>
        <w:rPr>
          <w:rStyle w:val="Subst"/>
        </w:rPr>
        <w:b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r>
        <w:rPr>
          <w:rStyle w:val="Subst"/>
        </w:rPr>
        <w:br/>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r>
        <w:rPr>
          <w:rStyle w:val="Subst"/>
        </w:rPr>
        <w:b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r>
        <w:rPr>
          <w:rStyle w:val="Subst"/>
        </w:rPr>
        <w:br/>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r>
        <w:rPr>
          <w:rStyle w:val="Subst"/>
        </w:rPr>
        <w:br/>
        <w:t xml:space="preserve">11.2.46. 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 </w:t>
      </w:r>
      <w:r>
        <w:rPr>
          <w:rStyle w:val="Subst"/>
        </w:rPr>
        <w:br/>
        <w:t>11.2.47. рассмотрение отчетов об исполнении ранее принятых Советом директоров решений;</w:t>
      </w:r>
      <w:r>
        <w:rPr>
          <w:rStyle w:val="Subst"/>
        </w:rPr>
        <w:br/>
      </w:r>
      <w:r>
        <w:rPr>
          <w:rStyle w:val="Subst"/>
        </w:rPr>
        <w:lastRenderedPageBreak/>
        <w:t>11.2.48. 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r>
        <w:rPr>
          <w:rStyle w:val="Subst"/>
        </w:rPr>
        <w:br/>
        <w:t>11.3. 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t>Компетенция исполнительного органа (ст. 12 Устава)</w:t>
      </w:r>
      <w:r>
        <w:rPr>
          <w:rStyle w:val="Subst"/>
        </w:rPr>
        <w:br/>
        <w:t>12.2. Единоличный исполнительный орган (генеральный директор, управляющая организация, управляющий):</w:t>
      </w:r>
      <w:r>
        <w:rPr>
          <w:rStyle w:val="Subst"/>
        </w:rPr>
        <w:br/>
        <w:t>12.2.1. обеспечивает выполнение решений общего собрания акционеров и Совета директоров Общества;</w:t>
      </w:r>
      <w:r>
        <w:rPr>
          <w:rStyle w:val="Subst"/>
        </w:rPr>
        <w:br/>
        <w:t>12.2.2. заключает договоры и совершает иные сделки в порядке, предусмотренном Федерального закона №208-ФЗ «Об акционерных обществах» и настоящим Уставом;</w:t>
      </w:r>
      <w:r>
        <w:rPr>
          <w:rStyle w:val="Subst"/>
        </w:rPr>
        <w:br/>
        <w:t>12.2.3. является представителем работодателя при заключении коллективного договора в порядке, установленном законодательством Российской Федерации;</w:t>
      </w:r>
      <w:r>
        <w:rPr>
          <w:rStyle w:val="Subst"/>
        </w:rPr>
        <w:br/>
        <w:t>12.2.4. 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r>
        <w:rPr>
          <w:rStyle w:val="Subst"/>
        </w:rPr>
        <w:br/>
        <w:t>12.2.5. 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r>
        <w:rPr>
          <w:rStyle w:val="Subst"/>
        </w:rPr>
        <w:br/>
        <w:t>12.2.6. утверждает штатное расписание Общества, а также его филиалов и представительств;</w:t>
      </w:r>
      <w:r>
        <w:rPr>
          <w:rStyle w:val="Subst"/>
        </w:rPr>
        <w:br/>
        <w:t>12.2.7. принимает на работу и увольняет с работы работников, в том числе назначает и увольняет руководителей филиалов и представительств Общества;</w:t>
      </w:r>
      <w:r>
        <w:rPr>
          <w:rStyle w:val="Subst"/>
        </w:rPr>
        <w:br/>
        <w:t>12.2.8. 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r>
        <w:rPr>
          <w:rStyle w:val="Subst"/>
        </w:rPr>
        <w:br/>
        <w:t>12.2.9. открывает расчетный, валютный и другие счета Общества;</w:t>
      </w:r>
      <w:r>
        <w:rPr>
          <w:rStyle w:val="Subst"/>
        </w:rPr>
        <w:br/>
        <w:t>12.2.10. выдает доверенности от имени Общества;</w:t>
      </w:r>
      <w:r>
        <w:rPr>
          <w:rStyle w:val="Subst"/>
        </w:rPr>
        <w:br/>
        <w:t>12.2.11. обеспечивает организацию и ведение бухгалтерского учета и отчетности Общества;</w:t>
      </w:r>
      <w:r>
        <w:rPr>
          <w:rStyle w:val="Subst"/>
        </w:rPr>
        <w:br/>
        <w:t>12.2.12. 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r>
        <w:rPr>
          <w:rStyle w:val="Subst"/>
        </w:rPr>
        <w:br/>
        <w:t>12.2.13. обеспечивает организацию и планирование работы подразделений, филиалов и представительств Общества, осуществляет контроль за их деятельностью;</w:t>
      </w:r>
      <w:r>
        <w:rPr>
          <w:rStyle w:val="Subst"/>
        </w:rPr>
        <w:br/>
        <w:t>12.2.14. принимает участие в подготовке и проведении общих собраний акционеров Общества;</w:t>
      </w:r>
      <w:r>
        <w:rPr>
          <w:rStyle w:val="Subst"/>
        </w:rPr>
        <w:br/>
        <w:t>12.2.15. обеспечивает внесение установленных законодательством Российской Федерации налогов и других обязательных платежей в бюджеты;</w:t>
      </w:r>
      <w:r>
        <w:rPr>
          <w:rStyle w:val="Subst"/>
        </w:rPr>
        <w:br/>
        <w:t>12.2.16. обеспечивает использование прибыли в соответствии с решениями общих собраний акционеров Общества;</w:t>
      </w:r>
      <w:r>
        <w:rPr>
          <w:rStyle w:val="Subst"/>
        </w:rPr>
        <w:br/>
        <w:t>12.2.17. создает безопасные условия труда для работников Общества;</w:t>
      </w:r>
      <w:r>
        <w:rPr>
          <w:rStyle w:val="Subst"/>
        </w:rPr>
        <w:br/>
        <w:t>12.2.18.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r>
        <w:rPr>
          <w:rStyle w:val="Subst"/>
        </w:rPr>
        <w:br/>
        <w:t>12.2.19.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r>
        <w:rPr>
          <w:rStyle w:val="Subst"/>
        </w:rPr>
        <w:br/>
        <w:t>12.2.20. самостоятельно устанавливает для работников Общества дополнительные отпуска, сокращенный рабочий день и иные льготы;</w:t>
      </w:r>
      <w:r>
        <w:rPr>
          <w:rStyle w:val="Subst"/>
        </w:rPr>
        <w:br/>
        <w:t>12.2.21. несет ответственность за состояние и дальнейшее развитие технического уровня производства, качество и надежность выпускаемых изделий (образцов) вооружения, военной и специальной техники;</w:t>
      </w:r>
      <w:r>
        <w:rPr>
          <w:rStyle w:val="Subst"/>
        </w:rPr>
        <w:br/>
        <w:t>12.2.22. решает другие вопросы текущей деятельности Общества.</w:t>
      </w:r>
      <w:r>
        <w:rPr>
          <w:rStyle w:val="Subst"/>
        </w:rPr>
        <w:br/>
        <w:t>12.3. Единоличный исполнительный орган (генеральный директор, управляющая организация, управляющий) без доверенности действует от имени Общества.</w:t>
      </w:r>
      <w:r>
        <w:rPr>
          <w:rStyle w:val="Subst"/>
        </w:rPr>
        <w:b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организаций, акции (доли в уставном капитале) которых принадлежат Обществу, за исключением случаев, когда в </w:t>
      </w:r>
      <w:r>
        <w:rPr>
          <w:rStyle w:val="Subst"/>
        </w:rPr>
        <w:lastRenderedPageBreak/>
        <w:t>соответствии с Уставом Общества такие полномочия отнесены к компетенции Совета директоров Общества.</w:t>
      </w:r>
    </w:p>
    <w:p w:rsidR="002C6021" w:rsidRDefault="002C6021" w:rsidP="008E6C48">
      <w:pPr>
        <w:ind w:left="200"/>
        <w:jc w:val="both"/>
      </w:pPr>
    </w:p>
    <w:p w:rsidR="002C6021" w:rsidRDefault="002C6021" w:rsidP="008E6C48">
      <w:pPr>
        <w:ind w:left="200"/>
        <w:jc w:val="both"/>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2C6021" w:rsidRDefault="002C6021" w:rsidP="008E6C48">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Решением годового общего собрания акционеров от 29.06.2018 г. (протокол б/н от 04.07.2018 г.) по вопросу 10 «Утверждение Устава АО «НФМЗ» в новой редакции» принято решение: Утвердить Устав АО «НФМЗ» в новой редакции.</w:t>
      </w:r>
      <w:r>
        <w:rPr>
          <w:rStyle w:val="Subst"/>
        </w:rPr>
        <w:br/>
        <w:t>24.07.2018 в единый государственный реестр юридических лиц внесена запись о государственной регистрации изменений, внесенных в учредительные документы юридического лица (ГРН 2185074307152)</w:t>
      </w:r>
    </w:p>
    <w:p w:rsidR="002C6021" w:rsidRDefault="002C6021">
      <w:pPr>
        <w:pStyle w:val="ThinDelim"/>
      </w:pPr>
    </w:p>
    <w:p w:rsidR="002C6021" w:rsidRDefault="002C6021">
      <w:pPr>
        <w:pStyle w:val="2"/>
      </w:pPr>
      <w:bookmarkStart w:id="50" w:name="_Toc8819317"/>
      <w:r>
        <w:t>5.2. Информация о лицах, входящих в состав органов управления эмитента</w:t>
      </w:r>
      <w:bookmarkEnd w:id="50"/>
    </w:p>
    <w:p w:rsidR="002C6021" w:rsidRDefault="002C6021">
      <w:pPr>
        <w:pStyle w:val="2"/>
      </w:pPr>
      <w:bookmarkStart w:id="51" w:name="_Toc8819318"/>
      <w:r>
        <w:t>5.2.1. Состав совета директоров (наблюдательного совета) эмитента</w:t>
      </w:r>
      <w:bookmarkEnd w:id="51"/>
    </w:p>
    <w:p w:rsidR="002C6021" w:rsidRDefault="002C6021">
      <w:pPr>
        <w:ind w:left="200"/>
      </w:pPr>
    </w:p>
    <w:p w:rsidR="006811BA" w:rsidRDefault="006811BA" w:rsidP="006811BA">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2C6021" w:rsidRDefault="002C6021">
      <w:pPr>
        <w:pStyle w:val="2"/>
      </w:pPr>
      <w:bookmarkStart w:id="52" w:name="_Toc8819319"/>
      <w:r>
        <w:t>5.2.2. Информация о единоличном исполнительном органе эмитента</w:t>
      </w:r>
      <w:bookmarkEnd w:id="52"/>
    </w:p>
    <w:p w:rsidR="002C6021" w:rsidRDefault="002C6021" w:rsidP="006A5AE8">
      <w:pPr>
        <w:ind w:left="200"/>
        <w:jc w:val="both"/>
        <w:rPr>
          <w:rStyle w:val="Subst"/>
        </w:rPr>
      </w:pPr>
      <w:r>
        <w:rPr>
          <w:rStyle w:val="Subst"/>
        </w:rPr>
        <w:t>Полномочия единоличного исполнительного органа эмитента переданы управляющей организации</w:t>
      </w:r>
    </w:p>
    <w:p w:rsidR="006811BA" w:rsidRDefault="006811BA" w:rsidP="006A5AE8">
      <w:pPr>
        <w:ind w:left="200"/>
        <w:jc w:val="both"/>
        <w:rPr>
          <w:rStyle w:val="Subst"/>
        </w:rPr>
      </w:pPr>
    </w:p>
    <w:p w:rsidR="006811BA" w:rsidRDefault="006811BA" w:rsidP="006811BA">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6811BA" w:rsidRDefault="006811BA" w:rsidP="006A5AE8">
      <w:pPr>
        <w:ind w:left="200"/>
        <w:jc w:val="both"/>
      </w:pPr>
    </w:p>
    <w:p w:rsidR="002C6021" w:rsidRDefault="002C6021" w:rsidP="00DC63AD">
      <w:pPr>
        <w:pStyle w:val="SubHeading"/>
        <w:ind w:left="400"/>
        <w:jc w:val="both"/>
      </w:pPr>
      <w:r>
        <w:t>Коллегиальный исполнительный орган управляющей организации</w:t>
      </w:r>
    </w:p>
    <w:p w:rsidR="002C6021" w:rsidRDefault="002C6021" w:rsidP="00DC63AD">
      <w:pPr>
        <w:ind w:left="600"/>
        <w:jc w:val="both"/>
      </w:pPr>
      <w:r>
        <w:rPr>
          <w:rStyle w:val="Subst"/>
        </w:rPr>
        <w:t>Коллегиальный исполнительный орган не предусмотрен</w:t>
      </w:r>
    </w:p>
    <w:p w:rsidR="002C6021" w:rsidRDefault="002C6021" w:rsidP="00DC63AD">
      <w:pPr>
        <w:pStyle w:val="2"/>
        <w:jc w:val="both"/>
      </w:pPr>
      <w:bookmarkStart w:id="53" w:name="_Toc8819320"/>
      <w:r>
        <w:t>5.2.3. Состав коллегиального исполнительного органа эмитента</w:t>
      </w:r>
      <w:bookmarkEnd w:id="53"/>
    </w:p>
    <w:p w:rsidR="002C6021" w:rsidRDefault="002C6021" w:rsidP="00DC63AD">
      <w:pPr>
        <w:ind w:left="200"/>
        <w:jc w:val="both"/>
      </w:pPr>
      <w:r>
        <w:rPr>
          <w:rStyle w:val="Subst"/>
        </w:rPr>
        <w:t>Коллегиальный исполнительный орган не предусмотрен</w:t>
      </w:r>
    </w:p>
    <w:p w:rsidR="002C6021" w:rsidRDefault="002C6021" w:rsidP="00DC63AD">
      <w:pPr>
        <w:pStyle w:val="2"/>
        <w:jc w:val="both"/>
      </w:pPr>
      <w:bookmarkStart w:id="54" w:name="_Toc8819321"/>
      <w:r>
        <w:t>5.3. Сведения о размере вознаграждения и/или компенсации расходов по каждому органу управления эмитента</w:t>
      </w:r>
      <w:bookmarkEnd w:id="54"/>
    </w:p>
    <w:p w:rsidR="002C6021" w:rsidRDefault="002C6021" w:rsidP="00DC63AD">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C6021" w:rsidRDefault="002C6021">
      <w:pPr>
        <w:pStyle w:val="SubHeading"/>
        <w:ind w:left="200"/>
      </w:pPr>
      <w:r>
        <w:t>Вознаграждения</w:t>
      </w:r>
    </w:p>
    <w:p w:rsidR="002C6021" w:rsidRDefault="002C6021">
      <w:pPr>
        <w:pStyle w:val="SubHeading"/>
        <w:ind w:left="400"/>
      </w:pPr>
      <w:r>
        <w:t>Совет директоров</w:t>
      </w:r>
    </w:p>
    <w:p w:rsidR="002C6021" w:rsidRDefault="002C6021">
      <w:pPr>
        <w:ind w:left="6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Премии</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Комиссионные</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ИТОГО</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0</w:t>
            </w:r>
          </w:p>
        </w:tc>
      </w:tr>
    </w:tbl>
    <w:p w:rsidR="002C6021" w:rsidRDefault="002C6021">
      <w:pPr>
        <w:ind w:left="600"/>
      </w:pPr>
      <w:r>
        <w:t>Cведения о существующих соглашениях относительно таких выплат в текущем финансовом году:</w:t>
      </w:r>
      <w:r>
        <w:br/>
      </w:r>
      <w:r>
        <w:rPr>
          <w:rStyle w:val="Subst"/>
        </w:rPr>
        <w:lastRenderedPageBreak/>
        <w:t>Соглашения отсутствуют (не заключались)</w:t>
      </w:r>
    </w:p>
    <w:p w:rsidR="002C6021" w:rsidRDefault="002C6021">
      <w:pPr>
        <w:pStyle w:val="ThinDelim"/>
      </w:pPr>
    </w:p>
    <w:p w:rsidR="002C6021" w:rsidRDefault="002C6021">
      <w:pPr>
        <w:pStyle w:val="SubHeading"/>
        <w:ind w:left="400"/>
      </w:pPr>
      <w:r>
        <w:t>Управляющая организация</w:t>
      </w:r>
    </w:p>
    <w:p w:rsidR="002C6021" w:rsidRDefault="002C6021">
      <w:pPr>
        <w:ind w:left="6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DC63AD">
            <w:pPr>
              <w:jc w:val="right"/>
            </w:pPr>
            <w:r>
              <w:t>3540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DC63AD">
            <w:pPr>
              <w:jc w:val="right"/>
            </w:pPr>
            <w:r>
              <w:t>900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Премии</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Комиссионные</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Льготы</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ИТОГО</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0</w:t>
            </w:r>
          </w:p>
        </w:tc>
      </w:tr>
    </w:tbl>
    <w:p w:rsidR="002C6021" w:rsidRDefault="002C6021" w:rsidP="00DC63AD">
      <w:pPr>
        <w:ind w:left="600"/>
        <w:jc w:val="both"/>
      </w:pPr>
      <w:r>
        <w:t>Cведения о существующих соглашениях относительно таких выплат в текущем финансовом году:</w:t>
      </w:r>
      <w:r>
        <w:br/>
      </w:r>
      <w:r>
        <w:rPr>
          <w:rStyle w:val="Subst"/>
        </w:rPr>
        <w:t>В соответствии с дополнительным соглашением № 1 к договору о передаче полномочий единоличного исполнительного органа б/н от 29</w:t>
      </w:r>
      <w:r w:rsidR="00056ACD">
        <w:rPr>
          <w:rStyle w:val="Subst"/>
        </w:rPr>
        <w:t>.</w:t>
      </w:r>
      <w:r>
        <w:rPr>
          <w:rStyle w:val="Subst"/>
        </w:rPr>
        <w:t>12.2017 г. стоимость услуг (вознаграждения) управляющей организации за осуществление полномочий единоличного исполнительного органа составляет:</w:t>
      </w:r>
      <w:r>
        <w:rPr>
          <w:rStyle w:val="Subst"/>
        </w:rPr>
        <w:br/>
        <w:t>I квартал 2018 г. - 885 000,00 руб., в т.ч. НДС 18% 135 000,00 руб.;</w:t>
      </w:r>
      <w:r>
        <w:rPr>
          <w:rStyle w:val="Subst"/>
        </w:rPr>
        <w:br/>
        <w:t>II квартал 2018 г. - 885 000,00 руб., в т.ч. НДС 18% 135 000,00 руб.;</w:t>
      </w:r>
      <w:r>
        <w:rPr>
          <w:rStyle w:val="Subst"/>
        </w:rPr>
        <w:br/>
        <w:t>III квартал 2018 г. - 885 000,00 руб., в т.ч. НДС 18% 135 000,00 руб.;</w:t>
      </w:r>
      <w:r>
        <w:rPr>
          <w:rStyle w:val="Subst"/>
        </w:rPr>
        <w:br/>
        <w:t>IV квартал 2018 г.  - 885 000,00 руб., в т.ч. НДС 18% 135 000,00 руб.</w:t>
      </w:r>
      <w:r>
        <w:rPr>
          <w:rStyle w:val="Subst"/>
        </w:rPr>
        <w:br/>
        <w:t>В соответствии с дополнительным соглашением № 2 к договору о передаче полномочий единоличного исполнительного органа б/н от 29</w:t>
      </w:r>
      <w:r w:rsidR="00DC63AD">
        <w:rPr>
          <w:rStyle w:val="Subst"/>
        </w:rPr>
        <w:t>.</w:t>
      </w:r>
      <w:r>
        <w:rPr>
          <w:rStyle w:val="Subst"/>
        </w:rPr>
        <w:t>12.2017 г. стоимость услуг  (вознаграждения) управляющей организации за осуществление полномочий единоличного исполнительного органа составляет:</w:t>
      </w:r>
      <w:r>
        <w:rPr>
          <w:rStyle w:val="Subst"/>
        </w:rPr>
        <w:br/>
        <w:t>I квартал 2019 г. - 900 000 руб., в том числе НДС 20% 150 000,00 руб.</w:t>
      </w:r>
    </w:p>
    <w:p w:rsidR="002C6021" w:rsidRDefault="002C6021">
      <w:pPr>
        <w:pStyle w:val="SubHeading"/>
        <w:ind w:left="200"/>
      </w:pPr>
      <w:r>
        <w:t>Компенсации</w:t>
      </w:r>
    </w:p>
    <w:p w:rsidR="002C6021" w:rsidRDefault="002C6021">
      <w:pPr>
        <w:ind w:left="4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Совет директоров</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Управляющая компания</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0</w:t>
            </w:r>
          </w:p>
        </w:tc>
      </w:tr>
    </w:tbl>
    <w:p w:rsidR="002C6021" w:rsidRDefault="002C6021"/>
    <w:p w:rsidR="002C6021" w:rsidRDefault="002C6021">
      <w:pPr>
        <w:ind w:left="400"/>
      </w:pPr>
      <w:r>
        <w:t>Дополнительная информация:</w:t>
      </w:r>
      <w:r>
        <w:br/>
      </w:r>
      <w:r>
        <w:rPr>
          <w:rStyle w:val="Subst"/>
        </w:rPr>
        <w:t>Дополнительная информация отсутствует</w:t>
      </w:r>
    </w:p>
    <w:p w:rsidR="002C6021" w:rsidRDefault="002C6021">
      <w:pPr>
        <w:ind w:left="200"/>
      </w:pPr>
      <w:r>
        <w:t>Дополнительная информация:</w:t>
      </w:r>
      <w:r>
        <w:br/>
      </w:r>
      <w:r>
        <w:rPr>
          <w:rStyle w:val="Subst"/>
        </w:rPr>
        <w:t>Дополнительная информация отсутствует</w:t>
      </w:r>
    </w:p>
    <w:p w:rsidR="002C6021" w:rsidRDefault="002C6021" w:rsidP="00056ACD">
      <w:pPr>
        <w:pStyle w:val="2"/>
        <w:jc w:val="both"/>
      </w:pPr>
      <w:bookmarkStart w:id="55" w:name="_Toc8819322"/>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2C6021" w:rsidRDefault="002C6021" w:rsidP="00056ACD">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Статья 13 Устава АО «НФМЗ»:</w:t>
      </w:r>
      <w:r>
        <w:rPr>
          <w:rStyle w:val="Subst"/>
        </w:rPr>
        <w:br/>
        <w:t>13.1. Контроль за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Pr>
          <w:rStyle w:val="Subst"/>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Pr>
          <w:rStyle w:val="Subst"/>
        </w:rPr>
        <w:br/>
        <w:t xml:space="preserve">Акции, принадлежащие членам Совета директоров Общества или лицам, занимающим </w:t>
      </w:r>
      <w:r>
        <w:rPr>
          <w:rStyle w:val="Subst"/>
        </w:rPr>
        <w:lastRenderedPageBreak/>
        <w:t>должности в органах управления Общества, не могут участвовать в голосовании при избрании членов ревизионной комиссии Общества.</w:t>
      </w:r>
      <w:r>
        <w:rPr>
          <w:rStyle w:val="Subst"/>
        </w:rPr>
        <w:br/>
        <w:t>13.2.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Pr>
          <w:rStyle w:val="Subst"/>
        </w:rPr>
        <w:b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Pr>
          <w:rStyle w:val="Subst"/>
        </w:rPr>
        <w:b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Pr>
          <w:rStyle w:val="Subst"/>
        </w:rPr>
        <w:b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Pr>
          <w:rStyle w:val="Subst"/>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Pr>
          <w:rStyle w:val="Subst"/>
        </w:rPr>
        <w:br/>
        <w:t>13.6.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r>
        <w:rPr>
          <w:rStyle w:val="Subst"/>
        </w:rPr>
        <w:br/>
        <w:t>13.7.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Pr>
          <w:rStyle w:val="Subst"/>
        </w:rPr>
        <w:b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Pr>
          <w:rStyle w:val="Subst"/>
        </w:rPr>
        <w:b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Pr>
          <w:rStyle w:val="Subst"/>
        </w:rPr>
        <w:br/>
        <w:t>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Pr>
          <w:rStyle w:val="Subst"/>
        </w:rPr>
        <w:br/>
        <w:t>13.11.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r>
        <w:rPr>
          <w:rStyle w:val="Subst"/>
        </w:rPr>
        <w:br/>
        <w:t>а) подтверждение достоверности данных, содержащихся в отчетах и иной финансовой документации Общества;</w:t>
      </w:r>
      <w:r>
        <w:rPr>
          <w:rStyle w:val="Subst"/>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r>
        <w:rPr>
          <w:rStyle w:val="Subst"/>
        </w:rPr>
        <w:br/>
        <w:t>13.12. Заключение ревизионной комиссии Общества подписывается всеми членами ревизионной комиссии Общества, за исключением выбывших.</w:t>
      </w:r>
      <w:r>
        <w:rPr>
          <w:rStyle w:val="Subst"/>
        </w:rPr>
        <w:br/>
        <w:t>Статья 4 Положения о ревизионной комиссии:</w:t>
      </w:r>
      <w:r>
        <w:rPr>
          <w:rStyle w:val="Subst"/>
        </w:rPr>
        <w:br/>
        <w:t xml:space="preserve">4.2. К полномочиям членов Ревизионной комиссии относятся: </w:t>
      </w:r>
      <w:r>
        <w:rPr>
          <w:rStyle w:val="Subst"/>
        </w:rPr>
        <w:br/>
        <w:t xml:space="preserve">1) беспрепятственный допуск во все служебные помещения Общества; </w:t>
      </w:r>
      <w:r>
        <w:rPr>
          <w:rStyle w:val="Subst"/>
        </w:rPr>
        <w:br/>
        <w:t xml:space="preserve">2) опечатывание денежных хранилищ, материальных складов, архивов и других служебных помещений Общества на период проведения проверки сохранности находящихся в них ценностей и документов; </w:t>
      </w:r>
      <w:r>
        <w:rPr>
          <w:rStyle w:val="Subst"/>
        </w:rPr>
        <w:br/>
        <w:t xml:space="preserve">3) изъятие из дел отдельных документов (с оставлением в делах акта изъятия и копий изъятых документов), если в ходе проверки будут обнаружены подделки, подлоги или иные злоупотребления; </w:t>
      </w:r>
      <w:r>
        <w:rPr>
          <w:rStyle w:val="Subst"/>
        </w:rPr>
        <w:br/>
        <w:t xml:space="preserve">4) получение от должностных лиц органов управления Общества, руководителей и сотрудников структурных подразделений Общества письменных объяснений по вопросам, возникающим в ходе проведения проверок; </w:t>
      </w:r>
      <w:r>
        <w:rPr>
          <w:rStyle w:val="Subst"/>
        </w:rPr>
        <w:br/>
        <w:t xml:space="preserve">5) выдача предписаний должностным лицам органов управления Общества, руководителям структурных подразделений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 </w:t>
      </w:r>
      <w:r>
        <w:rPr>
          <w:rStyle w:val="Subst"/>
        </w:rPr>
        <w:br/>
      </w:r>
      <w:r>
        <w:rPr>
          <w:rStyle w:val="Subst"/>
        </w:rPr>
        <w:lastRenderedPageBreak/>
        <w:t xml:space="preserve">6) требовать созыва внеочередного общего собрания акционеров Общества, заседания Совета директоров Общества и Ревизионной комиссии в порядке, установленном законодательством Российской Федерации, Уставом Общества и Положением; </w:t>
      </w:r>
      <w:r>
        <w:rPr>
          <w:rStyle w:val="Subst"/>
        </w:rPr>
        <w:br/>
        <w:t xml:space="preserve">7) запрашивать у должностных лиц органов управления Общества, руководителей структурных подразделений Общества документы и материалы, необходимые для проведения проверок Ревизионной комиссией финансово-хозяйственной деятельности Общества; </w:t>
      </w:r>
      <w:r>
        <w:rPr>
          <w:rStyle w:val="Subst"/>
        </w:rPr>
        <w:br/>
        <w:t>8) выносить на рассмотрение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2C6021" w:rsidRDefault="002C6021">
      <w:pPr>
        <w:ind w:left="200"/>
      </w:pPr>
    </w:p>
    <w:p w:rsidR="002C6021" w:rsidRDefault="002C6021" w:rsidP="00056ACD">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У Эмитента отсутствует отдельное структурное подразделение по управлению рисками и внутреннему контролю (отличное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w:t>
      </w:r>
    </w:p>
    <w:p w:rsidR="002C6021" w:rsidRDefault="002C6021" w:rsidP="00056ACD">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У Эмитента отсутствует отдельное структурное подразделения (службы) внутреннего аудита.</w:t>
      </w:r>
    </w:p>
    <w:p w:rsidR="002C6021" w:rsidRDefault="002C6021" w:rsidP="00172857">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2C6021" w:rsidRDefault="002C6021" w:rsidP="00056ACD">
      <w:pPr>
        <w:pStyle w:val="2"/>
        <w:jc w:val="both"/>
      </w:pPr>
      <w:bookmarkStart w:id="56" w:name="_Toc8819323"/>
      <w:r>
        <w:t>5.5. Информация о лицах, входящих в состав органов контроля за финансово-хозяйственной деятельностью эмитента</w:t>
      </w:r>
      <w:bookmarkEnd w:id="56"/>
    </w:p>
    <w:p w:rsidR="006811BA" w:rsidRDefault="006811BA">
      <w:pPr>
        <w:ind w:left="200"/>
      </w:pPr>
    </w:p>
    <w:p w:rsidR="006811BA" w:rsidRDefault="006811BA" w:rsidP="006811BA">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2C6021" w:rsidRDefault="002C6021">
      <w:pPr>
        <w:ind w:left="200"/>
      </w:pPr>
    </w:p>
    <w:p w:rsidR="002C6021" w:rsidRDefault="002C6021" w:rsidP="00056ACD">
      <w:pPr>
        <w:pStyle w:val="2"/>
        <w:jc w:val="both"/>
      </w:pPr>
      <w:bookmarkStart w:id="57" w:name="_Toc8819324"/>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2C6021" w:rsidRDefault="002C6021">
      <w:pPr>
        <w:pStyle w:val="SubHeading"/>
        <w:ind w:left="200"/>
      </w:pPr>
      <w:r>
        <w:t>Вознаграждения</w:t>
      </w:r>
    </w:p>
    <w:p w:rsidR="002C6021" w:rsidRDefault="002C6021" w:rsidP="00056ACD">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C6021" w:rsidRDefault="002C6021">
      <w:pPr>
        <w:ind w:left="400"/>
      </w:pPr>
      <w:r>
        <w:t>Единица измерения:</w:t>
      </w:r>
      <w:r>
        <w:rPr>
          <w:rStyle w:val="Subst"/>
        </w:rPr>
        <w:t xml:space="preserve"> тыс. руб.</w:t>
      </w:r>
    </w:p>
    <w:p w:rsidR="002C6021" w:rsidRDefault="002C6021">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2C6021" w:rsidRDefault="002C6021">
      <w:pPr>
        <w:pStyle w:val="SubHeading"/>
        <w:ind w:left="400"/>
      </w:pPr>
      <w:r>
        <w:t>Вознаграждение за участие в работе органа контроля</w:t>
      </w:r>
    </w:p>
    <w:p w:rsidR="002C6021" w:rsidRDefault="002C6021">
      <w:pPr>
        <w:ind w:left="6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lastRenderedPageBreak/>
              <w:t>Премии</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Комиссионные</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0</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ИТОГО</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0</w:t>
            </w:r>
          </w:p>
        </w:tc>
      </w:tr>
    </w:tbl>
    <w:p w:rsidR="002C6021" w:rsidRDefault="002C6021">
      <w:pPr>
        <w:ind w:left="600"/>
      </w:pPr>
      <w:r>
        <w:t>Cведения о существующих соглашениях относительно таких выплат в текущем финансовом году:</w:t>
      </w:r>
      <w:r>
        <w:br/>
      </w:r>
      <w:r>
        <w:rPr>
          <w:rStyle w:val="Subst"/>
        </w:rPr>
        <w:t>указанные решения органами управления не принимались, соглашения не заключались</w:t>
      </w:r>
    </w:p>
    <w:p w:rsidR="002C6021" w:rsidRDefault="002C6021">
      <w:pPr>
        <w:pStyle w:val="SubHeading"/>
        <w:ind w:left="200"/>
      </w:pPr>
      <w:r>
        <w:t>Компенсации</w:t>
      </w:r>
    </w:p>
    <w:p w:rsidR="002C6021" w:rsidRDefault="002C6021">
      <w:pPr>
        <w:ind w:left="4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0</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0</w:t>
            </w:r>
          </w:p>
        </w:tc>
      </w:tr>
    </w:tbl>
    <w:p w:rsidR="002C6021" w:rsidRDefault="002C6021"/>
    <w:p w:rsidR="002C6021" w:rsidRDefault="002C6021">
      <w:pPr>
        <w:ind w:left="400"/>
      </w:pPr>
      <w:r>
        <w:t>Дополнительная информация:</w:t>
      </w:r>
      <w:r>
        <w:br/>
      </w:r>
      <w:r>
        <w:rPr>
          <w:rStyle w:val="Subst"/>
        </w:rPr>
        <w:t>Дополнительная информация отсутствует</w:t>
      </w:r>
    </w:p>
    <w:p w:rsidR="002C6021" w:rsidRDefault="002C6021">
      <w:pPr>
        <w:ind w:left="200"/>
      </w:pPr>
      <w:r>
        <w:t>Дополнительная информация:</w:t>
      </w:r>
      <w:r>
        <w:br/>
      </w:r>
      <w:r>
        <w:rPr>
          <w:rStyle w:val="Subst"/>
        </w:rPr>
        <w:t>Дополнительная информация отсутствует</w:t>
      </w:r>
    </w:p>
    <w:p w:rsidR="002C6021" w:rsidRDefault="002C6021" w:rsidP="00056ACD">
      <w:pPr>
        <w:pStyle w:val="2"/>
        <w:jc w:val="both"/>
      </w:pPr>
      <w:bookmarkStart w:id="58" w:name="_Toc881932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2C6021" w:rsidRDefault="002C6021">
      <w:pPr>
        <w:ind w:left="200"/>
      </w:pPr>
      <w:r>
        <w:t>Единица измерения:</w:t>
      </w:r>
      <w:r>
        <w:rPr>
          <w:rStyle w:val="Subst"/>
        </w:rPr>
        <w:t xml:space="preserve"> тыс. руб.</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2C6021" w:rsidRPr="002C6021">
        <w:tc>
          <w:tcPr>
            <w:tcW w:w="64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C6021" w:rsidRPr="002C6021" w:rsidRDefault="002C6021">
            <w:pPr>
              <w:jc w:val="center"/>
            </w:pPr>
            <w:r w:rsidRPr="002C6021">
              <w:t>2018</w:t>
            </w:r>
          </w:p>
        </w:tc>
        <w:tc>
          <w:tcPr>
            <w:tcW w:w="140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2019, 3 мес.</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713</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770</w:t>
            </w:r>
          </w:p>
        </w:tc>
      </w:tr>
      <w:tr w:rsidR="002C6021" w:rsidRPr="002C6021">
        <w:tc>
          <w:tcPr>
            <w:tcW w:w="64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2C6021" w:rsidRPr="002C6021" w:rsidRDefault="002C6021">
            <w:pPr>
              <w:jc w:val="right"/>
            </w:pPr>
            <w:r w:rsidRPr="002C6021">
              <w:t>476 095.9</w:t>
            </w:r>
          </w:p>
        </w:tc>
        <w:tc>
          <w:tcPr>
            <w:tcW w:w="1400" w:type="dxa"/>
            <w:tcBorders>
              <w:top w:val="single" w:sz="6" w:space="0" w:color="auto"/>
              <w:left w:val="single" w:sz="6" w:space="0" w:color="auto"/>
              <w:bottom w:val="single" w:sz="6" w:space="0" w:color="auto"/>
              <w:right w:val="double" w:sz="6" w:space="0" w:color="auto"/>
            </w:tcBorders>
          </w:tcPr>
          <w:p w:rsidR="002C6021" w:rsidRPr="002C6021" w:rsidRDefault="002C6021">
            <w:pPr>
              <w:jc w:val="right"/>
            </w:pPr>
            <w:r w:rsidRPr="002C6021">
              <w:t>148 829.61</w:t>
            </w:r>
          </w:p>
        </w:tc>
      </w:tr>
      <w:tr w:rsidR="002C6021" w:rsidRPr="002C6021">
        <w:tc>
          <w:tcPr>
            <w:tcW w:w="64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2C6021" w:rsidRPr="002C6021" w:rsidRDefault="002C6021">
            <w:pPr>
              <w:jc w:val="right"/>
            </w:pPr>
            <w:r w:rsidRPr="002C6021">
              <w:t>2 944.05</w:t>
            </w:r>
          </w:p>
        </w:tc>
        <w:tc>
          <w:tcPr>
            <w:tcW w:w="1400" w:type="dxa"/>
            <w:tcBorders>
              <w:top w:val="single" w:sz="6" w:space="0" w:color="auto"/>
              <w:left w:val="single" w:sz="6" w:space="0" w:color="auto"/>
              <w:bottom w:val="double" w:sz="6" w:space="0" w:color="auto"/>
              <w:right w:val="double" w:sz="6" w:space="0" w:color="auto"/>
            </w:tcBorders>
          </w:tcPr>
          <w:p w:rsidR="002C6021" w:rsidRPr="002C6021" w:rsidRDefault="002C6021">
            <w:pPr>
              <w:jc w:val="right"/>
            </w:pPr>
            <w:r w:rsidRPr="002C6021">
              <w:t>945.57</w:t>
            </w:r>
          </w:p>
        </w:tc>
      </w:tr>
    </w:tbl>
    <w:p w:rsidR="002C6021" w:rsidRDefault="002C6021" w:rsidP="00056ACD">
      <w:pPr>
        <w:pStyle w:val="2"/>
        <w:jc w:val="both"/>
      </w:pPr>
      <w:bookmarkStart w:id="59" w:name="_Toc8819326"/>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2C6021" w:rsidRDefault="002C6021" w:rsidP="00056ACD">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2C6021" w:rsidRDefault="002C6021">
      <w:pPr>
        <w:pStyle w:val="1"/>
      </w:pPr>
      <w:bookmarkStart w:id="60" w:name="_Toc8819327"/>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2C6021" w:rsidRDefault="002C6021" w:rsidP="00056ACD">
      <w:pPr>
        <w:pStyle w:val="2"/>
        <w:jc w:val="both"/>
      </w:pPr>
      <w:bookmarkStart w:id="61" w:name="_Toc8819328"/>
      <w:r>
        <w:t>6.1. Сведения об общем количестве акционеров (участников) эмитента</w:t>
      </w:r>
      <w:bookmarkEnd w:id="61"/>
    </w:p>
    <w:p w:rsidR="002C6021" w:rsidRDefault="002C6021" w:rsidP="00056ACD">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w:t>
      </w:r>
    </w:p>
    <w:p w:rsidR="002C6021" w:rsidRDefault="002C6021" w:rsidP="00056ACD">
      <w:pPr>
        <w:jc w:val="both"/>
      </w:pPr>
      <w:r>
        <w:t>Общее количество номинальных держателей акций эмитента:</w:t>
      </w:r>
      <w:r>
        <w:rPr>
          <w:rStyle w:val="Subst"/>
        </w:rPr>
        <w:t xml:space="preserve"> 0</w:t>
      </w:r>
    </w:p>
    <w:p w:rsidR="002C6021" w:rsidRDefault="002C6021" w:rsidP="00056ACD">
      <w:pPr>
        <w:pStyle w:val="ThinDelim"/>
        <w:jc w:val="both"/>
      </w:pPr>
    </w:p>
    <w:p w:rsidR="002C6021" w:rsidRDefault="002C6021" w:rsidP="00056ACD">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w:t>
      </w:r>
    </w:p>
    <w:p w:rsidR="002C6021" w:rsidRDefault="002C6021" w:rsidP="00056ACD">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13.10.2018</w:t>
      </w:r>
    </w:p>
    <w:p w:rsidR="002C6021" w:rsidRDefault="002C6021" w:rsidP="00056ACD">
      <w:pPr>
        <w:jc w:val="both"/>
      </w:pPr>
      <w:r>
        <w:t>Владельцы обыкновенных акций эмитента, которые подлежали включению в такой список:</w:t>
      </w:r>
      <w:r>
        <w:rPr>
          <w:rStyle w:val="Subst"/>
        </w:rPr>
        <w:t xml:space="preserve"> 3</w:t>
      </w:r>
    </w:p>
    <w:p w:rsidR="002C6021" w:rsidRDefault="002C6021" w:rsidP="00056ACD">
      <w:pPr>
        <w:pStyle w:val="SubHeading"/>
        <w:jc w:val="both"/>
      </w:pPr>
      <w:r>
        <w:lastRenderedPageBreak/>
        <w:t>Информация о количестве собственных акций, находящихся на балансе эмитента на дату окончания отчетного квартала</w:t>
      </w:r>
    </w:p>
    <w:p w:rsidR="002C6021" w:rsidRDefault="002C6021">
      <w:pPr>
        <w:ind w:left="200"/>
      </w:pPr>
      <w:r>
        <w:rPr>
          <w:rStyle w:val="Subst"/>
        </w:rPr>
        <w:t>Собственных акций, находящихся на балансе эмитента нет</w:t>
      </w:r>
    </w:p>
    <w:p w:rsidR="002C6021" w:rsidRDefault="002C6021">
      <w:pPr>
        <w:pStyle w:val="SubHeading"/>
      </w:pPr>
      <w:r>
        <w:t>Информация о количестве акций эмитента, принадлежащих подконтрольным ему организациям</w:t>
      </w:r>
    </w:p>
    <w:p w:rsidR="002C6021" w:rsidRDefault="002C6021">
      <w:pPr>
        <w:ind w:left="200"/>
      </w:pPr>
      <w:r>
        <w:rPr>
          <w:rStyle w:val="Subst"/>
        </w:rPr>
        <w:t>Акций эмитента, принадлежащих подконтрольным ему организациям нет</w:t>
      </w:r>
    </w:p>
    <w:p w:rsidR="002C6021" w:rsidRDefault="002C6021" w:rsidP="00056ACD">
      <w:pPr>
        <w:pStyle w:val="2"/>
        <w:jc w:val="both"/>
      </w:pPr>
      <w:bookmarkStart w:id="62" w:name="_Toc8819329"/>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172857" w:rsidRDefault="00172857">
      <w:pPr>
        <w:ind w:left="200"/>
      </w:pPr>
    </w:p>
    <w:p w:rsidR="00172857" w:rsidRDefault="00172857" w:rsidP="00172857">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2C6021" w:rsidRDefault="002C6021">
      <w:pPr>
        <w:ind w:left="200"/>
      </w:pPr>
    </w:p>
    <w:p w:rsidR="002C6021" w:rsidRDefault="002C6021">
      <w:pPr>
        <w:pStyle w:val="2"/>
      </w:pPr>
      <w:bookmarkStart w:id="63" w:name="_Toc881933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2C6021" w:rsidRDefault="002C6021" w:rsidP="00056ACD">
      <w:pPr>
        <w:pStyle w:val="SubHeading"/>
        <w:ind w:left="200"/>
        <w:jc w:val="both"/>
      </w:pPr>
      <w:r>
        <w:t>Сведения об управляющих государственными, муниципальными пакетами акций</w:t>
      </w:r>
    </w:p>
    <w:p w:rsidR="002C6021" w:rsidRDefault="002C6021" w:rsidP="00056ACD">
      <w:pPr>
        <w:ind w:left="400"/>
        <w:jc w:val="both"/>
      </w:pPr>
      <w:r>
        <w:rPr>
          <w:rStyle w:val="Subst"/>
        </w:rPr>
        <w:t>Указанных лиц нет</w:t>
      </w:r>
    </w:p>
    <w:p w:rsidR="002C6021" w:rsidRDefault="002C6021" w:rsidP="00056ACD">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C6021" w:rsidRDefault="002C6021" w:rsidP="00056ACD">
      <w:pPr>
        <w:ind w:left="400"/>
        <w:jc w:val="both"/>
      </w:pPr>
      <w:r>
        <w:rPr>
          <w:rStyle w:val="Subst"/>
        </w:rPr>
        <w:t>Указанных лиц нет</w:t>
      </w:r>
    </w:p>
    <w:p w:rsidR="002C6021" w:rsidRDefault="002C6021" w:rsidP="00056ACD">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C6021" w:rsidRDefault="002C6021" w:rsidP="00056ACD">
      <w:pPr>
        <w:ind w:left="400"/>
        <w:jc w:val="both"/>
      </w:pPr>
      <w:r>
        <w:rPr>
          <w:rStyle w:val="Subst"/>
        </w:rPr>
        <w:t>Указанное право не предусмотрено</w:t>
      </w:r>
    </w:p>
    <w:p w:rsidR="002C6021" w:rsidRDefault="002C6021">
      <w:pPr>
        <w:pStyle w:val="2"/>
      </w:pPr>
      <w:bookmarkStart w:id="64" w:name="_Toc8819331"/>
      <w:r>
        <w:t>6.4. Сведения об ограничениях на участие в уставном капитале эмитента</w:t>
      </w:r>
      <w:bookmarkEnd w:id="64"/>
    </w:p>
    <w:p w:rsidR="002C6021" w:rsidRDefault="002C6021">
      <w:pPr>
        <w:ind w:left="200"/>
      </w:pPr>
      <w:r>
        <w:rPr>
          <w:rStyle w:val="Subst"/>
        </w:rPr>
        <w:t>Ограничений на участие в уставном капитале эмитента нет</w:t>
      </w:r>
    </w:p>
    <w:p w:rsidR="002C6021" w:rsidRDefault="002C6021" w:rsidP="00172857">
      <w:pPr>
        <w:pStyle w:val="2"/>
        <w:jc w:val="both"/>
      </w:pPr>
      <w:bookmarkStart w:id="65" w:name="_Toc8819332"/>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172857" w:rsidRDefault="00172857" w:rsidP="00056ACD">
      <w:pPr>
        <w:ind w:left="200"/>
        <w:jc w:val="both"/>
      </w:pPr>
    </w:p>
    <w:p w:rsidR="00172857" w:rsidRDefault="00172857" w:rsidP="00172857">
      <w:pPr>
        <w:ind w:left="200"/>
        <w:jc w:val="both"/>
        <w:rPr>
          <w:b/>
          <w:bCs/>
          <w:i/>
          <w:iCs/>
        </w:rPr>
      </w:pPr>
      <w:r>
        <w:rPr>
          <w:b/>
          <w:bCs/>
          <w:i/>
          <w:iCs/>
        </w:rPr>
        <w:t>Информация в настоящем пункте не раскрывается на основании пункта 6 статьи 30.1 Федерального закона от 22.04.1996 № 39-ФЗ «О рынке ценных бумаг»</w:t>
      </w:r>
    </w:p>
    <w:p w:rsidR="00172857" w:rsidRDefault="00172857" w:rsidP="00056ACD">
      <w:pPr>
        <w:ind w:left="200"/>
        <w:jc w:val="both"/>
      </w:pPr>
    </w:p>
    <w:p w:rsidR="002C6021" w:rsidRDefault="002C6021">
      <w:pPr>
        <w:pStyle w:val="2"/>
      </w:pPr>
      <w:bookmarkStart w:id="66" w:name="_Toc8819333"/>
      <w:r>
        <w:t>6.6. Сведения о совершенных эмитентом сделках, в совершении которых имелась заинтересованность</w:t>
      </w:r>
      <w:bookmarkEnd w:id="66"/>
    </w:p>
    <w:p w:rsidR="002C6021" w:rsidRDefault="002C6021">
      <w:pPr>
        <w:ind w:left="200"/>
      </w:pPr>
      <w:r>
        <w:rPr>
          <w:rStyle w:val="Subst"/>
        </w:rPr>
        <w:t>Указанных сделок не совершалось</w:t>
      </w:r>
    </w:p>
    <w:p w:rsidR="002C6021" w:rsidRDefault="002C6021">
      <w:pPr>
        <w:pStyle w:val="2"/>
      </w:pPr>
      <w:bookmarkStart w:id="67" w:name="_Toc8819334"/>
      <w:r>
        <w:t>6.7. Сведения о размере дебиторской задолженности</w:t>
      </w:r>
      <w:bookmarkEnd w:id="67"/>
    </w:p>
    <w:p w:rsidR="002C6021" w:rsidRDefault="002C6021" w:rsidP="00056ACD">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1"/>
      </w:pPr>
      <w:bookmarkStart w:id="68" w:name="_Toc8819335"/>
      <w:r>
        <w:lastRenderedPageBreak/>
        <w:t>Раздел VII. Бухгалтерская(финансовая) отчетность эмитента и иная финансовая информация</w:t>
      </w:r>
      <w:bookmarkEnd w:id="68"/>
    </w:p>
    <w:p w:rsidR="002C6021" w:rsidRDefault="002C6021">
      <w:pPr>
        <w:pStyle w:val="2"/>
      </w:pPr>
      <w:bookmarkStart w:id="69" w:name="_Toc8819336"/>
      <w:r>
        <w:t>7.1. Годовая бухгалтерская(финансовая) отчетность эмитента</w:t>
      </w:r>
      <w:bookmarkEnd w:id="69"/>
    </w:p>
    <w:p w:rsidR="002C6021" w:rsidRDefault="002C6021"/>
    <w:p w:rsidR="00056ACD" w:rsidRDefault="00EB1A8D">
      <w:r>
        <w:t>Состав годовой бухгалтерской (финансовой) отчетности за 2018 год:</w:t>
      </w:r>
    </w:p>
    <w:p w:rsidR="00EB1A8D" w:rsidRDefault="00EB1A8D" w:rsidP="00EB1A8D">
      <w:r>
        <w:t>- бухгалтерский баланс;</w:t>
      </w:r>
    </w:p>
    <w:p w:rsidR="00EB1A8D" w:rsidRDefault="00EB1A8D" w:rsidP="00EB1A8D">
      <w:r>
        <w:t xml:space="preserve">- </w:t>
      </w:r>
      <w:r w:rsidRPr="00056ACD">
        <w:t>отчет о финансовых результатах</w:t>
      </w:r>
      <w:r>
        <w:t>;</w:t>
      </w:r>
    </w:p>
    <w:p w:rsidR="00EB1A8D" w:rsidRDefault="00EB1A8D" w:rsidP="00EB1A8D">
      <w:r>
        <w:t xml:space="preserve">- </w:t>
      </w:r>
      <w:r w:rsidRPr="00056ACD">
        <w:t>отчет об изменениях капитала</w:t>
      </w:r>
      <w:r>
        <w:t>;</w:t>
      </w:r>
    </w:p>
    <w:p w:rsidR="00EB1A8D" w:rsidRDefault="00EB1A8D" w:rsidP="00EB1A8D">
      <w:r>
        <w:t xml:space="preserve">- </w:t>
      </w:r>
      <w:r w:rsidRPr="00056ACD">
        <w:t>отчет о движении денежных средств</w:t>
      </w:r>
      <w:r>
        <w:t>;</w:t>
      </w:r>
    </w:p>
    <w:p w:rsidR="00056ACD" w:rsidRDefault="00EB1A8D">
      <w:r>
        <w:t>- пояснения к бухгалтерскому балансу и отчету о финансовых результатах;</w:t>
      </w:r>
    </w:p>
    <w:p w:rsidR="00EB1A8D" w:rsidRDefault="00EB1A8D">
      <w:r>
        <w:t>- аудиторское заключение</w:t>
      </w:r>
    </w:p>
    <w:p w:rsidR="00056ACD" w:rsidRDefault="00056ACD"/>
    <w:p w:rsidR="002C6021" w:rsidRPr="00785871" w:rsidRDefault="00785871">
      <w:pPr>
        <w:rPr>
          <w:b/>
          <w:i/>
        </w:rPr>
      </w:pPr>
      <w:r w:rsidRPr="00785871">
        <w:rPr>
          <w:b/>
          <w:i/>
        </w:rPr>
        <w:t>Информация приводится в приложении к настоящему ежеквартальному отчету</w:t>
      </w:r>
      <w:r w:rsidR="00EB1A8D" w:rsidRPr="00785871">
        <w:rPr>
          <w:b/>
          <w:i/>
        </w:rPr>
        <w:t xml:space="preserve"> </w:t>
      </w:r>
    </w:p>
    <w:p w:rsidR="002C6021" w:rsidRDefault="002C6021">
      <w:pPr>
        <w:pStyle w:val="2"/>
      </w:pPr>
      <w:bookmarkStart w:id="70" w:name="_Toc8819337"/>
      <w:r>
        <w:t>7.2. Промежуточная бухгалтерская (финансовая) отчетность эмитента</w:t>
      </w:r>
      <w:bookmarkEnd w:id="70"/>
    </w:p>
    <w:p w:rsidR="002C6021" w:rsidRDefault="002C6021"/>
    <w:p w:rsidR="00785871" w:rsidRDefault="00785871">
      <w:r>
        <w:t>Состав</w:t>
      </w:r>
      <w:r w:rsidR="00DC198A">
        <w:t xml:space="preserve"> </w:t>
      </w:r>
      <w:r w:rsidR="00DC198A" w:rsidRPr="00DC198A">
        <w:t>промежуточн</w:t>
      </w:r>
      <w:r w:rsidR="00DC198A">
        <w:t>ой</w:t>
      </w:r>
      <w:r w:rsidR="00DC198A" w:rsidRPr="00DC198A">
        <w:t xml:space="preserve"> бухгалтерск</w:t>
      </w:r>
      <w:r w:rsidR="00DC198A">
        <w:t>ой</w:t>
      </w:r>
      <w:r w:rsidR="00DC198A" w:rsidRPr="00DC198A">
        <w:t xml:space="preserve"> (финансов</w:t>
      </w:r>
      <w:r w:rsidR="00DC198A">
        <w:t>ой</w:t>
      </w:r>
      <w:r w:rsidR="00DC198A" w:rsidRPr="00DC198A">
        <w:t>) отчетност</w:t>
      </w:r>
      <w:r w:rsidR="00DC198A">
        <w:t>и</w:t>
      </w:r>
      <w:r w:rsidR="00DC198A" w:rsidRPr="00DC198A">
        <w:t xml:space="preserve"> эмитента</w:t>
      </w:r>
      <w:r w:rsidR="00DC198A">
        <w:t>:</w:t>
      </w:r>
    </w:p>
    <w:p w:rsidR="00DC198A" w:rsidRDefault="00DC198A">
      <w:r>
        <w:t>- бухгалтерский баланс на 31.03.2019 г. (1 квартал 2019 г.)</w:t>
      </w:r>
    </w:p>
    <w:p w:rsidR="00DC198A" w:rsidRDefault="00DC198A" w:rsidP="00DC198A">
      <w:r>
        <w:t>- отчет о финансовых результатах за 3 месяца 2019 г.</w:t>
      </w:r>
    </w:p>
    <w:p w:rsidR="00DC198A" w:rsidRDefault="00DC198A" w:rsidP="00DC198A">
      <w:r>
        <w:t>- расчет стоимости чистых активов на 31.03.2019 (1 квартал 2019 г.)</w:t>
      </w:r>
    </w:p>
    <w:p w:rsidR="00DC198A" w:rsidRDefault="00DC198A" w:rsidP="00DC198A">
      <w:pPr>
        <w:rPr>
          <w:b/>
          <w:i/>
        </w:rPr>
      </w:pPr>
    </w:p>
    <w:p w:rsidR="00DC198A" w:rsidRPr="00785871" w:rsidRDefault="00DC198A" w:rsidP="00DC198A">
      <w:pPr>
        <w:rPr>
          <w:b/>
          <w:i/>
        </w:rPr>
      </w:pPr>
      <w:r w:rsidRPr="00785871">
        <w:rPr>
          <w:b/>
          <w:i/>
        </w:rPr>
        <w:t xml:space="preserve">Информация приводится в приложении к настоящему ежеквартальному отчету </w:t>
      </w:r>
    </w:p>
    <w:p w:rsidR="002C6021" w:rsidRDefault="002C6021">
      <w:pPr>
        <w:pStyle w:val="2"/>
      </w:pPr>
      <w:bookmarkStart w:id="71" w:name="_Toc8819338"/>
      <w:r>
        <w:t>7.3. Консолидированная финансовая отчетность эмитента</w:t>
      </w:r>
      <w:bookmarkEnd w:id="71"/>
    </w:p>
    <w:p w:rsidR="002C6021" w:rsidRDefault="002C6021"/>
    <w:p w:rsidR="002C6021" w:rsidRDefault="002C6021" w:rsidP="00DC198A">
      <w:pPr>
        <w:jc w:val="both"/>
      </w:pPr>
      <w:r>
        <w:rPr>
          <w:rStyle w:val="Subst"/>
        </w:rPr>
        <w:t>Эмитент не составляет консолидированную финансовую отчетность</w:t>
      </w:r>
    </w:p>
    <w:p w:rsidR="002C6021" w:rsidRDefault="002C6021" w:rsidP="00DC198A">
      <w:pPr>
        <w:jc w:val="both"/>
      </w:pPr>
      <w:r>
        <w:t>Основание, в силу которого эмитент не обязан составлять консолидированную финансовую отчетность:</w:t>
      </w:r>
      <w:r>
        <w:br/>
      </w:r>
      <w:r>
        <w:rPr>
          <w:rStyle w:val="Subst"/>
        </w:rPr>
        <w:t>ст.2, Федеральный закон от 27.07.2010 № 208-ФЗ (ред. от 27.12.2018) «О консолидированной финансовой отчетности».</w:t>
      </w:r>
    </w:p>
    <w:p w:rsidR="002C6021" w:rsidRDefault="002C6021"/>
    <w:p w:rsidR="002C6021" w:rsidRDefault="002C6021">
      <w:r>
        <w:rPr>
          <w:rStyle w:val="Subst"/>
        </w:rPr>
        <w:t>Дополнительная информация отсутствует</w:t>
      </w:r>
    </w:p>
    <w:p w:rsidR="002C6021" w:rsidRDefault="002C6021">
      <w:pPr>
        <w:pStyle w:val="2"/>
      </w:pPr>
      <w:bookmarkStart w:id="72" w:name="_Toc8819339"/>
      <w:r>
        <w:t>7.4. Сведения об учетной политике эмитента</w:t>
      </w:r>
      <w:bookmarkEnd w:id="72"/>
    </w:p>
    <w:p w:rsidR="002C6021" w:rsidRDefault="002C6021">
      <w:pPr>
        <w:ind w:left="200"/>
      </w:pPr>
    </w:p>
    <w:p w:rsidR="002C6021" w:rsidRDefault="002C6021">
      <w:pPr>
        <w:ind w:left="200"/>
        <w:rPr>
          <w:rStyle w:val="Subst"/>
        </w:rPr>
      </w:pPr>
      <w:r>
        <w:rPr>
          <w:rStyle w:val="Subst"/>
        </w:rPr>
        <w:t>Информация приводится в приложении к настоящему ежеквартальному отчету</w:t>
      </w:r>
    </w:p>
    <w:p w:rsidR="002C6021" w:rsidRDefault="002C6021">
      <w:pPr>
        <w:pStyle w:val="2"/>
      </w:pPr>
      <w:bookmarkStart w:id="73" w:name="_Toc8819340"/>
      <w:r>
        <w:t>7.5. Сведения об общей сумме экспорта, а также о доле, которую составляет экспорт в общем объеме продаж</w:t>
      </w:r>
      <w:bookmarkEnd w:id="73"/>
    </w:p>
    <w:p w:rsidR="002C6021" w:rsidRDefault="002C6021" w:rsidP="00DC198A">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C6021" w:rsidRDefault="002C6021">
      <w:pPr>
        <w:pStyle w:val="2"/>
      </w:pPr>
      <w:bookmarkStart w:id="74" w:name="_Toc8819341"/>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2C6021" w:rsidRDefault="002C6021" w:rsidP="00DC198A">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C6021" w:rsidRDefault="002C6021" w:rsidP="00DC198A">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2C6021" w:rsidRDefault="002C6021" w:rsidP="00DC198A">
      <w:pPr>
        <w:ind w:left="200"/>
        <w:jc w:val="both"/>
      </w:pPr>
      <w:r>
        <w:t>Дополнительная информация:</w:t>
      </w:r>
      <w:r>
        <w:br/>
      </w:r>
      <w:r>
        <w:rPr>
          <w:rStyle w:val="Subst"/>
        </w:rPr>
        <w:lastRenderedPageBreak/>
        <w:t xml:space="preserve">Дополнительная </w:t>
      </w:r>
      <w:r w:rsidR="00DC198A">
        <w:rPr>
          <w:rStyle w:val="Subst"/>
        </w:rPr>
        <w:t>информация</w:t>
      </w:r>
      <w:r>
        <w:rPr>
          <w:rStyle w:val="Subst"/>
        </w:rPr>
        <w:t xml:space="preserve"> отсутствует</w:t>
      </w:r>
    </w:p>
    <w:p w:rsidR="002C6021" w:rsidRDefault="002C6021">
      <w:pPr>
        <w:pStyle w:val="2"/>
      </w:pPr>
      <w:bookmarkStart w:id="75" w:name="_Toc881934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2C6021" w:rsidRDefault="002C6021" w:rsidP="00DC198A">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C6021" w:rsidRDefault="002C6021">
      <w:pPr>
        <w:pStyle w:val="1"/>
      </w:pPr>
      <w:bookmarkStart w:id="76" w:name="_Toc8819343"/>
      <w:r>
        <w:t>Раздел VIII. Дополнительные сведения об эмитенте и о размещенных им эмиссионных ценных бумагах</w:t>
      </w:r>
      <w:bookmarkEnd w:id="76"/>
    </w:p>
    <w:p w:rsidR="002C6021" w:rsidRDefault="002C6021">
      <w:pPr>
        <w:pStyle w:val="2"/>
      </w:pPr>
      <w:bookmarkStart w:id="77" w:name="_Toc8819344"/>
      <w:r>
        <w:t>8.1. Дополнительные сведения об эмитенте</w:t>
      </w:r>
      <w:bookmarkEnd w:id="77"/>
    </w:p>
    <w:p w:rsidR="002C6021" w:rsidRDefault="002C6021" w:rsidP="00DC198A">
      <w:pPr>
        <w:pStyle w:val="2"/>
        <w:jc w:val="both"/>
      </w:pPr>
      <w:bookmarkStart w:id="78" w:name="_Toc8819345"/>
      <w:r>
        <w:t>8.1.1. Сведения о размере, структуре уставного капитала эмитента</w:t>
      </w:r>
      <w:bookmarkEnd w:id="78"/>
    </w:p>
    <w:p w:rsidR="002C6021" w:rsidRDefault="002C6021" w:rsidP="00DC198A">
      <w:pPr>
        <w:ind w:left="200"/>
        <w:jc w:val="both"/>
      </w:pPr>
      <w:r>
        <w:t>Размер уставного капитала эмитента на дату окончания отчетного квартала, руб.:</w:t>
      </w:r>
      <w:r>
        <w:rPr>
          <w:rStyle w:val="Subst"/>
        </w:rPr>
        <w:t xml:space="preserve"> 19 712 000</w:t>
      </w:r>
    </w:p>
    <w:p w:rsidR="002C6021" w:rsidRDefault="002C6021" w:rsidP="00DC198A">
      <w:pPr>
        <w:pStyle w:val="SubHeading"/>
        <w:ind w:left="200"/>
        <w:jc w:val="both"/>
      </w:pPr>
      <w:r>
        <w:t>Обыкновенные акции</w:t>
      </w:r>
    </w:p>
    <w:p w:rsidR="002C6021" w:rsidRDefault="002C6021" w:rsidP="00DC198A">
      <w:pPr>
        <w:ind w:left="400"/>
        <w:jc w:val="both"/>
      </w:pPr>
      <w:r>
        <w:t>Общая номинальная стоимость:</w:t>
      </w:r>
      <w:r>
        <w:rPr>
          <w:rStyle w:val="Subst"/>
        </w:rPr>
        <w:t xml:space="preserve"> 19 712 000</w:t>
      </w:r>
    </w:p>
    <w:p w:rsidR="002C6021" w:rsidRDefault="002C6021" w:rsidP="00DC198A">
      <w:pPr>
        <w:ind w:left="400"/>
        <w:jc w:val="both"/>
      </w:pPr>
      <w:r>
        <w:t>Размер доли в УК, %:</w:t>
      </w:r>
      <w:r>
        <w:rPr>
          <w:rStyle w:val="Subst"/>
        </w:rPr>
        <w:t xml:space="preserve"> 100</w:t>
      </w:r>
    </w:p>
    <w:p w:rsidR="002C6021" w:rsidRDefault="002C6021" w:rsidP="00DC198A">
      <w:pPr>
        <w:pStyle w:val="SubHeading"/>
        <w:ind w:left="200"/>
        <w:jc w:val="both"/>
      </w:pPr>
      <w:r>
        <w:t>Привилегированные</w:t>
      </w:r>
    </w:p>
    <w:p w:rsidR="002C6021" w:rsidRDefault="002C6021" w:rsidP="00DC198A">
      <w:pPr>
        <w:ind w:left="400"/>
        <w:jc w:val="both"/>
      </w:pPr>
      <w:r>
        <w:t>Общая номинальная стоимость:</w:t>
      </w:r>
      <w:r>
        <w:rPr>
          <w:rStyle w:val="Subst"/>
        </w:rPr>
        <w:t xml:space="preserve"> 0</w:t>
      </w:r>
    </w:p>
    <w:p w:rsidR="002C6021" w:rsidRDefault="002C6021" w:rsidP="00DC198A">
      <w:pPr>
        <w:ind w:left="400"/>
        <w:jc w:val="both"/>
      </w:pPr>
      <w:r>
        <w:t>Размер доли в УК, %:</w:t>
      </w:r>
      <w:r>
        <w:rPr>
          <w:rStyle w:val="Subst"/>
        </w:rPr>
        <w:t xml:space="preserve"> 0</w:t>
      </w:r>
    </w:p>
    <w:p w:rsidR="002C6021" w:rsidRDefault="002C6021" w:rsidP="00DC198A">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учредительным документам эмитента</w:t>
      </w:r>
    </w:p>
    <w:p w:rsidR="002C6021" w:rsidRDefault="002C6021" w:rsidP="00DC198A">
      <w:pPr>
        <w:ind w:left="200"/>
        <w:jc w:val="both"/>
      </w:pPr>
    </w:p>
    <w:p w:rsidR="002C6021" w:rsidRDefault="002C6021">
      <w:pPr>
        <w:pStyle w:val="2"/>
      </w:pPr>
      <w:bookmarkStart w:id="79" w:name="_Toc8819346"/>
      <w:r>
        <w:t>8.1.2. Сведения об изменении размера уставного капитала эмитента</w:t>
      </w:r>
      <w:bookmarkEnd w:id="79"/>
    </w:p>
    <w:p w:rsidR="002C6021" w:rsidRDefault="002C6021">
      <w:pPr>
        <w:ind w:left="200"/>
      </w:pPr>
      <w:r>
        <w:rPr>
          <w:rStyle w:val="Subst"/>
        </w:rPr>
        <w:t>Изменений размера УК за данный период не было</w:t>
      </w:r>
    </w:p>
    <w:p w:rsidR="002C6021" w:rsidRDefault="002C6021">
      <w:pPr>
        <w:pStyle w:val="2"/>
      </w:pPr>
      <w:bookmarkStart w:id="80" w:name="_Toc8819347"/>
      <w:r>
        <w:t>8.1.3. Сведения о порядке созыва и проведения собрания (заседания) высшего органа управления эмитента</w:t>
      </w:r>
      <w:bookmarkEnd w:id="80"/>
    </w:p>
    <w:p w:rsidR="002C6021" w:rsidRDefault="002C6021" w:rsidP="00DC198A">
      <w:pPr>
        <w:ind w:left="200"/>
        <w:jc w:val="both"/>
      </w:pPr>
      <w:r>
        <w:t>Наименование высшего органа управления эмитента:</w:t>
      </w:r>
      <w:r>
        <w:rPr>
          <w:rStyle w:val="Subst"/>
        </w:rPr>
        <w:t xml:space="preserve"> Общее собрание акционеров</w:t>
      </w:r>
    </w:p>
    <w:p w:rsidR="002C6021" w:rsidRDefault="002C6021" w:rsidP="00DC198A">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r>
        <w:rPr>
          <w:rStyle w:val="Subst"/>
        </w:rPr>
        <w:br/>
        <w:t>(п. 1 в ред. Федерального закона от 29.06.2015 N 210-ФЗ)</w:t>
      </w:r>
      <w:r>
        <w:rPr>
          <w:rStyle w:val="Subst"/>
        </w:rPr>
        <w:b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p>
    <w:p w:rsidR="002C6021" w:rsidRDefault="002C6021" w:rsidP="00DC198A">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Статья 10 Устава АО "НФМЗ":</w:t>
      </w:r>
      <w:r>
        <w:rPr>
          <w:rStyle w:val="Subst"/>
        </w:rPr>
        <w:br/>
        <w:t>10.7. Подготовка и проведение общего собрания акционеров осуществляются в следующем порядке:</w:t>
      </w:r>
      <w:r>
        <w:rPr>
          <w:rStyle w:val="Subst"/>
        </w:rPr>
        <w:b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r>
        <w:rPr>
          <w:rStyle w:val="Subst"/>
        </w:rPr>
        <w:br/>
        <w:t xml:space="preserve">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w:t>
      </w:r>
      <w:r>
        <w:rPr>
          <w:rStyle w:val="Subst"/>
        </w:rPr>
        <w:lastRenderedPageBreak/>
        <w:t>Российской Федерации и Положением об общем собрании акционеров Общества.</w:t>
      </w:r>
      <w:r>
        <w:rPr>
          <w:rStyle w:val="Subst"/>
        </w:rPr>
        <w:b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r>
        <w:rPr>
          <w:rStyle w:val="Subst"/>
        </w:rPr>
        <w:br/>
        <w:t>Статья 3 Положения об общем собрании акционеров АО "НФМЗ":</w:t>
      </w:r>
      <w:r>
        <w:rPr>
          <w:rStyle w:val="Subst"/>
        </w:rPr>
        <w:br/>
        <w:t>3.1.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и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3.5. В требовании о проведении внеочередного Общего собрания акционеров должны быть сформулированы вопросы, подлежащие внесению в повестку дня внеочередного Общего собрания акционеров.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внеочередного Общего собрания акционеров.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w:t>
      </w:r>
      <w:r>
        <w:rPr>
          <w:rStyle w:val="Subst"/>
        </w:rPr>
        <w:br/>
        <w:t>3.6. В случае если требование о созыве внеочередного Общего собрания акционеров исходит от акционеров (акционера), оно должно содержать наименования (имена) акционеров (акционера), требующих созыва такого собрания, и указание количества, категории (типа) принадлежащих им акций.</w:t>
      </w:r>
      <w:r>
        <w:rPr>
          <w:rStyle w:val="Subst"/>
        </w:rPr>
        <w:br/>
        <w:t>3.7. Требование о созыве внеочередного Общего собрания акционеров подписывается лицами (лицом), требующими созыва внеочередного Общего собрания акционеров. Если в требовании о созыве внеочередного Общего собрания акционеров указывается, что оно вносится несколькими лицами, но требование подписано только частью из них, то оно считается внесённым теми лицами, которые его подписали. Совет директоров обязан рассмотреть такое требование и не вправе отказывать в его удовлетворении на основании отсутствия подписи всех лиц, указанных в требовании.</w:t>
      </w:r>
      <w:r>
        <w:rPr>
          <w:rStyle w:val="Subst"/>
        </w:rPr>
        <w:br/>
        <w:t>3.8. Если требование подписывается представителем акционера, к нему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то, помимо неё или её копии, представляется также доверенность, на основании которой она выдана, или её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Доверенности должны быть оформлены в соответствии с требованиями статьи 185.1 Гражданского кодекса Российской Федерации или удостоверены нотариально. В случае представления копии доверенности она должна быть удостоверена нотариально.</w:t>
      </w:r>
      <w:r>
        <w:rPr>
          <w:rStyle w:val="Subst"/>
        </w:rPr>
        <w:br/>
        <w:t>3.9. В течение пяти дней с даты предъявления требования ревизионной комиссией, аудитором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 Для целей настоящего пункта датой предъявления требования о созыве внеочередного Общего собрания акционеров считается дата получения требования Обществом.</w:t>
      </w:r>
    </w:p>
    <w:p w:rsidR="002C6021" w:rsidRDefault="002C6021" w:rsidP="00DC198A">
      <w:pPr>
        <w:ind w:left="200"/>
        <w:jc w:val="both"/>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два месяца и не позднее чем через шесть месяцев после окончания отчётного года.</w:t>
      </w:r>
      <w:r>
        <w:rPr>
          <w:rStyle w:val="Subst"/>
        </w:rPr>
        <w:br/>
        <w:t>Отчётный год устанавливается с 1 января по 31 декабря календарного года включительно.</w:t>
      </w:r>
      <w:r>
        <w:rPr>
          <w:rStyle w:val="Subst"/>
        </w:rPr>
        <w:br/>
        <w:t>Сроки созыва внеочередного Общего собрания акционеров определяются в соответствии с Федеральным законом "Об акционерных обществах"</w:t>
      </w:r>
      <w:r>
        <w:rPr>
          <w:rStyle w:val="Subst"/>
        </w:rPr>
        <w:b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2C6021" w:rsidRDefault="002C6021" w:rsidP="00DC198A">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 п.1 ст. 53 Федерального закона от 26.12.1995 № 208-ФЗ (ред. от 29.06.2015) «Об акционерных обществах»:</w:t>
      </w:r>
      <w:r>
        <w:rPr>
          <w:rStyle w:val="Subst"/>
        </w:rPr>
        <w:br/>
        <w:t xml:space="preserve">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w:t>
      </w:r>
      <w:r>
        <w:rPr>
          <w:rStyle w:val="Subst"/>
        </w:rPr>
        <w:lastRenderedPageBreak/>
        <w:t xml:space="preserve">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 </w:t>
      </w:r>
      <w:r>
        <w:rPr>
          <w:rStyle w:val="Subst"/>
        </w:rPr>
        <w:br/>
        <w:t xml:space="preserve">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w:t>
      </w:r>
      <w:r>
        <w:rPr>
          <w:rStyle w:val="Subst"/>
        </w:rPr>
        <w:b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C6021" w:rsidRDefault="002C6021" w:rsidP="00DC198A">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Статья 4 Положения о собрании акционеров АО "НФМЗ":</w:t>
      </w:r>
      <w:r>
        <w:rPr>
          <w:rStyle w:val="Subst"/>
        </w:rPr>
        <w:br/>
        <w:t>4.12. Информация о проведении Общего собрания акционеров доводится до всех включённых в список лиц, имеющих право на участие в Общем собрании акционеров. Факт наличия акций определяется на момент составления списка лиц, имеющих право на участие в Общем собрании акционеров.</w:t>
      </w:r>
      <w:r>
        <w:rPr>
          <w:rStyle w:val="Subst"/>
        </w:rPr>
        <w:br/>
        <w:t>4.13. В случае, когда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r>
        <w:rPr>
          <w:rStyle w:val="Subst"/>
        </w:rPr>
        <w:br/>
        <w:t>4.16.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отчёт общества и заключение ревизионной комиссии (ревизора) общества по результатам его проверки, годовая бухгалтерская (финансовая) отчётность, аудиторское заключение и заключение ревизионной комиссии (ревизора) общества по результатам проверки такой отчётности,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счётную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законодательством информация об акционерных соглашениях, заключённых в течение года до даты проведения общего собрания акционеров, заключения совета директоров (наблюдательного совета) общества о крупной сделке, отчёт о заключённых обществом в отчётном году сделках, в совершении которых имеется заинтересованность, а также информация (материалы), предусмотренная уставом общества.</w:t>
      </w:r>
      <w:r>
        <w:rPr>
          <w:rStyle w:val="Subst"/>
        </w:rPr>
        <w:br/>
        <w:t xml:space="preserve">В соответствии с п.3 ст. 52 Федерального закона от 26.12.1995 № 208-ФЗ «Об акционерных обществах» и п. 4.18 Положения об Общем собрании акционеров : </w:t>
      </w:r>
      <w:r>
        <w:rPr>
          <w:rStyle w:val="Subst"/>
        </w:rPr>
        <w:br/>
        <w:t>Информация (материалы), предусмотренная настоящим разделом,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w:t>
      </w:r>
    </w:p>
    <w:p w:rsidR="002C6021" w:rsidRDefault="002C6021" w:rsidP="00DC198A">
      <w:pPr>
        <w:ind w:left="200"/>
        <w:jc w:val="both"/>
      </w:pPr>
      <w:r>
        <w:t xml:space="preserve">Порядок оглашения (доведения до сведения акционеров (участников) эмитента) решений, принятых </w:t>
      </w:r>
      <w:r>
        <w:lastRenderedPageBreak/>
        <w:t>высшим органом управления эмитента, а также итогов голосования:</w:t>
      </w:r>
      <w:r>
        <w:br/>
      </w:r>
      <w:r>
        <w:rPr>
          <w:rStyle w:val="Subst"/>
        </w:rPr>
        <w:t>9.11.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включённых в список лиц, имеющих право на участие в Общем собрании акционеров, в форме отчёта об итогах голосования в порядке, предусмотренном для сообщения о проведении Общего собрания акционеров, не позднее 4 рабочих дней после даты закрытия Общего собрания акционеров или даты окончания приёма бюллетеней при проведении Общего собрания акционеров в форме заочного голосования.</w:t>
      </w:r>
      <w:r>
        <w:rPr>
          <w:rStyle w:val="Subst"/>
        </w:rPr>
        <w:br/>
        <w:t>9.12. К протоколу об итогах голосования прилагаются письменные жалобы и заявления, поступившие в Счётную комиссию.</w:t>
      </w:r>
      <w:r>
        <w:rPr>
          <w:rStyle w:val="Subst"/>
        </w:rPr>
        <w:br/>
        <w:t>9.13.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 форме заочного голосования наряду с протоколом об итогах голосования, составляется отчёт об итогах голосования.</w:t>
      </w:r>
      <w:r>
        <w:rPr>
          <w:rStyle w:val="Subst"/>
        </w:rPr>
        <w:br/>
        <w:t>9.14.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включённых в список лиц, имеющих право на участие в общем собрании акционеров, в форме отчёта об итогах голосования в порядке, предусмотренном для сообщения о проведении Общего собрания акционеров, не позднее 4 рабочих дней после даты закрытия Общего собрания акционеров или даты окончания приёма бюллетеней при проведении Общего собрания акционеров в форме заочного голосования в порядке, предусмотренном Уставом для сообщения о проведении Общего собрания акционеров.</w:t>
      </w:r>
      <w:r>
        <w:rPr>
          <w:rStyle w:val="Subst"/>
        </w:rPr>
        <w:b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отчёт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отчёт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2C6021" w:rsidRDefault="002C6021">
      <w:pPr>
        <w:pStyle w:val="2"/>
      </w:pPr>
      <w:bookmarkStart w:id="81" w:name="_Toc881934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2C6021" w:rsidRDefault="002C6021" w:rsidP="00DC198A">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2C6021" w:rsidRDefault="002C6021" w:rsidP="00DC198A">
      <w:pPr>
        <w:ind w:left="200"/>
        <w:jc w:val="both"/>
      </w:pPr>
      <w:r>
        <w:rPr>
          <w:rStyle w:val="Subst"/>
        </w:rPr>
        <w:t>1. Полное фирменное наименование: Акционерное общество "Институт технологии и организации производства"</w:t>
      </w:r>
    </w:p>
    <w:p w:rsidR="002C6021" w:rsidRDefault="002C6021">
      <w:pPr>
        <w:ind w:left="200"/>
      </w:pPr>
      <w:r>
        <w:t>Сокращенное фирменное наименование:</w:t>
      </w:r>
      <w:r>
        <w:rPr>
          <w:rStyle w:val="Subst"/>
        </w:rPr>
        <w:t xml:space="preserve"> АО "НИИТ"</w:t>
      </w:r>
    </w:p>
    <w:p w:rsidR="002C6021" w:rsidRDefault="002C6021">
      <w:pPr>
        <w:pStyle w:val="SubHeading"/>
        <w:ind w:left="200"/>
      </w:pPr>
      <w:r>
        <w:t>Место нахождения</w:t>
      </w:r>
    </w:p>
    <w:p w:rsidR="002C6021" w:rsidRDefault="002C6021">
      <w:pPr>
        <w:ind w:left="400"/>
      </w:pPr>
      <w:r>
        <w:rPr>
          <w:rStyle w:val="Subst"/>
        </w:rPr>
        <w:t>450054 Россия, Республика Башкортостан, г. Уфа, проспект Октября 69/2</w:t>
      </w:r>
    </w:p>
    <w:p w:rsidR="002C6021" w:rsidRDefault="002C6021">
      <w:pPr>
        <w:ind w:left="200"/>
      </w:pPr>
      <w:r>
        <w:t>ИНН:</w:t>
      </w:r>
      <w:r>
        <w:rPr>
          <w:rStyle w:val="Subst"/>
        </w:rPr>
        <w:t xml:space="preserve"> 0276028500</w:t>
      </w:r>
    </w:p>
    <w:p w:rsidR="002C6021" w:rsidRDefault="002C6021">
      <w:pPr>
        <w:ind w:left="200"/>
      </w:pPr>
      <w:r>
        <w:t>ОГРН:</w:t>
      </w:r>
      <w:r>
        <w:rPr>
          <w:rStyle w:val="Subst"/>
        </w:rPr>
        <w:t xml:space="preserve"> 1020202862041</w:t>
      </w:r>
    </w:p>
    <w:p w:rsidR="002C6021" w:rsidRDefault="002C6021" w:rsidP="00DC198A">
      <w:pPr>
        <w:ind w:left="200"/>
        <w:jc w:val="both"/>
      </w:pPr>
      <w:r>
        <w:t>Доля эмитента в уставном капитале коммерческой организации:</w:t>
      </w:r>
      <w:r>
        <w:rPr>
          <w:rStyle w:val="Subst"/>
        </w:rPr>
        <w:t xml:space="preserve"> 22%</w:t>
      </w:r>
    </w:p>
    <w:p w:rsidR="002C6021" w:rsidRDefault="002C6021">
      <w:pPr>
        <w:ind w:left="200"/>
      </w:pPr>
      <w:r>
        <w:t>Доля принадлежащих эмитенту обыкновенных акций такого акционерного общества:</w:t>
      </w:r>
      <w:r>
        <w:rPr>
          <w:rStyle w:val="Subst"/>
        </w:rPr>
        <w:t xml:space="preserve"> 22%</w:t>
      </w:r>
    </w:p>
    <w:p w:rsidR="002C6021" w:rsidRDefault="002C6021">
      <w:pPr>
        <w:ind w:left="200"/>
      </w:pPr>
      <w:r>
        <w:t>Доля участия лица в уставном капитале эмитента:</w:t>
      </w:r>
      <w:r>
        <w:rPr>
          <w:rStyle w:val="Subst"/>
        </w:rPr>
        <w:t xml:space="preserve"> 0%</w:t>
      </w:r>
    </w:p>
    <w:p w:rsidR="002C6021" w:rsidRDefault="002C6021">
      <w:pPr>
        <w:ind w:left="200"/>
      </w:pPr>
      <w:r>
        <w:t>Доля принадлежащих лицу обыкновенных акций эмитента:</w:t>
      </w:r>
      <w:r>
        <w:rPr>
          <w:rStyle w:val="Subst"/>
        </w:rPr>
        <w:t xml:space="preserve"> 0%</w:t>
      </w:r>
    </w:p>
    <w:p w:rsidR="002C6021" w:rsidRDefault="002C6021">
      <w:pPr>
        <w:ind w:left="200"/>
      </w:pPr>
    </w:p>
    <w:p w:rsidR="002C6021" w:rsidRDefault="002C6021">
      <w:pPr>
        <w:pStyle w:val="2"/>
      </w:pPr>
      <w:bookmarkStart w:id="82" w:name="_Toc8819349"/>
      <w:r>
        <w:t>8.1.5. Сведения о существенных сделках, совершенных эмитентом</w:t>
      </w:r>
      <w:bookmarkEnd w:id="82"/>
    </w:p>
    <w:p w:rsidR="002C6021" w:rsidRDefault="002C6021">
      <w:pPr>
        <w:ind w:left="200"/>
      </w:pPr>
      <w:r>
        <w:rPr>
          <w:rStyle w:val="Subst"/>
        </w:rPr>
        <w:t>Указанные сделки в течение данного периода не совершались</w:t>
      </w:r>
    </w:p>
    <w:p w:rsidR="002C6021" w:rsidRDefault="002C6021">
      <w:pPr>
        <w:pStyle w:val="2"/>
      </w:pPr>
      <w:bookmarkStart w:id="83" w:name="_Toc8819350"/>
      <w:r>
        <w:t>8.1.6. Сведения о кредитных рейтингах эмитента</w:t>
      </w:r>
      <w:bookmarkEnd w:id="83"/>
    </w:p>
    <w:p w:rsidR="002C6021" w:rsidRDefault="002C6021">
      <w:pPr>
        <w:ind w:left="200"/>
      </w:pPr>
      <w:r>
        <w:rPr>
          <w:rStyle w:val="Subst"/>
        </w:rPr>
        <w:t>Известных эмитенту кредитных рейтингов нет</w:t>
      </w:r>
    </w:p>
    <w:p w:rsidR="002C6021" w:rsidRDefault="002C6021">
      <w:pPr>
        <w:pStyle w:val="2"/>
      </w:pPr>
      <w:bookmarkStart w:id="84" w:name="_Toc8819351"/>
      <w:r>
        <w:lastRenderedPageBreak/>
        <w:t>8.2. Сведения о каждой категории (типе) акций эмитента</w:t>
      </w:r>
      <w:bookmarkEnd w:id="84"/>
    </w:p>
    <w:p w:rsidR="002C6021" w:rsidRDefault="002C6021">
      <w:pPr>
        <w:ind w:left="200"/>
      </w:pPr>
      <w:r>
        <w:t>Категория акций:</w:t>
      </w:r>
      <w:r>
        <w:rPr>
          <w:rStyle w:val="Subst"/>
        </w:rPr>
        <w:t xml:space="preserve"> обыкновенные</w:t>
      </w:r>
    </w:p>
    <w:p w:rsidR="002C6021" w:rsidRDefault="002C6021">
      <w:pPr>
        <w:ind w:left="200"/>
      </w:pPr>
      <w:r>
        <w:t>Номинальная стоимость каждой акции (руб.):</w:t>
      </w:r>
      <w:r>
        <w:rPr>
          <w:rStyle w:val="Subst"/>
        </w:rPr>
        <w:t xml:space="preserve"> 2 000</w:t>
      </w:r>
    </w:p>
    <w:p w:rsidR="002C6021" w:rsidRDefault="002C6021">
      <w:pPr>
        <w:pStyle w:val="ThinDelim"/>
      </w:pPr>
    </w:p>
    <w:p w:rsidR="002C6021" w:rsidRDefault="002C602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9 856</w:t>
      </w:r>
    </w:p>
    <w:p w:rsidR="002C6021" w:rsidRDefault="002C6021" w:rsidP="00DC198A">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125 245</w:t>
      </w:r>
    </w:p>
    <w:p w:rsidR="002C6021" w:rsidRDefault="002C6021">
      <w:pPr>
        <w:ind w:left="200"/>
      </w:pPr>
      <w:r>
        <w:t>Количество объявленных акций:</w:t>
      </w:r>
      <w:r>
        <w:rPr>
          <w:rStyle w:val="Subst"/>
        </w:rPr>
        <w:t xml:space="preserve"> 100 000 000</w:t>
      </w:r>
    </w:p>
    <w:p w:rsidR="002C6021" w:rsidRDefault="002C6021">
      <w:pPr>
        <w:ind w:left="200"/>
      </w:pPr>
      <w:r>
        <w:t>Количество акций, поступивших в распоряжение (находящихся на балансе) эмитента:</w:t>
      </w:r>
      <w:r>
        <w:rPr>
          <w:rStyle w:val="Subst"/>
        </w:rPr>
        <w:t xml:space="preserve"> 0</w:t>
      </w:r>
    </w:p>
    <w:p w:rsidR="002C6021" w:rsidRDefault="002C602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2C6021" w:rsidRDefault="002C6021">
      <w:pPr>
        <w:pStyle w:val="ThinDelim"/>
      </w:pPr>
    </w:p>
    <w:p w:rsidR="002C6021" w:rsidRDefault="002C6021">
      <w:pPr>
        <w:ind w:left="200"/>
      </w:pPr>
      <w:r>
        <w:t>Выпуски акций данной категории (типа):</w:t>
      </w: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2C6021" w:rsidRPr="002C6021">
        <w:tc>
          <w:tcPr>
            <w:tcW w:w="189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Государственный регистрационный номер выпуска</w:t>
            </w:r>
          </w:p>
        </w:tc>
      </w:tr>
      <w:tr w:rsidR="002C6021" w:rsidRPr="002C6021">
        <w:tc>
          <w:tcPr>
            <w:tcW w:w="189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01.04.2013</w:t>
            </w:r>
          </w:p>
        </w:tc>
        <w:tc>
          <w:tcPr>
            <w:tcW w:w="736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1-02-09847-А</w:t>
            </w:r>
          </w:p>
        </w:tc>
      </w:tr>
      <w:tr w:rsidR="002C6021" w:rsidRPr="002C6021">
        <w:tc>
          <w:tcPr>
            <w:tcW w:w="189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26.09.2017</w:t>
            </w:r>
          </w:p>
        </w:tc>
        <w:tc>
          <w:tcPr>
            <w:tcW w:w="7360" w:type="dxa"/>
            <w:tcBorders>
              <w:top w:val="single" w:sz="6" w:space="0" w:color="auto"/>
              <w:left w:val="single" w:sz="6" w:space="0" w:color="auto"/>
              <w:bottom w:val="double" w:sz="6" w:space="0" w:color="auto"/>
              <w:right w:val="double" w:sz="6" w:space="0" w:color="auto"/>
            </w:tcBorders>
          </w:tcPr>
          <w:p w:rsidR="002C6021" w:rsidRPr="002C6021" w:rsidRDefault="002C6021">
            <w:r w:rsidRPr="002C6021">
              <w:t>1-02-09847-А-002D</w:t>
            </w:r>
          </w:p>
        </w:tc>
      </w:tr>
    </w:tbl>
    <w:p w:rsidR="002C6021" w:rsidRDefault="002C6021"/>
    <w:p w:rsidR="002C6021" w:rsidRDefault="002C6021" w:rsidP="00DC198A">
      <w:pPr>
        <w:ind w:left="200"/>
        <w:jc w:val="both"/>
      </w:pPr>
      <w:r>
        <w:t>Права, предоставляемые акциями их владельцам:</w:t>
      </w:r>
      <w:r>
        <w:br/>
      </w:r>
      <w:r>
        <w:rPr>
          <w:rStyle w:val="Subst"/>
        </w:rPr>
        <w:t>6.1. Акционеры Общества – владельцы обыкновенных акций Общества имеют право:</w:t>
      </w:r>
      <w:r>
        <w:rPr>
          <w:rStyle w:val="Subst"/>
        </w:rPr>
        <w:br/>
        <w:t>участвовать в общем собрании акционеров Общества с правом голоса по вопросам его компетенции;</w:t>
      </w:r>
      <w:r>
        <w:rPr>
          <w:rStyle w:val="Subst"/>
        </w:rPr>
        <w:br/>
        <w:t>на получение дивидендов;</w:t>
      </w:r>
      <w:r>
        <w:rPr>
          <w:rStyle w:val="Subst"/>
        </w:rPr>
        <w:br/>
        <w:t>на получение части имущества Общества в случае его ликвидации;</w:t>
      </w:r>
      <w:r>
        <w:rPr>
          <w:rStyle w:val="Subst"/>
        </w:rPr>
        <w:br/>
        <w:t>на получение информации о деятельности Общества в порядке, установленном законодательством Российской Федерации.</w:t>
      </w:r>
      <w:r>
        <w:rPr>
          <w:rStyle w:val="Subst"/>
        </w:rPr>
        <w:br/>
        <w:t>Акционеры, 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r>
        <w:rPr>
          <w:rStyle w:val="Subst"/>
        </w:rPr>
        <w:br/>
        <w:t xml:space="preserve">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акционер имеет право требовать получения согласия на ее совершение. </w:t>
      </w:r>
      <w:r>
        <w:rPr>
          <w:rStyle w:val="Subst"/>
        </w:rPr>
        <w:br/>
        <w:t xml:space="preserve">Акционеры могут иметь иные права, предусмотренные настоящим Уставом </w:t>
      </w:r>
      <w:r>
        <w:rPr>
          <w:rStyle w:val="Subst"/>
        </w:rPr>
        <w:br/>
        <w:t>и законодательством Российской Федерации.</w:t>
      </w:r>
      <w:r>
        <w:rPr>
          <w:rStyle w:val="Subst"/>
        </w:rPr>
        <w:br/>
        <w:t>6.2. Каждая обыкновенная акция Общества предоставляет акционеру – ее владельцу одинаковый объем прав.</w:t>
      </w:r>
      <w:r>
        <w:rPr>
          <w:rStyle w:val="Subst"/>
        </w:rPr>
        <w:br/>
        <w:t xml:space="preserve">6.3.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w:t>
      </w:r>
      <w:r>
        <w:rPr>
          <w:rStyle w:val="Subst"/>
        </w:rPr>
        <w:br/>
        <w:t>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2C6021" w:rsidRDefault="002C6021">
      <w:pPr>
        <w:ind w:left="200"/>
      </w:pPr>
      <w:r>
        <w:t>Иные сведения об акциях, указываемые эмитентом по собственному усмотрению:</w:t>
      </w:r>
      <w:r>
        <w:br/>
      </w:r>
      <w:r w:rsidR="00DC198A" w:rsidRPr="00DC198A">
        <w:rPr>
          <w:b/>
          <w:i/>
        </w:rPr>
        <w:t>Иные сведения отсутствуют</w:t>
      </w:r>
    </w:p>
    <w:p w:rsidR="002C6021" w:rsidRDefault="002C6021" w:rsidP="00DC198A">
      <w:pPr>
        <w:pStyle w:val="2"/>
        <w:jc w:val="both"/>
      </w:pPr>
      <w:bookmarkStart w:id="85" w:name="_Toc8819352"/>
      <w:r>
        <w:t>8.3. Сведения о предыдущих выпусках эмиссионных ценных бумаг эмитента, за исключением акций эмитента</w:t>
      </w:r>
      <w:bookmarkEnd w:id="85"/>
    </w:p>
    <w:p w:rsidR="002C6021" w:rsidRDefault="002C6021" w:rsidP="00DC198A">
      <w:pPr>
        <w:pStyle w:val="2"/>
        <w:jc w:val="both"/>
      </w:pPr>
      <w:bookmarkStart w:id="86" w:name="_Toc8819353"/>
      <w:r>
        <w:t>8.3.1. Сведения о выпусках, все ценные бумаги которых погашены</w:t>
      </w:r>
      <w:bookmarkEnd w:id="86"/>
    </w:p>
    <w:p w:rsidR="002C6021" w:rsidRDefault="002C6021" w:rsidP="00DC198A">
      <w:pPr>
        <w:ind w:left="200"/>
        <w:jc w:val="both"/>
      </w:pPr>
      <w:r>
        <w:rPr>
          <w:rStyle w:val="Subst"/>
        </w:rPr>
        <w:lastRenderedPageBreak/>
        <w:t>Указанных выпусков нет</w:t>
      </w:r>
    </w:p>
    <w:p w:rsidR="002C6021" w:rsidRDefault="002C6021" w:rsidP="00DC198A">
      <w:pPr>
        <w:pStyle w:val="2"/>
        <w:jc w:val="both"/>
      </w:pPr>
      <w:bookmarkStart w:id="87" w:name="_Toc8819354"/>
      <w:r>
        <w:t>8.3.2. Сведения о выпусках, ценные бумаги которых не являются погашенными</w:t>
      </w:r>
      <w:bookmarkEnd w:id="87"/>
    </w:p>
    <w:p w:rsidR="002C6021" w:rsidRDefault="002C6021" w:rsidP="00DC198A">
      <w:pPr>
        <w:ind w:left="200"/>
        <w:jc w:val="both"/>
      </w:pPr>
      <w:r>
        <w:rPr>
          <w:rStyle w:val="Subst"/>
        </w:rPr>
        <w:t>Указанных выпусков нет</w:t>
      </w:r>
    </w:p>
    <w:p w:rsidR="002C6021" w:rsidRDefault="002C6021" w:rsidP="00DC198A">
      <w:pPr>
        <w:pStyle w:val="2"/>
        <w:jc w:val="both"/>
      </w:pPr>
      <w:bookmarkStart w:id="88" w:name="_Toc8819355"/>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2C6021" w:rsidRDefault="002C6021" w:rsidP="00DC198A">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C6021" w:rsidRDefault="002C6021" w:rsidP="00DC198A">
      <w:pPr>
        <w:pStyle w:val="2"/>
        <w:jc w:val="both"/>
      </w:pPr>
      <w:bookmarkStart w:id="89" w:name="_Toc8819356"/>
      <w:r>
        <w:t>8.4.1. Дополнительные сведения об ипотечном покрытии по облигациям эмитента с ипотечным покрытием</w:t>
      </w:r>
      <w:bookmarkEnd w:id="89"/>
    </w:p>
    <w:p w:rsidR="002C6021" w:rsidRDefault="002C6021" w:rsidP="00DC198A">
      <w:pPr>
        <w:ind w:left="200"/>
        <w:jc w:val="both"/>
      </w:pPr>
      <w:r>
        <w:rPr>
          <w:rStyle w:val="Subst"/>
        </w:rPr>
        <w:t>Эмитент не размещал облигации с ипотечным покрытием, обязательства по которым еще не исполнены</w:t>
      </w:r>
    </w:p>
    <w:p w:rsidR="002C6021" w:rsidRDefault="002C6021" w:rsidP="00DC198A">
      <w:pPr>
        <w:pStyle w:val="2"/>
        <w:jc w:val="both"/>
      </w:pPr>
      <w:bookmarkStart w:id="90" w:name="_Toc8819357"/>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2C6021" w:rsidRDefault="002C6021" w:rsidP="00DC198A">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2C6021" w:rsidRDefault="002C6021" w:rsidP="00DC198A">
      <w:pPr>
        <w:pStyle w:val="2"/>
        <w:jc w:val="both"/>
      </w:pPr>
      <w:bookmarkStart w:id="91" w:name="_Toc8819358"/>
      <w:r>
        <w:t>8.5. Сведения об организациях, осуществляющих учет прав на эмиссионные ценные бумаги эмитента</w:t>
      </w:r>
      <w:bookmarkEnd w:id="91"/>
    </w:p>
    <w:p w:rsidR="00DC198A" w:rsidRDefault="00DC198A" w:rsidP="00DC198A">
      <w:pPr>
        <w:pStyle w:val="SubHeading"/>
        <w:ind w:left="200"/>
      </w:pPr>
      <w:r>
        <w:t>Сведения о регистраторе</w:t>
      </w:r>
    </w:p>
    <w:p w:rsidR="00DC198A" w:rsidRDefault="00DC198A" w:rsidP="00DC198A">
      <w:pPr>
        <w:ind w:left="400"/>
      </w:pPr>
      <w:r>
        <w:t>Полное фирменное наименование:</w:t>
      </w:r>
      <w:r>
        <w:rPr>
          <w:rStyle w:val="Subst"/>
        </w:rPr>
        <w:t xml:space="preserve"> Акционерное общество "РТ-Регистратор"</w:t>
      </w:r>
    </w:p>
    <w:p w:rsidR="00DC198A" w:rsidRDefault="00DC198A" w:rsidP="00DC198A">
      <w:pPr>
        <w:ind w:left="400"/>
      </w:pPr>
      <w:r>
        <w:t>Сокращенное фирменное наименование:</w:t>
      </w:r>
      <w:r>
        <w:rPr>
          <w:rStyle w:val="Subst"/>
        </w:rPr>
        <w:t xml:space="preserve"> АО "РТ-Регистратор"</w:t>
      </w:r>
    </w:p>
    <w:p w:rsidR="00DC198A" w:rsidRDefault="00DC198A" w:rsidP="00DC198A">
      <w:pPr>
        <w:ind w:left="400"/>
      </w:pPr>
      <w:r>
        <w:t>Место нахождения:</w:t>
      </w:r>
      <w:r>
        <w:rPr>
          <w:rStyle w:val="Subst"/>
        </w:rPr>
        <w:t xml:space="preserve"> 119049, г. Москва, ул. Донская, д. 13, эт. 1А пом. XII ком. 11</w:t>
      </w:r>
    </w:p>
    <w:p w:rsidR="00DC198A" w:rsidRDefault="00DC198A" w:rsidP="00DC198A">
      <w:pPr>
        <w:ind w:left="400"/>
      </w:pPr>
      <w:r>
        <w:t>ИНН:</w:t>
      </w:r>
      <w:r>
        <w:rPr>
          <w:rStyle w:val="Subst"/>
        </w:rPr>
        <w:t xml:space="preserve"> 5407175878</w:t>
      </w:r>
    </w:p>
    <w:p w:rsidR="00DC198A" w:rsidRDefault="00DC198A" w:rsidP="00DC198A">
      <w:pPr>
        <w:ind w:left="400"/>
      </w:pPr>
      <w:r>
        <w:t>ОГРН:</w:t>
      </w:r>
      <w:r>
        <w:rPr>
          <w:rStyle w:val="Subst"/>
        </w:rPr>
        <w:t xml:space="preserve"> 1025403189790</w:t>
      </w:r>
    </w:p>
    <w:p w:rsidR="00DC198A" w:rsidRDefault="00DC198A" w:rsidP="00DC198A">
      <w:pPr>
        <w:pStyle w:val="SubHeading"/>
        <w:ind w:left="400"/>
      </w:pPr>
      <w:r>
        <w:t>Данные о лицензии на осуществление деятельности по ведению реестра владельцев ценных бумаг</w:t>
      </w:r>
    </w:p>
    <w:p w:rsidR="00DC198A" w:rsidRDefault="00DC198A" w:rsidP="00DC198A">
      <w:pPr>
        <w:ind w:left="600"/>
      </w:pPr>
      <w:r>
        <w:t>Номер:</w:t>
      </w:r>
      <w:r>
        <w:rPr>
          <w:rStyle w:val="Subst"/>
        </w:rPr>
        <w:t xml:space="preserve"> 045-13966-000001</w:t>
      </w:r>
    </w:p>
    <w:p w:rsidR="00DC198A" w:rsidRDefault="00DC198A" w:rsidP="00DC198A">
      <w:pPr>
        <w:ind w:left="600"/>
      </w:pPr>
      <w:r>
        <w:t>Дата выдачи:</w:t>
      </w:r>
      <w:r>
        <w:rPr>
          <w:rStyle w:val="Subst"/>
        </w:rPr>
        <w:t xml:space="preserve"> 19.03.2004</w:t>
      </w:r>
    </w:p>
    <w:p w:rsidR="00DC198A" w:rsidRDefault="00DC198A" w:rsidP="00DC198A">
      <w:pPr>
        <w:ind w:left="600"/>
      </w:pPr>
      <w:r>
        <w:t>Дата окончания действия:</w:t>
      </w:r>
    </w:p>
    <w:p w:rsidR="00DC198A" w:rsidRDefault="00DC198A" w:rsidP="00DC198A">
      <w:pPr>
        <w:ind w:left="800"/>
      </w:pPr>
      <w:r>
        <w:rPr>
          <w:rStyle w:val="Subst"/>
        </w:rPr>
        <w:t>Бессрочная</w:t>
      </w:r>
    </w:p>
    <w:p w:rsidR="00DC198A" w:rsidRDefault="00DC198A" w:rsidP="00DC198A">
      <w:pPr>
        <w:ind w:left="600"/>
      </w:pPr>
      <w:r>
        <w:t>Наименование органа, выдавшего лицензию:</w:t>
      </w:r>
      <w:r>
        <w:rPr>
          <w:rStyle w:val="Subst"/>
        </w:rPr>
        <w:t xml:space="preserve"> ФКЦБ России</w:t>
      </w:r>
    </w:p>
    <w:p w:rsidR="002C6021" w:rsidRDefault="00DC198A" w:rsidP="00DC198A">
      <w:pPr>
        <w:ind w:left="400"/>
      </w:pPr>
      <w:r>
        <w:t>Дата, с которой регистратор осуществляет ведение реестра владельцев ценных бумаг эмитента:</w:t>
      </w:r>
      <w:r>
        <w:rPr>
          <w:rStyle w:val="Subst"/>
        </w:rPr>
        <w:t xml:space="preserve"> 12.02.2019</w:t>
      </w:r>
    </w:p>
    <w:p w:rsidR="002C6021" w:rsidRDefault="002C6021">
      <w:pPr>
        <w:pStyle w:val="2"/>
      </w:pPr>
      <w:bookmarkStart w:id="92" w:name="_Toc881935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2C6021" w:rsidRDefault="002C6021" w:rsidP="00DC198A">
      <w:pPr>
        <w:ind w:left="200"/>
        <w:jc w:val="both"/>
      </w:pPr>
      <w:r>
        <w:rPr>
          <w:rStyle w:val="Subst"/>
        </w:rPr>
        <w:t xml:space="preserve">Эмитент в своей деятельности руководствуется следующими нормативными актами: </w:t>
      </w:r>
      <w:r>
        <w:rPr>
          <w:rStyle w:val="Subst"/>
        </w:rPr>
        <w:br/>
        <w:t xml:space="preserve">- Закон РФ "О валютном регулировании и валютном контроле" от 10.12.2003 года № 173-ФЗ, </w:t>
      </w:r>
      <w:r>
        <w:rPr>
          <w:rStyle w:val="Subst"/>
        </w:rPr>
        <w:br/>
        <w:t xml:space="preserve">- Федеральный закон "Об иностранных инвестициях в Российской Федерации" от 9 июля 1999 года № 160-ФЗ (в ред. Федеральных законов от 21.03.2002 N 31-ФЗ, от 25.07.2002 N 117-ФЗ), </w:t>
      </w:r>
      <w:r>
        <w:rPr>
          <w:rStyle w:val="Subst"/>
        </w:rPr>
        <w:br/>
        <w:t xml:space="preserve"> Федеральный закон "Об инвестиционной деятельности в Российской Федерации, осуществляемой в форме капитальных иностранных вложений" от 25 февраля 1999 года № 39-ФЗ (в ред. Федерального закона от 02.01.2000 N 22-ФЗ), </w:t>
      </w:r>
      <w:r>
        <w:rPr>
          <w:rStyle w:val="Subst"/>
        </w:rPr>
        <w:br/>
        <w:t>- международные договоры Российской Федерации по вопросам избежания двойного налогообложения</w:t>
      </w:r>
      <w:r>
        <w:rPr>
          <w:rStyle w:val="Subst"/>
        </w:rPr>
        <w:br/>
      </w:r>
    </w:p>
    <w:p w:rsidR="002C6021" w:rsidRDefault="002C6021">
      <w:pPr>
        <w:pStyle w:val="2"/>
      </w:pPr>
      <w:bookmarkStart w:id="93" w:name="_Toc8819360"/>
      <w:r>
        <w:t xml:space="preserve">8.7. Сведения об объявленных (начисленных) и (или) о выплаченных дивидендах по </w:t>
      </w:r>
      <w:r>
        <w:lastRenderedPageBreak/>
        <w:t>акциям эмитента, а также о доходах по облигациям эмитента</w:t>
      </w:r>
      <w:bookmarkEnd w:id="93"/>
    </w:p>
    <w:p w:rsidR="002C6021" w:rsidRDefault="002C6021">
      <w:pPr>
        <w:pStyle w:val="2"/>
      </w:pPr>
      <w:bookmarkStart w:id="94" w:name="_Toc8819361"/>
      <w:r>
        <w:t>8.7.1. Сведения об объявленных и выплаченных дивидендах по акциям эмитента</w:t>
      </w:r>
      <w:bookmarkEnd w:id="94"/>
    </w:p>
    <w:p w:rsidR="002C6021" w:rsidRDefault="002C6021">
      <w:pPr>
        <w:pStyle w:val="ThinDelim"/>
      </w:pPr>
    </w:p>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- 2011г.,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14.05.2012, протокол б/н от 08.06.2012</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1,46</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14000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02.04.2012</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2011г.,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13.07.2012</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14000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- 2012г.,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20.06.2013, протокол б/н от 20.06.2013</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30,54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301000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13.05.2013</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 xml:space="preserve">Отчетный период (год, квартал), за который (по итогам которого) выплачиваются (выплачивались) объявленные </w:t>
            </w:r>
            <w:r w:rsidRPr="002C6021">
              <w:lastRenderedPageBreak/>
              <w:t>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lastRenderedPageBreak/>
              <w:t>2012г.,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19.08.2013</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23,14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301000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- 2013г.,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26.06.2014, протокол б/н от 26.06.2014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104,61</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1031036,16</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26.06.2014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2013г.,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24.07.2014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1031036,16</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- 2014г.,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30.06.2014, протокол б/н от 30.06.2015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36,88</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363 489,28</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15.07.2015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2014г.,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12.08.2015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363 489,28</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- 2015г.,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от 30.06.2016, протокол б/н от 30.06.2016</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13,24</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130536,25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15.07.2016</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2015г.,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130536,25</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- 2016г.,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обыкновенные</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r w:rsidRPr="002C6021">
              <w:t>Общее собрание акционеров от 29.06.2017, протокол № 3 от 29.06.2017</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24,68</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243262,20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11.07.2017</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2016г.,</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08.08.2017</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Денежные средства</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Чистая прибыль</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30%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243262,20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pPr>
              <w:jc w:val="center"/>
            </w:pPr>
            <w:r w:rsidRPr="002C6021">
              <w:t>100%</w:t>
            </w:r>
          </w:p>
        </w:tc>
      </w:tr>
      <w:tr w:rsidR="002C6021" w:rsidRPr="002C6021">
        <w:tc>
          <w:tcPr>
            <w:tcW w:w="5572" w:type="dxa"/>
            <w:tcBorders>
              <w:top w:val="single" w:sz="6" w:space="0" w:color="auto"/>
              <w:left w:val="double" w:sz="6" w:space="0" w:color="auto"/>
              <w:bottom w:val="single" w:sz="6" w:space="0" w:color="auto"/>
              <w:right w:val="single" w:sz="6" w:space="0" w:color="auto"/>
            </w:tcBorders>
          </w:tcPr>
          <w:p w:rsidR="002C6021" w:rsidRPr="002C6021" w:rsidRDefault="002C6021">
            <w:r w:rsidRPr="002C6021">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C6021" w:rsidRPr="002C6021" w:rsidRDefault="002C6021"/>
        </w:tc>
      </w:tr>
      <w:tr w:rsidR="002C6021" w:rsidRPr="002C6021">
        <w:tc>
          <w:tcPr>
            <w:tcW w:w="5572" w:type="dxa"/>
            <w:tcBorders>
              <w:top w:val="single" w:sz="6" w:space="0" w:color="auto"/>
              <w:left w:val="double" w:sz="6" w:space="0" w:color="auto"/>
              <w:bottom w:val="double" w:sz="6" w:space="0" w:color="auto"/>
              <w:right w:val="single" w:sz="6" w:space="0" w:color="auto"/>
            </w:tcBorders>
          </w:tcPr>
          <w:p w:rsidR="002C6021" w:rsidRPr="002C6021" w:rsidRDefault="002C6021">
            <w:r w:rsidRPr="002C6021">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C6021" w:rsidRPr="002C6021" w:rsidRDefault="002C6021"/>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- 2017г.,</w:t>
            </w:r>
          </w:p>
        </w:tc>
      </w:tr>
      <w:tr w:rsidR="002C6021" w:rsidRPr="002C6021">
        <w:tc>
          <w:tcPr>
            <w:tcW w:w="9252" w:type="dxa"/>
            <w:gridSpan w:val="2"/>
            <w:tcBorders>
              <w:top w:val="single" w:sz="6" w:space="0" w:color="auto"/>
              <w:left w:val="double" w:sz="6" w:space="0" w:color="auto"/>
              <w:bottom w:val="double" w:sz="6" w:space="0" w:color="auto"/>
              <w:right w:val="double" w:sz="6" w:space="0" w:color="auto"/>
            </w:tcBorders>
          </w:tcPr>
          <w:p w:rsidR="002C6021" w:rsidRPr="002C6021" w:rsidRDefault="002C6021">
            <w:pPr>
              <w:jc w:val="center"/>
            </w:pPr>
            <w:r w:rsidRPr="002C6021">
              <w:lastRenderedPageBreak/>
              <w:t>В течение указанного периода решений о выплате дивидендов эмитентом не принималось</w:t>
            </w:r>
          </w:p>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- 2018г., полный год</w:t>
            </w:r>
          </w:p>
        </w:tc>
      </w:tr>
      <w:tr w:rsidR="002C6021" w:rsidRPr="002C6021">
        <w:tc>
          <w:tcPr>
            <w:tcW w:w="9252" w:type="dxa"/>
            <w:gridSpan w:val="2"/>
            <w:tcBorders>
              <w:top w:val="single" w:sz="6" w:space="0" w:color="auto"/>
              <w:left w:val="double" w:sz="6" w:space="0" w:color="auto"/>
              <w:bottom w:val="double" w:sz="6" w:space="0" w:color="auto"/>
              <w:right w:val="double" w:sz="6" w:space="0" w:color="auto"/>
            </w:tcBorders>
          </w:tcPr>
          <w:p w:rsidR="002C6021" w:rsidRPr="002C6021" w:rsidRDefault="002C6021">
            <w:pPr>
              <w:jc w:val="center"/>
            </w:pPr>
            <w:r w:rsidRPr="002C6021">
              <w:t>В течение указанного периода решений о выплате дивидендов эмитентом не принималось</w:t>
            </w:r>
          </w:p>
        </w:tc>
      </w:tr>
    </w:tbl>
    <w:p w:rsidR="002C6021" w:rsidRDefault="002C6021">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C6021" w:rsidRPr="002C6021">
        <w:tc>
          <w:tcPr>
            <w:tcW w:w="5572" w:type="dxa"/>
            <w:tcBorders>
              <w:top w:val="double" w:sz="6" w:space="0" w:color="auto"/>
              <w:left w:val="double" w:sz="6" w:space="0" w:color="auto"/>
              <w:bottom w:val="single" w:sz="6" w:space="0" w:color="auto"/>
              <w:right w:val="single" w:sz="6" w:space="0" w:color="auto"/>
            </w:tcBorders>
          </w:tcPr>
          <w:p w:rsidR="002C6021" w:rsidRPr="002C6021" w:rsidRDefault="002C6021">
            <w:pPr>
              <w:jc w:val="center"/>
            </w:pPr>
            <w:r w:rsidRPr="002C60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C6021" w:rsidRPr="002C6021" w:rsidRDefault="002C6021">
            <w:pPr>
              <w:jc w:val="center"/>
            </w:pPr>
            <w:r w:rsidRPr="002C6021">
              <w:t>Значение показателя за соответствующий отчетный период - 2019г., 3 мес.</w:t>
            </w:r>
          </w:p>
        </w:tc>
      </w:tr>
      <w:tr w:rsidR="002C6021" w:rsidRPr="002C6021">
        <w:tc>
          <w:tcPr>
            <w:tcW w:w="9252" w:type="dxa"/>
            <w:gridSpan w:val="2"/>
            <w:tcBorders>
              <w:top w:val="single" w:sz="6" w:space="0" w:color="auto"/>
              <w:left w:val="double" w:sz="6" w:space="0" w:color="auto"/>
              <w:bottom w:val="double" w:sz="6" w:space="0" w:color="auto"/>
              <w:right w:val="double" w:sz="6" w:space="0" w:color="auto"/>
            </w:tcBorders>
          </w:tcPr>
          <w:p w:rsidR="002C6021" w:rsidRPr="002C6021" w:rsidRDefault="002C6021">
            <w:pPr>
              <w:jc w:val="center"/>
            </w:pPr>
            <w:r w:rsidRPr="002C6021">
              <w:t>В течение указанного периода решений о выплате дивидендов эмитентом не принималось</w:t>
            </w:r>
          </w:p>
        </w:tc>
      </w:tr>
    </w:tbl>
    <w:p w:rsidR="002C6021" w:rsidRDefault="002C6021">
      <w:pPr>
        <w:ind w:left="200"/>
      </w:pPr>
    </w:p>
    <w:p w:rsidR="002C6021" w:rsidRDefault="002C6021" w:rsidP="00DF30E9">
      <w:pPr>
        <w:pStyle w:val="2"/>
        <w:jc w:val="both"/>
      </w:pPr>
      <w:bookmarkStart w:id="95" w:name="_Toc8819362"/>
      <w:r>
        <w:t>8.7.2. Сведения о начисленных и выплаченных доходах по облигациям эмитента</w:t>
      </w:r>
      <w:bookmarkEnd w:id="95"/>
    </w:p>
    <w:p w:rsidR="002C6021" w:rsidRDefault="002C6021" w:rsidP="00DF30E9">
      <w:pPr>
        <w:ind w:left="200"/>
        <w:jc w:val="both"/>
      </w:pPr>
      <w:r>
        <w:rPr>
          <w:rStyle w:val="Subst"/>
        </w:rPr>
        <w:t>Эмитент не осуществлял эмиссию облигаций</w:t>
      </w:r>
    </w:p>
    <w:p w:rsidR="002C6021" w:rsidRDefault="002C6021" w:rsidP="00DF30E9">
      <w:pPr>
        <w:pStyle w:val="2"/>
        <w:jc w:val="both"/>
      </w:pPr>
      <w:bookmarkStart w:id="96" w:name="_Toc8819363"/>
      <w:r>
        <w:t>8.8. Иные сведения</w:t>
      </w:r>
      <w:bookmarkEnd w:id="96"/>
    </w:p>
    <w:p w:rsidR="002C6021" w:rsidRDefault="002C6021" w:rsidP="00DF30E9">
      <w:pPr>
        <w:ind w:left="200"/>
        <w:jc w:val="both"/>
      </w:pPr>
      <w:r>
        <w:rPr>
          <w:rStyle w:val="Subst"/>
        </w:rPr>
        <w:t>Иные сведения отсутствуют</w:t>
      </w:r>
    </w:p>
    <w:p w:rsidR="002C6021" w:rsidRDefault="002C6021" w:rsidP="00DF30E9">
      <w:pPr>
        <w:pStyle w:val="2"/>
        <w:jc w:val="both"/>
      </w:pPr>
      <w:bookmarkStart w:id="97" w:name="_Toc8819364"/>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2C6021" w:rsidRDefault="002C6021" w:rsidP="00DF30E9">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DF30E9" w:rsidRDefault="002C6021">
      <w:pPr>
        <w:pStyle w:val="2"/>
      </w:pPr>
      <w:r>
        <w:br w:type="page"/>
      </w:r>
      <w:bookmarkStart w:id="98" w:name="_Toc8819365"/>
      <w:r>
        <w:lastRenderedPageBreak/>
        <w:t>Приложение к ежеквартальному отчету.</w:t>
      </w:r>
      <w:bookmarkEnd w:id="98"/>
      <w:r>
        <w:t xml:space="preserve"> </w:t>
      </w:r>
    </w:p>
    <w:p w:rsidR="00DF30E9" w:rsidRDefault="00DF30E9" w:rsidP="00DF30E9">
      <w:r>
        <w:t>Годовая бухгалтерская (финансовая) отчетность за 2018 год</w:t>
      </w:r>
    </w:p>
    <w:p w:rsidR="00DF30E9" w:rsidRPr="00DF30E9" w:rsidRDefault="00DF30E9" w:rsidP="00DF30E9">
      <w:r>
        <w:t>Промежуточная бухгалтерская отчетность за 1 квартал 2019 года</w:t>
      </w:r>
    </w:p>
    <w:p w:rsidR="002C6021" w:rsidRDefault="002C6021" w:rsidP="00DF30E9">
      <w:r>
        <w:t>Учетная политика</w:t>
      </w:r>
    </w:p>
    <w:sectPr w:rsidR="002C6021">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B5" w:rsidRDefault="00461DB5">
      <w:pPr>
        <w:spacing w:before="0" w:after="0"/>
      </w:pPr>
      <w:r>
        <w:separator/>
      </w:r>
    </w:p>
  </w:endnote>
  <w:endnote w:type="continuationSeparator" w:id="0">
    <w:p w:rsidR="00461DB5" w:rsidRDefault="00461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71" w:rsidRDefault="00785871">
    <w:pPr>
      <w:framePr w:wrap="auto" w:hAnchor="text" w:xAlign="right"/>
      <w:spacing w:before="0" w:after="0"/>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B5" w:rsidRDefault="00461DB5">
      <w:pPr>
        <w:spacing w:before="0" w:after="0"/>
      </w:pPr>
      <w:r>
        <w:separator/>
      </w:r>
    </w:p>
  </w:footnote>
  <w:footnote w:type="continuationSeparator" w:id="0">
    <w:p w:rsidR="00461DB5" w:rsidRDefault="00461DB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21"/>
    <w:rsid w:val="00056ACD"/>
    <w:rsid w:val="00123AE1"/>
    <w:rsid w:val="00172857"/>
    <w:rsid w:val="002C6021"/>
    <w:rsid w:val="00460690"/>
    <w:rsid w:val="00461DB5"/>
    <w:rsid w:val="004F5537"/>
    <w:rsid w:val="004F68E1"/>
    <w:rsid w:val="005A3EF5"/>
    <w:rsid w:val="00602A69"/>
    <w:rsid w:val="006811BA"/>
    <w:rsid w:val="006A5AE8"/>
    <w:rsid w:val="006F67DA"/>
    <w:rsid w:val="00785871"/>
    <w:rsid w:val="007D27DC"/>
    <w:rsid w:val="007F3610"/>
    <w:rsid w:val="008E6C48"/>
    <w:rsid w:val="009526DB"/>
    <w:rsid w:val="00B5642D"/>
    <w:rsid w:val="00CA6279"/>
    <w:rsid w:val="00DC198A"/>
    <w:rsid w:val="00DC63AD"/>
    <w:rsid w:val="00DF30E9"/>
    <w:rsid w:val="00E77BB6"/>
    <w:rsid w:val="00EB1A8D"/>
    <w:rsid w:val="00FD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8C4AC3-08B9-4C10-AE52-79D3937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link w:val="a3"/>
    <w:uiPriority w:val="10"/>
    <w:rPr>
      <w:rFonts w:ascii="Calibri Light" w:eastAsia="Times New Roman" w:hAnsi="Calibri Light"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TOC Heading"/>
    <w:basedOn w:val="1"/>
    <w:next w:val="a"/>
    <w:uiPriority w:val="39"/>
    <w:unhideWhenUsed/>
    <w:qFormat/>
    <w:rsid w:val="002C6021"/>
    <w:pPr>
      <w:keepNext/>
      <w:keepLines/>
      <w:widowControl/>
      <w:autoSpaceDE/>
      <w:autoSpaceDN/>
      <w:adjustRightInd/>
      <w:spacing w:before="240" w:after="0" w:line="259" w:lineRule="auto"/>
      <w:jc w:val="left"/>
      <w:outlineLvl w:val="9"/>
    </w:pPr>
    <w:rPr>
      <w:rFonts w:ascii="Calibri Light" w:hAnsi="Calibri Light"/>
      <w:b w:val="0"/>
      <w:bCs w:val="0"/>
      <w:color w:val="2F5496"/>
      <w:sz w:val="32"/>
      <w:szCs w:val="32"/>
    </w:rPr>
  </w:style>
  <w:style w:type="paragraph" w:styleId="11">
    <w:name w:val="toc 1"/>
    <w:basedOn w:val="a"/>
    <w:next w:val="a"/>
    <w:autoRedefine/>
    <w:uiPriority w:val="39"/>
    <w:unhideWhenUsed/>
    <w:rsid w:val="002C6021"/>
  </w:style>
  <w:style w:type="paragraph" w:styleId="21">
    <w:name w:val="toc 2"/>
    <w:basedOn w:val="a"/>
    <w:next w:val="a"/>
    <w:autoRedefine/>
    <w:uiPriority w:val="39"/>
    <w:unhideWhenUsed/>
    <w:rsid w:val="002C6021"/>
    <w:pPr>
      <w:ind w:left="200"/>
    </w:pPr>
  </w:style>
  <w:style w:type="paragraph" w:styleId="3">
    <w:name w:val="toc 3"/>
    <w:basedOn w:val="a"/>
    <w:next w:val="a"/>
    <w:autoRedefine/>
    <w:uiPriority w:val="39"/>
    <w:unhideWhenUsed/>
    <w:rsid w:val="002C6021"/>
    <w:pPr>
      <w:widowControl/>
      <w:autoSpaceDE/>
      <w:autoSpaceDN/>
      <w:adjustRightInd/>
      <w:spacing w:before="0" w:after="100" w:line="259" w:lineRule="auto"/>
      <w:ind w:left="440"/>
    </w:pPr>
    <w:rPr>
      <w:rFonts w:ascii="Calibri" w:hAnsi="Calibri"/>
      <w:sz w:val="22"/>
      <w:szCs w:val="22"/>
    </w:rPr>
  </w:style>
  <w:style w:type="paragraph" w:styleId="4">
    <w:name w:val="toc 4"/>
    <w:basedOn w:val="a"/>
    <w:next w:val="a"/>
    <w:autoRedefine/>
    <w:uiPriority w:val="39"/>
    <w:unhideWhenUsed/>
    <w:rsid w:val="002C6021"/>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2C6021"/>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2C6021"/>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2C6021"/>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2C6021"/>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2C6021"/>
    <w:pPr>
      <w:widowControl/>
      <w:autoSpaceDE/>
      <w:autoSpaceDN/>
      <w:adjustRightInd/>
      <w:spacing w:before="0" w:after="100" w:line="259" w:lineRule="auto"/>
      <w:ind w:left="1760"/>
    </w:pPr>
    <w:rPr>
      <w:rFonts w:ascii="Calibri" w:hAnsi="Calibri"/>
      <w:sz w:val="22"/>
      <w:szCs w:val="22"/>
    </w:rPr>
  </w:style>
  <w:style w:type="character" w:styleId="a6">
    <w:name w:val="Hyperlink"/>
    <w:uiPriority w:val="99"/>
    <w:unhideWhenUsed/>
    <w:rsid w:val="002C6021"/>
    <w:rPr>
      <w:color w:val="0563C1"/>
      <w:u w:val="single"/>
    </w:rPr>
  </w:style>
  <w:style w:type="character" w:styleId="a7">
    <w:name w:val="Unresolved Mention"/>
    <w:uiPriority w:val="99"/>
    <w:semiHidden/>
    <w:unhideWhenUsed/>
    <w:rsid w:val="002C6021"/>
    <w:rPr>
      <w:color w:val="605E5C"/>
      <w:shd w:val="clear" w:color="auto" w:fill="E1DFDD"/>
    </w:rPr>
  </w:style>
  <w:style w:type="paragraph" w:styleId="a8">
    <w:name w:val="Balloon Text"/>
    <w:basedOn w:val="a"/>
    <w:link w:val="a9"/>
    <w:uiPriority w:val="99"/>
    <w:semiHidden/>
    <w:unhideWhenUsed/>
    <w:rsid w:val="00123AE1"/>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123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8B56-53D9-48B2-94E5-04E63E1E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17419</Words>
  <Characters>99289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Доброходова Екатерина Александровна</dc:creator>
  <cp:keywords/>
  <dc:description/>
  <cp:lastModifiedBy>Доброходова Екатерина Александровна</cp:lastModifiedBy>
  <cp:revision>5</cp:revision>
  <dcterms:created xsi:type="dcterms:W3CDTF">2019-05-14T16:31:00Z</dcterms:created>
  <dcterms:modified xsi:type="dcterms:W3CDTF">2019-05-15T10:27:00Z</dcterms:modified>
</cp:coreProperties>
</file>