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8E3" w:rsidRDefault="00094936" w:rsidP="00D00929">
      <w:pPr>
        <w:jc w:val="center"/>
        <w:rPr>
          <w:b/>
          <w:sz w:val="28"/>
          <w:szCs w:val="28"/>
        </w:rPr>
      </w:pPr>
      <w:r w:rsidRPr="00D00929">
        <w:rPr>
          <w:b/>
          <w:sz w:val="28"/>
          <w:szCs w:val="28"/>
        </w:rPr>
        <w:t>ДОПОЛНЕНИЕ  К ГОДОВОМУ ОТЧЁТУ ЗА 201</w:t>
      </w:r>
      <w:r w:rsidR="00D00929">
        <w:rPr>
          <w:b/>
          <w:sz w:val="28"/>
          <w:szCs w:val="28"/>
        </w:rPr>
        <w:t>4</w:t>
      </w:r>
      <w:r w:rsidRPr="00D00929">
        <w:rPr>
          <w:b/>
          <w:sz w:val="28"/>
          <w:szCs w:val="28"/>
        </w:rPr>
        <w:t>Г.</w:t>
      </w:r>
    </w:p>
    <w:p w:rsidR="00615D8C" w:rsidRDefault="00615D8C" w:rsidP="00615D8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Утверждено Советом Директоров 29.03.2016г</w:t>
      </w:r>
      <w:proofErr w:type="gramStart"/>
      <w:r>
        <w:rPr>
          <w:b/>
          <w:sz w:val="24"/>
          <w:szCs w:val="24"/>
        </w:rPr>
        <w:t>.(</w:t>
      </w:r>
      <w:proofErr w:type="gramEnd"/>
      <w:r>
        <w:rPr>
          <w:b/>
          <w:sz w:val="24"/>
          <w:szCs w:val="24"/>
        </w:rPr>
        <w:t>Протокол № 1)</w:t>
      </w:r>
    </w:p>
    <w:p w:rsidR="00615D8C" w:rsidRPr="00D00929" w:rsidRDefault="00615D8C" w:rsidP="00D00929">
      <w:pPr>
        <w:jc w:val="center"/>
        <w:rPr>
          <w:b/>
          <w:sz w:val="28"/>
          <w:szCs w:val="28"/>
        </w:rPr>
      </w:pPr>
    </w:p>
    <w:p w:rsidR="00094936" w:rsidRDefault="00D00929" w:rsidP="00895502">
      <w:pPr>
        <w:pStyle w:val="a3"/>
        <w:numPr>
          <w:ilvl w:val="0"/>
          <w:numId w:val="2"/>
        </w:numPr>
        <w:rPr>
          <w:b/>
        </w:rPr>
      </w:pPr>
      <w:r w:rsidRPr="00D00929">
        <w:rPr>
          <w:b/>
        </w:rPr>
        <w:t>И</w:t>
      </w:r>
      <w:r w:rsidR="00895502" w:rsidRPr="00D00929">
        <w:rPr>
          <w:b/>
        </w:rPr>
        <w:t>нформаци</w:t>
      </w:r>
      <w:r w:rsidRPr="00D00929">
        <w:rPr>
          <w:b/>
        </w:rPr>
        <w:t>я</w:t>
      </w:r>
      <w:r w:rsidR="00895502" w:rsidRPr="00D00929">
        <w:rPr>
          <w:b/>
        </w:rPr>
        <w:t xml:space="preserve"> об объеме каждого из использованных акционерным обществом в </w:t>
      </w:r>
      <w:bookmarkStart w:id="0" w:name="_GoBack"/>
      <w:bookmarkEnd w:id="0"/>
      <w:r w:rsidR="00895502" w:rsidRPr="00D00929">
        <w:rPr>
          <w:b/>
        </w:rPr>
        <w:t>отчетном году видов энергетических ресурсов в натуральном выражении и в денежном выражении;</w:t>
      </w:r>
    </w:p>
    <w:p w:rsidR="00D00929" w:rsidRDefault="00D00929" w:rsidP="00D00929">
      <w:pPr>
        <w:pStyle w:val="a3"/>
      </w:pPr>
      <w:r>
        <w:t>В отчётном году общество использовало и оплачивало следующие виды энергетических ресурсов:</w:t>
      </w:r>
    </w:p>
    <w:p w:rsidR="00D00929" w:rsidRDefault="00D00929" w:rsidP="00D00929">
      <w:pPr>
        <w:pStyle w:val="a3"/>
        <w:numPr>
          <w:ilvl w:val="0"/>
          <w:numId w:val="3"/>
        </w:numPr>
      </w:pPr>
      <w:r>
        <w:t>Электроэнергия  7150 кВт на сумму 30193 руб.</w:t>
      </w:r>
    </w:p>
    <w:p w:rsidR="00D00929" w:rsidRDefault="00D00929" w:rsidP="00D00929">
      <w:pPr>
        <w:pStyle w:val="a3"/>
        <w:numPr>
          <w:ilvl w:val="0"/>
          <w:numId w:val="3"/>
        </w:numPr>
      </w:pPr>
      <w:r>
        <w:t>Бензин автомобильный  4752 л. На сумму 144941 руб.</w:t>
      </w:r>
    </w:p>
    <w:p w:rsidR="00D00929" w:rsidRPr="00D00929" w:rsidRDefault="00D00929" w:rsidP="00D00929">
      <w:pPr>
        <w:pStyle w:val="a3"/>
        <w:rPr>
          <w:b/>
        </w:rPr>
      </w:pPr>
    </w:p>
    <w:p w:rsidR="00895502" w:rsidRDefault="00D00929" w:rsidP="00895502">
      <w:pPr>
        <w:pStyle w:val="a3"/>
        <w:numPr>
          <w:ilvl w:val="0"/>
          <w:numId w:val="2"/>
        </w:numPr>
        <w:rPr>
          <w:b/>
        </w:rPr>
      </w:pPr>
      <w:r w:rsidRPr="00D00929">
        <w:rPr>
          <w:b/>
        </w:rPr>
        <w:t>О</w:t>
      </w:r>
      <w:r w:rsidR="00895502" w:rsidRPr="00D00929">
        <w:rPr>
          <w:b/>
        </w:rPr>
        <w:t>тчет о выплате объявленных (начисленных) дивидендов по акциям акционерного общества;</w:t>
      </w:r>
    </w:p>
    <w:p w:rsidR="00D00929" w:rsidRDefault="00D00929" w:rsidP="00D00929">
      <w:pPr>
        <w:pStyle w:val="a3"/>
      </w:pPr>
      <w:r>
        <w:t>В отчётном году решений о начислени</w:t>
      </w:r>
      <w:proofErr w:type="gramStart"/>
      <w:r>
        <w:t>и(</w:t>
      </w:r>
      <w:proofErr w:type="gramEnd"/>
      <w:r>
        <w:t>выплате) дивидендов Обществом не принималось, дивиденды не выплачивались.</w:t>
      </w:r>
    </w:p>
    <w:p w:rsidR="00D00929" w:rsidRPr="00450821" w:rsidRDefault="00D00929" w:rsidP="00D00929">
      <w:pPr>
        <w:pStyle w:val="a3"/>
      </w:pPr>
    </w:p>
    <w:p w:rsidR="00895502" w:rsidRDefault="00D00929" w:rsidP="00895502">
      <w:pPr>
        <w:pStyle w:val="a3"/>
        <w:numPr>
          <w:ilvl w:val="0"/>
          <w:numId w:val="2"/>
        </w:numPr>
        <w:rPr>
          <w:b/>
        </w:rPr>
      </w:pPr>
      <w:r w:rsidRPr="00D00929">
        <w:rPr>
          <w:b/>
        </w:rPr>
        <w:t>О</w:t>
      </w:r>
      <w:r w:rsidR="00895502" w:rsidRPr="00D00929">
        <w:rPr>
          <w:b/>
        </w:rPr>
        <w:t>писание основных факторов риска, связанных с деятельностью акционерного общества;</w:t>
      </w:r>
    </w:p>
    <w:p w:rsidR="00C40FA8" w:rsidRDefault="00C40FA8" w:rsidP="00C40FA8">
      <w:pPr>
        <w:pStyle w:val="a3"/>
      </w:pPr>
      <w:bookmarkStart w:id="1" w:name="OLE_LINK1"/>
      <w:bookmarkStart w:id="2" w:name="OLE_LINK2"/>
      <w:r>
        <w:t>В качестве основных рисков Общества, наступление которых может существенным образом повлиять на показатели финансово-хозяйственной деятельности Общества, можно отметить:</w:t>
      </w:r>
    </w:p>
    <w:p w:rsidR="00C40FA8" w:rsidRDefault="00C40FA8" w:rsidP="00C40FA8">
      <w:pPr>
        <w:pStyle w:val="a3"/>
        <w:numPr>
          <w:ilvl w:val="0"/>
          <w:numId w:val="5"/>
        </w:numPr>
      </w:pPr>
      <w:r>
        <w:t xml:space="preserve">Рыночные риски, основанные на повышении уровня конкуренции.  </w:t>
      </w:r>
    </w:p>
    <w:p w:rsidR="00C40FA8" w:rsidRDefault="00C40FA8" w:rsidP="00C40FA8">
      <w:pPr>
        <w:pStyle w:val="a3"/>
        <w:ind w:left="1440"/>
      </w:pPr>
      <w:r>
        <w:t xml:space="preserve">Основные тенденции рынка оптовой торговли </w:t>
      </w:r>
      <w:proofErr w:type="spellStart"/>
      <w:r>
        <w:t>мясосырьё</w:t>
      </w:r>
      <w:proofErr w:type="gramStart"/>
      <w:r>
        <w:t>м</w:t>
      </w:r>
      <w:proofErr w:type="spellEnd"/>
      <w:r>
        <w:t>-</w:t>
      </w:r>
      <w:proofErr w:type="gramEnd"/>
      <w:r>
        <w:t xml:space="preserve"> это обострение конкурентной борьбы по всем направлениям деятельности Общества. На рынке происходит укрупнение компаний-конкурентов, вследствие активизации процессов слияний и поглощений, экспансия крупных столичных конкурентов на новые территории, появление на рынке «новых игроков». Происходит мгновенное замещение рынков поставщиков </w:t>
      </w:r>
      <w:proofErr w:type="spellStart"/>
      <w:r>
        <w:t>мясосырья</w:t>
      </w:r>
      <w:proofErr w:type="spellEnd"/>
      <w:r>
        <w:t xml:space="preserve">, конкуренты предоставляют пакетные услуги по поставке всего спектра </w:t>
      </w:r>
      <w:proofErr w:type="spellStart"/>
      <w:r>
        <w:t>мясосырь</w:t>
      </w:r>
      <w:proofErr w:type="gramStart"/>
      <w:r>
        <w:t>я</w:t>
      </w:r>
      <w:proofErr w:type="spellEnd"/>
      <w:r>
        <w:t>(</w:t>
      </w:r>
      <w:proofErr w:type="gramEnd"/>
      <w:r>
        <w:t>свинина, говядина, птица), укрепляя тем самым свою конкурентоспособность. Стратегия Общества по управлению риском состоит в проведении мероприятий на повышение конкурентоспособности, а также оценке возможности выхода на сопредельные территории Московской области.</w:t>
      </w:r>
    </w:p>
    <w:p w:rsidR="00C40FA8" w:rsidRDefault="00C40FA8" w:rsidP="00C40FA8">
      <w:pPr>
        <w:pStyle w:val="a3"/>
        <w:ind w:left="1440"/>
      </w:pPr>
      <w:proofErr w:type="gramStart"/>
      <w:r>
        <w:t xml:space="preserve">Общество предполагает в качестве стратегии управления риском расширение перечня поставщиков </w:t>
      </w:r>
      <w:proofErr w:type="spellStart"/>
      <w:r>
        <w:t>мясосырья</w:t>
      </w:r>
      <w:proofErr w:type="spellEnd"/>
      <w:r>
        <w:t>, включения в пакет новых покупателей в Омской, Владимирской, Нижегородской областях.</w:t>
      </w:r>
      <w:proofErr w:type="gramEnd"/>
    </w:p>
    <w:p w:rsidR="00C40FA8" w:rsidRDefault="00C40FA8" w:rsidP="00C40FA8">
      <w:pPr>
        <w:pStyle w:val="a3"/>
        <w:numPr>
          <w:ilvl w:val="0"/>
          <w:numId w:val="5"/>
        </w:numPr>
      </w:pPr>
      <w:r>
        <w:t xml:space="preserve">Финансовые риски, связанные с необходимостью финансирования программ развития Общества при условии кризиса ликвидности финансового рынка. Для реализации целей развития, Общество активно использует заемные средства, полученные в рамках кредитной линии. Для целей пополнения оборотных средств Общество стремится к увеличению </w:t>
      </w:r>
      <w:proofErr w:type="spellStart"/>
      <w:r>
        <w:t>факторинговых</w:t>
      </w:r>
      <w:proofErr w:type="spellEnd"/>
      <w:r>
        <w:t xml:space="preserve"> услуг. Однако финансирование оптовой торговли  без привлечения собственного капитала весьма затруднительно, так как финансовое состояние  Общества подвергается риску из-за роста процентных ставок по кредитам.</w:t>
      </w:r>
    </w:p>
    <w:p w:rsidR="00C40FA8" w:rsidRDefault="00C40FA8" w:rsidP="00C40FA8">
      <w:pPr>
        <w:pStyle w:val="a3"/>
        <w:numPr>
          <w:ilvl w:val="0"/>
          <w:numId w:val="5"/>
        </w:numPr>
      </w:pPr>
      <w:proofErr w:type="spellStart"/>
      <w:r>
        <w:lastRenderedPageBreak/>
        <w:t>Рискообразующими</w:t>
      </w:r>
      <w:proofErr w:type="spellEnd"/>
      <w:r>
        <w:t xml:space="preserve"> факторами являются также изменения экономической ситуации, инвестиционного климата, макроэкономических показателей в Государстве. Возможно также влияние  мировых глобальных экономических факторов.</w:t>
      </w:r>
    </w:p>
    <w:p w:rsidR="00C40FA8" w:rsidRDefault="00C40FA8" w:rsidP="00C40FA8">
      <w:pPr>
        <w:pStyle w:val="a3"/>
        <w:numPr>
          <w:ilvl w:val="0"/>
          <w:numId w:val="5"/>
        </w:numPr>
      </w:pPr>
      <w:r>
        <w:t xml:space="preserve">Кроме того Общество не исключает угрозы наступления рисков, связанных с ведением операционной деятельности, претензий фискальных органов, наступлением чрезвычайных ситуаций, увеличением таможенных пошлин, запрете на ввоз и импорт </w:t>
      </w:r>
      <w:proofErr w:type="spellStart"/>
      <w:r>
        <w:t>мясосырья</w:t>
      </w:r>
      <w:proofErr w:type="spellEnd"/>
      <w:r>
        <w:t xml:space="preserve"> из «неблагополучных</w:t>
      </w:r>
      <w:proofErr w:type="gramStart"/>
      <w:r>
        <w:t>»(</w:t>
      </w:r>
      <w:proofErr w:type="gramEnd"/>
      <w:r>
        <w:t xml:space="preserve"> по санитарии) областей и стран.</w:t>
      </w:r>
    </w:p>
    <w:bookmarkEnd w:id="1"/>
    <w:bookmarkEnd w:id="2"/>
    <w:p w:rsidR="00C40FA8" w:rsidRDefault="00C40FA8" w:rsidP="00C40FA8">
      <w:pPr>
        <w:pStyle w:val="a3"/>
        <w:ind w:left="1440"/>
      </w:pPr>
    </w:p>
    <w:p w:rsidR="00C40FA8" w:rsidRPr="00D00929" w:rsidRDefault="00C40FA8" w:rsidP="00C40FA8">
      <w:pPr>
        <w:pStyle w:val="a3"/>
        <w:rPr>
          <w:b/>
        </w:rPr>
      </w:pPr>
    </w:p>
    <w:p w:rsidR="00523B7B" w:rsidRDefault="00523B7B" w:rsidP="00523B7B">
      <w:pPr>
        <w:pStyle w:val="a3"/>
        <w:numPr>
          <w:ilvl w:val="0"/>
          <w:numId w:val="2"/>
        </w:numPr>
        <w:rPr>
          <w:b/>
        </w:rPr>
      </w:pPr>
      <w:r>
        <w:rPr>
          <w:b/>
        </w:rPr>
        <w:t>Перечень совершенных акционерным обществом в отчетном году сделок, признаваемых в соответствии с Федеральным законом "Об акционерных обществах" сделками, в совершении которых имеется заинтересованность Общества;</w:t>
      </w:r>
    </w:p>
    <w:p w:rsidR="00523B7B" w:rsidRDefault="00523B7B" w:rsidP="00523B7B">
      <w:pPr>
        <w:pStyle w:val="a3"/>
      </w:pPr>
      <w:r>
        <w:t>За отчётный год Общество сделок, признаваемых в соответствии с Федеральным законом "Об акционерных обществах»  в совершении которых имелась заинтересованность, Общество  не совершало.</w:t>
      </w:r>
    </w:p>
    <w:p w:rsidR="00D00929" w:rsidRPr="00D00929" w:rsidRDefault="00D00929" w:rsidP="00D00929">
      <w:pPr>
        <w:pStyle w:val="a3"/>
        <w:rPr>
          <w:b/>
        </w:rPr>
      </w:pPr>
    </w:p>
    <w:p w:rsidR="00895502" w:rsidRDefault="00D00929" w:rsidP="00895502">
      <w:pPr>
        <w:pStyle w:val="a3"/>
        <w:numPr>
          <w:ilvl w:val="0"/>
          <w:numId w:val="2"/>
        </w:numPr>
        <w:rPr>
          <w:b/>
        </w:rPr>
      </w:pPr>
      <w:r w:rsidRPr="00D00929">
        <w:rPr>
          <w:b/>
        </w:rPr>
        <w:t>О</w:t>
      </w:r>
      <w:r w:rsidR="00895502" w:rsidRPr="00D00929">
        <w:rPr>
          <w:b/>
        </w:rPr>
        <w:t xml:space="preserve">сновные положения политики акционерного общества в области вознаграждения и (или) компенсации расходов, а также сведения по каждому из органов управления акционерного общества (за исключением физического лица, занимавшего должность (осуществлявшего функции) единоличного исполнительного органа управления акционерного общества, если только таким лицом не являлся управляющий) </w:t>
      </w:r>
    </w:p>
    <w:p w:rsidR="00D00929" w:rsidRDefault="00D00929" w:rsidP="00D00929">
      <w:pPr>
        <w:pStyle w:val="a3"/>
      </w:pPr>
      <w:r>
        <w:t>Вознаграждение генеральному директору состоит из базовой заработной плат</w:t>
      </w:r>
      <w:proofErr w:type="gramStart"/>
      <w:r>
        <w:t>ы(</w:t>
      </w:r>
      <w:proofErr w:type="gramEnd"/>
      <w:r>
        <w:t>должностной оклад, согласно заключённому трудовому договору). Программы мотивации, стимулирования или премирования генерального директора по итогам 2012 года Обществом не принимались. Дополнительные вознаграждения генеральному директору не начислялись и не выплачивались. Общий размер начисленной генеральному директору заработной платы в 201</w:t>
      </w:r>
      <w:r w:rsidR="00523B7B">
        <w:t>4</w:t>
      </w:r>
      <w:r>
        <w:t>г. составляет 180000 руб.</w:t>
      </w:r>
    </w:p>
    <w:p w:rsidR="00D00929" w:rsidRDefault="00D00929" w:rsidP="00D00929">
      <w:pPr>
        <w:pStyle w:val="a3"/>
      </w:pPr>
      <w:r>
        <w:t>Членам Совета директоров Общества в 20</w:t>
      </w:r>
      <w:r w:rsidR="00523B7B">
        <w:t>14</w:t>
      </w:r>
      <w:r>
        <w:t>г. размер вознаграждения не устанавливался и вознаграждение не выплачивалось.</w:t>
      </w:r>
    </w:p>
    <w:p w:rsidR="00D00929" w:rsidRPr="00D00929" w:rsidRDefault="00D00929" w:rsidP="00D00929">
      <w:pPr>
        <w:pStyle w:val="a3"/>
        <w:rPr>
          <w:b/>
        </w:rPr>
      </w:pPr>
    </w:p>
    <w:sectPr w:rsidR="00D00929" w:rsidRPr="00D00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60CB"/>
    <w:multiLevelType w:val="hybridMultilevel"/>
    <w:tmpl w:val="284A0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F5D59"/>
    <w:multiLevelType w:val="hybridMultilevel"/>
    <w:tmpl w:val="0FF81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C51B2"/>
    <w:multiLevelType w:val="hybridMultilevel"/>
    <w:tmpl w:val="681ECE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B1C35FE"/>
    <w:multiLevelType w:val="hybridMultilevel"/>
    <w:tmpl w:val="FB50DC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AB6"/>
    <w:rsid w:val="00094936"/>
    <w:rsid w:val="004548E3"/>
    <w:rsid w:val="00523B7B"/>
    <w:rsid w:val="00582AB6"/>
    <w:rsid w:val="00615D8C"/>
    <w:rsid w:val="00895502"/>
    <w:rsid w:val="00A92A9A"/>
    <w:rsid w:val="00C40FA8"/>
    <w:rsid w:val="00D0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9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9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0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Лада</dc:creator>
  <cp:keywords/>
  <dc:description/>
  <cp:lastModifiedBy>Лада</cp:lastModifiedBy>
  <cp:revision>9</cp:revision>
  <dcterms:created xsi:type="dcterms:W3CDTF">2016-03-29T15:42:00Z</dcterms:created>
  <dcterms:modified xsi:type="dcterms:W3CDTF">2016-03-30T08:28:00Z</dcterms:modified>
</cp:coreProperties>
</file>