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7D55D" w14:textId="77777777" w:rsidR="00DA70DC" w:rsidRDefault="00DA70DC" w:rsidP="00DA70DC">
      <w:pPr>
        <w:spacing w:before="960"/>
        <w:ind w:left="2124" w:firstLine="708"/>
        <w:rPr>
          <w:rStyle w:val="markedcontent"/>
          <w:rFonts w:ascii="Arial" w:hAnsi="Arial" w:cs="Arial"/>
          <w:sz w:val="32"/>
          <w:szCs w:val="32"/>
        </w:rPr>
      </w:pPr>
      <w:r>
        <w:rPr>
          <w:rStyle w:val="markedcontent"/>
          <w:rFonts w:ascii="Arial" w:hAnsi="Arial" w:cs="Arial"/>
          <w:sz w:val="32"/>
          <w:szCs w:val="32"/>
        </w:rPr>
        <w:t>КОРРЕКТИРОВКА</w:t>
      </w:r>
    </w:p>
    <w:p w14:paraId="629131D1" w14:textId="77777777" w:rsidR="00DA70DC" w:rsidRPr="00DA4FA2" w:rsidRDefault="00DA70DC" w:rsidP="00DA70DC">
      <w:pPr>
        <w:spacing w:before="960"/>
        <w:ind w:left="708" w:firstLine="708"/>
        <w:rPr>
          <w:rFonts w:ascii="Arial" w:hAnsi="Arial" w:cs="Arial"/>
        </w:rPr>
      </w:pPr>
      <w:r w:rsidRPr="00DA4FA2">
        <w:rPr>
          <w:rStyle w:val="markedcontent"/>
          <w:rFonts w:ascii="Arial" w:hAnsi="Arial" w:cs="Arial"/>
        </w:rPr>
        <w:t>ОТЧЕТА ЭМИТЕНТА ЭМИССИОННЫХ ЦЕННЫХ</w:t>
      </w:r>
      <w:r w:rsidRPr="00DA4FA2">
        <w:rPr>
          <w:rFonts w:ascii="Arial" w:hAnsi="Arial" w:cs="Arial"/>
        </w:rPr>
        <w:t xml:space="preserve"> </w:t>
      </w:r>
      <w:r w:rsidRPr="00DA4FA2">
        <w:rPr>
          <w:rStyle w:val="markedcontent"/>
          <w:rFonts w:ascii="Arial" w:hAnsi="Arial" w:cs="Arial"/>
        </w:rPr>
        <w:t>БУМАГ</w:t>
      </w:r>
    </w:p>
    <w:p w14:paraId="77310161" w14:textId="77777777" w:rsidR="00DA70DC" w:rsidRPr="00DA4FA2" w:rsidRDefault="00DA70DC" w:rsidP="00DA70DC">
      <w:pPr>
        <w:spacing w:before="60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                          </w:t>
      </w:r>
      <w:r w:rsidRPr="00DA4FA2">
        <w:rPr>
          <w:rFonts w:ascii="Arial" w:hAnsi="Arial" w:cs="Arial"/>
          <w:i/>
          <w:iCs/>
        </w:rPr>
        <w:t>Публичное акционерное общество "Завод "Буревестник"</w:t>
      </w:r>
    </w:p>
    <w:p w14:paraId="2E0EDA01" w14:textId="77777777" w:rsidR="00DA70DC" w:rsidRPr="00DA4FA2" w:rsidRDefault="00DA70DC" w:rsidP="00DA70DC">
      <w:pPr>
        <w:spacing w:before="120"/>
        <w:jc w:val="center"/>
        <w:rPr>
          <w:rFonts w:ascii="Arial" w:hAnsi="Arial" w:cs="Arial"/>
          <w:i/>
          <w:iCs/>
        </w:rPr>
      </w:pPr>
      <w:r w:rsidRPr="00DA4FA2">
        <w:rPr>
          <w:rFonts w:ascii="Arial" w:hAnsi="Arial" w:cs="Arial"/>
          <w:i/>
          <w:iCs/>
        </w:rPr>
        <w:t>Код эмитента: 01902-D</w:t>
      </w:r>
    </w:p>
    <w:p w14:paraId="0ACE2445" w14:textId="77777777" w:rsidR="00DA70DC" w:rsidRPr="00DA4FA2" w:rsidRDefault="00DA70DC" w:rsidP="00DA70DC">
      <w:pPr>
        <w:spacing w:before="360"/>
        <w:jc w:val="center"/>
        <w:rPr>
          <w:rFonts w:ascii="Arial" w:hAnsi="Arial" w:cs="Arial"/>
        </w:rPr>
      </w:pPr>
      <w:r w:rsidRPr="00DA4FA2">
        <w:rPr>
          <w:rFonts w:ascii="Arial" w:hAnsi="Arial" w:cs="Arial"/>
        </w:rPr>
        <w:t xml:space="preserve">за </w:t>
      </w:r>
      <w:r>
        <w:rPr>
          <w:rFonts w:ascii="Arial" w:hAnsi="Arial" w:cs="Arial"/>
        </w:rPr>
        <w:t>12</w:t>
      </w:r>
      <w:r w:rsidRPr="00DA4FA2">
        <w:rPr>
          <w:rFonts w:ascii="Arial" w:hAnsi="Arial" w:cs="Arial"/>
        </w:rPr>
        <w:t xml:space="preserve"> месяцев 2023 г.</w:t>
      </w:r>
    </w:p>
    <w:p w14:paraId="21521E9F" w14:textId="77777777" w:rsidR="00DA70DC" w:rsidRPr="00DA4FA2" w:rsidRDefault="00DA70DC" w:rsidP="00DA70DC">
      <w:pPr>
        <w:spacing w:before="600" w:after="360"/>
        <w:jc w:val="center"/>
        <w:rPr>
          <w:rFonts w:ascii="Arial" w:hAnsi="Arial" w:cs="Arial"/>
        </w:rPr>
      </w:pPr>
      <w:r w:rsidRPr="00DA4FA2">
        <w:rPr>
          <w:rFonts w:ascii="Arial" w:hAnsi="Arial" w:cs="Arial"/>
        </w:rPr>
        <w:t>Информация, содержащаяся в настоящем отчете эмитента, подлежит раскрытию в соответствии с законодательством Российской Федерации о ценных бумагах</w:t>
      </w:r>
    </w:p>
    <w:p w14:paraId="666D6C09" w14:textId="77777777" w:rsidR="00DA70DC" w:rsidRPr="00DA4FA2" w:rsidRDefault="00DA70DC" w:rsidP="00DA70DC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826"/>
        <w:gridCol w:w="7238"/>
        <w:gridCol w:w="216"/>
      </w:tblGrid>
      <w:tr w:rsidR="00DA70DC" w:rsidRPr="00DA4FA2" w14:paraId="042A028D" w14:textId="77777777" w:rsidTr="005521D1">
        <w:trPr>
          <w:gridAfter w:val="1"/>
          <w:wAfter w:w="216" w:type="dxa"/>
          <w:trHeight w:val="231"/>
        </w:trPr>
        <w:tc>
          <w:tcPr>
            <w:tcW w:w="18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ED690E8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Адрес эмитента</w:t>
            </w:r>
          </w:p>
        </w:tc>
        <w:tc>
          <w:tcPr>
            <w:tcW w:w="72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881BC84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188304 Ленинградская обл., г. Гатчина, ул. Соборная, д. 31</w:t>
            </w:r>
          </w:p>
        </w:tc>
      </w:tr>
      <w:tr w:rsidR="00DA70DC" w:rsidRPr="00DA4FA2" w14:paraId="210B1BDB" w14:textId="77777777" w:rsidTr="005521D1">
        <w:trPr>
          <w:trHeight w:val="866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AB09298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Контактное лицо эмитента</w:t>
            </w:r>
          </w:p>
        </w:tc>
        <w:tc>
          <w:tcPr>
            <w:tcW w:w="72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F4B3F9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Чесалина Ольга Валерьевна, главный юрисконсульт-корпоративный секретарь ПАО "Завод "Буревестник"</w:t>
            </w:r>
          </w:p>
          <w:p w14:paraId="40A940BB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Телефон: 8(81371)348-00</w:t>
            </w:r>
          </w:p>
          <w:p w14:paraId="382527A4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Адрес электронной почты: vov@zavb.ru</w:t>
            </w:r>
          </w:p>
        </w:tc>
        <w:tc>
          <w:tcPr>
            <w:tcW w:w="216" w:type="dxa"/>
          </w:tcPr>
          <w:p w14:paraId="046E9307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</w:p>
        </w:tc>
      </w:tr>
    </w:tbl>
    <w:p w14:paraId="42386FC2" w14:textId="77777777" w:rsidR="00DA70DC" w:rsidRPr="00DA4FA2" w:rsidRDefault="00DA70DC" w:rsidP="00DA70DC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892"/>
        <w:gridCol w:w="7172"/>
      </w:tblGrid>
      <w:tr w:rsidR="00DA70DC" w:rsidRPr="00DA4FA2" w14:paraId="16A4D2CD" w14:textId="77777777" w:rsidTr="005521D1"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A243F18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Адрес страницы в сети Интернет</w:t>
            </w:r>
          </w:p>
        </w:tc>
        <w:tc>
          <w:tcPr>
            <w:tcW w:w="71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95387D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proofErr w:type="gramStart"/>
            <w:r w:rsidRPr="00DA4FA2">
              <w:rPr>
                <w:rFonts w:ascii="Arial" w:hAnsi="Arial" w:cs="Arial"/>
              </w:rPr>
              <w:t>www.disclosure.ru/issuer/4705006785/ ;</w:t>
            </w:r>
            <w:proofErr w:type="gramEnd"/>
            <w:r w:rsidRPr="00DA4FA2">
              <w:rPr>
                <w:rFonts w:ascii="Arial" w:hAnsi="Arial" w:cs="Arial"/>
              </w:rPr>
              <w:t xml:space="preserve"> www.zavodburevestnik.ru</w:t>
            </w:r>
          </w:p>
        </w:tc>
      </w:tr>
    </w:tbl>
    <w:p w14:paraId="4C37CF93" w14:textId="77777777" w:rsidR="00DA70DC" w:rsidRPr="00DA4FA2" w:rsidRDefault="00DA70DC" w:rsidP="00DA70DC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572"/>
        <w:gridCol w:w="3492"/>
      </w:tblGrid>
      <w:tr w:rsidR="00DA70DC" w:rsidRPr="00DA4FA2" w14:paraId="7A10F1CC" w14:textId="77777777" w:rsidTr="005521D1">
        <w:tc>
          <w:tcPr>
            <w:tcW w:w="5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42310B9" w14:textId="77777777" w:rsidR="00DA70DC" w:rsidRPr="00DA4FA2" w:rsidRDefault="00DA70DC" w:rsidP="00BF4680">
            <w:pPr>
              <w:spacing w:before="120"/>
              <w:jc w:val="both"/>
              <w:rPr>
                <w:rFonts w:ascii="Arial" w:hAnsi="Arial" w:cs="Arial"/>
              </w:rPr>
            </w:pPr>
          </w:p>
          <w:p w14:paraId="20454647" w14:textId="77777777" w:rsidR="00DA70DC" w:rsidRPr="00DA4FA2" w:rsidRDefault="00DA70DC" w:rsidP="00BF4680">
            <w:pPr>
              <w:spacing w:before="200"/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>Генеральный директор</w:t>
            </w:r>
          </w:p>
          <w:p w14:paraId="1CA5C6B2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t xml:space="preserve">Дата: </w:t>
            </w:r>
            <w:r>
              <w:rPr>
                <w:rFonts w:ascii="Arial" w:hAnsi="Arial" w:cs="Arial"/>
              </w:rPr>
              <w:t xml:space="preserve">11 </w:t>
            </w:r>
            <w:proofErr w:type="gramStart"/>
            <w:r>
              <w:rPr>
                <w:rFonts w:ascii="Arial" w:hAnsi="Arial" w:cs="Arial"/>
              </w:rPr>
              <w:t xml:space="preserve">июня </w:t>
            </w:r>
            <w:r w:rsidRPr="00DA4FA2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4</w:t>
            </w:r>
            <w:proofErr w:type="gramEnd"/>
            <w:r w:rsidRPr="00DA4FA2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34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C45749" w14:textId="77777777" w:rsidR="00DA70DC" w:rsidRPr="00DA4FA2" w:rsidRDefault="00DA70DC" w:rsidP="00BF4680">
            <w:pPr>
              <w:jc w:val="both"/>
              <w:rPr>
                <w:rFonts w:ascii="Arial" w:hAnsi="Arial" w:cs="Arial"/>
              </w:rPr>
            </w:pPr>
          </w:p>
          <w:p w14:paraId="6D553CF8" w14:textId="77777777" w:rsidR="00DA70DC" w:rsidRPr="00DA4FA2" w:rsidRDefault="00DA70DC" w:rsidP="00BF4680">
            <w:pPr>
              <w:spacing w:before="200" w:after="200"/>
              <w:jc w:val="both"/>
              <w:rPr>
                <w:rFonts w:ascii="Arial" w:hAnsi="Arial" w:cs="Arial"/>
              </w:rPr>
            </w:pPr>
            <w:r w:rsidRPr="00DA4FA2">
              <w:rPr>
                <w:rFonts w:ascii="Arial" w:hAnsi="Arial" w:cs="Arial"/>
              </w:rPr>
              <w:br/>
              <w:t>____________ М.Г. Голубов</w:t>
            </w:r>
            <w:r w:rsidRPr="00DA4FA2">
              <w:rPr>
                <w:rFonts w:ascii="Arial" w:hAnsi="Arial" w:cs="Arial"/>
              </w:rPr>
              <w:br/>
              <w:t xml:space="preserve">    подпись</w:t>
            </w:r>
          </w:p>
        </w:tc>
      </w:tr>
    </w:tbl>
    <w:p w14:paraId="77191B1D" w14:textId="77777777" w:rsidR="00DA70DC" w:rsidRPr="007B01DE" w:rsidRDefault="00DA70DC" w:rsidP="007B01DE">
      <w:pPr>
        <w:pStyle w:val="a3"/>
        <w:numPr>
          <w:ilvl w:val="0"/>
          <w:numId w:val="1"/>
        </w:numPr>
        <w:shd w:val="clear" w:color="auto" w:fill="FFFFFF"/>
        <w:jc w:val="both"/>
        <w:rPr>
          <w:rStyle w:val="markedcontent"/>
          <w:rFonts w:ascii="Arial" w:eastAsiaTheme="majorEastAsia" w:hAnsi="Arial" w:cs="Arial"/>
          <w:sz w:val="20"/>
          <w:szCs w:val="20"/>
        </w:rPr>
      </w:pPr>
      <w:r w:rsidRPr="007B01DE">
        <w:rPr>
          <w:rStyle w:val="markedcontent"/>
          <w:rFonts w:ascii="Arial" w:hAnsi="Arial" w:cs="Arial"/>
          <w:sz w:val="20"/>
          <w:szCs w:val="20"/>
        </w:rPr>
        <w:t>В соответствии со ст. 1.16 и ст. 12.4 и 12.5 Положения Банка России от 27.03.2020 No 714-П «О раскрытии</w:t>
      </w:r>
      <w:r w:rsidRPr="007B01DE">
        <w:rPr>
          <w:rFonts w:ascii="Arial" w:hAnsi="Arial" w:cs="Arial"/>
          <w:sz w:val="20"/>
          <w:szCs w:val="20"/>
        </w:rPr>
        <w:t xml:space="preserve"> </w:t>
      </w:r>
      <w:r w:rsidRPr="007B01DE">
        <w:rPr>
          <w:rStyle w:val="markedcontent"/>
          <w:rFonts w:ascii="Arial" w:hAnsi="Arial" w:cs="Arial"/>
          <w:sz w:val="20"/>
          <w:szCs w:val="20"/>
        </w:rPr>
        <w:t>информации эмитентами эмиссионных ценных бумаг»</w:t>
      </w:r>
      <w:r w:rsidRPr="007B01DE">
        <w:rPr>
          <w:rFonts w:ascii="Arial" w:hAnsi="Arial" w:cs="Arial"/>
          <w:sz w:val="20"/>
          <w:szCs w:val="20"/>
        </w:rPr>
        <w:t xml:space="preserve"> </w:t>
      </w:r>
      <w:r w:rsidRPr="007B01DE">
        <w:rPr>
          <w:rStyle w:val="markedcontent"/>
          <w:rFonts w:ascii="Arial" w:hAnsi="Arial" w:cs="Arial"/>
          <w:sz w:val="20"/>
          <w:szCs w:val="20"/>
        </w:rPr>
        <w:t>документ публикуется в порядке изменения (корректировки) информации, содержащейся в ранее</w:t>
      </w:r>
      <w:r w:rsidRPr="007B01DE">
        <w:rPr>
          <w:rFonts w:ascii="Arial" w:hAnsi="Arial" w:cs="Arial"/>
          <w:sz w:val="20"/>
          <w:szCs w:val="20"/>
        </w:rPr>
        <w:t xml:space="preserve"> </w:t>
      </w:r>
      <w:r w:rsidRPr="007B01DE">
        <w:rPr>
          <w:rStyle w:val="markedcontent"/>
          <w:rFonts w:ascii="Arial" w:hAnsi="Arial" w:cs="Arial"/>
          <w:sz w:val="20"/>
          <w:szCs w:val="20"/>
        </w:rPr>
        <w:t>опубликованном отчете эмитента</w:t>
      </w:r>
      <w:r w:rsidRPr="007B01DE">
        <w:rPr>
          <w:rStyle w:val="markedcontent"/>
          <w:rFonts w:ascii="Arial" w:eastAsiaTheme="majorEastAsia" w:hAnsi="Arial" w:cs="Arial"/>
          <w:sz w:val="20"/>
          <w:szCs w:val="20"/>
        </w:rPr>
        <w:t xml:space="preserve"> за 12 месяцев 2023 года 16.04.2024 в 16 часов 47минут</w:t>
      </w:r>
      <w:r w:rsidRPr="007B01DE">
        <w:rPr>
          <w:rStyle w:val="markedcontent"/>
          <w:rFonts w:ascii="Arial" w:hAnsi="Arial" w:cs="Arial"/>
          <w:sz w:val="20"/>
          <w:szCs w:val="20"/>
        </w:rPr>
        <w:t xml:space="preserve">: </w:t>
      </w:r>
    </w:p>
    <w:p w14:paraId="1932190E" w14:textId="77777777" w:rsidR="00DA70DC" w:rsidRPr="007B01DE" w:rsidRDefault="00DA70DC" w:rsidP="007B01DE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Arial" w:eastAsiaTheme="majorEastAsia" w:hAnsi="Arial" w:cs="Arial"/>
          <w:sz w:val="20"/>
          <w:szCs w:val="20"/>
        </w:rPr>
      </w:pPr>
      <w:r w:rsidRPr="007B01DE">
        <w:rPr>
          <w:rStyle w:val="markedcontent"/>
          <w:rFonts w:ascii="Arial" w:hAnsi="Arial" w:cs="Arial"/>
          <w:sz w:val="20"/>
          <w:szCs w:val="20"/>
        </w:rPr>
        <w:t>Ссылка на ранее опубликованный текст документа, информация в котором изменяется (корректируется):</w:t>
      </w:r>
      <w:r w:rsidRPr="007B01DE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7" w:history="1">
        <w:r w:rsidRPr="007B01DE">
          <w:rPr>
            <w:rStyle w:val="a4"/>
            <w:rFonts w:ascii="Arial" w:hAnsi="Arial" w:cs="Arial"/>
            <w:sz w:val="20"/>
            <w:szCs w:val="20"/>
          </w:rPr>
          <w:t>https://www.disclosure.ru/rus/corpnews/news.shtml?newsisn=7508611</w:t>
        </w:r>
      </w:hyperlink>
    </w:p>
    <w:p w14:paraId="7D295F39" w14:textId="77777777" w:rsidR="00DA70DC" w:rsidRPr="007B01DE" w:rsidRDefault="00DA70DC" w:rsidP="007B01DE">
      <w:pPr>
        <w:pStyle w:val="a3"/>
        <w:numPr>
          <w:ilvl w:val="0"/>
          <w:numId w:val="1"/>
        </w:numPr>
        <w:shd w:val="clear" w:color="auto" w:fill="FFFFFF"/>
        <w:jc w:val="both"/>
        <w:rPr>
          <w:rStyle w:val="markedcontent"/>
          <w:rFonts w:ascii="Arial" w:eastAsiaTheme="majorEastAsia" w:hAnsi="Arial" w:cs="Arial"/>
          <w:sz w:val="20"/>
          <w:szCs w:val="20"/>
        </w:rPr>
      </w:pPr>
      <w:r w:rsidRPr="007B01DE">
        <w:rPr>
          <w:rStyle w:val="markedcontent"/>
          <w:rFonts w:ascii="Arial" w:eastAsiaTheme="majorEastAsia" w:hAnsi="Arial" w:cs="Arial"/>
          <w:sz w:val="20"/>
          <w:szCs w:val="20"/>
        </w:rPr>
        <w:t>К</w:t>
      </w:r>
      <w:r w:rsidRPr="007B01DE">
        <w:rPr>
          <w:rStyle w:val="markedcontent"/>
          <w:rFonts w:ascii="Arial" w:hAnsi="Arial" w:cs="Arial"/>
          <w:sz w:val="20"/>
          <w:szCs w:val="20"/>
        </w:rPr>
        <w:t>раткое описание внесенных изменений и причин (обстоятельств), послуживших основанием их</w:t>
      </w:r>
      <w:r w:rsidRPr="007B01DE">
        <w:rPr>
          <w:rFonts w:ascii="Arial" w:hAnsi="Arial" w:cs="Arial"/>
          <w:sz w:val="20"/>
          <w:szCs w:val="20"/>
        </w:rPr>
        <w:t xml:space="preserve"> </w:t>
      </w:r>
      <w:r w:rsidRPr="007B01DE">
        <w:rPr>
          <w:rStyle w:val="markedcontent"/>
          <w:rFonts w:ascii="Arial" w:hAnsi="Arial" w:cs="Arial"/>
          <w:sz w:val="20"/>
          <w:szCs w:val="20"/>
        </w:rPr>
        <w:t>внесения:</w:t>
      </w:r>
    </w:p>
    <w:p w14:paraId="407137C2" w14:textId="43F83239" w:rsidR="00DA70DC" w:rsidRPr="007B01DE" w:rsidRDefault="00DA70DC" w:rsidP="005521D1">
      <w:pPr>
        <w:ind w:left="200" w:firstLine="508"/>
        <w:jc w:val="both"/>
        <w:rPr>
          <w:rStyle w:val="Subst"/>
          <w:rFonts w:ascii="Arial" w:hAnsi="Arial" w:cs="Arial"/>
          <w:b w:val="0"/>
          <w:i w:val="0"/>
        </w:rPr>
      </w:pPr>
      <w:r w:rsidRPr="007B01DE">
        <w:rPr>
          <w:rStyle w:val="markedcontent"/>
          <w:rFonts w:ascii="Arial" w:eastAsiaTheme="majorEastAsia" w:hAnsi="Arial" w:cs="Arial"/>
        </w:rPr>
        <w:t>3.1. В пункт</w:t>
      </w:r>
      <w:r w:rsidR="00505D78" w:rsidRPr="007B01DE">
        <w:rPr>
          <w:rStyle w:val="markedcontent"/>
          <w:rFonts w:ascii="Arial" w:eastAsiaTheme="majorEastAsia" w:hAnsi="Arial" w:cs="Arial"/>
        </w:rPr>
        <w:t>ы</w:t>
      </w:r>
      <w:r w:rsidRPr="007B01DE">
        <w:rPr>
          <w:rStyle w:val="markedcontent"/>
          <w:rFonts w:ascii="Arial" w:eastAsiaTheme="majorEastAsia" w:hAnsi="Arial" w:cs="Arial"/>
        </w:rPr>
        <w:t xml:space="preserve"> 2.</w:t>
      </w:r>
      <w:r w:rsidR="00505D78" w:rsidRPr="007B01DE">
        <w:rPr>
          <w:rStyle w:val="markedcontent"/>
          <w:rFonts w:ascii="Arial" w:eastAsiaTheme="majorEastAsia" w:hAnsi="Arial" w:cs="Arial"/>
        </w:rPr>
        <w:t xml:space="preserve">1, 2.3,2.4,2.5. </w:t>
      </w:r>
      <w:r w:rsidRPr="007B01DE">
        <w:rPr>
          <w:rStyle w:val="markedcontent"/>
          <w:rFonts w:ascii="Arial" w:eastAsiaTheme="majorEastAsia" w:hAnsi="Arial" w:cs="Arial"/>
        </w:rPr>
        <w:t xml:space="preserve"> добавлена следующая информация: </w:t>
      </w:r>
      <w:r w:rsidR="000C04D6" w:rsidRPr="007B01DE">
        <w:rPr>
          <w:rStyle w:val="markedcontent"/>
          <w:rFonts w:ascii="Arial" w:eastAsiaTheme="majorEastAsia" w:hAnsi="Arial" w:cs="Arial"/>
        </w:rPr>
        <w:t>«</w:t>
      </w:r>
      <w:r w:rsidRPr="007B01DE">
        <w:rPr>
          <w:rStyle w:val="Subst"/>
          <w:rFonts w:ascii="Arial" w:hAnsi="Arial" w:cs="Arial"/>
          <w:b w:val="0"/>
          <w:i w:val="0"/>
        </w:rPr>
        <w:t>Изменений в составе информации настоящего пункта между отчетной датой и датой раскрытия соответствующей отчётности, на основе которой в отчёте эмитента раскрывается информация о финансово-хозяйственной деятельности эмитента, не происходило</w:t>
      </w:r>
      <w:r w:rsidR="000C04D6" w:rsidRPr="007B01DE">
        <w:rPr>
          <w:rStyle w:val="Subst"/>
          <w:rFonts w:ascii="Arial" w:hAnsi="Arial" w:cs="Arial"/>
          <w:b w:val="0"/>
          <w:i w:val="0"/>
        </w:rPr>
        <w:t>»</w:t>
      </w:r>
      <w:r w:rsidRPr="007B01DE">
        <w:rPr>
          <w:rStyle w:val="Subst"/>
          <w:rFonts w:ascii="Arial" w:hAnsi="Arial" w:cs="Arial"/>
          <w:b w:val="0"/>
          <w:i w:val="0"/>
        </w:rPr>
        <w:t>. Причина: техническая ошибка.</w:t>
      </w:r>
    </w:p>
    <w:p w14:paraId="7A5A9B3A" w14:textId="6232481F" w:rsidR="00505D78" w:rsidRPr="007B01DE" w:rsidRDefault="00505D78" w:rsidP="005521D1">
      <w:pPr>
        <w:ind w:left="200" w:firstLine="508"/>
        <w:jc w:val="both"/>
        <w:rPr>
          <w:rStyle w:val="Subst"/>
          <w:rFonts w:ascii="Arial" w:hAnsi="Arial" w:cs="Arial"/>
          <w:b w:val="0"/>
          <w:i w:val="0"/>
        </w:rPr>
      </w:pPr>
      <w:r w:rsidRPr="007B01DE">
        <w:rPr>
          <w:rStyle w:val="markedcontent"/>
          <w:rFonts w:ascii="Arial" w:eastAsiaTheme="majorEastAsia" w:hAnsi="Arial" w:cs="Arial"/>
        </w:rPr>
        <w:t>3.</w:t>
      </w:r>
      <w:r w:rsidRPr="007B01DE">
        <w:rPr>
          <w:rFonts w:ascii="Arial" w:hAnsi="Arial" w:cs="Arial"/>
        </w:rPr>
        <w:t>2. В пункты 3.1, 3.2, 3.3</w:t>
      </w:r>
      <w:r w:rsidRPr="007B01DE">
        <w:rPr>
          <w:rStyle w:val="markedcontent"/>
          <w:rFonts w:ascii="Arial" w:eastAsiaTheme="majorEastAsia" w:hAnsi="Arial" w:cs="Arial"/>
        </w:rPr>
        <w:t xml:space="preserve"> добавлена следующая информация: </w:t>
      </w:r>
      <w:r w:rsidR="000C04D6" w:rsidRPr="007B01DE">
        <w:rPr>
          <w:rStyle w:val="markedcontent"/>
          <w:rFonts w:ascii="Arial" w:eastAsiaTheme="majorEastAsia" w:hAnsi="Arial" w:cs="Arial"/>
        </w:rPr>
        <w:t>«</w:t>
      </w:r>
      <w:r w:rsidRPr="007B01DE">
        <w:rPr>
          <w:rStyle w:val="Subst"/>
          <w:rFonts w:ascii="Arial" w:hAnsi="Arial" w:cs="Arial"/>
          <w:b w:val="0"/>
          <w:i w:val="0"/>
        </w:rPr>
        <w:t>Изменений в составе информации настоящего пункта между отчетной датой и датой раскрытия соответствующей отчётности, на основе которой в отчёте эмитента раскрывается информация о финансово-хозяйственной деятельности эмитента, не происходило</w:t>
      </w:r>
      <w:r w:rsidR="000C04D6" w:rsidRPr="007B01DE">
        <w:rPr>
          <w:rStyle w:val="Subst"/>
          <w:rFonts w:ascii="Arial" w:hAnsi="Arial" w:cs="Arial"/>
          <w:b w:val="0"/>
          <w:i w:val="0"/>
        </w:rPr>
        <w:t>»</w:t>
      </w:r>
      <w:r w:rsidRPr="007B01DE">
        <w:rPr>
          <w:rStyle w:val="Subst"/>
          <w:rFonts w:ascii="Arial" w:hAnsi="Arial" w:cs="Arial"/>
          <w:b w:val="0"/>
          <w:i w:val="0"/>
        </w:rPr>
        <w:t>. Причина: техническая ошибка.</w:t>
      </w:r>
    </w:p>
    <w:p w14:paraId="0EA91693" w14:textId="671BBAB4" w:rsidR="00DA70DC" w:rsidRPr="007B01DE" w:rsidRDefault="00E62024" w:rsidP="005521D1">
      <w:pPr>
        <w:ind w:left="200" w:firstLine="508"/>
        <w:jc w:val="both"/>
        <w:rPr>
          <w:rStyle w:val="Subst"/>
          <w:rFonts w:ascii="Arial" w:hAnsi="Arial" w:cs="Arial"/>
          <w:b w:val="0"/>
          <w:i w:val="0"/>
        </w:rPr>
      </w:pPr>
      <w:r w:rsidRPr="007B01DE">
        <w:rPr>
          <w:rFonts w:ascii="Arial" w:hAnsi="Arial" w:cs="Arial"/>
        </w:rPr>
        <w:lastRenderedPageBreak/>
        <w:t xml:space="preserve">3.3. В пункты 4.1, 4.3, 4.5, 4.6 добавлена следующая информация: </w:t>
      </w:r>
      <w:r w:rsidR="000C04D6" w:rsidRPr="007B01DE">
        <w:rPr>
          <w:rFonts w:ascii="Arial" w:hAnsi="Arial" w:cs="Arial"/>
        </w:rPr>
        <w:t>«</w:t>
      </w:r>
      <w:r w:rsidRPr="007B01DE">
        <w:rPr>
          <w:rFonts w:ascii="Arial" w:hAnsi="Arial" w:cs="Arial"/>
        </w:rPr>
        <w:t>В период между отчетной датой и датой раскрытия консолидированной финансовой отчетности (финансовой отчетности, бухгалтерской (финансовой) отчетности) в составе соответствующей информации изменения не происходили.</w:t>
      </w:r>
      <w:r w:rsidR="000C04D6" w:rsidRPr="007B01DE">
        <w:rPr>
          <w:rFonts w:ascii="Arial" w:hAnsi="Arial" w:cs="Arial"/>
        </w:rPr>
        <w:t>»</w:t>
      </w:r>
      <w:r w:rsidR="00F55C8C" w:rsidRPr="007B01DE">
        <w:rPr>
          <w:rStyle w:val="Subst"/>
          <w:rFonts w:ascii="Arial" w:hAnsi="Arial" w:cs="Arial"/>
          <w:b w:val="0"/>
          <w:i w:val="0"/>
        </w:rPr>
        <w:t xml:space="preserve"> Причина: техническая ошибка.</w:t>
      </w:r>
    </w:p>
    <w:p w14:paraId="0489C123" w14:textId="4F6B12BE" w:rsidR="00F55C8C" w:rsidRPr="007B01DE" w:rsidRDefault="00F55C8C" w:rsidP="005521D1">
      <w:pPr>
        <w:ind w:left="200" w:firstLine="508"/>
        <w:jc w:val="both"/>
        <w:rPr>
          <w:rStyle w:val="markedcontent"/>
          <w:rFonts w:ascii="Arial" w:hAnsi="Arial" w:cs="Arial"/>
        </w:rPr>
      </w:pPr>
      <w:r w:rsidRPr="007B01DE">
        <w:rPr>
          <w:rFonts w:ascii="Arial" w:hAnsi="Arial" w:cs="Arial"/>
        </w:rPr>
        <w:t>3.</w:t>
      </w:r>
      <w:r w:rsidRPr="007B01DE">
        <w:rPr>
          <w:rStyle w:val="markedcontent"/>
          <w:rFonts w:ascii="Arial" w:hAnsi="Arial" w:cs="Arial"/>
        </w:rPr>
        <w:t xml:space="preserve">4. </w:t>
      </w:r>
      <w:r w:rsidR="000C04D6" w:rsidRPr="007B01DE">
        <w:rPr>
          <w:rStyle w:val="markedcontent"/>
          <w:rFonts w:ascii="Arial" w:hAnsi="Arial" w:cs="Arial"/>
        </w:rPr>
        <w:t xml:space="preserve">В пункт 2.3 добавлена информация о политике эмитента о внутреннем аудите: </w:t>
      </w:r>
    </w:p>
    <w:p w14:paraId="2907C757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«Политика о внутреннем аудите ПАО "Завод "Буревестник" утверждена решением Совета директоров ПАО "</w:t>
      </w:r>
      <w:proofErr w:type="spellStart"/>
      <w:r w:rsidRPr="007B01DE">
        <w:rPr>
          <w:rFonts w:ascii="Arial" w:hAnsi="Arial" w:cs="Arial"/>
        </w:rPr>
        <w:t>Завоод</w:t>
      </w:r>
      <w:proofErr w:type="spellEnd"/>
      <w:r w:rsidRPr="007B01DE">
        <w:rPr>
          <w:rFonts w:ascii="Arial" w:hAnsi="Arial" w:cs="Arial"/>
        </w:rPr>
        <w:t xml:space="preserve"> "Буревестник" (</w:t>
      </w:r>
      <w:proofErr w:type="gramStart"/>
      <w:r w:rsidRPr="007B01DE">
        <w:rPr>
          <w:rFonts w:ascii="Arial" w:hAnsi="Arial" w:cs="Arial"/>
        </w:rPr>
        <w:t>протокол  от</w:t>
      </w:r>
      <w:proofErr w:type="gramEnd"/>
      <w:r w:rsidRPr="007B01DE">
        <w:rPr>
          <w:rFonts w:ascii="Arial" w:hAnsi="Arial" w:cs="Arial"/>
        </w:rPr>
        <w:t xml:space="preserve"> 28.09.2021 № 4).</w:t>
      </w:r>
    </w:p>
    <w:p w14:paraId="2A772860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Целью внутреннего аудита является снижение рисков, путем представления Совету директоров и генеральному директору Предприятия объективной и своевременной информации о деятельности Предприятия по достижению поставленных целей, соблюдении действующего законодательства Российской Федерации и установленных внутренних нормативных документов и регламентов, а также оценка рисков и разработка мероприятий, направленных на снижение рисков и повышение эффективности процессов и систем, контроль за реализацией этих мероприятий.</w:t>
      </w:r>
    </w:p>
    <w:p w14:paraId="3854C790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Для достижения вышеизложенной цели внутренний аудитор решает следующие задачи:</w:t>
      </w:r>
    </w:p>
    <w:p w14:paraId="2778AD3D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проведение в установленном порядке внутренней аудиторской проверки в структурных подразделениях Предприятия с целью:</w:t>
      </w:r>
    </w:p>
    <w:p w14:paraId="5B9AD367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оценки эффективности и результативности финансово-хозяйственной деятельности и сохранности активов;</w:t>
      </w:r>
    </w:p>
    <w:p w14:paraId="5DACF2E1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-оценки достоверности бухгалтерской (финансовой) и иной отчетности;</w:t>
      </w:r>
    </w:p>
    <w:p w14:paraId="4EEE811F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-оценки соблюдения действующего законодательства Российской Федерации и локальных нормативных актов;</w:t>
      </w:r>
    </w:p>
    <w:p w14:paraId="2EDC64DE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содействие генеральному директору и работникам Предприятия в разработке и мониторинге исполнения процедур и мероприятий по совершенствованию системы управления рисками, внутреннего контроля и корпоративного управления;</w:t>
      </w:r>
    </w:p>
    <w:p w14:paraId="581673FC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координация деятельности с внешним аудитором Предприятия, с Ревизионной комиссией Предприятия, Службой внутреннего аудита АО «ЦТСС», а также лицами, оказывающими услуги по консультированию в области управления рисками, внутреннего контроля и корпоративного управления;</w:t>
      </w:r>
    </w:p>
    <w:p w14:paraId="706C747E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подготовка и предоставление Совету директоров, генеральному директору Предприятия отчетов по результатам деятельности внутреннего аудита.</w:t>
      </w:r>
    </w:p>
    <w:p w14:paraId="0BBDFFD6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Для решения поставленных задач и достижения цели внутренний аудитор осуществляет следующие функции:</w:t>
      </w:r>
    </w:p>
    <w:p w14:paraId="130C642D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проведение оценки эффективности системы внутреннего контроля, системы управления рисками и представление рекомендаций по их усовершенствованию;</w:t>
      </w:r>
    </w:p>
    <w:p w14:paraId="5D6BC4FF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проведение внутренних аудиторских проверок на основании утвержденного план-графика внутреннего аудита;</w:t>
      </w:r>
    </w:p>
    <w:p w14:paraId="0A7162C0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проведение иных проверок, выполнение других заданий по запросу/поручению Совета директоров и генерального директора Предприятия в пределах компетенции внутреннего аудитора;</w:t>
      </w:r>
    </w:p>
    <w:p w14:paraId="3AE619BF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предоставление консультаций Совету директоров и генеральному директору Предприятия по вопросам управления рисками и внутреннего контроля, корпоративного управления при условии сохранения независимости и объективности деятельности внутреннего аудитора;</w:t>
      </w:r>
    </w:p>
    <w:p w14:paraId="28767E7E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осуществление мониторинга выполнения планов мероприятий по устранению недостатков, нарушений и совершенствованию системы управления рисками и внутреннего контроля, разработанных руководителями самостоятельных структурных подразделений по результатам внутренних аудиторских проверок;</w:t>
      </w:r>
    </w:p>
    <w:p w14:paraId="64DF73E6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содействие в расследовании недобросовестных/противоправных действий работников и третьих лиц в рамках компетенции внутреннего аудитора;</w:t>
      </w:r>
    </w:p>
    <w:p w14:paraId="6B6E2D5F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разработка и актуализация внутренних нормативных документов, регламентирующих деятельность внутреннего аудита, методологию внутреннего аудита;</w:t>
      </w:r>
    </w:p>
    <w:p w14:paraId="7CCF8826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разработка ежегодного план-графика внутреннего аудита;</w:t>
      </w:r>
    </w:p>
    <w:p w14:paraId="40A716B6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подготовка и предоставление Совету директоров и генеральному директору Предприятия отчетов по результатам деятельности внутреннего аудитора;</w:t>
      </w:r>
    </w:p>
    <w:p w14:paraId="651F1629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координация деятельности с внешним аудитором, Ревизионной комиссией, а также лицами, оказывающими услуги по консультированию в области управления рисками и внутреннего контроля, корпоративного управления;</w:t>
      </w:r>
    </w:p>
    <w:p w14:paraId="0A90EE9D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взаимодействие с работниками Предприятия по вопросам, относящимся к деятельности внутреннего аудитора;</w:t>
      </w:r>
    </w:p>
    <w:p w14:paraId="751EA45F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lastRenderedPageBreak/>
        <w:t>другие функции, необходимые для решения задач, поставленных перед внутренним аудитором.</w:t>
      </w:r>
    </w:p>
    <w:p w14:paraId="3394B837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Внутренний аудитор не может дублировать функцию внешнего аудита.</w:t>
      </w:r>
    </w:p>
    <w:p w14:paraId="6B6BD871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Внутренний аудитор не дублирует функции других подразделений Предприятия, в том числе в части функционирования системы внутреннего контроля.</w:t>
      </w:r>
    </w:p>
    <w:p w14:paraId="235B4550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Полномочия внутреннего аудитора включают, но не ограничиваются:</w:t>
      </w:r>
    </w:p>
    <w:p w14:paraId="7F7ED504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иметь прямой и беспрепятственный доступ к Совету директоров и генеральному директору Предприятия;</w:t>
      </w:r>
    </w:p>
    <w:p w14:paraId="3FBEFB2E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запрашивать и получать любую информацию и материалы, необходимые для выполнения своих должностных обязанностей, включая доступ к компьютерным системам и базам данных, а также делать копии с полученных документов и иной информации, за исключением информации, не подлежащей копированию;</w:t>
      </w:r>
    </w:p>
    <w:p w14:paraId="1CB6EFF3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знакомиться с текущими и перспективными планами деятельности, отчетами о выполнении планов и программ, решениями Совета директоров и генерального директора Предприятия;</w:t>
      </w:r>
    </w:p>
    <w:p w14:paraId="312007C2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доводить до сведения Совета директоров и генерального директора Предприятия любые предложения по улучшению существующих систем, процессов, политик, процедур, методов ведения деятельности, а также комментарии по любым вопросам, входящим в компетенцию внутреннего аудитора;</w:t>
      </w:r>
    </w:p>
    <w:p w14:paraId="34D66615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привлекать в порядке, установленном локальными нормативными документами Предприятия, внешних и сторонних экспертов для выполнения проверок и других заданий;</w:t>
      </w:r>
    </w:p>
    <w:p w14:paraId="20170DD8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принимать участие в совещаниях и заседаниях рабочих органов Предприятия (комитетов, комиссий, рабочих групп и др.) при условии сохранения баланса независимости и объективности внутреннего аудитора и не вовлеченности в операционную деятельность Предприятия;</w:t>
      </w:r>
    </w:p>
    <w:p w14:paraId="2F7AE59F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принимать участие в заседаниях Совета директоров Предприятия по вопросам внутреннего аудита, корпоративного управления, внутреннего контроля и управления рисками;</w:t>
      </w:r>
    </w:p>
    <w:p w14:paraId="18C7C98C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изучать и оценивать любые документы, запрашиваемые в ходе выполнения проверки (в том числе выходящие за временные рамки проверяемого периода, в период до и после работы на объекте проверки), и направлять эти документы и/или соответствующую информацию Совету директоров и генеральному директору Предприятия;</w:t>
      </w:r>
    </w:p>
    <w:p w14:paraId="438BCFF5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запрашивать и получать необходимую помощь работников подразделений Предприятия, в которых проводится внутренняя аудиторская проверка;</w:t>
      </w:r>
    </w:p>
    <w:p w14:paraId="65B5CA82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составлять планы деятельности, определять объекты и объемы аудита, принимать решения о частоте проведения проверок;</w:t>
      </w:r>
    </w:p>
    <w:p w14:paraId="0A26DBA2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разрабатывать и вносить предложения по вопросам профессиональной подготовки, переподготовки и повышения квалификации внутреннего аудитора;</w:t>
      </w:r>
    </w:p>
    <w:p w14:paraId="0FC499BD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другие полномочия, в соответствии с законодательством Российской Федерации, Уставом и локальными нормативными документами Предприятия.</w:t>
      </w:r>
    </w:p>
    <w:p w14:paraId="1FDC2B54" w14:textId="776ED13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Существуют ограничения полномочий внутреннего аудитора. </w:t>
      </w:r>
    </w:p>
    <w:p w14:paraId="5C7701DE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Принципы построения внутреннего аудита:</w:t>
      </w:r>
    </w:p>
    <w:p w14:paraId="5C8F7F02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Ключевыми принципами организации и функционирования внутреннего аудита на Предприятии, обеспечивающими достижение целей внутреннего аудита, являются:</w:t>
      </w:r>
    </w:p>
    <w:p w14:paraId="08085602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Принцип независимости: организационная независимость внутреннего аудитора обеспечивается за счет разграничения административной и функциональной подотчетности.</w:t>
      </w:r>
    </w:p>
    <w:p w14:paraId="42D83BE1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Внутренний аудитор функционально подчиняется Совету директоров Предприятия. Функциональное руководство внутренним аудитором подразумевает:</w:t>
      </w:r>
    </w:p>
    <w:p w14:paraId="7C7E0691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утверждение Политики о внутреннем аудите; </w:t>
      </w:r>
    </w:p>
    <w:p w14:paraId="09CEF518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 принятие решения о назначении на должность и освобождении от занимаемой должности внутреннего аудитора;</w:t>
      </w:r>
    </w:p>
    <w:p w14:paraId="639D5C7A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утверждение ежегодного план-графика внутреннего аудита на очередной корпоративный год;</w:t>
      </w:r>
    </w:p>
    <w:p w14:paraId="26F1AE75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согласование бюджета внутреннего аудитора;</w:t>
      </w:r>
    </w:p>
    <w:p w14:paraId="20BE74D4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проведение оценки деятельности службы внутреннего аудита на основании утвержденных показателей эффективности и принятие решения о премировании внутреннего аудитора;</w:t>
      </w:r>
    </w:p>
    <w:p w14:paraId="4594B6F1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 рассмотрение результатов внутренних и внешних оценок по Программе гарантий и повышения качества внутреннего аудита;</w:t>
      </w:r>
    </w:p>
    <w:p w14:paraId="753B11CA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рассмотрение и утверждение отчетов внутреннего аудитора.</w:t>
      </w:r>
    </w:p>
    <w:p w14:paraId="76267534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Принцип риск - ориентированности: внутренний аудитор составляет риск-ориентированный план-график, определяющий приоритеты внутреннего аудита в соответствии с целями Предприятия, с учетом критичности рисков, присущих тому или иному процессу, концепции управления рисками, принятой на Предприятии. Внутренний аудитор вправе пересматривать и </w:t>
      </w:r>
      <w:r w:rsidRPr="007B01DE">
        <w:rPr>
          <w:rFonts w:ascii="Arial" w:hAnsi="Arial" w:cs="Arial"/>
        </w:rPr>
        <w:lastRenderedPageBreak/>
        <w:t>корректировать план при необходимости.</w:t>
      </w:r>
    </w:p>
    <w:p w14:paraId="3C6B51CA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Принцип методологического единства: Предприятие применяет единые подходы к построению, управлению и координации функции внутреннего аудита, применяемые в ИС АО «ЦТСС», обеспечивается их увязка с методологией системы управления рисками и внутреннего контроля.</w:t>
      </w:r>
    </w:p>
    <w:p w14:paraId="7C2D7CA2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 рамках поддержания методологического единства к построению, управлению и координации функции внутреннего аудита в ОАО «Завод «Буревестник», целесообразно обеспечить периодическое (не реже чем 1 раз в квартал) проведение встреч работников, ответственных за организацию внутреннего аудита всех Обществ ИС АО «ЦТСС».</w:t>
      </w:r>
    </w:p>
    <w:p w14:paraId="78135347" w14:textId="0AE52872" w:rsidR="000C04D6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Принцип ориентации на стратегию: внутренний аудитор планирует и осуществляет свою деятельность в соответствии со стратегией и целями развития ИС АО «ЦТСС» и Предприятия.»</w:t>
      </w:r>
      <w:r w:rsidR="005521D1">
        <w:rPr>
          <w:rFonts w:ascii="Arial" w:hAnsi="Arial" w:cs="Arial"/>
        </w:rPr>
        <w:t xml:space="preserve"> Причина: техническая ошибка.</w:t>
      </w:r>
    </w:p>
    <w:p w14:paraId="001B23F6" w14:textId="77777777" w:rsidR="005521D1" w:rsidRPr="007B01DE" w:rsidRDefault="005521D1" w:rsidP="007B01DE">
      <w:pPr>
        <w:ind w:left="200"/>
        <w:jc w:val="both"/>
        <w:rPr>
          <w:rFonts w:ascii="Arial" w:hAnsi="Arial" w:cs="Arial"/>
        </w:rPr>
      </w:pPr>
    </w:p>
    <w:p w14:paraId="3CCA1392" w14:textId="47CBD7E6" w:rsidR="000C04D6" w:rsidRPr="007B01DE" w:rsidRDefault="000C04D6" w:rsidP="005521D1">
      <w:pPr>
        <w:ind w:left="200" w:firstLine="340"/>
        <w:jc w:val="both"/>
        <w:rPr>
          <w:rStyle w:val="Subst"/>
          <w:rFonts w:ascii="Arial" w:hAnsi="Arial" w:cs="Arial"/>
          <w:b w:val="0"/>
          <w:i w:val="0"/>
        </w:rPr>
      </w:pPr>
      <w:r w:rsidRPr="007B01DE">
        <w:rPr>
          <w:rFonts w:ascii="Arial" w:hAnsi="Arial" w:cs="Arial"/>
        </w:rPr>
        <w:t>3.5. В пункт 3.2. добавлена следующая информация: «</w:t>
      </w:r>
      <w:r w:rsidRPr="007B01DE">
        <w:rPr>
          <w:rStyle w:val="Subst"/>
          <w:rFonts w:ascii="Arial" w:hAnsi="Arial" w:cs="Arial"/>
          <w:b w:val="0"/>
          <w:i w:val="0"/>
        </w:rPr>
        <w:t>Изменений в составе информации настоящего пункта между отчетной датой и датой раскрытия соответствующей отчётности, на основе которой в отчёте эмитента раскрывается информация о финансово-хозяйственной деятельности эмитента, не происходило».</w:t>
      </w:r>
      <w:r w:rsidR="005521D1">
        <w:rPr>
          <w:rStyle w:val="Subst"/>
          <w:rFonts w:ascii="Arial" w:hAnsi="Arial" w:cs="Arial"/>
          <w:b w:val="0"/>
          <w:i w:val="0"/>
        </w:rPr>
        <w:t xml:space="preserve"> Причина: техническая ошибка.</w:t>
      </w:r>
    </w:p>
    <w:p w14:paraId="23CAEC7D" w14:textId="4E85CBF9" w:rsidR="000C04D6" w:rsidRPr="007B01DE" w:rsidRDefault="000C04D6" w:rsidP="007B01DE">
      <w:pPr>
        <w:spacing w:after="0"/>
        <w:ind w:firstLine="54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3.6. Пункт 3.2 изложен в следующей редакции: «Сведения в отношении лиц, имеющих право распоряжаться не менее чем 5 процентами голосов, приходящихся на голосующие акции (доли, паи), составляющие уставный (складочный) капитал (паевой фонд) эмитента </w:t>
      </w:r>
    </w:p>
    <w:p w14:paraId="206E61C4" w14:textId="144D571D" w:rsidR="000C04D6" w:rsidRPr="007B01DE" w:rsidRDefault="000C04D6" w:rsidP="005521D1">
      <w:pPr>
        <w:ind w:left="200"/>
        <w:jc w:val="both"/>
        <w:rPr>
          <w:rFonts w:ascii="Arial" w:hAnsi="Arial" w:cs="Arial"/>
        </w:rPr>
      </w:pPr>
      <w:r w:rsidRPr="007B01DE">
        <w:rPr>
          <w:rStyle w:val="Subst"/>
          <w:rFonts w:ascii="Arial" w:hAnsi="Arial" w:cs="Arial"/>
          <w:b w:val="0"/>
          <w:i w:val="0"/>
        </w:rPr>
        <w:t>1.</w:t>
      </w:r>
      <w:r w:rsidRPr="007B01DE">
        <w:rPr>
          <w:rFonts w:ascii="Arial" w:hAnsi="Arial" w:cs="Arial"/>
        </w:rPr>
        <w:t>Полное фирменное наименование: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Акционерное общество "Центр технологии судостроения и судоремонта"</w:t>
      </w:r>
    </w:p>
    <w:p w14:paraId="45A95F30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Сокращенное фирменное наименование: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АО "ЦТСС"</w:t>
      </w:r>
    </w:p>
    <w:p w14:paraId="0B5931DD" w14:textId="4876F951" w:rsidR="000C04D6" w:rsidRPr="007B01DE" w:rsidRDefault="000C04D6" w:rsidP="005521D1">
      <w:pPr>
        <w:pStyle w:val="SubHeading"/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Место нахождения</w:t>
      </w:r>
      <w:r w:rsidR="005521D1">
        <w:rPr>
          <w:rFonts w:ascii="Arial" w:hAnsi="Arial" w:cs="Arial"/>
        </w:rPr>
        <w:t xml:space="preserve">: </w:t>
      </w:r>
      <w:r w:rsidRPr="007B01DE">
        <w:rPr>
          <w:rStyle w:val="Subst"/>
          <w:rFonts w:ascii="Arial" w:hAnsi="Arial" w:cs="Arial"/>
          <w:b w:val="0"/>
          <w:i w:val="0"/>
        </w:rPr>
        <w:t>Россия, Санкт-Петербург, ул. Промышленная, д. 7а</w:t>
      </w:r>
    </w:p>
    <w:p w14:paraId="176B8323" w14:textId="17477B55" w:rsidR="000C04D6" w:rsidRPr="007B01DE" w:rsidRDefault="000C04D6" w:rsidP="005521D1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ИНН:</w:t>
      </w:r>
      <w:r w:rsidRPr="007B01DE">
        <w:rPr>
          <w:rStyle w:val="Subst"/>
          <w:rFonts w:ascii="Arial" w:hAnsi="Arial" w:cs="Arial"/>
          <w:b w:val="0"/>
          <w:i w:val="0"/>
        </w:rPr>
        <w:t xml:space="preserve"> 7805482938</w:t>
      </w:r>
    </w:p>
    <w:p w14:paraId="12929AE0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ОГРН:</w:t>
      </w:r>
      <w:r w:rsidRPr="007B01DE">
        <w:rPr>
          <w:rStyle w:val="Subst"/>
          <w:rFonts w:ascii="Arial" w:hAnsi="Arial" w:cs="Arial"/>
          <w:b w:val="0"/>
          <w:i w:val="0"/>
        </w:rPr>
        <w:t xml:space="preserve"> 1097847011371</w:t>
      </w:r>
    </w:p>
    <w:p w14:paraId="1D4C4FF4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</w:p>
    <w:p w14:paraId="13A40F8C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Размер доли голосов в процентах, приходящихся на голосующие акции (доли, паи), составляющие уставный (складочный) капитал (паевой фонд) эмитента, которой имеет право распоряжаться лицо, %:</w:t>
      </w:r>
      <w:r w:rsidRPr="007B01DE">
        <w:rPr>
          <w:rStyle w:val="Subst"/>
          <w:rFonts w:ascii="Arial" w:hAnsi="Arial" w:cs="Arial"/>
          <w:b w:val="0"/>
          <w:i w:val="0"/>
        </w:rPr>
        <w:t xml:space="preserve"> 89.65</w:t>
      </w:r>
    </w:p>
    <w:p w14:paraId="17F5216A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Вид права распоряжения голосами, приходящимися на голосующие акции (доли, паи), составляющие уставный (складочный) капитал (паевой фонд) эмитента, которым обладает лицо: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прямое распоряжение</w:t>
      </w:r>
    </w:p>
    <w:p w14:paraId="320F91C9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Признак права распоряжения голосами, приходящимися на голосующие акции (доли, паи), составляющие уставный (складочный) капитал (паевой фонд) эмитента, которым обладает лицо:</w:t>
      </w:r>
      <w:r w:rsidRPr="007B01DE">
        <w:rPr>
          <w:rStyle w:val="Subst"/>
          <w:rFonts w:ascii="Arial" w:hAnsi="Arial" w:cs="Arial"/>
          <w:b w:val="0"/>
          <w:i w:val="0"/>
        </w:rPr>
        <w:t xml:space="preserve"> Самостоятельное распоряжение</w:t>
      </w:r>
    </w:p>
    <w:p w14:paraId="1A58A14A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Основание, в силу которого лицо имеет право распоряжаться голосами, приходящимися на голосующие акции (доли, паи), составляющие уставный (складочный) капитал (паевой фонд) эмитента:</w:t>
      </w:r>
      <w:r w:rsidRPr="007B01DE">
        <w:rPr>
          <w:rStyle w:val="Subst"/>
          <w:rFonts w:ascii="Arial" w:hAnsi="Arial" w:cs="Arial"/>
          <w:b w:val="0"/>
          <w:i w:val="0"/>
        </w:rPr>
        <w:t xml:space="preserve"> Участие (доля участия в уставном (складочном) капитале) в эмитенте</w:t>
      </w:r>
    </w:p>
    <w:p w14:paraId="5530627B" w14:textId="360CC679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Иные сведения, указываемые эмитентом по собственному усмотрению:</w:t>
      </w:r>
      <w:r w:rsidR="005521D1" w:rsidRPr="007B01DE">
        <w:rPr>
          <w:rFonts w:ascii="Arial" w:hAnsi="Arial" w:cs="Arial"/>
        </w:rPr>
        <w:t xml:space="preserve"> </w:t>
      </w:r>
      <w:r w:rsidRPr="007B01DE">
        <w:rPr>
          <w:rFonts w:ascii="Arial" w:hAnsi="Arial" w:cs="Arial"/>
        </w:rPr>
        <w:br/>
      </w:r>
      <w:r w:rsidRPr="007B01DE">
        <w:rPr>
          <w:rStyle w:val="Subst"/>
          <w:rFonts w:ascii="Arial" w:hAnsi="Arial" w:cs="Arial"/>
          <w:b w:val="0"/>
          <w:i w:val="0"/>
        </w:rPr>
        <w:br/>
        <w:t>АО "ЦТСС" владеет не менее чем 5% (67,24</w:t>
      </w:r>
      <w:proofErr w:type="gramStart"/>
      <w:r w:rsidRPr="007B01DE">
        <w:rPr>
          <w:rStyle w:val="Subst"/>
          <w:rFonts w:ascii="Arial" w:hAnsi="Arial" w:cs="Arial"/>
          <w:b w:val="0"/>
          <w:i w:val="0"/>
        </w:rPr>
        <w:t>%)  уставного</w:t>
      </w:r>
      <w:proofErr w:type="gramEnd"/>
      <w:r w:rsidRPr="007B01DE">
        <w:rPr>
          <w:rStyle w:val="Subst"/>
          <w:rFonts w:ascii="Arial" w:hAnsi="Arial" w:cs="Arial"/>
          <w:b w:val="0"/>
          <w:i w:val="0"/>
        </w:rPr>
        <w:t xml:space="preserve"> капитала эмитента и не менее 5%  (89,65%) его обыкновенных акций.</w:t>
      </w:r>
    </w:p>
    <w:p w14:paraId="3C3EF747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</w:p>
    <w:p w14:paraId="029BE9CD" w14:textId="2368F0E0" w:rsidR="000C04D6" w:rsidRPr="007B01DE" w:rsidRDefault="000C04D6" w:rsidP="005521D1">
      <w:pPr>
        <w:ind w:left="200"/>
        <w:jc w:val="both"/>
        <w:rPr>
          <w:rFonts w:ascii="Arial" w:hAnsi="Arial" w:cs="Arial"/>
        </w:rPr>
      </w:pPr>
      <w:r w:rsidRPr="007B01DE">
        <w:rPr>
          <w:rStyle w:val="Subst"/>
          <w:rFonts w:ascii="Arial" w:hAnsi="Arial" w:cs="Arial"/>
          <w:b w:val="0"/>
          <w:i w:val="0"/>
        </w:rPr>
        <w:t>2.</w:t>
      </w:r>
      <w:r w:rsidR="005521D1">
        <w:rPr>
          <w:rFonts w:ascii="Arial" w:hAnsi="Arial" w:cs="Arial"/>
        </w:rPr>
        <w:t xml:space="preserve"> </w:t>
      </w:r>
      <w:r w:rsidRPr="007B01DE">
        <w:rPr>
          <w:rFonts w:ascii="Arial" w:hAnsi="Arial" w:cs="Arial"/>
        </w:rPr>
        <w:t>Фамилия, Имя, Отчество (последнее при наличии):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Волков Олег Владимирович</w:t>
      </w:r>
    </w:p>
    <w:p w14:paraId="32652063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Лицо не имеет ОГРНИП: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Да</w:t>
      </w:r>
    </w:p>
    <w:p w14:paraId="6C98314F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Размер доли голосов в процентах, приходящихся на голосующие акции (доли, паи), составляющие уставный (складочный) капитал (паевой фонд) эмитента, которой имеет право распоряжаться лицо, %:</w:t>
      </w:r>
      <w:r w:rsidRPr="007B01DE">
        <w:rPr>
          <w:rStyle w:val="Subst"/>
          <w:rFonts w:ascii="Arial" w:hAnsi="Arial" w:cs="Arial"/>
          <w:b w:val="0"/>
          <w:i w:val="0"/>
        </w:rPr>
        <w:t xml:space="preserve"> 0</w:t>
      </w:r>
    </w:p>
    <w:p w14:paraId="25A88F26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Вид права распоряжения голосами, приходящимися на голосующие акции (доли, паи), составляющие уставный (складочный) капитал (паевой фонд) эмитента, которым обладает лицо: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прямое распоряжение</w:t>
      </w:r>
    </w:p>
    <w:p w14:paraId="4E886A90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Признак права распоряжения голосами, приходящимися на голосующие акции (доли, паи), составляющие уставный (складочный) капитал (паевой фонд) эмитента, которым обладает лицо:</w:t>
      </w:r>
      <w:r w:rsidRPr="007B01DE">
        <w:rPr>
          <w:rStyle w:val="Subst"/>
          <w:rFonts w:ascii="Arial" w:hAnsi="Arial" w:cs="Arial"/>
          <w:b w:val="0"/>
          <w:i w:val="0"/>
        </w:rPr>
        <w:t xml:space="preserve"> Самостоятельное распоряжение</w:t>
      </w:r>
    </w:p>
    <w:p w14:paraId="626CF445" w14:textId="0BED7FF2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Основание, в силу которого лицо имеет право распоряжаться голосами, приходящимися на голосующие акции (доли, паи), составляющие уставный (складочный) капитал (паевой фонд) эмитента:</w:t>
      </w:r>
      <w:r w:rsidRPr="007B01DE">
        <w:rPr>
          <w:rStyle w:val="Subst"/>
          <w:rFonts w:ascii="Arial" w:hAnsi="Arial" w:cs="Arial"/>
          <w:b w:val="0"/>
          <w:i w:val="0"/>
        </w:rPr>
        <w:t xml:space="preserve"> Участие (доля участия в уставном (складочном) капитале) в эмитенте</w:t>
      </w:r>
      <w:r w:rsidR="005521D1">
        <w:rPr>
          <w:rStyle w:val="Subst"/>
          <w:rFonts w:ascii="Arial" w:hAnsi="Arial" w:cs="Arial"/>
          <w:b w:val="0"/>
          <w:i w:val="0"/>
        </w:rPr>
        <w:t>.</w:t>
      </w:r>
    </w:p>
    <w:p w14:paraId="08E3F2BB" w14:textId="77777777" w:rsidR="000C04D6" w:rsidRDefault="000C04D6" w:rsidP="007B01DE">
      <w:pPr>
        <w:ind w:left="200"/>
        <w:jc w:val="both"/>
        <w:rPr>
          <w:rStyle w:val="Subst"/>
          <w:rFonts w:ascii="Arial" w:hAnsi="Arial" w:cs="Arial"/>
          <w:b w:val="0"/>
          <w:i w:val="0"/>
        </w:rPr>
      </w:pPr>
      <w:r w:rsidRPr="007B01DE">
        <w:rPr>
          <w:rFonts w:ascii="Arial" w:hAnsi="Arial" w:cs="Arial"/>
        </w:rPr>
        <w:lastRenderedPageBreak/>
        <w:t>Иные сведения, указываемые эмитентом по собственному усмотрению:</w:t>
      </w:r>
      <w:r w:rsidRPr="007B01DE">
        <w:rPr>
          <w:rFonts w:ascii="Arial" w:hAnsi="Arial" w:cs="Arial"/>
        </w:rPr>
        <w:br/>
      </w:r>
      <w:r w:rsidRPr="007B01DE">
        <w:rPr>
          <w:rStyle w:val="Subst"/>
          <w:rFonts w:ascii="Arial" w:hAnsi="Arial" w:cs="Arial"/>
          <w:b w:val="0"/>
          <w:i w:val="0"/>
        </w:rPr>
        <w:t xml:space="preserve">Волков Олег </w:t>
      </w:r>
      <w:proofErr w:type="gramStart"/>
      <w:r w:rsidRPr="007B01DE">
        <w:rPr>
          <w:rStyle w:val="Subst"/>
          <w:rFonts w:ascii="Arial" w:hAnsi="Arial" w:cs="Arial"/>
          <w:b w:val="0"/>
          <w:i w:val="0"/>
        </w:rPr>
        <w:t>Владимирович  владеет</w:t>
      </w:r>
      <w:proofErr w:type="gramEnd"/>
      <w:r w:rsidRPr="007B01DE">
        <w:rPr>
          <w:rStyle w:val="Subst"/>
          <w:rFonts w:ascii="Arial" w:hAnsi="Arial" w:cs="Arial"/>
          <w:b w:val="0"/>
          <w:i w:val="0"/>
        </w:rPr>
        <w:t xml:space="preserve">  не менее чем 5% (18,22%)  уставного капитала эмитента.</w:t>
      </w:r>
    </w:p>
    <w:p w14:paraId="3E9BD8D4" w14:textId="77777777" w:rsidR="005521D1" w:rsidRPr="007B01DE" w:rsidRDefault="005521D1" w:rsidP="007B01DE">
      <w:pPr>
        <w:ind w:left="200"/>
        <w:jc w:val="both"/>
        <w:rPr>
          <w:rFonts w:ascii="Arial" w:hAnsi="Arial" w:cs="Arial"/>
        </w:rPr>
      </w:pPr>
    </w:p>
    <w:p w14:paraId="57769F83" w14:textId="15998FC3" w:rsidR="000C04D6" w:rsidRPr="007B01DE" w:rsidRDefault="000C04D6" w:rsidP="005521D1">
      <w:pPr>
        <w:spacing w:after="0"/>
        <w:ind w:firstLine="54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 xml:space="preserve">Сведения в отношении лиц, имеющих право распоряжаться не менее чем 20 процентами голосов, приходящихся на голосующие акции (доли, паи), составляющие уставный (складочный) капитал (паевой фонд) эмитента </w:t>
      </w:r>
    </w:p>
    <w:p w14:paraId="2C0D4CF7" w14:textId="04E731DF" w:rsidR="000C04D6" w:rsidRPr="005521D1" w:rsidRDefault="000C04D6" w:rsidP="005521D1">
      <w:pPr>
        <w:pStyle w:val="a5"/>
        <w:numPr>
          <w:ilvl w:val="0"/>
          <w:numId w:val="1"/>
        </w:numPr>
        <w:jc w:val="both"/>
        <w:rPr>
          <w:rFonts w:ascii="Arial" w:hAnsi="Arial" w:cs="Arial"/>
        </w:rPr>
      </w:pPr>
      <w:r w:rsidRPr="005521D1">
        <w:rPr>
          <w:rFonts w:ascii="Arial" w:hAnsi="Arial" w:cs="Arial"/>
        </w:rPr>
        <w:t>Полное фирменное наименование:</w:t>
      </w:r>
      <w:r w:rsidRPr="005521D1">
        <w:rPr>
          <w:rStyle w:val="Subst"/>
          <w:rFonts w:ascii="Arial" w:hAnsi="Arial" w:cs="Arial"/>
          <w:b w:val="0"/>
          <w:i w:val="0"/>
        </w:rPr>
        <w:t xml:space="preserve"> Акционерное общество "Центр технологии судостроения и судоремонта"</w:t>
      </w:r>
    </w:p>
    <w:p w14:paraId="154E74A1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Сокращенное фирменное наименование: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АО "ЦТСС"</w:t>
      </w:r>
    </w:p>
    <w:p w14:paraId="7DDCF03E" w14:textId="77777777" w:rsidR="000C04D6" w:rsidRPr="007B01DE" w:rsidRDefault="000C04D6" w:rsidP="007B01DE">
      <w:pPr>
        <w:pStyle w:val="SubHeading"/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Место нахождения</w:t>
      </w:r>
    </w:p>
    <w:p w14:paraId="1FF97DBA" w14:textId="50CD1678" w:rsidR="000C04D6" w:rsidRPr="007B01DE" w:rsidRDefault="005521D1" w:rsidP="005521D1">
      <w:pPr>
        <w:jc w:val="both"/>
        <w:rPr>
          <w:rFonts w:ascii="Arial" w:hAnsi="Arial" w:cs="Arial"/>
        </w:rPr>
      </w:pPr>
      <w:r>
        <w:rPr>
          <w:rStyle w:val="Subst"/>
          <w:rFonts w:ascii="Arial" w:hAnsi="Arial" w:cs="Arial"/>
          <w:b w:val="0"/>
          <w:i w:val="0"/>
        </w:rPr>
        <w:t xml:space="preserve">    </w:t>
      </w:r>
      <w:r w:rsidR="000C04D6" w:rsidRPr="007B01DE">
        <w:rPr>
          <w:rStyle w:val="Subst"/>
          <w:rFonts w:ascii="Arial" w:hAnsi="Arial" w:cs="Arial"/>
          <w:b w:val="0"/>
          <w:i w:val="0"/>
        </w:rPr>
        <w:t>Россия, Санкт-Петербург, ул. Промышленная, д. 7а</w:t>
      </w:r>
    </w:p>
    <w:p w14:paraId="0E1AA66A" w14:textId="3F2CF439" w:rsidR="000C04D6" w:rsidRPr="007B01DE" w:rsidRDefault="000C04D6" w:rsidP="005521D1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ИНН:</w:t>
      </w:r>
      <w:r w:rsidRPr="007B01DE">
        <w:rPr>
          <w:rStyle w:val="Subst"/>
          <w:rFonts w:ascii="Arial" w:hAnsi="Arial" w:cs="Arial"/>
          <w:b w:val="0"/>
          <w:i w:val="0"/>
        </w:rPr>
        <w:t xml:space="preserve"> 7805482938</w:t>
      </w:r>
    </w:p>
    <w:p w14:paraId="2F6EE33C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ОГРН:</w:t>
      </w:r>
      <w:r w:rsidRPr="007B01DE">
        <w:rPr>
          <w:rStyle w:val="Subst"/>
          <w:rFonts w:ascii="Arial" w:hAnsi="Arial" w:cs="Arial"/>
          <w:b w:val="0"/>
          <w:i w:val="0"/>
        </w:rPr>
        <w:t xml:space="preserve"> 1097847011371</w:t>
      </w:r>
    </w:p>
    <w:p w14:paraId="4C104D83" w14:textId="77777777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</w:p>
    <w:p w14:paraId="287A76D4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Размер доли голосов в процентах, приходящихся на голосующие акции (доли, паи), составляющие уставный (складочный) капитал (паевой фонд) эмитента, которой имеет право распоряжаться лицо, %:</w:t>
      </w:r>
      <w:r w:rsidRPr="007B01DE">
        <w:rPr>
          <w:rStyle w:val="Subst"/>
          <w:rFonts w:ascii="Arial" w:hAnsi="Arial" w:cs="Arial"/>
          <w:b w:val="0"/>
          <w:i w:val="0"/>
        </w:rPr>
        <w:t xml:space="preserve"> 89.65</w:t>
      </w:r>
    </w:p>
    <w:p w14:paraId="7D2D6D7E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Вид права распоряжения голосами, приходящимися на голосующие акции (доли, паи), составляющие уставный (складочный) капитал (паевой фонд) эмитента, которым обладает лицо:</w:t>
      </w:r>
      <w:r w:rsidRPr="007B01DE">
        <w:rPr>
          <w:rStyle w:val="Subst"/>
          <w:rFonts w:ascii="Arial" w:hAnsi="Arial" w:cs="Arial"/>
          <w:b w:val="0"/>
          <w:i w:val="0"/>
        </w:rPr>
        <w:t xml:space="preserve"> прямое распоряжение</w:t>
      </w:r>
    </w:p>
    <w:p w14:paraId="52CE69BE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Признак права распоряжения голосами, приходящимися на голосующие акции (доли, паи), составляющие уставный (складочный) капитал (паевой фонд) эмитента, которым обладает лицо:</w:t>
      </w:r>
      <w:r w:rsidRPr="007B01DE">
        <w:rPr>
          <w:rStyle w:val="Subst"/>
          <w:rFonts w:ascii="Arial" w:hAnsi="Arial" w:cs="Arial"/>
          <w:b w:val="0"/>
          <w:i w:val="0"/>
        </w:rPr>
        <w:t xml:space="preserve"> Самостоятельное распоряжение</w:t>
      </w:r>
    </w:p>
    <w:p w14:paraId="53BB7850" w14:textId="77777777" w:rsidR="000C04D6" w:rsidRPr="007B01DE" w:rsidRDefault="000C04D6" w:rsidP="005521D1">
      <w:pPr>
        <w:ind w:left="200" w:firstLine="508"/>
        <w:jc w:val="both"/>
        <w:rPr>
          <w:rFonts w:ascii="Arial" w:hAnsi="Arial" w:cs="Arial"/>
        </w:rPr>
      </w:pPr>
      <w:r w:rsidRPr="007B01DE">
        <w:rPr>
          <w:rFonts w:ascii="Arial" w:hAnsi="Arial" w:cs="Arial"/>
        </w:rPr>
        <w:t>Основание, в силу которого лицо имеет право распоряжаться голосами, приходящимися на голосующие акции (доли, паи), составляющие уставный (складочный) капитал (паевой фонд) эмитента:</w:t>
      </w:r>
      <w:r w:rsidRPr="007B01DE">
        <w:rPr>
          <w:rStyle w:val="Subst"/>
          <w:rFonts w:ascii="Arial" w:hAnsi="Arial" w:cs="Arial"/>
          <w:b w:val="0"/>
          <w:i w:val="0"/>
        </w:rPr>
        <w:t xml:space="preserve"> Участие (доля участия в уставном (складочном) капитале) в эмитенте</w:t>
      </w:r>
    </w:p>
    <w:p w14:paraId="0C3DB005" w14:textId="3F7969DC" w:rsidR="000E5E81" w:rsidRDefault="000C04D6" w:rsidP="000E5E81">
      <w:pPr>
        <w:ind w:left="708"/>
        <w:jc w:val="both"/>
        <w:rPr>
          <w:rStyle w:val="Subst"/>
          <w:rFonts w:ascii="Arial" w:hAnsi="Arial" w:cs="Arial"/>
          <w:b w:val="0"/>
          <w:i w:val="0"/>
        </w:rPr>
      </w:pPr>
      <w:r w:rsidRPr="007B01DE">
        <w:rPr>
          <w:rFonts w:ascii="Arial" w:hAnsi="Arial" w:cs="Arial"/>
        </w:rPr>
        <w:t>Иные сведения, указываемые эмитентом по собственному усмотрению:</w:t>
      </w:r>
      <w:r w:rsidRPr="007B01DE">
        <w:rPr>
          <w:rFonts w:ascii="Arial" w:hAnsi="Arial" w:cs="Arial"/>
        </w:rPr>
        <w:br/>
      </w:r>
      <w:r w:rsidRPr="007B01DE">
        <w:rPr>
          <w:rStyle w:val="Subst"/>
          <w:rFonts w:ascii="Arial" w:hAnsi="Arial" w:cs="Arial"/>
          <w:b w:val="0"/>
          <w:i w:val="0"/>
        </w:rPr>
        <w:br/>
        <w:t>АО "ЦТСС" владеет не менее чем 20 % (67,24) уставного капитала эмитента и не менее 20% (89,65%) его обыкновенных акций.</w:t>
      </w:r>
      <w:r w:rsidR="007B01DE" w:rsidRPr="007B01DE">
        <w:rPr>
          <w:rStyle w:val="Subst"/>
          <w:rFonts w:ascii="Arial" w:hAnsi="Arial" w:cs="Arial"/>
          <w:b w:val="0"/>
          <w:i w:val="0"/>
        </w:rPr>
        <w:t>»</w:t>
      </w:r>
      <w:r w:rsidR="000E5E81">
        <w:rPr>
          <w:rStyle w:val="Subst"/>
          <w:rFonts w:ascii="Arial" w:hAnsi="Arial" w:cs="Arial"/>
          <w:b w:val="0"/>
          <w:i w:val="0"/>
        </w:rPr>
        <w:t xml:space="preserve"> Причина: уточнение сведений об акционерах эмитента.»</w:t>
      </w:r>
    </w:p>
    <w:p w14:paraId="659E53A7" w14:textId="77777777" w:rsidR="000E5E81" w:rsidRDefault="000E5E81" w:rsidP="000E5E81">
      <w:pPr>
        <w:ind w:left="708"/>
        <w:jc w:val="both"/>
        <w:rPr>
          <w:rStyle w:val="Subst"/>
          <w:rFonts w:ascii="Arial" w:hAnsi="Arial" w:cs="Arial"/>
          <w:b w:val="0"/>
          <w:i w:val="0"/>
        </w:rPr>
      </w:pPr>
    </w:p>
    <w:p w14:paraId="7D749460" w14:textId="2FDEFFE8" w:rsidR="000E5E81" w:rsidRPr="00DA4FA2" w:rsidRDefault="000E5E81" w:rsidP="000E5E81">
      <w:pPr>
        <w:jc w:val="both"/>
        <w:rPr>
          <w:rFonts w:ascii="Arial" w:hAnsi="Arial" w:cs="Arial"/>
        </w:rPr>
      </w:pPr>
      <w:r>
        <w:rPr>
          <w:rStyle w:val="Subst"/>
          <w:rFonts w:ascii="Arial" w:hAnsi="Arial" w:cs="Arial"/>
          <w:b w:val="0"/>
          <w:i w:val="0"/>
        </w:rPr>
        <w:t xml:space="preserve"> Далее </w:t>
      </w:r>
      <w:r>
        <w:rPr>
          <w:rStyle w:val="markedcontent"/>
          <w:rFonts w:ascii="Arial" w:hAnsi="Arial" w:cs="Arial"/>
        </w:rPr>
        <w:t>Отчет эмитента ПАО «Завод «Буревестник»</w:t>
      </w:r>
      <w:r>
        <w:rPr>
          <w:rFonts w:ascii="Arial" w:hAnsi="Arial" w:cs="Arial"/>
        </w:rPr>
        <w:t xml:space="preserve"> </w:t>
      </w:r>
      <w:r w:rsidRPr="00DA4FA2">
        <w:rPr>
          <w:rFonts w:ascii="Arial" w:hAnsi="Arial" w:cs="Arial"/>
        </w:rPr>
        <w:t xml:space="preserve">за </w:t>
      </w:r>
      <w:r>
        <w:rPr>
          <w:rFonts w:ascii="Arial" w:hAnsi="Arial" w:cs="Arial"/>
        </w:rPr>
        <w:t>12</w:t>
      </w:r>
      <w:r w:rsidRPr="00DA4FA2">
        <w:rPr>
          <w:rFonts w:ascii="Arial" w:hAnsi="Arial" w:cs="Arial"/>
        </w:rPr>
        <w:t xml:space="preserve"> месяцев 2023 г.</w:t>
      </w:r>
      <w:r>
        <w:rPr>
          <w:rFonts w:ascii="Arial" w:hAnsi="Arial" w:cs="Arial"/>
        </w:rPr>
        <w:t xml:space="preserve"> – без изменений.</w:t>
      </w:r>
    </w:p>
    <w:p w14:paraId="6B40C7B9" w14:textId="7C6D1DEF" w:rsidR="000E5E81" w:rsidRPr="007B01DE" w:rsidRDefault="000E5E81" w:rsidP="005521D1">
      <w:pPr>
        <w:ind w:left="708"/>
        <w:jc w:val="both"/>
        <w:rPr>
          <w:rFonts w:ascii="Arial" w:hAnsi="Arial" w:cs="Arial"/>
        </w:rPr>
      </w:pPr>
    </w:p>
    <w:p w14:paraId="4F5375B0" w14:textId="500D4DBD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</w:p>
    <w:p w14:paraId="17212126" w14:textId="2F5DA088" w:rsidR="000C04D6" w:rsidRPr="007B01DE" w:rsidRDefault="000C04D6" w:rsidP="007B01DE">
      <w:pPr>
        <w:ind w:left="200"/>
        <w:jc w:val="both"/>
        <w:rPr>
          <w:rFonts w:ascii="Arial" w:hAnsi="Arial" w:cs="Arial"/>
        </w:rPr>
      </w:pPr>
    </w:p>
    <w:p w14:paraId="727CB6F2" w14:textId="186EB186" w:rsidR="000C04D6" w:rsidRPr="007B01DE" w:rsidRDefault="000C04D6" w:rsidP="007B01DE">
      <w:pPr>
        <w:ind w:left="200"/>
        <w:jc w:val="both"/>
        <w:rPr>
          <w:rStyle w:val="markedcontent"/>
          <w:rFonts w:ascii="Arial" w:hAnsi="Arial" w:cs="Arial"/>
        </w:rPr>
      </w:pPr>
    </w:p>
    <w:sectPr w:rsidR="000C04D6" w:rsidRPr="007B0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6AC26D" w14:textId="77777777" w:rsidR="003B3054" w:rsidRDefault="003B3054" w:rsidP="000E5E81">
      <w:pPr>
        <w:spacing w:before="0" w:after="0"/>
      </w:pPr>
      <w:r>
        <w:separator/>
      </w:r>
    </w:p>
  </w:endnote>
  <w:endnote w:type="continuationSeparator" w:id="0">
    <w:p w14:paraId="6DBE2ADE" w14:textId="77777777" w:rsidR="003B3054" w:rsidRDefault="003B3054" w:rsidP="000E5E8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|Ўм??§Ю??§Ю?§Ў?§ЮЎм?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|Ўм??§Ю??§Ю?§Ў?§ЮЎм?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89FD3" w14:textId="77777777" w:rsidR="003B3054" w:rsidRDefault="003B3054" w:rsidP="000E5E81">
      <w:pPr>
        <w:spacing w:before="0" w:after="0"/>
      </w:pPr>
      <w:r>
        <w:separator/>
      </w:r>
    </w:p>
  </w:footnote>
  <w:footnote w:type="continuationSeparator" w:id="0">
    <w:p w14:paraId="1159C421" w14:textId="77777777" w:rsidR="003B3054" w:rsidRDefault="003B3054" w:rsidP="000E5E8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009C2"/>
    <w:multiLevelType w:val="multilevel"/>
    <w:tmpl w:val="7EDA0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" w:eastAsiaTheme="majorEastAsia" w:hAnsi="Arial" w:cs="Arial"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eastAsiaTheme="majorEastAsia" w:hAnsi="Arial" w:cs="Arial"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eastAsiaTheme="majorEastAsia" w:hAnsi="Arial" w:cs="Arial"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eastAsiaTheme="majorEastAsia" w:hAnsi="Arial" w:cs="Arial"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eastAsiaTheme="majorEastAsia" w:hAnsi="Arial" w:cs="Arial"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eastAsiaTheme="majorEastAsia" w:hAnsi="Arial" w:cs="Arial"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eastAsiaTheme="majorEastAsia" w:hAnsi="Arial" w:cs="Arial"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eastAsiaTheme="majorEastAsia" w:hAnsi="Arial" w:cs="Arial" w:hint="default"/>
        <w:sz w:val="23"/>
      </w:rPr>
    </w:lvl>
  </w:abstractNum>
  <w:num w:numId="1" w16cid:durableId="1095514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0DC"/>
    <w:rsid w:val="00030729"/>
    <w:rsid w:val="000C04D6"/>
    <w:rsid w:val="000E5E81"/>
    <w:rsid w:val="003B3054"/>
    <w:rsid w:val="00410122"/>
    <w:rsid w:val="004F384C"/>
    <w:rsid w:val="00505D78"/>
    <w:rsid w:val="005521D1"/>
    <w:rsid w:val="00561D82"/>
    <w:rsid w:val="007B01DE"/>
    <w:rsid w:val="00C14B1F"/>
    <w:rsid w:val="00DA70DC"/>
    <w:rsid w:val="00E62024"/>
    <w:rsid w:val="00F5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3DF48"/>
  <w15:chartTrackingRefBased/>
  <w15:docId w15:val="{0D677167-EF9E-413A-A8D9-33429A14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0DC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DA70DC"/>
  </w:style>
  <w:style w:type="paragraph" w:styleId="a3">
    <w:name w:val="Normal (Web)"/>
    <w:basedOn w:val="a"/>
    <w:uiPriority w:val="99"/>
    <w:unhideWhenUsed/>
    <w:rsid w:val="00DA70DC"/>
    <w:pPr>
      <w:widowControl/>
      <w:autoSpaceDE/>
      <w:autoSpaceDN/>
      <w:adjustRightInd/>
      <w:spacing w:before="100" w:beforeAutospacing="1" w:after="142" w:line="276" w:lineRule="auto"/>
    </w:pPr>
    <w:rPr>
      <w:rFonts w:eastAsia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A70DC"/>
    <w:rPr>
      <w:color w:val="0563C1" w:themeColor="hyperlink"/>
      <w:u w:val="single"/>
    </w:rPr>
  </w:style>
  <w:style w:type="paragraph" w:customStyle="1" w:styleId="ThinDelim">
    <w:name w:val="Thin Delim"/>
    <w:uiPriority w:val="99"/>
    <w:rsid w:val="00DA7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16"/>
      <w:szCs w:val="16"/>
      <w14:ligatures w14:val="none"/>
    </w:rPr>
  </w:style>
  <w:style w:type="paragraph" w:styleId="a5">
    <w:name w:val="List Paragraph"/>
    <w:basedOn w:val="a"/>
    <w:uiPriority w:val="34"/>
    <w:qFormat/>
    <w:rsid w:val="00DA70DC"/>
    <w:pPr>
      <w:ind w:left="720"/>
      <w:contextualSpacing/>
    </w:pPr>
  </w:style>
  <w:style w:type="character" w:customStyle="1" w:styleId="Subst">
    <w:name w:val="Subst"/>
    <w:uiPriority w:val="99"/>
    <w:rsid w:val="00DA70DC"/>
    <w:rPr>
      <w:b/>
      <w:i/>
    </w:rPr>
  </w:style>
  <w:style w:type="paragraph" w:customStyle="1" w:styleId="SubHeading">
    <w:name w:val="Sub Heading"/>
    <w:uiPriority w:val="99"/>
    <w:rsid w:val="000C04D6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6">
    <w:name w:val="header"/>
    <w:basedOn w:val="a"/>
    <w:link w:val="a7"/>
    <w:uiPriority w:val="99"/>
    <w:unhideWhenUsed/>
    <w:rsid w:val="000E5E81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basedOn w:val="a0"/>
    <w:link w:val="a6"/>
    <w:uiPriority w:val="99"/>
    <w:rsid w:val="000E5E8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8">
    <w:name w:val="footer"/>
    <w:basedOn w:val="a"/>
    <w:link w:val="a9"/>
    <w:uiPriority w:val="99"/>
    <w:unhideWhenUsed/>
    <w:rsid w:val="000E5E81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rsid w:val="000E5E81"/>
    <w:rPr>
      <w:rFonts w:ascii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isclosure.ru/rus/corpnews/news.shtml?newsisn=75086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2323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Чесалина Ольга Валерьевна</dc:creator>
  <cp:keywords/>
  <dc:description/>
  <cp:lastModifiedBy>Чесалина Ольга Валерьевна</cp:lastModifiedBy>
  <cp:revision>2</cp:revision>
  <dcterms:created xsi:type="dcterms:W3CDTF">2024-06-11T05:55:00Z</dcterms:created>
  <dcterms:modified xsi:type="dcterms:W3CDTF">2024-06-11T07:32:00Z</dcterms:modified>
</cp:coreProperties>
</file>