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C30" w:rsidRPr="00E85D75" w:rsidRDefault="00742C30" w:rsidP="00742C30">
      <w:pPr>
        <w:spacing w:line="240" w:lineRule="auto"/>
        <w:jc w:val="center"/>
        <w:rPr>
          <w:rFonts w:ascii="Times New Roman" w:hAnsi="Times New Roman" w:cs="Times New Roman"/>
          <w:b/>
          <w:sz w:val="28"/>
          <w:szCs w:val="28"/>
        </w:rPr>
      </w:pPr>
      <w:r w:rsidRPr="00E85D75">
        <w:rPr>
          <w:rFonts w:ascii="Times New Roman" w:hAnsi="Times New Roman" w:cs="Times New Roman"/>
          <w:b/>
          <w:sz w:val="28"/>
          <w:szCs w:val="28"/>
        </w:rPr>
        <w:t>ПОЯСНИТЕЛЬНАЯ ИНФОРМАЦИЯ</w:t>
      </w:r>
    </w:p>
    <w:p w:rsidR="00742C30" w:rsidRPr="00E85D75" w:rsidRDefault="00742C30" w:rsidP="00742C30">
      <w:pPr>
        <w:spacing w:after="0"/>
        <w:jc w:val="center"/>
        <w:rPr>
          <w:rFonts w:ascii="Times New Roman" w:hAnsi="Times New Roman" w:cs="Times New Roman"/>
          <w:b/>
          <w:sz w:val="28"/>
          <w:szCs w:val="28"/>
        </w:rPr>
      </w:pPr>
      <w:r w:rsidRPr="00E85D75">
        <w:rPr>
          <w:rFonts w:ascii="Times New Roman" w:hAnsi="Times New Roman" w:cs="Times New Roman"/>
          <w:b/>
          <w:sz w:val="28"/>
          <w:szCs w:val="28"/>
        </w:rPr>
        <w:t>к</w:t>
      </w:r>
      <w:r w:rsidR="009A2BF3" w:rsidRPr="00E85D75">
        <w:rPr>
          <w:rFonts w:ascii="Times New Roman" w:hAnsi="Times New Roman" w:cs="Times New Roman"/>
          <w:b/>
          <w:sz w:val="28"/>
          <w:szCs w:val="28"/>
        </w:rPr>
        <w:t xml:space="preserve"> </w:t>
      </w:r>
      <w:r w:rsidR="008A1646" w:rsidRPr="00E85D75">
        <w:rPr>
          <w:rFonts w:ascii="Times New Roman" w:hAnsi="Times New Roman" w:cs="Times New Roman"/>
          <w:b/>
          <w:sz w:val="28"/>
          <w:szCs w:val="28"/>
        </w:rPr>
        <w:t>промежуточной</w:t>
      </w:r>
      <w:r w:rsidRPr="00E85D75">
        <w:rPr>
          <w:rFonts w:ascii="Times New Roman" w:hAnsi="Times New Roman" w:cs="Times New Roman"/>
          <w:b/>
          <w:sz w:val="28"/>
          <w:szCs w:val="28"/>
        </w:rPr>
        <w:t xml:space="preserve"> </w:t>
      </w:r>
      <w:r w:rsidR="009A2BF3" w:rsidRPr="00E85D75">
        <w:rPr>
          <w:rFonts w:ascii="Times New Roman" w:hAnsi="Times New Roman" w:cs="Times New Roman"/>
          <w:b/>
          <w:sz w:val="28"/>
          <w:szCs w:val="28"/>
        </w:rPr>
        <w:t>отчетности</w:t>
      </w:r>
      <w:r w:rsidRPr="00E85D75">
        <w:rPr>
          <w:rFonts w:ascii="Times New Roman" w:hAnsi="Times New Roman" w:cs="Times New Roman"/>
          <w:b/>
          <w:sz w:val="28"/>
          <w:szCs w:val="28"/>
        </w:rPr>
        <w:t xml:space="preserve"> </w:t>
      </w:r>
      <w:r w:rsidR="004D406E" w:rsidRPr="00E85D75">
        <w:rPr>
          <w:rFonts w:ascii="Times New Roman" w:hAnsi="Times New Roman" w:cs="Times New Roman"/>
          <w:b/>
          <w:sz w:val="28"/>
          <w:szCs w:val="28"/>
        </w:rPr>
        <w:t xml:space="preserve">за </w:t>
      </w:r>
      <w:r w:rsidR="00FC394E" w:rsidRPr="00E85D75">
        <w:rPr>
          <w:rFonts w:ascii="Times New Roman" w:hAnsi="Times New Roman" w:cs="Times New Roman"/>
          <w:b/>
          <w:sz w:val="28"/>
          <w:szCs w:val="28"/>
        </w:rPr>
        <w:t xml:space="preserve">1 </w:t>
      </w:r>
      <w:r w:rsidR="00EA6C46" w:rsidRPr="00E85D75">
        <w:rPr>
          <w:rFonts w:ascii="Times New Roman" w:hAnsi="Times New Roman" w:cs="Times New Roman"/>
          <w:b/>
          <w:sz w:val="28"/>
          <w:szCs w:val="28"/>
        </w:rPr>
        <w:t>полугодие</w:t>
      </w:r>
      <w:r w:rsidR="00FC394E" w:rsidRPr="00E85D75">
        <w:rPr>
          <w:rFonts w:ascii="Times New Roman" w:hAnsi="Times New Roman" w:cs="Times New Roman"/>
          <w:b/>
          <w:sz w:val="28"/>
          <w:szCs w:val="28"/>
        </w:rPr>
        <w:t xml:space="preserve"> 2015 года</w:t>
      </w:r>
    </w:p>
    <w:p w:rsidR="00742C30" w:rsidRPr="00E85D75" w:rsidRDefault="00742C30" w:rsidP="00742C30">
      <w:pPr>
        <w:spacing w:after="0"/>
        <w:jc w:val="center"/>
        <w:rPr>
          <w:rFonts w:ascii="Times New Roman" w:hAnsi="Times New Roman" w:cs="Times New Roman"/>
          <w:b/>
          <w:sz w:val="28"/>
          <w:szCs w:val="28"/>
        </w:rPr>
      </w:pPr>
      <w:r w:rsidRPr="00E85D75">
        <w:rPr>
          <w:rFonts w:ascii="Times New Roman" w:hAnsi="Times New Roman" w:cs="Times New Roman"/>
          <w:b/>
          <w:sz w:val="28"/>
          <w:szCs w:val="28"/>
        </w:rPr>
        <w:t>Акционерно-коммерческого банка «Акция» открытого акционерного общества (АКБ «Акция» ОАО)</w:t>
      </w:r>
    </w:p>
    <w:p w:rsidR="00742C30" w:rsidRPr="00E85D75" w:rsidRDefault="00742C30" w:rsidP="00742C30">
      <w:pPr>
        <w:pStyle w:val="a9"/>
        <w:spacing w:after="0"/>
        <w:ind w:left="284"/>
        <w:rPr>
          <w:rFonts w:cs="Times New Roman"/>
          <w:b/>
          <w:szCs w:val="24"/>
          <w:lang w:val="ru-RU"/>
        </w:rPr>
      </w:pPr>
    </w:p>
    <w:p w:rsidR="00742C30" w:rsidRPr="00E85D75" w:rsidRDefault="00742C30" w:rsidP="0000206E">
      <w:pPr>
        <w:pStyle w:val="a9"/>
        <w:numPr>
          <w:ilvl w:val="0"/>
          <w:numId w:val="15"/>
        </w:numPr>
        <w:spacing w:line="240" w:lineRule="auto"/>
        <w:ind w:left="284" w:hanging="284"/>
        <w:jc w:val="center"/>
        <w:rPr>
          <w:rFonts w:cs="Times New Roman"/>
          <w:b/>
          <w:szCs w:val="24"/>
        </w:rPr>
      </w:pPr>
      <w:r w:rsidRPr="00E85D75">
        <w:rPr>
          <w:rFonts w:cs="Times New Roman"/>
          <w:b/>
          <w:szCs w:val="24"/>
          <w:lang w:val="ru-RU"/>
        </w:rPr>
        <w:t>Общая информация</w:t>
      </w:r>
    </w:p>
    <w:tbl>
      <w:tblPr>
        <w:tblStyle w:val="aa"/>
        <w:tblpPr w:leftFromText="180" w:rightFromText="180" w:vertAnchor="text" w:tblpY="1"/>
        <w:tblOverlap w:val="never"/>
        <w:tblW w:w="0" w:type="auto"/>
        <w:tblLook w:val="04A0" w:firstRow="1" w:lastRow="0" w:firstColumn="1" w:lastColumn="0" w:noHBand="0" w:noVBand="1"/>
      </w:tblPr>
      <w:tblGrid>
        <w:gridCol w:w="3794"/>
        <w:gridCol w:w="5776"/>
      </w:tblGrid>
      <w:tr w:rsidR="00742C30" w:rsidRPr="00E85D75" w:rsidTr="00946D96">
        <w:tc>
          <w:tcPr>
            <w:tcW w:w="3794" w:type="dxa"/>
            <w:vAlign w:val="center"/>
          </w:tcPr>
          <w:p w:rsidR="00742C30" w:rsidRPr="00E85D75" w:rsidRDefault="00742C30" w:rsidP="00946D96">
            <w:pPr>
              <w:rPr>
                <w:rFonts w:ascii="Times New Roman" w:hAnsi="Times New Roman" w:cs="Times New Roman"/>
                <w:sz w:val="24"/>
                <w:szCs w:val="24"/>
              </w:rPr>
            </w:pPr>
            <w:r w:rsidRPr="00E85D75">
              <w:rPr>
                <w:rFonts w:ascii="Times New Roman" w:hAnsi="Times New Roman" w:cs="Times New Roman"/>
                <w:sz w:val="24"/>
                <w:szCs w:val="24"/>
              </w:rPr>
              <w:t>Полное фирменное наименование</w:t>
            </w:r>
          </w:p>
        </w:tc>
        <w:tc>
          <w:tcPr>
            <w:tcW w:w="5776" w:type="dxa"/>
            <w:vAlign w:val="center"/>
          </w:tcPr>
          <w:p w:rsidR="00742C30" w:rsidRPr="00E85D75" w:rsidRDefault="00742C30" w:rsidP="00946D96">
            <w:pPr>
              <w:rPr>
                <w:rFonts w:ascii="Times New Roman" w:hAnsi="Times New Roman" w:cs="Times New Roman"/>
                <w:sz w:val="24"/>
                <w:szCs w:val="24"/>
              </w:rPr>
            </w:pPr>
            <w:r w:rsidRPr="00E85D75">
              <w:rPr>
                <w:rFonts w:ascii="Times New Roman" w:hAnsi="Times New Roman" w:cs="Times New Roman"/>
                <w:sz w:val="24"/>
                <w:szCs w:val="24"/>
              </w:rPr>
              <w:t>Акционерно-коммерческий банк «Акция» открытое акционерное общество</w:t>
            </w:r>
          </w:p>
        </w:tc>
      </w:tr>
      <w:tr w:rsidR="00742C30" w:rsidRPr="00E85D75" w:rsidTr="00946D96">
        <w:tc>
          <w:tcPr>
            <w:tcW w:w="3794" w:type="dxa"/>
            <w:vAlign w:val="center"/>
          </w:tcPr>
          <w:p w:rsidR="00742C30" w:rsidRPr="00E85D75" w:rsidRDefault="00742C30" w:rsidP="00946D96">
            <w:pPr>
              <w:rPr>
                <w:rFonts w:ascii="Times New Roman" w:hAnsi="Times New Roman" w:cs="Times New Roman"/>
                <w:sz w:val="24"/>
                <w:szCs w:val="24"/>
              </w:rPr>
            </w:pPr>
            <w:r w:rsidRPr="00E85D75">
              <w:rPr>
                <w:rFonts w:ascii="Times New Roman" w:hAnsi="Times New Roman" w:cs="Times New Roman"/>
                <w:sz w:val="24"/>
                <w:szCs w:val="24"/>
              </w:rPr>
              <w:t>Юридический адрес</w:t>
            </w:r>
          </w:p>
        </w:tc>
        <w:tc>
          <w:tcPr>
            <w:tcW w:w="5776" w:type="dxa"/>
            <w:vAlign w:val="center"/>
          </w:tcPr>
          <w:p w:rsidR="00742C30" w:rsidRPr="00E85D75" w:rsidRDefault="00742C30" w:rsidP="00946D96">
            <w:pPr>
              <w:rPr>
                <w:rFonts w:ascii="Times New Roman" w:hAnsi="Times New Roman" w:cs="Times New Roman"/>
                <w:sz w:val="24"/>
                <w:szCs w:val="24"/>
              </w:rPr>
            </w:pPr>
            <w:r w:rsidRPr="00E85D75">
              <w:rPr>
                <w:rFonts w:ascii="Times New Roman" w:hAnsi="Times New Roman" w:cs="Times New Roman"/>
                <w:sz w:val="24"/>
                <w:szCs w:val="24"/>
              </w:rPr>
              <w:t>153000, г. Иваново, ул. Ташкентская, д. 14</w:t>
            </w:r>
          </w:p>
        </w:tc>
      </w:tr>
      <w:tr w:rsidR="00742C30" w:rsidRPr="00E85D75" w:rsidTr="00946D96">
        <w:tc>
          <w:tcPr>
            <w:tcW w:w="3794" w:type="dxa"/>
          </w:tcPr>
          <w:p w:rsidR="00742C30" w:rsidRPr="00E85D75" w:rsidRDefault="00742C30" w:rsidP="00946D96">
            <w:pPr>
              <w:pStyle w:val="em-"/>
              <w:ind w:firstLine="0"/>
              <w:rPr>
                <w:sz w:val="24"/>
                <w:szCs w:val="24"/>
              </w:rPr>
            </w:pPr>
            <w:r w:rsidRPr="00E85D75">
              <w:rPr>
                <w:sz w:val="24"/>
                <w:szCs w:val="24"/>
              </w:rPr>
              <w:t>Фактический адрес</w:t>
            </w:r>
          </w:p>
        </w:tc>
        <w:tc>
          <w:tcPr>
            <w:tcW w:w="5776" w:type="dxa"/>
            <w:vAlign w:val="center"/>
          </w:tcPr>
          <w:p w:rsidR="00742C30" w:rsidRPr="00E85D75" w:rsidRDefault="00742C30" w:rsidP="00946D96">
            <w:pPr>
              <w:pStyle w:val="em-"/>
              <w:ind w:firstLine="0"/>
              <w:jc w:val="left"/>
              <w:rPr>
                <w:sz w:val="24"/>
                <w:szCs w:val="24"/>
              </w:rPr>
            </w:pPr>
            <w:r w:rsidRPr="00E85D75">
              <w:rPr>
                <w:sz w:val="24"/>
                <w:szCs w:val="24"/>
              </w:rPr>
              <w:t xml:space="preserve">153000, г. Иваново, ул. Ташкентская, </w:t>
            </w:r>
            <w:r w:rsidR="00406052" w:rsidRPr="00E85D75">
              <w:rPr>
                <w:sz w:val="24"/>
                <w:szCs w:val="24"/>
              </w:rPr>
              <w:t xml:space="preserve">д. </w:t>
            </w:r>
            <w:r w:rsidRPr="00E85D75">
              <w:rPr>
                <w:sz w:val="24"/>
                <w:szCs w:val="24"/>
              </w:rPr>
              <w:t>14   </w:t>
            </w:r>
          </w:p>
        </w:tc>
      </w:tr>
      <w:tr w:rsidR="00742C30" w:rsidRPr="00E85D75" w:rsidTr="00946D96">
        <w:tc>
          <w:tcPr>
            <w:tcW w:w="3794" w:type="dxa"/>
          </w:tcPr>
          <w:p w:rsidR="00742C30" w:rsidRPr="00E85D75" w:rsidRDefault="00742C30" w:rsidP="00946D96">
            <w:pPr>
              <w:pStyle w:val="em-"/>
              <w:ind w:firstLine="0"/>
              <w:rPr>
                <w:sz w:val="24"/>
                <w:szCs w:val="24"/>
              </w:rPr>
            </w:pPr>
            <w:r w:rsidRPr="00E85D75">
              <w:rPr>
                <w:sz w:val="24"/>
                <w:szCs w:val="24"/>
              </w:rPr>
              <w:t>Номер телефона, факса:</w:t>
            </w:r>
          </w:p>
        </w:tc>
        <w:tc>
          <w:tcPr>
            <w:tcW w:w="5776" w:type="dxa"/>
            <w:vAlign w:val="center"/>
          </w:tcPr>
          <w:p w:rsidR="00742C30" w:rsidRPr="00E85D75" w:rsidRDefault="00742C30" w:rsidP="00946D96">
            <w:pPr>
              <w:pStyle w:val="em-"/>
              <w:ind w:firstLine="0"/>
              <w:jc w:val="left"/>
              <w:rPr>
                <w:sz w:val="24"/>
                <w:szCs w:val="24"/>
              </w:rPr>
            </w:pPr>
            <w:r w:rsidRPr="00E85D75">
              <w:rPr>
                <w:sz w:val="24"/>
                <w:szCs w:val="24"/>
              </w:rPr>
              <w:t>(4932) 30-33-03, 32-77-70, факс: (4932) 32-64-29   </w:t>
            </w:r>
          </w:p>
        </w:tc>
      </w:tr>
      <w:tr w:rsidR="00742C30" w:rsidRPr="00E85D75" w:rsidTr="00946D96">
        <w:tc>
          <w:tcPr>
            <w:tcW w:w="3794" w:type="dxa"/>
          </w:tcPr>
          <w:p w:rsidR="00742C30" w:rsidRPr="00E85D75" w:rsidRDefault="00742C30" w:rsidP="00946D96">
            <w:pPr>
              <w:pStyle w:val="em-"/>
              <w:ind w:firstLine="0"/>
              <w:rPr>
                <w:sz w:val="24"/>
                <w:szCs w:val="24"/>
              </w:rPr>
            </w:pPr>
            <w:r w:rsidRPr="00E85D75">
              <w:rPr>
                <w:sz w:val="24"/>
                <w:szCs w:val="24"/>
              </w:rPr>
              <w:t>Адрес электронной почты:</w:t>
            </w:r>
          </w:p>
        </w:tc>
        <w:tc>
          <w:tcPr>
            <w:tcW w:w="5776" w:type="dxa"/>
            <w:vAlign w:val="center"/>
          </w:tcPr>
          <w:p w:rsidR="00742C30" w:rsidRPr="00E85D75" w:rsidRDefault="00742C30" w:rsidP="00946D96">
            <w:pPr>
              <w:rPr>
                <w:rFonts w:ascii="Times New Roman" w:hAnsi="Times New Roman" w:cs="Times New Roman"/>
                <w:sz w:val="24"/>
                <w:szCs w:val="24"/>
              </w:rPr>
            </w:pPr>
            <w:proofErr w:type="spellStart"/>
            <w:r w:rsidRPr="00E85D75">
              <w:rPr>
                <w:rFonts w:ascii="Times New Roman" w:hAnsi="Times New Roman" w:cs="Times New Roman"/>
                <w:sz w:val="24"/>
                <w:szCs w:val="24"/>
              </w:rPr>
              <w:t>akcia@akcia</w:t>
            </w:r>
            <w:proofErr w:type="spellEnd"/>
            <w:r w:rsidRPr="00E85D75">
              <w:rPr>
                <w:rFonts w:ascii="Times New Roman" w:hAnsi="Times New Roman" w:cs="Times New Roman"/>
                <w:sz w:val="24"/>
                <w:szCs w:val="24"/>
              </w:rPr>
              <w:t>-</w:t>
            </w:r>
            <w:r w:rsidRPr="00E85D75">
              <w:rPr>
                <w:rFonts w:ascii="Times New Roman" w:hAnsi="Times New Roman" w:cs="Times New Roman"/>
                <w:sz w:val="24"/>
                <w:szCs w:val="24"/>
                <w:lang w:val="en-US"/>
              </w:rPr>
              <w:t>bank</w:t>
            </w:r>
            <w:r w:rsidRPr="00E85D75">
              <w:rPr>
                <w:rFonts w:ascii="Times New Roman" w:hAnsi="Times New Roman" w:cs="Times New Roman"/>
                <w:sz w:val="24"/>
                <w:szCs w:val="24"/>
              </w:rPr>
              <w:t>.</w:t>
            </w:r>
            <w:proofErr w:type="spellStart"/>
            <w:r w:rsidRPr="00E85D75">
              <w:rPr>
                <w:rFonts w:ascii="Times New Roman" w:hAnsi="Times New Roman" w:cs="Times New Roman"/>
                <w:sz w:val="24"/>
                <w:szCs w:val="24"/>
              </w:rPr>
              <w:t>ru</w:t>
            </w:r>
            <w:proofErr w:type="spellEnd"/>
            <w:r w:rsidRPr="00E85D75">
              <w:rPr>
                <w:rFonts w:ascii="Times New Roman" w:hAnsi="Times New Roman" w:cs="Times New Roman"/>
                <w:sz w:val="24"/>
                <w:szCs w:val="24"/>
              </w:rPr>
              <w:t>   </w:t>
            </w:r>
          </w:p>
        </w:tc>
      </w:tr>
      <w:tr w:rsidR="003961EF" w:rsidRPr="00E85D75" w:rsidTr="00946D96">
        <w:tc>
          <w:tcPr>
            <w:tcW w:w="3794" w:type="dxa"/>
            <w:vAlign w:val="center"/>
          </w:tcPr>
          <w:p w:rsidR="00742C30" w:rsidRPr="00E85D75" w:rsidRDefault="00742C30" w:rsidP="00946D96">
            <w:pPr>
              <w:rPr>
                <w:rFonts w:ascii="Times New Roman" w:hAnsi="Times New Roman" w:cs="Times New Roman"/>
                <w:sz w:val="24"/>
                <w:szCs w:val="24"/>
              </w:rPr>
            </w:pPr>
            <w:r w:rsidRPr="00E85D75">
              <w:rPr>
                <w:rFonts w:ascii="Times New Roman" w:hAnsi="Times New Roman" w:cs="Times New Roman"/>
                <w:sz w:val="24"/>
                <w:szCs w:val="24"/>
              </w:rPr>
              <w:t>Реквизиты Банка</w:t>
            </w:r>
          </w:p>
        </w:tc>
        <w:tc>
          <w:tcPr>
            <w:tcW w:w="5776" w:type="dxa"/>
            <w:vAlign w:val="center"/>
          </w:tcPr>
          <w:p w:rsidR="00406052" w:rsidRPr="00E85D75" w:rsidRDefault="00406052" w:rsidP="00406052">
            <w:pPr>
              <w:rPr>
                <w:rFonts w:ascii="Times New Roman" w:hAnsi="Times New Roman" w:cs="Times New Roman"/>
                <w:sz w:val="24"/>
                <w:szCs w:val="24"/>
              </w:rPr>
            </w:pPr>
            <w:r w:rsidRPr="00E85D75">
              <w:rPr>
                <w:rFonts w:ascii="Times New Roman" w:hAnsi="Times New Roman" w:cs="Times New Roman"/>
                <w:sz w:val="24"/>
                <w:szCs w:val="24"/>
              </w:rPr>
              <w:t>ОГРН – 1023700000169</w:t>
            </w:r>
          </w:p>
          <w:p w:rsidR="00406052" w:rsidRPr="00E85D75" w:rsidRDefault="00406052" w:rsidP="00406052">
            <w:pPr>
              <w:rPr>
                <w:rFonts w:ascii="Times New Roman" w:hAnsi="Times New Roman" w:cs="Times New Roman"/>
                <w:sz w:val="24"/>
                <w:szCs w:val="24"/>
              </w:rPr>
            </w:pPr>
            <w:r w:rsidRPr="00E85D75">
              <w:rPr>
                <w:rFonts w:ascii="Times New Roman" w:hAnsi="Times New Roman" w:cs="Times New Roman"/>
                <w:sz w:val="24"/>
                <w:szCs w:val="24"/>
              </w:rPr>
              <w:t>Дата регистрации в Банке России – 23.11.1990</w:t>
            </w:r>
            <w:r w:rsidR="00032D2B" w:rsidRPr="00E85D75">
              <w:rPr>
                <w:rFonts w:ascii="Times New Roman" w:hAnsi="Times New Roman" w:cs="Times New Roman"/>
                <w:sz w:val="24"/>
                <w:szCs w:val="24"/>
              </w:rPr>
              <w:t xml:space="preserve"> </w:t>
            </w:r>
            <w:r w:rsidRPr="00E85D75">
              <w:rPr>
                <w:rFonts w:ascii="Times New Roman" w:hAnsi="Times New Roman" w:cs="Times New Roman"/>
                <w:sz w:val="24"/>
                <w:szCs w:val="24"/>
              </w:rPr>
              <w:t>г.</w:t>
            </w:r>
          </w:p>
          <w:p w:rsidR="00406052" w:rsidRPr="00E85D75" w:rsidRDefault="00406052" w:rsidP="00406052">
            <w:pPr>
              <w:rPr>
                <w:rFonts w:ascii="Times New Roman" w:hAnsi="Times New Roman" w:cs="Times New Roman"/>
                <w:sz w:val="24"/>
                <w:szCs w:val="24"/>
              </w:rPr>
            </w:pPr>
            <w:r w:rsidRPr="00E85D75">
              <w:rPr>
                <w:rFonts w:ascii="Times New Roman" w:hAnsi="Times New Roman" w:cs="Times New Roman"/>
                <w:sz w:val="24"/>
                <w:szCs w:val="24"/>
              </w:rPr>
              <w:t>БИК – 042406707, ОКПО – 09123046</w:t>
            </w:r>
          </w:p>
          <w:p w:rsidR="003961EF" w:rsidRPr="00E85D75" w:rsidRDefault="00406052" w:rsidP="00406052">
            <w:pPr>
              <w:rPr>
                <w:rFonts w:ascii="Times New Roman" w:hAnsi="Times New Roman" w:cs="Times New Roman"/>
                <w:sz w:val="24"/>
                <w:szCs w:val="24"/>
              </w:rPr>
            </w:pPr>
            <w:r w:rsidRPr="00E85D75">
              <w:rPr>
                <w:rFonts w:ascii="Times New Roman" w:hAnsi="Times New Roman" w:cs="Times New Roman"/>
                <w:sz w:val="24"/>
                <w:szCs w:val="24"/>
              </w:rPr>
              <w:t>Регистрационный номер - 927</w:t>
            </w:r>
          </w:p>
        </w:tc>
      </w:tr>
      <w:tr w:rsidR="003961EF" w:rsidRPr="00E85D75" w:rsidTr="00946D96">
        <w:tc>
          <w:tcPr>
            <w:tcW w:w="3794" w:type="dxa"/>
            <w:vAlign w:val="center"/>
          </w:tcPr>
          <w:p w:rsidR="003961EF" w:rsidRPr="00E85D75" w:rsidRDefault="003961EF" w:rsidP="00946D96">
            <w:pPr>
              <w:rPr>
                <w:rFonts w:ascii="Times New Roman" w:hAnsi="Times New Roman" w:cs="Times New Roman"/>
                <w:sz w:val="24"/>
                <w:szCs w:val="24"/>
              </w:rPr>
            </w:pPr>
            <w:r w:rsidRPr="00E85D75">
              <w:rPr>
                <w:rFonts w:ascii="Times New Roman" w:hAnsi="Times New Roman" w:cs="Times New Roman"/>
                <w:sz w:val="24"/>
                <w:szCs w:val="24"/>
              </w:rPr>
              <w:t>Изменения реквизитов</w:t>
            </w:r>
          </w:p>
        </w:tc>
        <w:tc>
          <w:tcPr>
            <w:tcW w:w="5776" w:type="dxa"/>
            <w:vAlign w:val="center"/>
          </w:tcPr>
          <w:p w:rsidR="003961EF" w:rsidRPr="00E85D75" w:rsidRDefault="003961EF" w:rsidP="00946D96">
            <w:pPr>
              <w:rPr>
                <w:rFonts w:ascii="Times New Roman" w:hAnsi="Times New Roman" w:cs="Times New Roman"/>
                <w:sz w:val="24"/>
                <w:szCs w:val="24"/>
              </w:rPr>
            </w:pPr>
            <w:r w:rsidRPr="00E85D75">
              <w:rPr>
                <w:rFonts w:ascii="Times New Roman" w:hAnsi="Times New Roman" w:cs="Times New Roman"/>
                <w:sz w:val="24"/>
                <w:szCs w:val="24"/>
              </w:rPr>
              <w:t>Изменения реквизитов по сравнению с предыдущим отчетным периодом не производились</w:t>
            </w:r>
          </w:p>
        </w:tc>
      </w:tr>
      <w:tr w:rsidR="003961EF" w:rsidRPr="00E85D75" w:rsidTr="00946D96">
        <w:tc>
          <w:tcPr>
            <w:tcW w:w="3794" w:type="dxa"/>
            <w:vAlign w:val="center"/>
          </w:tcPr>
          <w:p w:rsidR="003961EF" w:rsidRPr="00E85D75" w:rsidRDefault="003961EF" w:rsidP="00946D96">
            <w:pPr>
              <w:rPr>
                <w:rFonts w:ascii="Times New Roman" w:hAnsi="Times New Roman" w:cs="Times New Roman"/>
                <w:sz w:val="24"/>
                <w:szCs w:val="24"/>
              </w:rPr>
            </w:pPr>
            <w:r w:rsidRPr="00E85D75">
              <w:rPr>
                <w:rFonts w:ascii="Times New Roman" w:hAnsi="Times New Roman" w:cs="Times New Roman"/>
                <w:sz w:val="24"/>
                <w:szCs w:val="24"/>
              </w:rPr>
              <w:t>Отчетный период</w:t>
            </w:r>
          </w:p>
        </w:tc>
        <w:tc>
          <w:tcPr>
            <w:tcW w:w="5776" w:type="dxa"/>
            <w:vAlign w:val="center"/>
          </w:tcPr>
          <w:p w:rsidR="003961EF" w:rsidRPr="00E85D75" w:rsidRDefault="00EA6C46" w:rsidP="00EA6C46">
            <w:pPr>
              <w:rPr>
                <w:rFonts w:ascii="Times New Roman" w:hAnsi="Times New Roman" w:cs="Times New Roman"/>
                <w:sz w:val="24"/>
                <w:szCs w:val="24"/>
              </w:rPr>
            </w:pPr>
            <w:r w:rsidRPr="00E85D75">
              <w:rPr>
                <w:rFonts w:ascii="Times New Roman" w:hAnsi="Times New Roman" w:cs="Times New Roman"/>
                <w:sz w:val="24"/>
                <w:szCs w:val="24"/>
              </w:rPr>
              <w:t>1 полугодие</w:t>
            </w:r>
            <w:r w:rsidR="00A86577" w:rsidRPr="00E85D75">
              <w:rPr>
                <w:rFonts w:ascii="Times New Roman" w:hAnsi="Times New Roman" w:cs="Times New Roman"/>
                <w:sz w:val="24"/>
                <w:szCs w:val="24"/>
              </w:rPr>
              <w:t xml:space="preserve"> </w:t>
            </w:r>
            <w:r w:rsidR="00110E82" w:rsidRPr="00E85D75">
              <w:rPr>
                <w:rFonts w:ascii="Times New Roman" w:hAnsi="Times New Roman" w:cs="Times New Roman"/>
                <w:sz w:val="24"/>
                <w:szCs w:val="24"/>
              </w:rPr>
              <w:t>201</w:t>
            </w:r>
            <w:r w:rsidR="00A86577" w:rsidRPr="00E85D75">
              <w:rPr>
                <w:rFonts w:ascii="Times New Roman" w:hAnsi="Times New Roman" w:cs="Times New Roman"/>
                <w:sz w:val="24"/>
                <w:szCs w:val="24"/>
              </w:rPr>
              <w:t>5</w:t>
            </w:r>
            <w:r w:rsidR="00032D2B" w:rsidRPr="00E85D75">
              <w:rPr>
                <w:rFonts w:ascii="Times New Roman" w:hAnsi="Times New Roman" w:cs="Times New Roman"/>
                <w:sz w:val="24"/>
                <w:szCs w:val="24"/>
              </w:rPr>
              <w:t xml:space="preserve"> </w:t>
            </w:r>
            <w:r w:rsidR="00110E82" w:rsidRPr="00E85D75">
              <w:rPr>
                <w:rFonts w:ascii="Times New Roman" w:hAnsi="Times New Roman" w:cs="Times New Roman"/>
                <w:sz w:val="24"/>
                <w:szCs w:val="24"/>
              </w:rPr>
              <w:t>г</w:t>
            </w:r>
            <w:r w:rsidR="00BF2EDC" w:rsidRPr="00E85D75">
              <w:rPr>
                <w:rFonts w:ascii="Times New Roman" w:hAnsi="Times New Roman" w:cs="Times New Roman"/>
                <w:sz w:val="24"/>
                <w:szCs w:val="24"/>
              </w:rPr>
              <w:t>од</w:t>
            </w:r>
            <w:r w:rsidR="00A86577" w:rsidRPr="00E85D75">
              <w:rPr>
                <w:rFonts w:ascii="Times New Roman" w:hAnsi="Times New Roman" w:cs="Times New Roman"/>
                <w:sz w:val="24"/>
                <w:szCs w:val="24"/>
              </w:rPr>
              <w:t>а</w:t>
            </w:r>
          </w:p>
        </w:tc>
      </w:tr>
      <w:tr w:rsidR="003961EF" w:rsidRPr="00E85D75" w:rsidTr="00946D96">
        <w:tc>
          <w:tcPr>
            <w:tcW w:w="3794" w:type="dxa"/>
            <w:vAlign w:val="center"/>
          </w:tcPr>
          <w:p w:rsidR="003961EF" w:rsidRPr="00E85D75" w:rsidRDefault="003961EF" w:rsidP="00946D96">
            <w:pPr>
              <w:rPr>
                <w:rFonts w:ascii="Times New Roman" w:hAnsi="Times New Roman" w:cs="Times New Roman"/>
                <w:sz w:val="24"/>
                <w:szCs w:val="24"/>
              </w:rPr>
            </w:pPr>
            <w:r w:rsidRPr="00E85D75">
              <w:rPr>
                <w:rFonts w:ascii="Times New Roman" w:hAnsi="Times New Roman" w:cs="Times New Roman"/>
                <w:sz w:val="24"/>
                <w:szCs w:val="24"/>
              </w:rPr>
              <w:t>Единицы измерения годовой отчетности</w:t>
            </w:r>
          </w:p>
        </w:tc>
        <w:tc>
          <w:tcPr>
            <w:tcW w:w="5776" w:type="dxa"/>
            <w:vAlign w:val="center"/>
          </w:tcPr>
          <w:p w:rsidR="003961EF" w:rsidRPr="00E85D75" w:rsidRDefault="003961EF" w:rsidP="00946D96">
            <w:pPr>
              <w:rPr>
                <w:rFonts w:ascii="Times New Roman" w:hAnsi="Times New Roman" w:cs="Times New Roman"/>
                <w:sz w:val="24"/>
                <w:szCs w:val="24"/>
              </w:rPr>
            </w:pPr>
            <w:r w:rsidRPr="00E85D75">
              <w:rPr>
                <w:rFonts w:ascii="Times New Roman" w:hAnsi="Times New Roman" w:cs="Times New Roman"/>
                <w:sz w:val="24"/>
                <w:szCs w:val="24"/>
              </w:rPr>
              <w:t>Тысячи рублей</w:t>
            </w:r>
          </w:p>
        </w:tc>
      </w:tr>
      <w:tr w:rsidR="003961EF" w:rsidRPr="00E85D75" w:rsidTr="00946D96">
        <w:tc>
          <w:tcPr>
            <w:tcW w:w="3794" w:type="dxa"/>
            <w:vAlign w:val="center"/>
          </w:tcPr>
          <w:p w:rsidR="003961EF" w:rsidRPr="00E85D75" w:rsidRDefault="004C77F9" w:rsidP="004C77F9">
            <w:pPr>
              <w:rPr>
                <w:rFonts w:ascii="Times New Roman" w:hAnsi="Times New Roman" w:cs="Times New Roman"/>
                <w:sz w:val="24"/>
                <w:szCs w:val="24"/>
              </w:rPr>
            </w:pPr>
            <w:r w:rsidRPr="00E85D75">
              <w:rPr>
                <w:rFonts w:ascii="Times New Roman" w:hAnsi="Times New Roman" w:cs="Times New Roman"/>
                <w:sz w:val="24"/>
                <w:szCs w:val="24"/>
              </w:rPr>
              <w:t>Информация о</w:t>
            </w:r>
            <w:r w:rsidR="003961EF" w:rsidRPr="00E85D75">
              <w:rPr>
                <w:rFonts w:ascii="Times New Roman" w:hAnsi="Times New Roman" w:cs="Times New Roman"/>
                <w:sz w:val="24"/>
                <w:szCs w:val="24"/>
              </w:rPr>
              <w:t xml:space="preserve"> банковской групп</w:t>
            </w:r>
            <w:r w:rsidRPr="00E85D75">
              <w:rPr>
                <w:rFonts w:ascii="Times New Roman" w:hAnsi="Times New Roman" w:cs="Times New Roman"/>
                <w:sz w:val="24"/>
                <w:szCs w:val="24"/>
              </w:rPr>
              <w:t>е</w:t>
            </w:r>
          </w:p>
        </w:tc>
        <w:tc>
          <w:tcPr>
            <w:tcW w:w="5776" w:type="dxa"/>
            <w:vAlign w:val="center"/>
          </w:tcPr>
          <w:p w:rsidR="003961EF" w:rsidRPr="00E85D75" w:rsidRDefault="003961EF" w:rsidP="00451E22">
            <w:pPr>
              <w:pStyle w:val="a9"/>
              <w:ind w:left="34"/>
              <w:rPr>
                <w:rFonts w:cs="Times New Roman"/>
                <w:color w:val="000000"/>
                <w:szCs w:val="24"/>
                <w:lang w:val="ru-RU"/>
              </w:rPr>
            </w:pPr>
            <w:r w:rsidRPr="00E85D75">
              <w:rPr>
                <w:rFonts w:cs="Times New Roman"/>
                <w:color w:val="000000"/>
                <w:szCs w:val="24"/>
                <w:lang w:val="ru-RU"/>
              </w:rPr>
              <w:t>Банк не является участником банковской группы</w:t>
            </w:r>
          </w:p>
        </w:tc>
      </w:tr>
      <w:tr w:rsidR="00CB3E9A" w:rsidRPr="00E85D75" w:rsidTr="00946D96">
        <w:tc>
          <w:tcPr>
            <w:tcW w:w="3794" w:type="dxa"/>
            <w:vAlign w:val="center"/>
          </w:tcPr>
          <w:p w:rsidR="00CB3E9A" w:rsidRPr="00E85D75" w:rsidRDefault="00D13023" w:rsidP="00946D96">
            <w:pPr>
              <w:rPr>
                <w:rFonts w:ascii="Times New Roman" w:hAnsi="Times New Roman" w:cs="Times New Roman"/>
                <w:sz w:val="24"/>
                <w:szCs w:val="24"/>
              </w:rPr>
            </w:pPr>
            <w:r w:rsidRPr="00E85D75">
              <w:rPr>
                <w:rFonts w:ascii="Times New Roman" w:hAnsi="Times New Roman" w:cs="Times New Roman"/>
                <w:sz w:val="24"/>
                <w:szCs w:val="24"/>
              </w:rPr>
              <w:t>Официальный сайт</w:t>
            </w:r>
            <w:r w:rsidR="00CB3E9A" w:rsidRPr="00E85D75">
              <w:rPr>
                <w:rFonts w:ascii="Times New Roman" w:hAnsi="Times New Roman" w:cs="Times New Roman"/>
                <w:sz w:val="24"/>
                <w:szCs w:val="24"/>
              </w:rPr>
              <w:t xml:space="preserve"> размещения </w:t>
            </w:r>
            <w:r w:rsidR="00CD0D89" w:rsidRPr="00E85D75">
              <w:rPr>
                <w:rFonts w:ascii="Times New Roman" w:hAnsi="Times New Roman" w:cs="Times New Roman"/>
                <w:sz w:val="24"/>
                <w:szCs w:val="24"/>
              </w:rPr>
              <w:t>годовой (финансовой) отчетности</w:t>
            </w:r>
            <w:r w:rsidRPr="00E85D75">
              <w:rPr>
                <w:rFonts w:ascii="Times New Roman" w:hAnsi="Times New Roman" w:cs="Times New Roman"/>
                <w:sz w:val="24"/>
                <w:szCs w:val="24"/>
              </w:rPr>
              <w:t xml:space="preserve"> Банка</w:t>
            </w:r>
          </w:p>
        </w:tc>
        <w:tc>
          <w:tcPr>
            <w:tcW w:w="5776" w:type="dxa"/>
            <w:vAlign w:val="center"/>
          </w:tcPr>
          <w:p w:rsidR="00CB3E9A" w:rsidRPr="00E85D75" w:rsidRDefault="00D13023" w:rsidP="00451E22">
            <w:pPr>
              <w:pStyle w:val="a9"/>
              <w:ind w:left="34"/>
              <w:rPr>
                <w:rFonts w:cs="Times New Roman"/>
                <w:color w:val="000000"/>
                <w:szCs w:val="24"/>
                <w:lang w:val="ru-RU"/>
              </w:rPr>
            </w:pPr>
            <w:r w:rsidRPr="00E85D75">
              <w:rPr>
                <w:rFonts w:cs="Times New Roman"/>
                <w:color w:val="000000"/>
                <w:szCs w:val="24"/>
                <w:lang w:val="ru-RU"/>
              </w:rPr>
              <w:t>www.akcia-bank.ru</w:t>
            </w:r>
          </w:p>
        </w:tc>
      </w:tr>
    </w:tbl>
    <w:p w:rsidR="003961EF" w:rsidRPr="00E85D75" w:rsidRDefault="003961EF" w:rsidP="00742C30">
      <w:pPr>
        <w:pStyle w:val="a9"/>
        <w:spacing w:after="0"/>
        <w:ind w:left="284"/>
        <w:rPr>
          <w:rFonts w:cs="Times New Roman"/>
          <w:b/>
          <w:szCs w:val="24"/>
          <w:lang w:val="ru-RU"/>
        </w:rPr>
      </w:pPr>
    </w:p>
    <w:p w:rsidR="00946D96" w:rsidRPr="00E85D75" w:rsidRDefault="00946D96" w:rsidP="00946D96">
      <w:pPr>
        <w:pStyle w:val="a9"/>
        <w:numPr>
          <w:ilvl w:val="0"/>
          <w:numId w:val="15"/>
        </w:numPr>
        <w:spacing w:after="0"/>
        <w:ind w:left="284" w:hanging="284"/>
        <w:jc w:val="center"/>
        <w:rPr>
          <w:rFonts w:cs="Times New Roman"/>
          <w:b/>
          <w:szCs w:val="24"/>
          <w:lang w:val="ru-RU"/>
        </w:rPr>
      </w:pPr>
      <w:r w:rsidRPr="00E85D75">
        <w:rPr>
          <w:rFonts w:cs="Times New Roman"/>
          <w:b/>
          <w:szCs w:val="24"/>
          <w:lang w:val="ru-RU"/>
        </w:rPr>
        <w:t>Краткая характеристика деятельности Банка</w:t>
      </w:r>
    </w:p>
    <w:p w:rsidR="00946D96" w:rsidRPr="00E85D75" w:rsidRDefault="00946D96" w:rsidP="00946D96">
      <w:pPr>
        <w:pStyle w:val="a9"/>
        <w:spacing w:after="0"/>
        <w:ind w:left="284"/>
        <w:rPr>
          <w:rFonts w:cs="Times New Roman"/>
          <w:b/>
          <w:szCs w:val="24"/>
          <w:lang w:val="ru-RU"/>
        </w:rPr>
      </w:pPr>
    </w:p>
    <w:p w:rsidR="00946D96" w:rsidRPr="00E85D75" w:rsidRDefault="00946D96" w:rsidP="00946D96">
      <w:pPr>
        <w:pStyle w:val="a9"/>
        <w:numPr>
          <w:ilvl w:val="1"/>
          <w:numId w:val="15"/>
        </w:numPr>
        <w:spacing w:line="240" w:lineRule="auto"/>
        <w:rPr>
          <w:rFonts w:cs="Times New Roman"/>
          <w:szCs w:val="24"/>
          <w:lang w:val="ru-RU"/>
        </w:rPr>
      </w:pPr>
      <w:r w:rsidRPr="00E85D75">
        <w:rPr>
          <w:b/>
          <w:szCs w:val="24"/>
          <w:lang w:val="ru-RU"/>
        </w:rPr>
        <w:t xml:space="preserve"> Характер операций и основных направлений деятельности Банка</w:t>
      </w:r>
    </w:p>
    <w:p w:rsidR="00946D96" w:rsidRPr="00E85D75" w:rsidRDefault="00946D96" w:rsidP="00946D96">
      <w:pPr>
        <w:pStyle w:val="a9"/>
        <w:spacing w:after="0"/>
        <w:jc w:val="both"/>
        <w:rPr>
          <w:rFonts w:cs="Times New Roman"/>
          <w:b/>
          <w:szCs w:val="24"/>
          <w:lang w:val="ru-RU"/>
        </w:rPr>
      </w:pPr>
    </w:p>
    <w:p w:rsidR="00946D96" w:rsidRPr="00E85D75" w:rsidRDefault="00946D96" w:rsidP="00693A92">
      <w:pPr>
        <w:pStyle w:val="em-"/>
        <w:ind w:firstLine="426"/>
        <w:rPr>
          <w:sz w:val="24"/>
          <w:szCs w:val="24"/>
        </w:rPr>
      </w:pPr>
      <w:r w:rsidRPr="00E85D75">
        <w:rPr>
          <w:sz w:val="24"/>
          <w:szCs w:val="24"/>
        </w:rPr>
        <w:t>Акционерно-коммерческий банк «Акция» открытое акционерное общество (далее – Банк), основанный в 1990</w:t>
      </w:r>
      <w:r w:rsidR="00604821" w:rsidRPr="00E85D75">
        <w:rPr>
          <w:sz w:val="24"/>
          <w:szCs w:val="24"/>
        </w:rPr>
        <w:t xml:space="preserve"> </w:t>
      </w:r>
      <w:r w:rsidRPr="00E85D75">
        <w:rPr>
          <w:sz w:val="24"/>
          <w:szCs w:val="24"/>
        </w:rPr>
        <w:t>г., в соответствии с Федеральным законом «О банках и банковской деятельности» имеет лицензии Банка России № 927 от 12.04.2010</w:t>
      </w:r>
      <w:r w:rsidR="00FA0B3E" w:rsidRPr="00E85D75">
        <w:rPr>
          <w:sz w:val="24"/>
          <w:szCs w:val="24"/>
        </w:rPr>
        <w:t xml:space="preserve"> </w:t>
      </w:r>
      <w:r w:rsidRPr="00E85D75">
        <w:rPr>
          <w:sz w:val="24"/>
          <w:szCs w:val="24"/>
        </w:rPr>
        <w:t>г. На основании данных лицензий, Банк вправе осуществлять следующие виды операций со средствами в рублях и иностранной валюте:</w:t>
      </w:r>
    </w:p>
    <w:p w:rsidR="00946D96" w:rsidRPr="00E85D75" w:rsidRDefault="00946D96" w:rsidP="00946D96">
      <w:pPr>
        <w:pStyle w:val="a9"/>
        <w:numPr>
          <w:ilvl w:val="0"/>
          <w:numId w:val="1"/>
        </w:numPr>
        <w:spacing w:after="0" w:line="240" w:lineRule="auto"/>
        <w:jc w:val="both"/>
        <w:rPr>
          <w:rFonts w:cs="Times New Roman"/>
          <w:szCs w:val="24"/>
          <w:lang w:val="ru-RU"/>
        </w:rPr>
      </w:pPr>
      <w:r w:rsidRPr="00E85D75">
        <w:rPr>
          <w:rFonts w:cs="Times New Roman"/>
          <w:szCs w:val="24"/>
          <w:lang w:val="ru-RU"/>
        </w:rPr>
        <w:t>Привлечение денежных средств физических лиц во вклады (до востребования и на определенный срок).</w:t>
      </w:r>
    </w:p>
    <w:p w:rsidR="00946D96" w:rsidRPr="00E85D75" w:rsidRDefault="00946D96" w:rsidP="00946D96">
      <w:pPr>
        <w:pStyle w:val="a9"/>
        <w:numPr>
          <w:ilvl w:val="0"/>
          <w:numId w:val="1"/>
        </w:numPr>
        <w:spacing w:line="240" w:lineRule="auto"/>
        <w:jc w:val="both"/>
        <w:rPr>
          <w:rFonts w:cs="Times New Roman"/>
          <w:szCs w:val="24"/>
          <w:lang w:val="ru-RU"/>
        </w:rPr>
      </w:pPr>
      <w:r w:rsidRPr="00E85D75">
        <w:rPr>
          <w:rFonts w:cs="Times New Roman"/>
          <w:szCs w:val="24"/>
          <w:lang w:val="ru-RU"/>
        </w:rPr>
        <w:t>Размещение привлеченных во вкладах (до востребования и на определенный срок) денежных средств физических лиц от своего имени и за свой счет.</w:t>
      </w:r>
    </w:p>
    <w:p w:rsidR="00946D96" w:rsidRPr="00E85D75" w:rsidRDefault="00946D96" w:rsidP="00946D96">
      <w:pPr>
        <w:pStyle w:val="a9"/>
        <w:numPr>
          <w:ilvl w:val="0"/>
          <w:numId w:val="1"/>
        </w:numPr>
        <w:spacing w:line="240" w:lineRule="auto"/>
        <w:jc w:val="both"/>
        <w:rPr>
          <w:rFonts w:cs="Times New Roman"/>
          <w:szCs w:val="24"/>
          <w:lang w:val="ru-RU"/>
        </w:rPr>
      </w:pPr>
      <w:r w:rsidRPr="00E85D75">
        <w:rPr>
          <w:rFonts w:cs="Times New Roman"/>
          <w:szCs w:val="24"/>
          <w:lang w:val="ru-RU"/>
        </w:rPr>
        <w:t>Открытие и ведение банковских счетов физических лиц.</w:t>
      </w:r>
    </w:p>
    <w:p w:rsidR="00946D96" w:rsidRPr="00E85D75" w:rsidRDefault="00946D96" w:rsidP="00946D96">
      <w:pPr>
        <w:pStyle w:val="a9"/>
        <w:numPr>
          <w:ilvl w:val="0"/>
          <w:numId w:val="1"/>
        </w:numPr>
        <w:spacing w:line="240" w:lineRule="auto"/>
        <w:jc w:val="both"/>
        <w:rPr>
          <w:rFonts w:cs="Times New Roman"/>
          <w:szCs w:val="24"/>
          <w:lang w:val="ru-RU"/>
        </w:rPr>
      </w:pPr>
      <w:r w:rsidRPr="00E85D75">
        <w:rPr>
          <w:rFonts w:cs="Times New Roman"/>
          <w:szCs w:val="24"/>
          <w:lang w:val="ru-RU"/>
        </w:rPr>
        <w:t>Осуществление расчетов по поручению физических лиц по их банковским счетам;</w:t>
      </w:r>
    </w:p>
    <w:p w:rsidR="00946D96" w:rsidRPr="00E85D75" w:rsidRDefault="00946D96" w:rsidP="00946D96">
      <w:pPr>
        <w:pStyle w:val="a9"/>
        <w:numPr>
          <w:ilvl w:val="0"/>
          <w:numId w:val="1"/>
        </w:numPr>
        <w:spacing w:line="240" w:lineRule="auto"/>
        <w:jc w:val="both"/>
        <w:rPr>
          <w:rFonts w:cs="Times New Roman"/>
          <w:szCs w:val="24"/>
          <w:lang w:val="ru-RU"/>
        </w:rPr>
      </w:pPr>
      <w:r w:rsidRPr="00E85D75">
        <w:rPr>
          <w:rFonts w:cs="Times New Roman"/>
          <w:szCs w:val="24"/>
          <w:lang w:val="ru-RU"/>
        </w:rPr>
        <w:t>Привлечение денежных средств юридических лиц во вклады (до востребования и на определенный срок).</w:t>
      </w:r>
    </w:p>
    <w:p w:rsidR="00946D96" w:rsidRPr="00E85D75" w:rsidRDefault="00946D96" w:rsidP="00946D96">
      <w:pPr>
        <w:pStyle w:val="a9"/>
        <w:numPr>
          <w:ilvl w:val="0"/>
          <w:numId w:val="1"/>
        </w:numPr>
        <w:spacing w:line="240" w:lineRule="auto"/>
        <w:jc w:val="both"/>
        <w:rPr>
          <w:rFonts w:cs="Times New Roman"/>
          <w:szCs w:val="24"/>
          <w:lang w:val="ru-RU"/>
        </w:rPr>
      </w:pPr>
      <w:r w:rsidRPr="00E85D75">
        <w:rPr>
          <w:rFonts w:cs="Times New Roman"/>
          <w:szCs w:val="24"/>
          <w:lang w:val="ru-RU"/>
        </w:rPr>
        <w:t>Размещение привлеченных во вклады (до востребования и на определенный срок) денежных средств юридических лиц от своего имени и за свой счет.</w:t>
      </w:r>
    </w:p>
    <w:p w:rsidR="00946D96" w:rsidRPr="00E85D75" w:rsidRDefault="00946D96" w:rsidP="00946D96">
      <w:pPr>
        <w:pStyle w:val="a9"/>
        <w:numPr>
          <w:ilvl w:val="0"/>
          <w:numId w:val="1"/>
        </w:numPr>
        <w:spacing w:line="240" w:lineRule="auto"/>
        <w:jc w:val="both"/>
        <w:rPr>
          <w:rFonts w:cs="Times New Roman"/>
          <w:szCs w:val="24"/>
          <w:lang w:val="ru-RU"/>
        </w:rPr>
      </w:pPr>
      <w:r w:rsidRPr="00E85D75">
        <w:rPr>
          <w:rFonts w:cs="Times New Roman"/>
          <w:szCs w:val="24"/>
          <w:lang w:val="ru-RU"/>
        </w:rPr>
        <w:t>Открытие и ведение банковских счетов юридических лиц.</w:t>
      </w:r>
    </w:p>
    <w:p w:rsidR="00946D96" w:rsidRPr="00E85D75" w:rsidRDefault="00946D96" w:rsidP="00946D96">
      <w:pPr>
        <w:pStyle w:val="a9"/>
        <w:numPr>
          <w:ilvl w:val="0"/>
          <w:numId w:val="1"/>
        </w:numPr>
        <w:spacing w:line="240" w:lineRule="auto"/>
        <w:jc w:val="both"/>
        <w:rPr>
          <w:rFonts w:cs="Times New Roman"/>
          <w:szCs w:val="24"/>
          <w:lang w:val="ru-RU"/>
        </w:rPr>
      </w:pPr>
      <w:r w:rsidRPr="00E85D75">
        <w:rPr>
          <w:rFonts w:cs="Times New Roman"/>
          <w:szCs w:val="24"/>
          <w:lang w:val="ru-RU"/>
        </w:rPr>
        <w:t>Осуществление расчетов по поручению юридических лиц, в том числе банков-корреспондентов, по их банковским счетам.</w:t>
      </w:r>
    </w:p>
    <w:p w:rsidR="00946D96" w:rsidRPr="00E85D75" w:rsidRDefault="00946D96" w:rsidP="00946D96">
      <w:pPr>
        <w:pStyle w:val="a9"/>
        <w:numPr>
          <w:ilvl w:val="0"/>
          <w:numId w:val="1"/>
        </w:numPr>
        <w:spacing w:line="240" w:lineRule="auto"/>
        <w:jc w:val="both"/>
        <w:rPr>
          <w:rFonts w:cs="Times New Roman"/>
          <w:szCs w:val="24"/>
          <w:lang w:val="ru-RU"/>
        </w:rPr>
      </w:pPr>
      <w:r w:rsidRPr="00E85D75">
        <w:rPr>
          <w:rFonts w:cs="Times New Roman"/>
          <w:szCs w:val="24"/>
          <w:lang w:val="ru-RU"/>
        </w:rPr>
        <w:t>Инкассация денежных средств, векселей, платежных и расчетных документов и кассовое обслуживание физических и юридических лиц.</w:t>
      </w:r>
    </w:p>
    <w:p w:rsidR="00946D96" w:rsidRPr="00E85D75" w:rsidRDefault="00946D96" w:rsidP="00946D96">
      <w:pPr>
        <w:pStyle w:val="a9"/>
        <w:numPr>
          <w:ilvl w:val="0"/>
          <w:numId w:val="1"/>
        </w:numPr>
        <w:spacing w:line="240" w:lineRule="auto"/>
        <w:jc w:val="both"/>
        <w:rPr>
          <w:rFonts w:cs="Times New Roman"/>
          <w:szCs w:val="24"/>
          <w:lang w:val="ru-RU"/>
        </w:rPr>
      </w:pPr>
      <w:r w:rsidRPr="00E85D75">
        <w:rPr>
          <w:rFonts w:cs="Times New Roman"/>
          <w:szCs w:val="24"/>
          <w:lang w:val="ru-RU"/>
        </w:rPr>
        <w:t>Купля-продажа иностранной валюты в наличной и безналичной формах.</w:t>
      </w:r>
    </w:p>
    <w:p w:rsidR="00946D96" w:rsidRPr="00E85D75" w:rsidRDefault="00946D96" w:rsidP="00946D96">
      <w:pPr>
        <w:pStyle w:val="a9"/>
        <w:numPr>
          <w:ilvl w:val="0"/>
          <w:numId w:val="1"/>
        </w:numPr>
        <w:spacing w:line="240" w:lineRule="auto"/>
        <w:jc w:val="both"/>
        <w:rPr>
          <w:rFonts w:cs="Times New Roman"/>
          <w:szCs w:val="24"/>
        </w:rPr>
      </w:pPr>
      <w:proofErr w:type="spellStart"/>
      <w:r w:rsidRPr="00E85D75">
        <w:rPr>
          <w:rFonts w:cs="Times New Roman"/>
          <w:szCs w:val="24"/>
        </w:rPr>
        <w:t>Выдача</w:t>
      </w:r>
      <w:proofErr w:type="spellEnd"/>
      <w:r w:rsidRPr="00E85D75">
        <w:rPr>
          <w:rFonts w:cs="Times New Roman"/>
          <w:szCs w:val="24"/>
        </w:rPr>
        <w:t xml:space="preserve"> </w:t>
      </w:r>
      <w:proofErr w:type="spellStart"/>
      <w:r w:rsidRPr="00E85D75">
        <w:rPr>
          <w:rFonts w:cs="Times New Roman"/>
          <w:szCs w:val="24"/>
        </w:rPr>
        <w:t>банковских</w:t>
      </w:r>
      <w:proofErr w:type="spellEnd"/>
      <w:r w:rsidRPr="00E85D75">
        <w:rPr>
          <w:rFonts w:cs="Times New Roman"/>
          <w:szCs w:val="24"/>
        </w:rPr>
        <w:t xml:space="preserve"> </w:t>
      </w:r>
      <w:proofErr w:type="spellStart"/>
      <w:r w:rsidRPr="00E85D75">
        <w:rPr>
          <w:rFonts w:cs="Times New Roman"/>
          <w:szCs w:val="24"/>
        </w:rPr>
        <w:t>гарантий</w:t>
      </w:r>
      <w:proofErr w:type="spellEnd"/>
      <w:r w:rsidRPr="00E85D75">
        <w:rPr>
          <w:rFonts w:cs="Times New Roman"/>
          <w:szCs w:val="24"/>
          <w:lang w:val="ru-RU"/>
        </w:rPr>
        <w:t>.</w:t>
      </w:r>
    </w:p>
    <w:p w:rsidR="00946D96" w:rsidRPr="00E85D75" w:rsidRDefault="00946D96" w:rsidP="00946D96">
      <w:pPr>
        <w:pStyle w:val="a9"/>
        <w:numPr>
          <w:ilvl w:val="0"/>
          <w:numId w:val="1"/>
        </w:numPr>
        <w:spacing w:after="0" w:line="240" w:lineRule="auto"/>
        <w:jc w:val="both"/>
        <w:rPr>
          <w:rFonts w:cs="Times New Roman"/>
          <w:szCs w:val="24"/>
          <w:lang w:val="ru-RU"/>
        </w:rPr>
      </w:pPr>
      <w:r w:rsidRPr="00E85D75">
        <w:rPr>
          <w:rFonts w:cs="Times New Roman"/>
          <w:szCs w:val="24"/>
          <w:lang w:val="ru-RU"/>
        </w:rPr>
        <w:lastRenderedPageBreak/>
        <w:t>Осуществление переводов денежных средств по поручению физических лиц без открытия банковских счетов (за исключением почтовых переводов).</w:t>
      </w:r>
    </w:p>
    <w:p w:rsidR="00406052" w:rsidRPr="00E85D75" w:rsidRDefault="00406052" w:rsidP="00946D96">
      <w:pPr>
        <w:pStyle w:val="a9"/>
        <w:spacing w:after="0" w:line="240" w:lineRule="auto"/>
        <w:ind w:left="0" w:firstLine="426"/>
        <w:jc w:val="both"/>
        <w:rPr>
          <w:rFonts w:cs="Times New Roman"/>
          <w:color w:val="000000"/>
          <w:szCs w:val="24"/>
          <w:lang w:val="ru-RU"/>
        </w:rPr>
      </w:pPr>
    </w:p>
    <w:p w:rsidR="00946D96" w:rsidRPr="00E85D75" w:rsidRDefault="00946D96" w:rsidP="00946D96">
      <w:pPr>
        <w:pStyle w:val="a9"/>
        <w:spacing w:after="0" w:line="240" w:lineRule="auto"/>
        <w:ind w:left="0" w:firstLine="426"/>
        <w:jc w:val="both"/>
        <w:rPr>
          <w:rFonts w:cs="Times New Roman"/>
          <w:color w:val="000000"/>
          <w:szCs w:val="24"/>
          <w:lang w:val="ru-RU"/>
        </w:rPr>
      </w:pPr>
      <w:r w:rsidRPr="00E85D75">
        <w:rPr>
          <w:rFonts w:cs="Times New Roman"/>
          <w:color w:val="000000"/>
          <w:szCs w:val="24"/>
          <w:lang w:val="ru-RU"/>
        </w:rPr>
        <w:t xml:space="preserve">Банк также является участником </w:t>
      </w:r>
      <w:r w:rsidRPr="00E85D75">
        <w:rPr>
          <w:rFonts w:cs="Times New Roman"/>
          <w:szCs w:val="24"/>
          <w:lang w:val="ru-RU"/>
        </w:rPr>
        <w:t xml:space="preserve">системы обязательного страхования вкладов физических лиц и имеет Свидетельство </w:t>
      </w:r>
      <w:r w:rsidRPr="00E85D75">
        <w:rPr>
          <w:rFonts w:cs="Times New Roman"/>
          <w:color w:val="000000"/>
          <w:szCs w:val="24"/>
        </w:rPr>
        <w:t>N</w:t>
      </w:r>
      <w:r w:rsidRPr="00E85D75">
        <w:rPr>
          <w:rFonts w:cs="Times New Roman"/>
          <w:color w:val="000000"/>
          <w:szCs w:val="24"/>
          <w:lang w:val="ru-RU"/>
        </w:rPr>
        <w:t xml:space="preserve"> 865 от 26.08.2005г.</w:t>
      </w:r>
      <w:r w:rsidRPr="00E85D75">
        <w:rPr>
          <w:rFonts w:cs="Times New Roman"/>
          <w:color w:val="000000"/>
          <w:szCs w:val="24"/>
        </w:rPr>
        <w:t> </w:t>
      </w:r>
    </w:p>
    <w:p w:rsidR="00946D96" w:rsidRPr="00E85D75" w:rsidRDefault="0081629E" w:rsidP="00946D96">
      <w:pPr>
        <w:spacing w:after="0" w:line="240" w:lineRule="auto"/>
        <w:ind w:firstLine="426"/>
        <w:rPr>
          <w:rFonts w:ascii="Times New Roman" w:hAnsi="Times New Roman"/>
          <w:sz w:val="24"/>
          <w:szCs w:val="24"/>
        </w:rPr>
      </w:pPr>
      <w:r w:rsidRPr="00E85D75">
        <w:rPr>
          <w:rFonts w:ascii="Times New Roman" w:hAnsi="Times New Roman"/>
          <w:sz w:val="24"/>
          <w:szCs w:val="24"/>
        </w:rPr>
        <w:t>П</w:t>
      </w:r>
      <w:r w:rsidR="00946D96" w:rsidRPr="00E85D75">
        <w:rPr>
          <w:rFonts w:ascii="Times New Roman" w:hAnsi="Times New Roman"/>
          <w:sz w:val="24"/>
          <w:szCs w:val="24"/>
        </w:rPr>
        <w:t>риоритетными направлениями деятельности Банка явля</w:t>
      </w:r>
      <w:r w:rsidRPr="00E85D75">
        <w:rPr>
          <w:rFonts w:ascii="Times New Roman" w:hAnsi="Times New Roman"/>
          <w:sz w:val="24"/>
          <w:szCs w:val="24"/>
        </w:rPr>
        <w:t>ются</w:t>
      </w:r>
      <w:r w:rsidR="00946D96" w:rsidRPr="00E85D75">
        <w:rPr>
          <w:rFonts w:ascii="Times New Roman" w:hAnsi="Times New Roman"/>
          <w:sz w:val="24"/>
          <w:szCs w:val="24"/>
        </w:rPr>
        <w:t>:</w:t>
      </w:r>
    </w:p>
    <w:p w:rsidR="00946D96" w:rsidRPr="00E85D75" w:rsidRDefault="00946D96" w:rsidP="00946D96">
      <w:pPr>
        <w:numPr>
          <w:ilvl w:val="0"/>
          <w:numId w:val="18"/>
        </w:numPr>
        <w:spacing w:after="0" w:line="240" w:lineRule="auto"/>
        <w:ind w:left="0" w:firstLine="426"/>
        <w:jc w:val="both"/>
        <w:rPr>
          <w:rFonts w:ascii="Times New Roman" w:hAnsi="Times New Roman"/>
          <w:sz w:val="24"/>
          <w:szCs w:val="24"/>
        </w:rPr>
      </w:pPr>
      <w:r w:rsidRPr="00E85D75">
        <w:rPr>
          <w:rFonts w:ascii="Times New Roman" w:hAnsi="Times New Roman"/>
          <w:sz w:val="24"/>
          <w:szCs w:val="24"/>
        </w:rPr>
        <w:t>кредитование юридических лиц и индивидуальных предпринимателей;</w:t>
      </w:r>
    </w:p>
    <w:p w:rsidR="00946D96" w:rsidRPr="00E85D75" w:rsidRDefault="00946D96" w:rsidP="00946D96">
      <w:pPr>
        <w:numPr>
          <w:ilvl w:val="0"/>
          <w:numId w:val="18"/>
        </w:numPr>
        <w:spacing w:after="0" w:line="240" w:lineRule="auto"/>
        <w:ind w:left="0" w:firstLine="426"/>
        <w:jc w:val="both"/>
        <w:rPr>
          <w:rFonts w:ascii="Times New Roman" w:hAnsi="Times New Roman"/>
          <w:sz w:val="24"/>
          <w:szCs w:val="24"/>
        </w:rPr>
      </w:pPr>
      <w:r w:rsidRPr="00E85D75">
        <w:rPr>
          <w:rFonts w:ascii="Times New Roman" w:hAnsi="Times New Roman"/>
          <w:sz w:val="24"/>
          <w:szCs w:val="24"/>
        </w:rPr>
        <w:t xml:space="preserve">расчетно-кассовое обслуживание клиентов в рублях, в </w:t>
      </w:r>
      <w:proofErr w:type="spellStart"/>
      <w:r w:rsidRPr="00E85D75">
        <w:rPr>
          <w:rFonts w:ascii="Times New Roman" w:hAnsi="Times New Roman"/>
          <w:sz w:val="24"/>
          <w:szCs w:val="24"/>
        </w:rPr>
        <w:t>т.ч</w:t>
      </w:r>
      <w:proofErr w:type="spellEnd"/>
      <w:r w:rsidRPr="00E85D75">
        <w:rPr>
          <w:rFonts w:ascii="Times New Roman" w:hAnsi="Times New Roman"/>
          <w:sz w:val="24"/>
          <w:szCs w:val="24"/>
        </w:rPr>
        <w:t>. с использованием систем дистанционного банковского обслуживания (далее ДБО);</w:t>
      </w:r>
    </w:p>
    <w:p w:rsidR="00946D96" w:rsidRPr="00E85D75" w:rsidRDefault="00946D96" w:rsidP="00946D96">
      <w:pPr>
        <w:numPr>
          <w:ilvl w:val="0"/>
          <w:numId w:val="18"/>
        </w:numPr>
        <w:spacing w:after="0" w:line="240" w:lineRule="auto"/>
        <w:ind w:left="0" w:firstLine="426"/>
        <w:jc w:val="both"/>
        <w:rPr>
          <w:rFonts w:ascii="Times New Roman" w:hAnsi="Times New Roman"/>
          <w:sz w:val="24"/>
          <w:szCs w:val="24"/>
        </w:rPr>
      </w:pPr>
      <w:r w:rsidRPr="00E85D75">
        <w:rPr>
          <w:rFonts w:ascii="Times New Roman" w:hAnsi="Times New Roman"/>
          <w:sz w:val="24"/>
          <w:szCs w:val="24"/>
        </w:rPr>
        <w:t>операции по привлечению депозитов (вкладо</w:t>
      </w:r>
      <w:r w:rsidR="00EF365C" w:rsidRPr="00E85D75">
        <w:rPr>
          <w:rFonts w:ascii="Times New Roman" w:hAnsi="Times New Roman"/>
          <w:sz w:val="24"/>
          <w:szCs w:val="24"/>
        </w:rPr>
        <w:t>в) юридических и физических лиц.</w:t>
      </w:r>
    </w:p>
    <w:p w:rsidR="00946D96" w:rsidRPr="00E85D75" w:rsidRDefault="00946D96" w:rsidP="00946D96">
      <w:pPr>
        <w:spacing w:after="0" w:line="240" w:lineRule="auto"/>
        <w:jc w:val="both"/>
        <w:rPr>
          <w:rFonts w:ascii="Times New Roman" w:hAnsi="Times New Roman"/>
          <w:sz w:val="24"/>
          <w:szCs w:val="24"/>
        </w:rPr>
      </w:pPr>
    </w:p>
    <w:p w:rsidR="00946D96" w:rsidRPr="00E85D75" w:rsidRDefault="00946D96" w:rsidP="00946D96">
      <w:pPr>
        <w:pStyle w:val="a9"/>
        <w:numPr>
          <w:ilvl w:val="1"/>
          <w:numId w:val="15"/>
        </w:numPr>
        <w:spacing w:after="0" w:line="240" w:lineRule="auto"/>
        <w:ind w:left="426" w:hanging="426"/>
        <w:jc w:val="center"/>
        <w:rPr>
          <w:rFonts w:cs="Times New Roman"/>
          <w:b/>
          <w:szCs w:val="24"/>
          <w:lang w:val="ru-RU"/>
        </w:rPr>
      </w:pPr>
      <w:r w:rsidRPr="00E85D75">
        <w:rPr>
          <w:rFonts w:cs="Times New Roman"/>
          <w:b/>
          <w:szCs w:val="24"/>
          <w:lang w:val="ru-RU"/>
        </w:rPr>
        <w:t>Основные показатели деятельности и факторы, повлиявшие на финансовые результаты деятельности</w:t>
      </w:r>
    </w:p>
    <w:p w:rsidR="00946D96" w:rsidRPr="00E85D75" w:rsidRDefault="00946D96" w:rsidP="00946D96">
      <w:pPr>
        <w:pStyle w:val="a9"/>
        <w:spacing w:after="0" w:line="240" w:lineRule="auto"/>
        <w:ind w:left="0" w:firstLine="426"/>
        <w:jc w:val="both"/>
        <w:rPr>
          <w:rFonts w:cs="Times New Roman"/>
          <w:szCs w:val="24"/>
          <w:lang w:val="ru-RU"/>
        </w:rPr>
      </w:pPr>
    </w:p>
    <w:p w:rsidR="00861FAB" w:rsidRPr="00E85D75" w:rsidRDefault="00861FAB" w:rsidP="00861FAB">
      <w:pPr>
        <w:pStyle w:val="a9"/>
        <w:spacing w:after="0" w:line="240" w:lineRule="auto"/>
        <w:ind w:left="0" w:firstLine="426"/>
        <w:jc w:val="both"/>
        <w:rPr>
          <w:rFonts w:cs="Times New Roman"/>
          <w:szCs w:val="24"/>
          <w:lang w:val="ru-RU"/>
        </w:rPr>
      </w:pPr>
      <w:r w:rsidRPr="00E85D75">
        <w:rPr>
          <w:rFonts w:cs="Times New Roman"/>
          <w:szCs w:val="24"/>
          <w:lang w:val="ru-RU"/>
        </w:rPr>
        <w:t>Основными операциями Банка, оказ</w:t>
      </w:r>
      <w:r w:rsidR="00DB4D5E" w:rsidRPr="00E85D75">
        <w:rPr>
          <w:rFonts w:cs="Times New Roman"/>
          <w:szCs w:val="24"/>
          <w:lang w:val="ru-RU"/>
        </w:rPr>
        <w:t>авшими</w:t>
      </w:r>
      <w:r w:rsidRPr="00E85D75">
        <w:rPr>
          <w:rFonts w:cs="Times New Roman"/>
          <w:szCs w:val="24"/>
          <w:lang w:val="ru-RU"/>
        </w:rPr>
        <w:t xml:space="preserve"> наибольшее влияние на изменение финансового результата, являются операции:</w:t>
      </w:r>
    </w:p>
    <w:p w:rsidR="00861FAB" w:rsidRPr="00E85D75" w:rsidRDefault="00861FAB" w:rsidP="00861FAB">
      <w:pPr>
        <w:pStyle w:val="a9"/>
        <w:numPr>
          <w:ilvl w:val="0"/>
          <w:numId w:val="6"/>
        </w:numPr>
        <w:spacing w:after="0" w:line="240" w:lineRule="auto"/>
        <w:ind w:left="709" w:hanging="283"/>
        <w:jc w:val="both"/>
        <w:rPr>
          <w:rFonts w:cs="Times New Roman"/>
          <w:szCs w:val="24"/>
          <w:lang w:val="ru-RU"/>
        </w:rPr>
      </w:pPr>
      <w:r w:rsidRPr="00E85D75">
        <w:rPr>
          <w:rFonts w:cs="Times New Roman"/>
          <w:szCs w:val="24"/>
          <w:lang w:val="ru-RU"/>
        </w:rPr>
        <w:t>кредитование юридических и физических лиц;</w:t>
      </w:r>
    </w:p>
    <w:p w:rsidR="00861FAB" w:rsidRPr="00E85D75" w:rsidRDefault="00861FAB" w:rsidP="00861FAB">
      <w:pPr>
        <w:pStyle w:val="a9"/>
        <w:numPr>
          <w:ilvl w:val="0"/>
          <w:numId w:val="3"/>
        </w:numPr>
        <w:spacing w:line="240" w:lineRule="auto"/>
        <w:ind w:left="0" w:firstLine="426"/>
        <w:jc w:val="both"/>
        <w:rPr>
          <w:rFonts w:cs="Times New Roman"/>
          <w:szCs w:val="24"/>
          <w:lang w:val="ru-RU"/>
        </w:rPr>
      </w:pPr>
      <w:r w:rsidRPr="00E85D75">
        <w:rPr>
          <w:rFonts w:cs="Times New Roman"/>
          <w:szCs w:val="24"/>
          <w:lang w:val="ru-RU"/>
        </w:rPr>
        <w:t>приём вкладов населения и депозитов юридических лиц;</w:t>
      </w:r>
    </w:p>
    <w:p w:rsidR="00861FAB" w:rsidRPr="00E85D75" w:rsidRDefault="00861FAB" w:rsidP="00861FAB">
      <w:pPr>
        <w:pStyle w:val="a9"/>
        <w:numPr>
          <w:ilvl w:val="0"/>
          <w:numId w:val="3"/>
        </w:numPr>
        <w:spacing w:line="240" w:lineRule="auto"/>
        <w:ind w:left="0" w:firstLine="426"/>
        <w:jc w:val="both"/>
        <w:rPr>
          <w:rFonts w:cs="Times New Roman"/>
          <w:szCs w:val="24"/>
          <w:lang w:val="ru-RU"/>
        </w:rPr>
      </w:pPr>
      <w:r w:rsidRPr="00E85D75">
        <w:rPr>
          <w:rFonts w:cs="Times New Roman"/>
          <w:szCs w:val="24"/>
          <w:lang w:val="ru-RU"/>
        </w:rPr>
        <w:t>расчетно-кассовое обслуживание, в том чи</w:t>
      </w:r>
      <w:r w:rsidR="005756D6" w:rsidRPr="00E85D75">
        <w:rPr>
          <w:rFonts w:cs="Times New Roman"/>
          <w:szCs w:val="24"/>
          <w:lang w:val="ru-RU"/>
        </w:rPr>
        <w:t>сле с использованием систем ДБО.</w:t>
      </w:r>
    </w:p>
    <w:p w:rsidR="00C61DF1" w:rsidRPr="00E85D75" w:rsidRDefault="00C61DF1" w:rsidP="00C61DF1">
      <w:pPr>
        <w:pStyle w:val="a9"/>
        <w:spacing w:after="0" w:line="240" w:lineRule="auto"/>
        <w:ind w:left="426"/>
        <w:jc w:val="both"/>
        <w:rPr>
          <w:rFonts w:cs="Times New Roman"/>
          <w:szCs w:val="24"/>
          <w:lang w:val="ru-RU"/>
        </w:rPr>
      </w:pPr>
    </w:p>
    <w:p w:rsidR="00861FAB" w:rsidRPr="00E85D75" w:rsidRDefault="00861FAB" w:rsidP="00861FAB">
      <w:pPr>
        <w:spacing w:after="0" w:line="240" w:lineRule="auto"/>
        <w:jc w:val="center"/>
        <w:rPr>
          <w:rFonts w:ascii="Times New Roman" w:hAnsi="Times New Roman" w:cs="Times New Roman"/>
          <w:b/>
          <w:sz w:val="24"/>
          <w:szCs w:val="24"/>
        </w:rPr>
      </w:pPr>
      <w:r w:rsidRPr="00E85D75">
        <w:rPr>
          <w:rFonts w:ascii="Times New Roman" w:hAnsi="Times New Roman" w:cs="Times New Roman"/>
          <w:b/>
          <w:sz w:val="24"/>
          <w:szCs w:val="24"/>
        </w:rPr>
        <w:t xml:space="preserve"> Основные финансовые</w:t>
      </w:r>
      <w:r w:rsidR="008A1C37" w:rsidRPr="00E85D75">
        <w:rPr>
          <w:rFonts w:ascii="Times New Roman" w:hAnsi="Times New Roman" w:cs="Times New Roman"/>
          <w:b/>
          <w:sz w:val="24"/>
          <w:szCs w:val="24"/>
        </w:rPr>
        <w:t xml:space="preserve"> результаты деятельности Банка </w:t>
      </w:r>
    </w:p>
    <w:p w:rsidR="00861FAB" w:rsidRPr="00E85D75" w:rsidRDefault="00861FAB" w:rsidP="00861FAB">
      <w:pPr>
        <w:spacing w:after="0" w:line="240" w:lineRule="auto"/>
        <w:ind w:right="-2"/>
        <w:jc w:val="right"/>
        <w:rPr>
          <w:rFonts w:ascii="Times New Roman" w:hAnsi="Times New Roman" w:cs="Times New Roman"/>
          <w:sz w:val="20"/>
          <w:szCs w:val="20"/>
        </w:rPr>
      </w:pPr>
      <w:r w:rsidRPr="00E85D75">
        <w:rPr>
          <w:rFonts w:ascii="Times New Roman" w:hAnsi="Times New Roman" w:cs="Times New Roman"/>
          <w:sz w:val="20"/>
          <w:szCs w:val="20"/>
        </w:rPr>
        <w:t>тыс. руб.</w:t>
      </w:r>
    </w:p>
    <w:tbl>
      <w:tblPr>
        <w:tblStyle w:val="aa"/>
        <w:tblW w:w="0" w:type="auto"/>
        <w:tblInd w:w="108" w:type="dxa"/>
        <w:tblLook w:val="04A0" w:firstRow="1" w:lastRow="0" w:firstColumn="1" w:lastColumn="0" w:noHBand="0" w:noVBand="1"/>
      </w:tblPr>
      <w:tblGrid>
        <w:gridCol w:w="4253"/>
        <w:gridCol w:w="1417"/>
        <w:gridCol w:w="1418"/>
        <w:gridCol w:w="1276"/>
        <w:gridCol w:w="992"/>
      </w:tblGrid>
      <w:tr w:rsidR="00861FAB" w:rsidRPr="00E85D75" w:rsidTr="00FD275F">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1FAB" w:rsidRPr="00E85D75" w:rsidRDefault="00861FAB" w:rsidP="00FD275F">
            <w:pPr>
              <w:jc w:val="center"/>
              <w:rPr>
                <w:rFonts w:ascii="Times New Roman" w:hAnsi="Times New Roman" w:cs="Times New Roman"/>
                <w:b/>
                <w:sz w:val="20"/>
                <w:szCs w:val="20"/>
              </w:rPr>
            </w:pPr>
            <w:r w:rsidRPr="00E85D75">
              <w:rPr>
                <w:rFonts w:ascii="Times New Roman" w:hAnsi="Times New Roman" w:cs="Times New Roman"/>
                <w:b/>
                <w:sz w:val="20"/>
                <w:szCs w:val="20"/>
              </w:rPr>
              <w:t>Финансовые показатели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1FAB" w:rsidRPr="00E85D75" w:rsidRDefault="005042F5" w:rsidP="00DE7766">
            <w:pPr>
              <w:ind w:left="-108" w:right="-108"/>
              <w:jc w:val="center"/>
              <w:rPr>
                <w:rFonts w:ascii="Times New Roman" w:hAnsi="Times New Roman" w:cs="Times New Roman"/>
                <w:b/>
                <w:sz w:val="20"/>
                <w:szCs w:val="20"/>
              </w:rPr>
            </w:pPr>
            <w:r w:rsidRPr="00E85D75">
              <w:rPr>
                <w:rFonts w:ascii="Times New Roman" w:hAnsi="Times New Roman" w:cs="Times New Roman"/>
                <w:b/>
                <w:sz w:val="20"/>
                <w:szCs w:val="20"/>
              </w:rPr>
              <w:t>По состоянию на 01.0</w:t>
            </w:r>
            <w:r w:rsidR="00DE7766" w:rsidRPr="00E85D75">
              <w:rPr>
                <w:rFonts w:ascii="Times New Roman" w:hAnsi="Times New Roman" w:cs="Times New Roman"/>
                <w:b/>
                <w:sz w:val="20"/>
                <w:szCs w:val="20"/>
              </w:rPr>
              <w:t>7</w:t>
            </w:r>
            <w:r w:rsidRPr="00E85D75">
              <w:rPr>
                <w:rFonts w:ascii="Times New Roman" w:hAnsi="Times New Roman" w:cs="Times New Roman"/>
                <w:b/>
                <w:sz w:val="20"/>
                <w:szCs w:val="20"/>
              </w:rPr>
              <w:t>.2014 г.</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1FAB" w:rsidRPr="00E85D75" w:rsidRDefault="005042F5" w:rsidP="00DE7766">
            <w:pPr>
              <w:ind w:left="-108" w:right="-108"/>
              <w:jc w:val="center"/>
              <w:rPr>
                <w:rFonts w:ascii="Times New Roman" w:hAnsi="Times New Roman" w:cs="Times New Roman"/>
                <w:b/>
                <w:sz w:val="20"/>
                <w:szCs w:val="20"/>
              </w:rPr>
            </w:pPr>
            <w:r w:rsidRPr="00E85D75">
              <w:rPr>
                <w:rFonts w:ascii="Times New Roman" w:hAnsi="Times New Roman" w:cs="Times New Roman"/>
                <w:b/>
                <w:sz w:val="20"/>
                <w:szCs w:val="20"/>
              </w:rPr>
              <w:t>По состоянию на 01.0</w:t>
            </w:r>
            <w:r w:rsidR="00DE7766" w:rsidRPr="00E85D75">
              <w:rPr>
                <w:rFonts w:ascii="Times New Roman" w:hAnsi="Times New Roman" w:cs="Times New Roman"/>
                <w:b/>
                <w:sz w:val="20"/>
                <w:szCs w:val="20"/>
              </w:rPr>
              <w:t>7</w:t>
            </w:r>
            <w:r w:rsidRPr="00E85D75">
              <w:rPr>
                <w:rFonts w:ascii="Times New Roman" w:hAnsi="Times New Roman" w:cs="Times New Roman"/>
                <w:b/>
                <w:sz w:val="20"/>
                <w:szCs w:val="20"/>
              </w:rPr>
              <w:t>.2015 г</w:t>
            </w:r>
            <w:r w:rsidR="00771767" w:rsidRPr="00E85D75">
              <w:rPr>
                <w:rFonts w:ascii="Times New Roman" w:hAnsi="Times New Roman" w:cs="Times New Roman"/>
                <w:b/>
                <w:sz w:val="20"/>
                <w:szCs w:val="20"/>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1FAB" w:rsidRPr="00E85D75" w:rsidRDefault="00861FAB" w:rsidP="00FD275F">
            <w:pPr>
              <w:ind w:left="-108" w:right="-108"/>
              <w:jc w:val="center"/>
              <w:rPr>
                <w:rFonts w:ascii="Times New Roman" w:hAnsi="Times New Roman" w:cs="Times New Roman"/>
                <w:b/>
                <w:sz w:val="20"/>
                <w:szCs w:val="20"/>
              </w:rPr>
            </w:pPr>
            <w:r w:rsidRPr="00E85D75">
              <w:rPr>
                <w:rFonts w:ascii="Times New Roman" w:hAnsi="Times New Roman" w:cs="Times New Roman"/>
                <w:b/>
                <w:sz w:val="20"/>
                <w:szCs w:val="20"/>
              </w:rPr>
              <w:t>Темп роста (</w:t>
            </w:r>
            <w:proofErr w:type="spellStart"/>
            <w:r w:rsidRPr="00E85D75">
              <w:rPr>
                <w:rFonts w:ascii="Times New Roman" w:hAnsi="Times New Roman" w:cs="Times New Roman"/>
                <w:b/>
                <w:sz w:val="20"/>
                <w:szCs w:val="20"/>
              </w:rPr>
              <w:t>абсолют</w:t>
            </w:r>
            <w:proofErr w:type="spellEnd"/>
            <w:r w:rsidRPr="00E85D75">
              <w:rPr>
                <w:rFonts w:ascii="Times New Roman" w:hAnsi="Times New Roman" w:cs="Times New Roman"/>
                <w:b/>
                <w:sz w:val="20"/>
                <w:szCs w:val="20"/>
              </w:rPr>
              <w:t xml:space="preserve">.  </w:t>
            </w:r>
            <w:proofErr w:type="spellStart"/>
            <w:r w:rsidRPr="00E85D75">
              <w:rPr>
                <w:rFonts w:ascii="Times New Roman" w:hAnsi="Times New Roman" w:cs="Times New Roman"/>
                <w:b/>
                <w:sz w:val="20"/>
                <w:szCs w:val="20"/>
              </w:rPr>
              <w:t>велич</w:t>
            </w:r>
            <w:proofErr w:type="spellEnd"/>
            <w:r w:rsidRPr="00E85D75">
              <w:rPr>
                <w:rFonts w:ascii="Times New Roman" w:hAnsi="Times New Roman" w:cs="Times New Roman"/>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1FAB" w:rsidRPr="00E85D75" w:rsidRDefault="00861FAB" w:rsidP="00E2582A">
            <w:pPr>
              <w:ind w:left="-108" w:right="-108"/>
              <w:jc w:val="center"/>
              <w:rPr>
                <w:rFonts w:ascii="Times New Roman" w:hAnsi="Times New Roman" w:cs="Times New Roman"/>
                <w:b/>
                <w:sz w:val="20"/>
                <w:szCs w:val="20"/>
              </w:rPr>
            </w:pPr>
            <w:r w:rsidRPr="00E85D75">
              <w:rPr>
                <w:rFonts w:ascii="Times New Roman" w:hAnsi="Times New Roman" w:cs="Times New Roman"/>
                <w:b/>
                <w:sz w:val="20"/>
                <w:szCs w:val="20"/>
              </w:rPr>
              <w:t>Темп роста (%)</w:t>
            </w:r>
          </w:p>
        </w:tc>
      </w:tr>
      <w:tr w:rsidR="00BD25A1" w:rsidRPr="00E85D75" w:rsidTr="00FD275F">
        <w:trPr>
          <w:trHeight w:val="70"/>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25A1" w:rsidRPr="00E85D75" w:rsidRDefault="00BD25A1" w:rsidP="00FD275F">
            <w:pPr>
              <w:rPr>
                <w:rFonts w:ascii="Times New Roman" w:hAnsi="Times New Roman" w:cs="Times New Roman"/>
                <w:sz w:val="20"/>
                <w:szCs w:val="20"/>
              </w:rPr>
            </w:pPr>
            <w:r w:rsidRPr="00E85D75">
              <w:rPr>
                <w:rFonts w:ascii="Times New Roman" w:hAnsi="Times New Roman" w:cs="Times New Roman"/>
                <w:sz w:val="20"/>
                <w:szCs w:val="20"/>
              </w:rPr>
              <w:t>Активы Банка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25A1" w:rsidRPr="00E85D75" w:rsidRDefault="001D770A" w:rsidP="00D34F1D">
            <w:pPr>
              <w:jc w:val="center"/>
              <w:rPr>
                <w:rFonts w:ascii="Times New Roman" w:hAnsi="Times New Roman" w:cs="Times New Roman"/>
                <w:sz w:val="20"/>
                <w:szCs w:val="20"/>
              </w:rPr>
            </w:pPr>
            <w:r w:rsidRPr="00E85D75">
              <w:rPr>
                <w:rFonts w:ascii="Times New Roman" w:hAnsi="Times New Roman" w:cs="Times New Roman"/>
                <w:sz w:val="20"/>
                <w:szCs w:val="20"/>
              </w:rPr>
              <w:t>1 059 109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25A1" w:rsidRPr="00E85D75" w:rsidRDefault="006932AE" w:rsidP="001D770A">
            <w:pPr>
              <w:jc w:val="center"/>
              <w:rPr>
                <w:rFonts w:ascii="Times New Roman" w:hAnsi="Times New Roman" w:cs="Times New Roman"/>
                <w:sz w:val="20"/>
                <w:szCs w:val="20"/>
              </w:rPr>
            </w:pPr>
            <w:r w:rsidRPr="00E85D75">
              <w:rPr>
                <w:rFonts w:ascii="Times New Roman" w:hAnsi="Times New Roman" w:cs="Times New Roman"/>
                <w:sz w:val="20"/>
                <w:szCs w:val="20"/>
              </w:rPr>
              <w:t>1</w:t>
            </w:r>
            <w:r w:rsidR="001D770A" w:rsidRPr="00E85D75">
              <w:rPr>
                <w:rFonts w:ascii="Times New Roman" w:hAnsi="Times New Roman" w:cs="Times New Roman"/>
                <w:sz w:val="20"/>
                <w:szCs w:val="20"/>
              </w:rPr>
              <w:t> 227 418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25A1" w:rsidRPr="00E85D75" w:rsidRDefault="00523D62" w:rsidP="00FD275F">
            <w:pPr>
              <w:jc w:val="center"/>
              <w:rPr>
                <w:rFonts w:ascii="Times New Roman" w:hAnsi="Times New Roman" w:cs="Times New Roman"/>
                <w:sz w:val="20"/>
                <w:szCs w:val="20"/>
              </w:rPr>
            </w:pPr>
            <w:r w:rsidRPr="00E85D75">
              <w:rPr>
                <w:rFonts w:ascii="Times New Roman" w:hAnsi="Times New Roman" w:cs="Times New Roman"/>
                <w:sz w:val="20"/>
                <w:szCs w:val="20"/>
              </w:rPr>
              <w:t>+168 309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25A1" w:rsidRPr="00E85D75" w:rsidRDefault="00523D62" w:rsidP="00FD275F">
            <w:pPr>
              <w:jc w:val="center"/>
              <w:rPr>
                <w:rFonts w:ascii="Times New Roman" w:hAnsi="Times New Roman" w:cs="Times New Roman"/>
                <w:sz w:val="20"/>
                <w:szCs w:val="20"/>
              </w:rPr>
            </w:pPr>
            <w:r w:rsidRPr="00E85D75">
              <w:rPr>
                <w:rFonts w:ascii="Times New Roman" w:hAnsi="Times New Roman" w:cs="Times New Roman"/>
                <w:sz w:val="20"/>
                <w:szCs w:val="20"/>
              </w:rPr>
              <w:t>115,89</w:t>
            </w:r>
          </w:p>
        </w:tc>
      </w:tr>
      <w:tr w:rsidR="00BD25A1" w:rsidRPr="00E85D75" w:rsidTr="00FD275F">
        <w:trPr>
          <w:trHeight w:val="257"/>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25A1" w:rsidRPr="00E85D75" w:rsidRDefault="00BD25A1" w:rsidP="00FD275F">
            <w:pPr>
              <w:rPr>
                <w:rFonts w:ascii="Times New Roman" w:hAnsi="Times New Roman" w:cs="Times New Roman"/>
                <w:sz w:val="20"/>
                <w:szCs w:val="20"/>
              </w:rPr>
            </w:pPr>
            <w:r w:rsidRPr="00E85D75">
              <w:rPr>
                <w:rFonts w:ascii="Times New Roman" w:hAnsi="Times New Roman" w:cs="Times New Roman"/>
                <w:sz w:val="20"/>
                <w:szCs w:val="20"/>
              </w:rPr>
              <w:t>Вложения в ценные бумаги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25A1" w:rsidRPr="00E85D75" w:rsidRDefault="00E61C58" w:rsidP="00D34F1D">
            <w:pPr>
              <w:jc w:val="center"/>
              <w:rPr>
                <w:rFonts w:ascii="Times New Roman" w:hAnsi="Times New Roman" w:cs="Times New Roman"/>
                <w:sz w:val="20"/>
                <w:szCs w:val="20"/>
              </w:rPr>
            </w:pPr>
            <w:r w:rsidRPr="00E85D75">
              <w:rPr>
                <w:rFonts w:ascii="Times New Roman" w:hAnsi="Times New Roman" w:cs="Times New Roman"/>
                <w:sz w:val="20"/>
                <w:szCs w:val="20"/>
              </w:rPr>
              <w:t>63 167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25A1" w:rsidRPr="00E85D75" w:rsidRDefault="0028491A" w:rsidP="00FD275F">
            <w:pPr>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25A1" w:rsidRPr="00E85D75" w:rsidRDefault="00E61C58" w:rsidP="00FD275F">
            <w:pPr>
              <w:jc w:val="center"/>
              <w:rPr>
                <w:rFonts w:ascii="Times New Roman" w:hAnsi="Times New Roman" w:cs="Times New Roman"/>
                <w:sz w:val="20"/>
                <w:szCs w:val="20"/>
              </w:rPr>
            </w:pPr>
            <w:r w:rsidRPr="00E85D75">
              <w:rPr>
                <w:rFonts w:ascii="Times New Roman" w:hAnsi="Times New Roman" w:cs="Times New Roman"/>
                <w:sz w:val="20"/>
                <w:szCs w:val="20"/>
              </w:rPr>
              <w:t>-63 167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25A1" w:rsidRPr="00E85D75" w:rsidRDefault="008379DA" w:rsidP="00FD275F">
            <w:pPr>
              <w:jc w:val="center"/>
              <w:rPr>
                <w:rFonts w:ascii="Times New Roman" w:hAnsi="Times New Roman" w:cs="Times New Roman"/>
                <w:sz w:val="20"/>
                <w:szCs w:val="20"/>
              </w:rPr>
            </w:pPr>
            <w:r w:rsidRPr="00E85D75">
              <w:rPr>
                <w:rFonts w:ascii="Times New Roman" w:hAnsi="Times New Roman" w:cs="Times New Roman"/>
                <w:sz w:val="20"/>
                <w:szCs w:val="20"/>
              </w:rPr>
              <w:t>0,00</w:t>
            </w:r>
          </w:p>
        </w:tc>
      </w:tr>
      <w:tr w:rsidR="00BD25A1" w:rsidRPr="00E85D75" w:rsidTr="0028491A">
        <w:trPr>
          <w:trHeight w:hRule="exact" w:val="877"/>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25A1" w:rsidRPr="00E85D75" w:rsidRDefault="00BD25A1" w:rsidP="00FD275F">
            <w:pPr>
              <w:rPr>
                <w:rFonts w:ascii="Times New Roman" w:hAnsi="Times New Roman" w:cs="Times New Roman"/>
                <w:sz w:val="20"/>
                <w:szCs w:val="20"/>
              </w:rPr>
            </w:pPr>
            <w:r w:rsidRPr="00E85D75">
              <w:rPr>
                <w:rFonts w:ascii="Times New Roman" w:hAnsi="Times New Roman" w:cs="Times New Roman"/>
                <w:sz w:val="20"/>
                <w:szCs w:val="20"/>
              </w:rPr>
              <w:t xml:space="preserve">Объем ссуд, выданных в течение </w:t>
            </w:r>
            <w:r w:rsidR="00E87C10" w:rsidRPr="00E85D75">
              <w:rPr>
                <w:rFonts w:ascii="Times New Roman" w:hAnsi="Times New Roman" w:cs="Times New Roman"/>
                <w:sz w:val="20"/>
                <w:szCs w:val="20"/>
              </w:rPr>
              <w:t>6 месяцев</w:t>
            </w:r>
            <w:r w:rsidRPr="00E85D75">
              <w:rPr>
                <w:rFonts w:ascii="Times New Roman" w:hAnsi="Times New Roman" w:cs="Times New Roman"/>
                <w:sz w:val="20"/>
                <w:szCs w:val="20"/>
              </w:rPr>
              <w:t xml:space="preserve">, в </w:t>
            </w:r>
            <w:proofErr w:type="spellStart"/>
            <w:r w:rsidRPr="00E85D75">
              <w:rPr>
                <w:rFonts w:ascii="Times New Roman" w:hAnsi="Times New Roman" w:cs="Times New Roman"/>
                <w:sz w:val="20"/>
                <w:szCs w:val="20"/>
              </w:rPr>
              <w:t>т.ч</w:t>
            </w:r>
            <w:proofErr w:type="spellEnd"/>
            <w:r w:rsidRPr="00E85D75">
              <w:rPr>
                <w:rFonts w:ascii="Times New Roman" w:hAnsi="Times New Roman" w:cs="Times New Roman"/>
                <w:sz w:val="20"/>
                <w:szCs w:val="20"/>
              </w:rPr>
              <w:t>.</w:t>
            </w:r>
          </w:p>
          <w:p w:rsidR="00BD25A1" w:rsidRPr="00E85D75" w:rsidRDefault="00BD25A1" w:rsidP="00660CD2">
            <w:pPr>
              <w:pStyle w:val="a9"/>
              <w:numPr>
                <w:ilvl w:val="0"/>
                <w:numId w:val="19"/>
              </w:numPr>
              <w:ind w:left="567"/>
              <w:rPr>
                <w:rFonts w:cs="Times New Roman"/>
                <w:sz w:val="20"/>
                <w:szCs w:val="20"/>
              </w:rPr>
            </w:pPr>
            <w:r w:rsidRPr="00E85D75">
              <w:rPr>
                <w:rFonts w:cs="Times New Roman"/>
                <w:sz w:val="20"/>
                <w:szCs w:val="20"/>
                <w:lang w:val="ru-RU"/>
              </w:rPr>
              <w:t>выданных кредитным организация</w:t>
            </w:r>
            <w:r w:rsidRPr="00E85D75">
              <w:rPr>
                <w:rFonts w:cs="Times New Roman"/>
                <w:sz w:val="20"/>
                <w:szCs w:val="20"/>
              </w:rPr>
              <w:t xml:space="preserve">м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25A1" w:rsidRPr="00E85D75" w:rsidRDefault="00A57489" w:rsidP="00BD25A1">
            <w:pPr>
              <w:jc w:val="center"/>
              <w:rPr>
                <w:rFonts w:ascii="Times New Roman" w:hAnsi="Times New Roman" w:cs="Times New Roman"/>
                <w:sz w:val="20"/>
                <w:szCs w:val="20"/>
              </w:rPr>
            </w:pPr>
            <w:r w:rsidRPr="00E85D75">
              <w:rPr>
                <w:rFonts w:ascii="Times New Roman" w:hAnsi="Times New Roman" w:cs="Times New Roman"/>
                <w:sz w:val="20"/>
                <w:szCs w:val="20"/>
              </w:rPr>
              <w:t>392 363</w:t>
            </w:r>
          </w:p>
          <w:p w:rsidR="0028491A" w:rsidRPr="00E85D75" w:rsidRDefault="0028491A" w:rsidP="00BD25A1">
            <w:pPr>
              <w:jc w:val="center"/>
              <w:rPr>
                <w:rFonts w:ascii="Times New Roman" w:hAnsi="Times New Roman" w:cs="Times New Roman"/>
                <w:sz w:val="20"/>
                <w:szCs w:val="20"/>
              </w:rPr>
            </w:pPr>
          </w:p>
          <w:p w:rsidR="00BD25A1" w:rsidRPr="00E85D75" w:rsidRDefault="00BD25A1" w:rsidP="00D34F1D">
            <w:pPr>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25A1" w:rsidRPr="00E85D75" w:rsidRDefault="00A57489" w:rsidP="003300C7">
            <w:pPr>
              <w:jc w:val="center"/>
              <w:rPr>
                <w:rFonts w:ascii="Times New Roman" w:hAnsi="Times New Roman" w:cs="Times New Roman"/>
                <w:sz w:val="20"/>
                <w:szCs w:val="20"/>
              </w:rPr>
            </w:pPr>
            <w:r w:rsidRPr="00E85D75">
              <w:rPr>
                <w:rFonts w:ascii="Times New Roman" w:hAnsi="Times New Roman" w:cs="Times New Roman"/>
                <w:sz w:val="20"/>
                <w:szCs w:val="20"/>
              </w:rPr>
              <w:t>254 161</w:t>
            </w:r>
          </w:p>
          <w:p w:rsidR="00F9148F" w:rsidRPr="00E85D75" w:rsidRDefault="00F9148F" w:rsidP="003300C7">
            <w:pPr>
              <w:jc w:val="center"/>
              <w:rPr>
                <w:rFonts w:ascii="Times New Roman" w:hAnsi="Times New Roman" w:cs="Times New Roman"/>
                <w:sz w:val="20"/>
                <w:szCs w:val="20"/>
              </w:rPr>
            </w:pPr>
          </w:p>
          <w:p w:rsidR="00F9148F" w:rsidRPr="00E85D75" w:rsidRDefault="00F9148F" w:rsidP="003300C7">
            <w:pPr>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0F6C" w:rsidRPr="00E85D75" w:rsidRDefault="00F37705" w:rsidP="00FD275F">
            <w:pPr>
              <w:jc w:val="center"/>
              <w:rPr>
                <w:rFonts w:ascii="Times New Roman" w:hAnsi="Times New Roman" w:cs="Times New Roman"/>
                <w:sz w:val="20"/>
                <w:szCs w:val="20"/>
              </w:rPr>
            </w:pPr>
            <w:r w:rsidRPr="00E85D75">
              <w:rPr>
                <w:rFonts w:ascii="Times New Roman" w:hAnsi="Times New Roman" w:cs="Times New Roman"/>
                <w:sz w:val="20"/>
                <w:szCs w:val="20"/>
              </w:rPr>
              <w:t>-138 202</w:t>
            </w:r>
          </w:p>
          <w:p w:rsidR="00F37705" w:rsidRPr="00E85D75" w:rsidRDefault="00F37705" w:rsidP="00FD275F">
            <w:pPr>
              <w:jc w:val="center"/>
              <w:rPr>
                <w:rFonts w:ascii="Times New Roman" w:hAnsi="Times New Roman" w:cs="Times New Roman"/>
                <w:sz w:val="20"/>
                <w:szCs w:val="20"/>
              </w:rPr>
            </w:pPr>
          </w:p>
          <w:p w:rsidR="00F37705" w:rsidRPr="00E85D75" w:rsidRDefault="00F37705" w:rsidP="00FD275F">
            <w:pPr>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0F6C" w:rsidRPr="00E85D75" w:rsidRDefault="00F37705" w:rsidP="00FD275F">
            <w:pPr>
              <w:jc w:val="center"/>
              <w:rPr>
                <w:rFonts w:ascii="Times New Roman" w:hAnsi="Times New Roman" w:cs="Times New Roman"/>
                <w:sz w:val="20"/>
                <w:szCs w:val="20"/>
              </w:rPr>
            </w:pPr>
            <w:r w:rsidRPr="00E85D75">
              <w:rPr>
                <w:rFonts w:ascii="Times New Roman" w:hAnsi="Times New Roman" w:cs="Times New Roman"/>
                <w:sz w:val="20"/>
                <w:szCs w:val="20"/>
              </w:rPr>
              <w:t>64,78</w:t>
            </w:r>
          </w:p>
          <w:p w:rsidR="00F37705" w:rsidRPr="00E85D75" w:rsidRDefault="00F37705" w:rsidP="00FD275F">
            <w:pPr>
              <w:jc w:val="center"/>
              <w:rPr>
                <w:rFonts w:ascii="Times New Roman" w:hAnsi="Times New Roman" w:cs="Times New Roman"/>
                <w:sz w:val="20"/>
                <w:szCs w:val="20"/>
              </w:rPr>
            </w:pPr>
          </w:p>
          <w:p w:rsidR="00F37705" w:rsidRPr="00E85D75" w:rsidRDefault="00F37705" w:rsidP="00FD275F">
            <w:pPr>
              <w:jc w:val="center"/>
              <w:rPr>
                <w:rFonts w:ascii="Times New Roman" w:hAnsi="Times New Roman" w:cs="Times New Roman"/>
                <w:sz w:val="20"/>
                <w:szCs w:val="20"/>
              </w:rPr>
            </w:pPr>
            <w:r w:rsidRPr="00E85D75">
              <w:rPr>
                <w:rFonts w:ascii="Times New Roman" w:hAnsi="Times New Roman" w:cs="Times New Roman"/>
                <w:sz w:val="20"/>
                <w:szCs w:val="20"/>
              </w:rPr>
              <w:t>0,00</w:t>
            </w:r>
          </w:p>
        </w:tc>
      </w:tr>
      <w:tr w:rsidR="004148A5" w:rsidRPr="00E85D75" w:rsidTr="00FD275F">
        <w:tc>
          <w:tcPr>
            <w:tcW w:w="4253" w:type="dxa"/>
            <w:tcBorders>
              <w:top w:val="single" w:sz="4" w:space="0" w:color="000000" w:themeColor="text1"/>
              <w:left w:val="single" w:sz="4" w:space="0" w:color="000000" w:themeColor="text1"/>
              <w:bottom w:val="nil"/>
              <w:right w:val="single" w:sz="4" w:space="0" w:color="000000" w:themeColor="text1"/>
            </w:tcBorders>
            <w:vAlign w:val="center"/>
            <w:hideMark/>
          </w:tcPr>
          <w:p w:rsidR="004148A5" w:rsidRPr="00E85D75" w:rsidRDefault="004148A5" w:rsidP="00FD275F">
            <w:pPr>
              <w:rPr>
                <w:rFonts w:ascii="Times New Roman" w:hAnsi="Times New Roman" w:cs="Times New Roman"/>
                <w:sz w:val="20"/>
                <w:szCs w:val="20"/>
              </w:rPr>
            </w:pPr>
            <w:r w:rsidRPr="00E85D75">
              <w:rPr>
                <w:rFonts w:ascii="Times New Roman" w:hAnsi="Times New Roman" w:cs="Times New Roman"/>
                <w:sz w:val="20"/>
                <w:szCs w:val="20"/>
              </w:rPr>
              <w:t xml:space="preserve">Кредитные вложения, в </w:t>
            </w:r>
            <w:proofErr w:type="spellStart"/>
            <w:r w:rsidRPr="00E85D75">
              <w:rPr>
                <w:rFonts w:ascii="Times New Roman" w:hAnsi="Times New Roman" w:cs="Times New Roman"/>
                <w:sz w:val="20"/>
                <w:szCs w:val="20"/>
              </w:rPr>
              <w:t>т.ч</w:t>
            </w:r>
            <w:proofErr w:type="spellEnd"/>
            <w:r w:rsidRPr="00E85D75">
              <w:rPr>
                <w:rFonts w:ascii="Times New Roman" w:hAnsi="Times New Roman" w:cs="Times New Roman"/>
                <w:sz w:val="20"/>
                <w:szCs w:val="20"/>
              </w:rPr>
              <w:t>.</w:t>
            </w:r>
          </w:p>
        </w:tc>
        <w:tc>
          <w:tcPr>
            <w:tcW w:w="1417" w:type="dxa"/>
            <w:tcBorders>
              <w:top w:val="single" w:sz="4" w:space="0" w:color="000000" w:themeColor="text1"/>
              <w:left w:val="single" w:sz="4" w:space="0" w:color="000000" w:themeColor="text1"/>
              <w:bottom w:val="nil"/>
              <w:right w:val="single" w:sz="4" w:space="0" w:color="000000" w:themeColor="text1"/>
            </w:tcBorders>
            <w:vAlign w:val="center"/>
            <w:hideMark/>
          </w:tcPr>
          <w:p w:rsidR="004148A5" w:rsidRPr="00E85D75" w:rsidRDefault="004148A5" w:rsidP="008C0A80">
            <w:pPr>
              <w:jc w:val="center"/>
              <w:rPr>
                <w:rFonts w:ascii="Times New Roman" w:hAnsi="Times New Roman" w:cs="Times New Roman"/>
                <w:sz w:val="20"/>
                <w:szCs w:val="20"/>
              </w:rPr>
            </w:pPr>
            <w:r w:rsidRPr="00E85D75">
              <w:rPr>
                <w:rFonts w:ascii="Times New Roman" w:hAnsi="Times New Roman" w:cs="Times New Roman"/>
                <w:sz w:val="20"/>
                <w:szCs w:val="20"/>
              </w:rPr>
              <w:t>667 663</w:t>
            </w:r>
          </w:p>
        </w:tc>
        <w:tc>
          <w:tcPr>
            <w:tcW w:w="1418" w:type="dxa"/>
            <w:tcBorders>
              <w:top w:val="single" w:sz="4" w:space="0" w:color="000000" w:themeColor="text1"/>
              <w:left w:val="single" w:sz="4" w:space="0" w:color="000000" w:themeColor="text1"/>
              <w:bottom w:val="nil"/>
              <w:right w:val="single" w:sz="4" w:space="0" w:color="000000" w:themeColor="text1"/>
            </w:tcBorders>
            <w:vAlign w:val="center"/>
            <w:hideMark/>
          </w:tcPr>
          <w:p w:rsidR="004148A5" w:rsidRPr="00E85D75" w:rsidRDefault="00783886" w:rsidP="007C3A4A">
            <w:pPr>
              <w:jc w:val="center"/>
              <w:rPr>
                <w:rFonts w:ascii="Times New Roman" w:hAnsi="Times New Roman" w:cs="Times New Roman"/>
                <w:sz w:val="20"/>
                <w:szCs w:val="20"/>
              </w:rPr>
            </w:pPr>
            <w:r w:rsidRPr="00E85D75">
              <w:rPr>
                <w:rFonts w:ascii="Times New Roman" w:hAnsi="Times New Roman" w:cs="Times New Roman"/>
                <w:sz w:val="20"/>
                <w:szCs w:val="20"/>
              </w:rPr>
              <w:t>635 297</w:t>
            </w:r>
          </w:p>
        </w:tc>
        <w:tc>
          <w:tcPr>
            <w:tcW w:w="1276" w:type="dxa"/>
            <w:tcBorders>
              <w:top w:val="single" w:sz="4" w:space="0" w:color="000000" w:themeColor="text1"/>
              <w:left w:val="single" w:sz="4" w:space="0" w:color="000000" w:themeColor="text1"/>
              <w:bottom w:val="nil"/>
              <w:right w:val="single" w:sz="4" w:space="0" w:color="000000" w:themeColor="text1"/>
            </w:tcBorders>
            <w:vAlign w:val="center"/>
            <w:hideMark/>
          </w:tcPr>
          <w:p w:rsidR="004148A5" w:rsidRPr="00E85D75" w:rsidRDefault="008B79A9" w:rsidP="009473BA">
            <w:pPr>
              <w:jc w:val="center"/>
              <w:rPr>
                <w:rFonts w:ascii="Times New Roman" w:hAnsi="Times New Roman" w:cs="Times New Roman"/>
                <w:sz w:val="20"/>
                <w:szCs w:val="20"/>
              </w:rPr>
            </w:pPr>
            <w:r w:rsidRPr="00E85D75">
              <w:rPr>
                <w:rFonts w:ascii="Times New Roman" w:hAnsi="Times New Roman" w:cs="Times New Roman"/>
                <w:sz w:val="20"/>
                <w:szCs w:val="20"/>
              </w:rPr>
              <w:t>-32 366</w:t>
            </w:r>
          </w:p>
        </w:tc>
        <w:tc>
          <w:tcPr>
            <w:tcW w:w="992" w:type="dxa"/>
            <w:tcBorders>
              <w:top w:val="single" w:sz="4" w:space="0" w:color="000000" w:themeColor="text1"/>
              <w:left w:val="single" w:sz="4" w:space="0" w:color="000000" w:themeColor="text1"/>
              <w:bottom w:val="nil"/>
              <w:right w:val="single" w:sz="4" w:space="0" w:color="000000" w:themeColor="text1"/>
            </w:tcBorders>
            <w:vAlign w:val="center"/>
            <w:hideMark/>
          </w:tcPr>
          <w:p w:rsidR="004148A5" w:rsidRPr="00E85D75" w:rsidRDefault="008B79A9" w:rsidP="00FD275F">
            <w:pPr>
              <w:jc w:val="center"/>
              <w:rPr>
                <w:rFonts w:ascii="Times New Roman" w:hAnsi="Times New Roman" w:cs="Times New Roman"/>
                <w:sz w:val="20"/>
                <w:szCs w:val="20"/>
              </w:rPr>
            </w:pPr>
            <w:r w:rsidRPr="00E85D75">
              <w:rPr>
                <w:rFonts w:ascii="Times New Roman" w:hAnsi="Times New Roman" w:cs="Times New Roman"/>
                <w:sz w:val="20"/>
                <w:szCs w:val="20"/>
              </w:rPr>
              <w:t>95,15</w:t>
            </w:r>
          </w:p>
        </w:tc>
      </w:tr>
      <w:tr w:rsidR="004148A5" w:rsidRPr="00E85D75" w:rsidTr="00FD275F">
        <w:tc>
          <w:tcPr>
            <w:tcW w:w="4253" w:type="dxa"/>
            <w:tcBorders>
              <w:top w:val="nil"/>
              <w:left w:val="single" w:sz="4" w:space="0" w:color="000000" w:themeColor="text1"/>
              <w:bottom w:val="single" w:sz="4" w:space="0" w:color="000000" w:themeColor="text1"/>
              <w:right w:val="single" w:sz="4" w:space="0" w:color="000000" w:themeColor="text1"/>
            </w:tcBorders>
            <w:vAlign w:val="center"/>
            <w:hideMark/>
          </w:tcPr>
          <w:p w:rsidR="004148A5" w:rsidRPr="00E85D75" w:rsidRDefault="004148A5" w:rsidP="00861FAB">
            <w:pPr>
              <w:pStyle w:val="a9"/>
              <w:numPr>
                <w:ilvl w:val="0"/>
                <w:numId w:val="14"/>
              </w:numPr>
              <w:ind w:left="567"/>
              <w:rPr>
                <w:rFonts w:cs="Times New Roman"/>
                <w:sz w:val="20"/>
                <w:szCs w:val="20"/>
              </w:rPr>
            </w:pPr>
            <w:proofErr w:type="spellStart"/>
            <w:r w:rsidRPr="00E85D75">
              <w:rPr>
                <w:rFonts w:cs="Times New Roman"/>
                <w:sz w:val="20"/>
                <w:szCs w:val="20"/>
              </w:rPr>
              <w:t>просроченные</w:t>
            </w:r>
            <w:proofErr w:type="spellEnd"/>
            <w:r w:rsidRPr="00E85D75">
              <w:rPr>
                <w:rFonts w:cs="Times New Roman"/>
                <w:sz w:val="20"/>
                <w:szCs w:val="20"/>
              </w:rPr>
              <w:t xml:space="preserve"> </w:t>
            </w:r>
            <w:proofErr w:type="spellStart"/>
            <w:r w:rsidRPr="00E85D75">
              <w:rPr>
                <w:rFonts w:cs="Times New Roman"/>
                <w:sz w:val="20"/>
                <w:szCs w:val="20"/>
              </w:rPr>
              <w:t>ссуды</w:t>
            </w:r>
            <w:proofErr w:type="spellEnd"/>
          </w:p>
        </w:tc>
        <w:tc>
          <w:tcPr>
            <w:tcW w:w="1417" w:type="dxa"/>
            <w:tcBorders>
              <w:top w:val="nil"/>
              <w:left w:val="single" w:sz="4" w:space="0" w:color="000000" w:themeColor="text1"/>
              <w:bottom w:val="single" w:sz="4" w:space="0" w:color="000000" w:themeColor="text1"/>
              <w:right w:val="single" w:sz="4" w:space="0" w:color="000000" w:themeColor="text1"/>
            </w:tcBorders>
            <w:vAlign w:val="center"/>
            <w:hideMark/>
          </w:tcPr>
          <w:p w:rsidR="004148A5" w:rsidRPr="00E85D75" w:rsidRDefault="004148A5" w:rsidP="008C0A80">
            <w:pPr>
              <w:jc w:val="center"/>
              <w:rPr>
                <w:rFonts w:ascii="Times New Roman" w:hAnsi="Times New Roman" w:cs="Times New Roman"/>
                <w:sz w:val="20"/>
                <w:szCs w:val="20"/>
              </w:rPr>
            </w:pPr>
            <w:r w:rsidRPr="00E85D75">
              <w:rPr>
                <w:rFonts w:ascii="Times New Roman" w:hAnsi="Times New Roman" w:cs="Times New Roman"/>
                <w:sz w:val="20"/>
                <w:szCs w:val="20"/>
              </w:rPr>
              <w:t>25 780</w:t>
            </w:r>
          </w:p>
        </w:tc>
        <w:tc>
          <w:tcPr>
            <w:tcW w:w="1418" w:type="dxa"/>
            <w:tcBorders>
              <w:top w:val="nil"/>
              <w:left w:val="single" w:sz="4" w:space="0" w:color="000000" w:themeColor="text1"/>
              <w:bottom w:val="single" w:sz="4" w:space="0" w:color="000000" w:themeColor="text1"/>
              <w:right w:val="single" w:sz="4" w:space="0" w:color="000000" w:themeColor="text1"/>
            </w:tcBorders>
            <w:vAlign w:val="center"/>
            <w:hideMark/>
          </w:tcPr>
          <w:p w:rsidR="004148A5" w:rsidRPr="00E85D75" w:rsidRDefault="00432DD9" w:rsidP="00FD275F">
            <w:pPr>
              <w:jc w:val="center"/>
              <w:rPr>
                <w:rFonts w:ascii="Times New Roman" w:hAnsi="Times New Roman" w:cs="Times New Roman"/>
                <w:sz w:val="20"/>
                <w:szCs w:val="20"/>
              </w:rPr>
            </w:pPr>
            <w:r w:rsidRPr="00E85D75">
              <w:rPr>
                <w:rFonts w:ascii="Times New Roman" w:hAnsi="Times New Roman" w:cs="Times New Roman"/>
                <w:sz w:val="20"/>
                <w:szCs w:val="20"/>
              </w:rPr>
              <w:t>31 042</w:t>
            </w:r>
          </w:p>
        </w:tc>
        <w:tc>
          <w:tcPr>
            <w:tcW w:w="1276" w:type="dxa"/>
            <w:tcBorders>
              <w:top w:val="nil"/>
              <w:left w:val="single" w:sz="4" w:space="0" w:color="000000" w:themeColor="text1"/>
              <w:bottom w:val="single" w:sz="4" w:space="0" w:color="000000" w:themeColor="text1"/>
              <w:right w:val="single" w:sz="4" w:space="0" w:color="000000" w:themeColor="text1"/>
            </w:tcBorders>
            <w:vAlign w:val="center"/>
            <w:hideMark/>
          </w:tcPr>
          <w:p w:rsidR="004148A5" w:rsidRPr="00E85D75" w:rsidRDefault="006D5463" w:rsidP="00FD275F">
            <w:pPr>
              <w:jc w:val="center"/>
              <w:rPr>
                <w:rFonts w:ascii="Times New Roman" w:hAnsi="Times New Roman" w:cs="Times New Roman"/>
                <w:sz w:val="20"/>
                <w:szCs w:val="20"/>
              </w:rPr>
            </w:pPr>
            <w:r w:rsidRPr="00E85D75">
              <w:rPr>
                <w:rFonts w:ascii="Times New Roman" w:hAnsi="Times New Roman" w:cs="Times New Roman"/>
                <w:sz w:val="20"/>
                <w:szCs w:val="20"/>
              </w:rPr>
              <w:t>+5 262</w:t>
            </w:r>
          </w:p>
        </w:tc>
        <w:tc>
          <w:tcPr>
            <w:tcW w:w="992" w:type="dxa"/>
            <w:tcBorders>
              <w:top w:val="nil"/>
              <w:left w:val="single" w:sz="4" w:space="0" w:color="000000" w:themeColor="text1"/>
              <w:bottom w:val="single" w:sz="4" w:space="0" w:color="000000" w:themeColor="text1"/>
              <w:right w:val="single" w:sz="4" w:space="0" w:color="000000" w:themeColor="text1"/>
            </w:tcBorders>
            <w:vAlign w:val="center"/>
            <w:hideMark/>
          </w:tcPr>
          <w:p w:rsidR="004148A5" w:rsidRPr="00E85D75" w:rsidRDefault="006D5463" w:rsidP="00FD275F">
            <w:pPr>
              <w:jc w:val="center"/>
              <w:rPr>
                <w:rFonts w:ascii="Times New Roman" w:hAnsi="Times New Roman" w:cs="Times New Roman"/>
                <w:sz w:val="20"/>
                <w:szCs w:val="20"/>
              </w:rPr>
            </w:pPr>
            <w:r w:rsidRPr="00E85D75">
              <w:rPr>
                <w:rFonts w:ascii="Times New Roman" w:hAnsi="Times New Roman" w:cs="Times New Roman"/>
                <w:sz w:val="20"/>
                <w:szCs w:val="20"/>
              </w:rPr>
              <w:t>120,41</w:t>
            </w:r>
          </w:p>
        </w:tc>
      </w:tr>
      <w:tr w:rsidR="004148A5" w:rsidRPr="00E85D75" w:rsidTr="00FD275F">
        <w:trPr>
          <w:trHeight w:val="268"/>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48A5" w:rsidRPr="00E85D75" w:rsidRDefault="004148A5" w:rsidP="00E2582A">
            <w:pPr>
              <w:rPr>
                <w:rFonts w:ascii="Times New Roman" w:hAnsi="Times New Roman" w:cs="Times New Roman"/>
                <w:sz w:val="20"/>
                <w:szCs w:val="20"/>
              </w:rPr>
            </w:pPr>
            <w:r w:rsidRPr="00E85D75">
              <w:rPr>
                <w:rFonts w:ascii="Times New Roman" w:hAnsi="Times New Roman" w:cs="Times New Roman"/>
                <w:sz w:val="20"/>
                <w:szCs w:val="20"/>
              </w:rPr>
              <w:t xml:space="preserve">Капитал Банка (Базель </w:t>
            </w:r>
            <w:r w:rsidRPr="00E85D75">
              <w:rPr>
                <w:rFonts w:ascii="Times New Roman" w:hAnsi="Times New Roman" w:cs="Times New Roman"/>
                <w:sz w:val="20"/>
                <w:szCs w:val="20"/>
                <w:lang w:val="en-US"/>
              </w:rPr>
              <w:t>III</w:t>
            </w:r>
            <w:r w:rsidRPr="00E85D75">
              <w:rPr>
                <w:rFonts w:ascii="Times New Roman" w:hAnsi="Times New Roman" w:cs="Times New Roman"/>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48A5" w:rsidRPr="00E85D75" w:rsidRDefault="004148A5" w:rsidP="008C0A80">
            <w:pPr>
              <w:jc w:val="center"/>
              <w:rPr>
                <w:rFonts w:ascii="Times New Roman" w:hAnsi="Times New Roman" w:cs="Times New Roman"/>
                <w:sz w:val="20"/>
                <w:szCs w:val="20"/>
              </w:rPr>
            </w:pPr>
            <w:r w:rsidRPr="00E85D75">
              <w:rPr>
                <w:rFonts w:ascii="Times New Roman" w:hAnsi="Times New Roman" w:cs="Times New Roman"/>
                <w:sz w:val="20"/>
                <w:szCs w:val="20"/>
              </w:rPr>
              <w:t>229 308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48A5" w:rsidRPr="00E85D75" w:rsidRDefault="00827685" w:rsidP="00FD275F">
            <w:pPr>
              <w:jc w:val="center"/>
              <w:rPr>
                <w:rFonts w:ascii="Times New Roman" w:hAnsi="Times New Roman" w:cs="Times New Roman"/>
                <w:sz w:val="20"/>
                <w:szCs w:val="20"/>
              </w:rPr>
            </w:pPr>
            <w:r w:rsidRPr="00E85D75">
              <w:rPr>
                <w:rFonts w:ascii="Times New Roman" w:hAnsi="Times New Roman" w:cs="Times New Roman"/>
                <w:sz w:val="20"/>
                <w:szCs w:val="20"/>
              </w:rPr>
              <w:t>305 360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48A5" w:rsidRPr="00E85D75" w:rsidRDefault="000802A2" w:rsidP="00FD275F">
            <w:pPr>
              <w:jc w:val="center"/>
              <w:rPr>
                <w:rFonts w:ascii="Times New Roman" w:hAnsi="Times New Roman" w:cs="Times New Roman"/>
                <w:sz w:val="20"/>
                <w:szCs w:val="20"/>
              </w:rPr>
            </w:pPr>
            <w:r w:rsidRPr="00E85D75">
              <w:rPr>
                <w:rFonts w:ascii="Times New Roman" w:hAnsi="Times New Roman" w:cs="Times New Roman"/>
                <w:sz w:val="20"/>
                <w:szCs w:val="20"/>
              </w:rPr>
              <w:t>+76 052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48A5" w:rsidRPr="00E85D75" w:rsidRDefault="000802A2" w:rsidP="00FD275F">
            <w:pPr>
              <w:jc w:val="center"/>
              <w:rPr>
                <w:rFonts w:ascii="Times New Roman" w:hAnsi="Times New Roman" w:cs="Times New Roman"/>
                <w:sz w:val="20"/>
                <w:szCs w:val="20"/>
              </w:rPr>
            </w:pPr>
            <w:r w:rsidRPr="00E85D75">
              <w:rPr>
                <w:rFonts w:ascii="Times New Roman" w:hAnsi="Times New Roman" w:cs="Times New Roman"/>
                <w:sz w:val="20"/>
                <w:szCs w:val="20"/>
              </w:rPr>
              <w:t>133,17</w:t>
            </w:r>
          </w:p>
        </w:tc>
      </w:tr>
      <w:tr w:rsidR="004148A5" w:rsidRPr="00E85D75" w:rsidTr="00FD275F">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48A5" w:rsidRPr="00E85D75" w:rsidRDefault="004148A5" w:rsidP="00FD275F">
            <w:pPr>
              <w:rPr>
                <w:rFonts w:ascii="Times New Roman" w:hAnsi="Times New Roman" w:cs="Times New Roman"/>
                <w:sz w:val="20"/>
                <w:szCs w:val="20"/>
              </w:rPr>
            </w:pPr>
            <w:r w:rsidRPr="00E85D75">
              <w:rPr>
                <w:rFonts w:ascii="Times New Roman" w:hAnsi="Times New Roman" w:cs="Times New Roman"/>
                <w:sz w:val="20"/>
                <w:szCs w:val="20"/>
              </w:rPr>
              <w:t>Средства кредитных организаций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48A5" w:rsidRPr="00E85D75" w:rsidRDefault="004148A5" w:rsidP="008C0A80">
            <w:pPr>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48A5" w:rsidRPr="00E85D75" w:rsidRDefault="00FF2F82" w:rsidP="00FD275F">
            <w:pPr>
              <w:jc w:val="center"/>
              <w:rPr>
                <w:rFonts w:ascii="Times New Roman" w:hAnsi="Times New Roman" w:cs="Times New Roman"/>
                <w:sz w:val="20"/>
                <w:szCs w:val="20"/>
              </w:rPr>
            </w:pPr>
            <w:r w:rsidRPr="00E85D75">
              <w:rPr>
                <w:rFonts w:ascii="Times New Roman" w:hAnsi="Times New Roman" w:cs="Times New Roman"/>
                <w:sz w:val="20"/>
                <w:szCs w:val="20"/>
              </w:rPr>
              <w:t>35 000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48A5" w:rsidRPr="00E85D75" w:rsidRDefault="004D56B4" w:rsidP="00FD275F">
            <w:pPr>
              <w:jc w:val="center"/>
              <w:rPr>
                <w:rFonts w:ascii="Times New Roman" w:hAnsi="Times New Roman" w:cs="Times New Roman"/>
                <w:sz w:val="20"/>
                <w:szCs w:val="20"/>
              </w:rPr>
            </w:pPr>
            <w:r w:rsidRPr="00E85D75">
              <w:rPr>
                <w:rFonts w:ascii="Times New Roman" w:hAnsi="Times New Roman" w:cs="Times New Roman"/>
                <w:sz w:val="20"/>
                <w:szCs w:val="20"/>
              </w:rPr>
              <w:t>+35 000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48A5" w:rsidRPr="00E85D75" w:rsidRDefault="004D56B4" w:rsidP="00FD275F">
            <w:pPr>
              <w:jc w:val="center"/>
              <w:rPr>
                <w:rFonts w:ascii="Times New Roman" w:hAnsi="Times New Roman" w:cs="Times New Roman"/>
                <w:sz w:val="20"/>
                <w:szCs w:val="20"/>
              </w:rPr>
            </w:pPr>
            <w:r w:rsidRPr="00E85D75">
              <w:rPr>
                <w:rFonts w:ascii="Times New Roman" w:hAnsi="Times New Roman" w:cs="Times New Roman"/>
                <w:sz w:val="20"/>
                <w:szCs w:val="20"/>
              </w:rPr>
              <w:t>-</w:t>
            </w:r>
          </w:p>
        </w:tc>
      </w:tr>
      <w:tr w:rsidR="004148A5" w:rsidRPr="00E85D75" w:rsidTr="00FD275F">
        <w:tc>
          <w:tcPr>
            <w:tcW w:w="4253" w:type="dxa"/>
            <w:tcBorders>
              <w:top w:val="single" w:sz="4" w:space="0" w:color="000000" w:themeColor="text1"/>
              <w:left w:val="single" w:sz="4" w:space="0" w:color="000000" w:themeColor="text1"/>
              <w:bottom w:val="nil"/>
              <w:right w:val="single" w:sz="4" w:space="0" w:color="000000" w:themeColor="text1"/>
            </w:tcBorders>
            <w:vAlign w:val="center"/>
            <w:hideMark/>
          </w:tcPr>
          <w:p w:rsidR="004148A5" w:rsidRPr="00E85D75" w:rsidRDefault="004148A5" w:rsidP="00FD275F">
            <w:pPr>
              <w:rPr>
                <w:rFonts w:ascii="Times New Roman" w:hAnsi="Times New Roman" w:cs="Times New Roman"/>
                <w:sz w:val="20"/>
                <w:szCs w:val="20"/>
              </w:rPr>
            </w:pPr>
            <w:r w:rsidRPr="00E85D75">
              <w:rPr>
                <w:rFonts w:ascii="Times New Roman" w:hAnsi="Times New Roman" w:cs="Times New Roman"/>
                <w:sz w:val="20"/>
                <w:szCs w:val="20"/>
              </w:rPr>
              <w:t xml:space="preserve">Средства клиентов, в </w:t>
            </w:r>
            <w:proofErr w:type="spellStart"/>
            <w:r w:rsidRPr="00E85D75">
              <w:rPr>
                <w:rFonts w:ascii="Times New Roman" w:hAnsi="Times New Roman" w:cs="Times New Roman"/>
                <w:sz w:val="20"/>
                <w:szCs w:val="20"/>
              </w:rPr>
              <w:t>т.ч</w:t>
            </w:r>
            <w:proofErr w:type="spellEnd"/>
            <w:r w:rsidRPr="00E85D75">
              <w:rPr>
                <w:rFonts w:ascii="Times New Roman" w:hAnsi="Times New Roman" w:cs="Times New Roman"/>
                <w:sz w:val="20"/>
                <w:szCs w:val="20"/>
              </w:rPr>
              <w:t xml:space="preserve">. </w:t>
            </w:r>
          </w:p>
        </w:tc>
        <w:tc>
          <w:tcPr>
            <w:tcW w:w="1417" w:type="dxa"/>
            <w:tcBorders>
              <w:top w:val="single" w:sz="4" w:space="0" w:color="000000" w:themeColor="text1"/>
              <w:left w:val="single" w:sz="4" w:space="0" w:color="000000" w:themeColor="text1"/>
              <w:bottom w:val="nil"/>
              <w:right w:val="single" w:sz="4" w:space="0" w:color="000000" w:themeColor="text1"/>
            </w:tcBorders>
            <w:vAlign w:val="center"/>
            <w:hideMark/>
          </w:tcPr>
          <w:p w:rsidR="004148A5" w:rsidRPr="00E85D75" w:rsidRDefault="004148A5" w:rsidP="008C0A80">
            <w:pPr>
              <w:jc w:val="center"/>
              <w:rPr>
                <w:rFonts w:ascii="Times New Roman" w:hAnsi="Times New Roman" w:cs="Times New Roman"/>
                <w:sz w:val="20"/>
                <w:szCs w:val="20"/>
              </w:rPr>
            </w:pPr>
            <w:r w:rsidRPr="00E85D75">
              <w:rPr>
                <w:rFonts w:ascii="Times New Roman" w:hAnsi="Times New Roman" w:cs="Times New Roman"/>
                <w:sz w:val="20"/>
                <w:szCs w:val="20"/>
              </w:rPr>
              <w:t>512 577</w:t>
            </w:r>
          </w:p>
        </w:tc>
        <w:tc>
          <w:tcPr>
            <w:tcW w:w="1418" w:type="dxa"/>
            <w:tcBorders>
              <w:top w:val="single" w:sz="4" w:space="0" w:color="000000" w:themeColor="text1"/>
              <w:left w:val="single" w:sz="4" w:space="0" w:color="000000" w:themeColor="text1"/>
              <w:bottom w:val="nil"/>
              <w:right w:val="single" w:sz="4" w:space="0" w:color="000000" w:themeColor="text1"/>
            </w:tcBorders>
            <w:vAlign w:val="center"/>
            <w:hideMark/>
          </w:tcPr>
          <w:p w:rsidR="004148A5" w:rsidRPr="00E85D75" w:rsidRDefault="00875EE2" w:rsidP="00324C71">
            <w:pPr>
              <w:jc w:val="center"/>
              <w:rPr>
                <w:rFonts w:ascii="Times New Roman" w:hAnsi="Times New Roman" w:cs="Times New Roman"/>
                <w:sz w:val="20"/>
                <w:szCs w:val="20"/>
              </w:rPr>
            </w:pPr>
            <w:r w:rsidRPr="00E85D75">
              <w:rPr>
                <w:rFonts w:ascii="Times New Roman" w:hAnsi="Times New Roman" w:cs="Times New Roman"/>
                <w:sz w:val="20"/>
                <w:szCs w:val="20"/>
              </w:rPr>
              <w:t xml:space="preserve">483 </w:t>
            </w:r>
            <w:r w:rsidR="00324C71" w:rsidRPr="00E85D75">
              <w:rPr>
                <w:rFonts w:ascii="Times New Roman" w:hAnsi="Times New Roman" w:cs="Times New Roman"/>
                <w:sz w:val="20"/>
                <w:szCs w:val="20"/>
              </w:rPr>
              <w:t>3</w:t>
            </w:r>
            <w:r w:rsidRPr="00E85D75">
              <w:rPr>
                <w:rFonts w:ascii="Times New Roman" w:hAnsi="Times New Roman" w:cs="Times New Roman"/>
                <w:sz w:val="20"/>
                <w:szCs w:val="20"/>
              </w:rPr>
              <w:t>69</w:t>
            </w:r>
          </w:p>
        </w:tc>
        <w:tc>
          <w:tcPr>
            <w:tcW w:w="1276" w:type="dxa"/>
            <w:tcBorders>
              <w:top w:val="single" w:sz="4" w:space="0" w:color="000000" w:themeColor="text1"/>
              <w:left w:val="single" w:sz="4" w:space="0" w:color="000000" w:themeColor="text1"/>
              <w:bottom w:val="nil"/>
              <w:right w:val="single" w:sz="4" w:space="0" w:color="000000" w:themeColor="text1"/>
            </w:tcBorders>
            <w:vAlign w:val="center"/>
            <w:hideMark/>
          </w:tcPr>
          <w:p w:rsidR="004148A5" w:rsidRPr="00E85D75" w:rsidRDefault="004D56B4" w:rsidP="00FD275F">
            <w:pPr>
              <w:jc w:val="center"/>
              <w:rPr>
                <w:rFonts w:ascii="Times New Roman" w:hAnsi="Times New Roman" w:cs="Times New Roman"/>
                <w:sz w:val="20"/>
                <w:szCs w:val="20"/>
              </w:rPr>
            </w:pPr>
            <w:r w:rsidRPr="00E85D75">
              <w:rPr>
                <w:rFonts w:ascii="Times New Roman" w:hAnsi="Times New Roman" w:cs="Times New Roman"/>
                <w:sz w:val="20"/>
                <w:szCs w:val="20"/>
              </w:rPr>
              <w:t>-29 208</w:t>
            </w:r>
          </w:p>
        </w:tc>
        <w:tc>
          <w:tcPr>
            <w:tcW w:w="992" w:type="dxa"/>
            <w:tcBorders>
              <w:top w:val="single" w:sz="4" w:space="0" w:color="000000" w:themeColor="text1"/>
              <w:left w:val="single" w:sz="4" w:space="0" w:color="000000" w:themeColor="text1"/>
              <w:bottom w:val="nil"/>
              <w:right w:val="single" w:sz="4" w:space="0" w:color="000000" w:themeColor="text1"/>
            </w:tcBorders>
            <w:vAlign w:val="center"/>
            <w:hideMark/>
          </w:tcPr>
          <w:p w:rsidR="004148A5" w:rsidRPr="00E85D75" w:rsidRDefault="004D56B4" w:rsidP="00FD275F">
            <w:pPr>
              <w:jc w:val="center"/>
              <w:rPr>
                <w:rFonts w:ascii="Times New Roman" w:hAnsi="Times New Roman" w:cs="Times New Roman"/>
                <w:sz w:val="20"/>
                <w:szCs w:val="20"/>
              </w:rPr>
            </w:pPr>
            <w:r w:rsidRPr="00E85D75">
              <w:rPr>
                <w:rFonts w:ascii="Times New Roman" w:hAnsi="Times New Roman" w:cs="Times New Roman"/>
                <w:sz w:val="20"/>
                <w:szCs w:val="20"/>
              </w:rPr>
              <w:t>94,30</w:t>
            </w:r>
          </w:p>
        </w:tc>
      </w:tr>
      <w:tr w:rsidR="004148A5" w:rsidRPr="00E85D75" w:rsidTr="00FD275F">
        <w:tc>
          <w:tcPr>
            <w:tcW w:w="4253" w:type="dxa"/>
            <w:tcBorders>
              <w:top w:val="nil"/>
              <w:left w:val="single" w:sz="4" w:space="0" w:color="000000" w:themeColor="text1"/>
              <w:bottom w:val="nil"/>
              <w:right w:val="single" w:sz="4" w:space="0" w:color="000000" w:themeColor="text1"/>
            </w:tcBorders>
            <w:vAlign w:val="center"/>
            <w:hideMark/>
          </w:tcPr>
          <w:p w:rsidR="004148A5" w:rsidRPr="00E85D75" w:rsidRDefault="004148A5" w:rsidP="00861FAB">
            <w:pPr>
              <w:pStyle w:val="a9"/>
              <w:numPr>
                <w:ilvl w:val="0"/>
                <w:numId w:val="5"/>
              </w:numPr>
              <w:ind w:left="567" w:hanging="207"/>
              <w:rPr>
                <w:rFonts w:cs="Times New Roman"/>
                <w:sz w:val="20"/>
                <w:szCs w:val="20"/>
              </w:rPr>
            </w:pPr>
            <w:proofErr w:type="spellStart"/>
            <w:r w:rsidRPr="00E85D75">
              <w:rPr>
                <w:rFonts w:cs="Times New Roman"/>
                <w:sz w:val="20"/>
                <w:szCs w:val="20"/>
              </w:rPr>
              <w:t>вклады</w:t>
            </w:r>
            <w:proofErr w:type="spellEnd"/>
            <w:r w:rsidRPr="00E85D75">
              <w:rPr>
                <w:rFonts w:cs="Times New Roman"/>
                <w:sz w:val="20"/>
                <w:szCs w:val="20"/>
              </w:rPr>
              <w:t xml:space="preserve"> </w:t>
            </w:r>
            <w:proofErr w:type="spellStart"/>
            <w:r w:rsidRPr="00E85D75">
              <w:rPr>
                <w:rFonts w:cs="Times New Roman"/>
                <w:sz w:val="20"/>
                <w:szCs w:val="20"/>
              </w:rPr>
              <w:t>физических</w:t>
            </w:r>
            <w:proofErr w:type="spellEnd"/>
            <w:r w:rsidRPr="00E85D75">
              <w:rPr>
                <w:rFonts w:cs="Times New Roman"/>
                <w:sz w:val="20"/>
                <w:szCs w:val="20"/>
              </w:rPr>
              <w:t xml:space="preserve"> </w:t>
            </w:r>
            <w:proofErr w:type="spellStart"/>
            <w:r w:rsidRPr="00E85D75">
              <w:rPr>
                <w:rFonts w:cs="Times New Roman"/>
                <w:sz w:val="20"/>
                <w:szCs w:val="20"/>
              </w:rPr>
              <w:t>лиц</w:t>
            </w:r>
            <w:proofErr w:type="spellEnd"/>
          </w:p>
        </w:tc>
        <w:tc>
          <w:tcPr>
            <w:tcW w:w="1417" w:type="dxa"/>
            <w:tcBorders>
              <w:top w:val="nil"/>
              <w:left w:val="single" w:sz="4" w:space="0" w:color="000000" w:themeColor="text1"/>
              <w:bottom w:val="nil"/>
              <w:right w:val="single" w:sz="4" w:space="0" w:color="000000" w:themeColor="text1"/>
            </w:tcBorders>
            <w:vAlign w:val="center"/>
            <w:hideMark/>
          </w:tcPr>
          <w:p w:rsidR="004148A5" w:rsidRPr="00E85D75" w:rsidRDefault="004148A5" w:rsidP="008C0A80">
            <w:pPr>
              <w:jc w:val="center"/>
              <w:rPr>
                <w:rFonts w:ascii="Times New Roman" w:hAnsi="Times New Roman" w:cs="Times New Roman"/>
                <w:sz w:val="20"/>
                <w:szCs w:val="20"/>
              </w:rPr>
            </w:pPr>
            <w:r w:rsidRPr="00E85D75">
              <w:rPr>
                <w:rFonts w:ascii="Times New Roman" w:hAnsi="Times New Roman" w:cs="Times New Roman"/>
                <w:sz w:val="20"/>
                <w:szCs w:val="20"/>
              </w:rPr>
              <w:t>418 756</w:t>
            </w:r>
          </w:p>
        </w:tc>
        <w:tc>
          <w:tcPr>
            <w:tcW w:w="1418" w:type="dxa"/>
            <w:tcBorders>
              <w:top w:val="nil"/>
              <w:left w:val="single" w:sz="4" w:space="0" w:color="000000" w:themeColor="text1"/>
              <w:bottom w:val="nil"/>
              <w:right w:val="single" w:sz="4" w:space="0" w:color="000000" w:themeColor="text1"/>
            </w:tcBorders>
            <w:vAlign w:val="center"/>
            <w:hideMark/>
          </w:tcPr>
          <w:p w:rsidR="004148A5" w:rsidRPr="00E85D75" w:rsidRDefault="00FF2F82" w:rsidP="00FD275F">
            <w:pPr>
              <w:jc w:val="center"/>
              <w:rPr>
                <w:rFonts w:ascii="Times New Roman" w:hAnsi="Times New Roman" w:cs="Times New Roman"/>
                <w:sz w:val="20"/>
                <w:szCs w:val="20"/>
              </w:rPr>
            </w:pPr>
            <w:r w:rsidRPr="00E85D75">
              <w:rPr>
                <w:rFonts w:ascii="Times New Roman" w:hAnsi="Times New Roman" w:cs="Times New Roman"/>
                <w:sz w:val="20"/>
                <w:szCs w:val="20"/>
              </w:rPr>
              <w:t>382 797</w:t>
            </w:r>
          </w:p>
        </w:tc>
        <w:tc>
          <w:tcPr>
            <w:tcW w:w="1276" w:type="dxa"/>
            <w:tcBorders>
              <w:top w:val="nil"/>
              <w:left w:val="single" w:sz="4" w:space="0" w:color="000000" w:themeColor="text1"/>
              <w:bottom w:val="nil"/>
              <w:right w:val="single" w:sz="4" w:space="0" w:color="000000" w:themeColor="text1"/>
            </w:tcBorders>
            <w:vAlign w:val="center"/>
            <w:hideMark/>
          </w:tcPr>
          <w:p w:rsidR="004148A5" w:rsidRPr="00E85D75" w:rsidRDefault="00986AC4" w:rsidP="00FD275F">
            <w:pPr>
              <w:jc w:val="center"/>
              <w:rPr>
                <w:rFonts w:ascii="Times New Roman" w:hAnsi="Times New Roman" w:cs="Times New Roman"/>
                <w:sz w:val="20"/>
                <w:szCs w:val="20"/>
              </w:rPr>
            </w:pPr>
            <w:r w:rsidRPr="00E85D75">
              <w:rPr>
                <w:rFonts w:ascii="Times New Roman" w:hAnsi="Times New Roman" w:cs="Times New Roman"/>
                <w:sz w:val="20"/>
                <w:szCs w:val="20"/>
              </w:rPr>
              <w:t>-35 959</w:t>
            </w:r>
          </w:p>
        </w:tc>
        <w:tc>
          <w:tcPr>
            <w:tcW w:w="992" w:type="dxa"/>
            <w:tcBorders>
              <w:top w:val="nil"/>
              <w:left w:val="single" w:sz="4" w:space="0" w:color="000000" w:themeColor="text1"/>
              <w:bottom w:val="nil"/>
              <w:right w:val="single" w:sz="4" w:space="0" w:color="000000" w:themeColor="text1"/>
            </w:tcBorders>
            <w:vAlign w:val="center"/>
            <w:hideMark/>
          </w:tcPr>
          <w:p w:rsidR="004148A5" w:rsidRPr="00E85D75" w:rsidRDefault="00986AC4" w:rsidP="00AD7646">
            <w:pPr>
              <w:jc w:val="center"/>
              <w:rPr>
                <w:rFonts w:ascii="Times New Roman" w:hAnsi="Times New Roman" w:cs="Times New Roman"/>
                <w:sz w:val="20"/>
                <w:szCs w:val="20"/>
              </w:rPr>
            </w:pPr>
            <w:r w:rsidRPr="00E85D75">
              <w:rPr>
                <w:rFonts w:ascii="Times New Roman" w:hAnsi="Times New Roman" w:cs="Times New Roman"/>
                <w:sz w:val="20"/>
                <w:szCs w:val="20"/>
              </w:rPr>
              <w:t>91,41</w:t>
            </w:r>
          </w:p>
        </w:tc>
      </w:tr>
      <w:tr w:rsidR="004148A5" w:rsidRPr="00E85D75" w:rsidTr="00FD275F">
        <w:tc>
          <w:tcPr>
            <w:tcW w:w="4253" w:type="dxa"/>
            <w:tcBorders>
              <w:top w:val="nil"/>
              <w:left w:val="single" w:sz="4" w:space="0" w:color="000000" w:themeColor="text1"/>
              <w:bottom w:val="nil"/>
              <w:right w:val="single" w:sz="4" w:space="0" w:color="000000" w:themeColor="text1"/>
            </w:tcBorders>
            <w:vAlign w:val="center"/>
            <w:hideMark/>
          </w:tcPr>
          <w:p w:rsidR="004148A5" w:rsidRPr="00E85D75" w:rsidRDefault="004148A5" w:rsidP="00861FAB">
            <w:pPr>
              <w:pStyle w:val="a9"/>
              <w:numPr>
                <w:ilvl w:val="0"/>
                <w:numId w:val="5"/>
              </w:numPr>
              <w:ind w:left="567" w:hanging="207"/>
              <w:rPr>
                <w:rFonts w:cs="Times New Roman"/>
                <w:sz w:val="20"/>
                <w:szCs w:val="20"/>
                <w:lang w:val="ru-RU"/>
              </w:rPr>
            </w:pPr>
            <w:r w:rsidRPr="00E85D75">
              <w:rPr>
                <w:rFonts w:cs="Times New Roman"/>
                <w:sz w:val="20"/>
                <w:szCs w:val="20"/>
                <w:lang w:val="ru-RU"/>
              </w:rPr>
              <w:t xml:space="preserve">депозиты и прочие </w:t>
            </w:r>
            <w:proofErr w:type="gramStart"/>
            <w:r w:rsidRPr="00E85D75">
              <w:rPr>
                <w:rFonts w:cs="Times New Roman"/>
                <w:sz w:val="20"/>
                <w:szCs w:val="20"/>
                <w:lang w:val="ru-RU"/>
              </w:rPr>
              <w:t>привлеченные  средства</w:t>
            </w:r>
            <w:proofErr w:type="gramEnd"/>
            <w:r w:rsidRPr="00E85D75">
              <w:rPr>
                <w:rFonts w:cs="Times New Roman"/>
                <w:sz w:val="20"/>
                <w:szCs w:val="20"/>
                <w:lang w:val="ru-RU"/>
              </w:rPr>
              <w:t xml:space="preserve"> юридических лиц</w:t>
            </w:r>
          </w:p>
        </w:tc>
        <w:tc>
          <w:tcPr>
            <w:tcW w:w="1417" w:type="dxa"/>
            <w:tcBorders>
              <w:top w:val="nil"/>
              <w:left w:val="single" w:sz="4" w:space="0" w:color="000000" w:themeColor="text1"/>
              <w:bottom w:val="nil"/>
              <w:right w:val="single" w:sz="4" w:space="0" w:color="000000" w:themeColor="text1"/>
            </w:tcBorders>
            <w:vAlign w:val="center"/>
            <w:hideMark/>
          </w:tcPr>
          <w:p w:rsidR="004148A5" w:rsidRPr="00E85D75" w:rsidRDefault="004148A5" w:rsidP="008C0A80">
            <w:pPr>
              <w:jc w:val="center"/>
              <w:rPr>
                <w:rFonts w:ascii="Times New Roman" w:hAnsi="Times New Roman" w:cs="Times New Roman"/>
                <w:sz w:val="20"/>
                <w:szCs w:val="20"/>
              </w:rPr>
            </w:pPr>
            <w:r w:rsidRPr="00E85D75">
              <w:rPr>
                <w:rFonts w:ascii="Times New Roman" w:hAnsi="Times New Roman" w:cs="Times New Roman"/>
                <w:sz w:val="20"/>
                <w:szCs w:val="20"/>
              </w:rPr>
              <w:t>7 050</w:t>
            </w:r>
          </w:p>
        </w:tc>
        <w:tc>
          <w:tcPr>
            <w:tcW w:w="1418" w:type="dxa"/>
            <w:tcBorders>
              <w:top w:val="nil"/>
              <w:left w:val="single" w:sz="4" w:space="0" w:color="000000" w:themeColor="text1"/>
              <w:bottom w:val="nil"/>
              <w:right w:val="single" w:sz="4" w:space="0" w:color="000000" w:themeColor="text1"/>
            </w:tcBorders>
            <w:vAlign w:val="center"/>
            <w:hideMark/>
          </w:tcPr>
          <w:p w:rsidR="004148A5" w:rsidRPr="00E85D75" w:rsidRDefault="004148A5" w:rsidP="0090007B">
            <w:pPr>
              <w:jc w:val="center"/>
              <w:rPr>
                <w:rFonts w:ascii="Times New Roman" w:hAnsi="Times New Roman" w:cs="Times New Roman"/>
                <w:sz w:val="20"/>
                <w:szCs w:val="20"/>
              </w:rPr>
            </w:pPr>
            <w:r w:rsidRPr="00E85D75">
              <w:rPr>
                <w:rFonts w:ascii="Times New Roman" w:hAnsi="Times New Roman" w:cs="Times New Roman"/>
                <w:sz w:val="20"/>
                <w:szCs w:val="20"/>
              </w:rPr>
              <w:t xml:space="preserve">3 </w:t>
            </w:r>
            <w:r w:rsidR="0090007B" w:rsidRPr="00E85D75">
              <w:rPr>
                <w:rFonts w:ascii="Times New Roman" w:hAnsi="Times New Roman" w:cs="Times New Roman"/>
                <w:sz w:val="20"/>
                <w:szCs w:val="20"/>
              </w:rPr>
              <w:t>6</w:t>
            </w:r>
            <w:r w:rsidRPr="00E85D75">
              <w:rPr>
                <w:rFonts w:ascii="Times New Roman" w:hAnsi="Times New Roman" w:cs="Times New Roman"/>
                <w:sz w:val="20"/>
                <w:szCs w:val="20"/>
              </w:rPr>
              <w:t>00</w:t>
            </w:r>
          </w:p>
        </w:tc>
        <w:tc>
          <w:tcPr>
            <w:tcW w:w="1276" w:type="dxa"/>
            <w:tcBorders>
              <w:top w:val="nil"/>
              <w:left w:val="single" w:sz="4" w:space="0" w:color="000000" w:themeColor="text1"/>
              <w:bottom w:val="nil"/>
              <w:right w:val="single" w:sz="4" w:space="0" w:color="000000" w:themeColor="text1"/>
            </w:tcBorders>
            <w:vAlign w:val="center"/>
            <w:hideMark/>
          </w:tcPr>
          <w:p w:rsidR="004148A5" w:rsidRPr="00E85D75" w:rsidRDefault="00D20472" w:rsidP="00FD275F">
            <w:pPr>
              <w:jc w:val="center"/>
              <w:rPr>
                <w:rFonts w:ascii="Times New Roman" w:hAnsi="Times New Roman" w:cs="Times New Roman"/>
                <w:sz w:val="20"/>
                <w:szCs w:val="20"/>
              </w:rPr>
            </w:pPr>
            <w:r w:rsidRPr="00E85D75">
              <w:rPr>
                <w:rFonts w:ascii="Times New Roman" w:hAnsi="Times New Roman" w:cs="Times New Roman"/>
                <w:sz w:val="20"/>
                <w:szCs w:val="20"/>
              </w:rPr>
              <w:t>-3 450</w:t>
            </w:r>
          </w:p>
        </w:tc>
        <w:tc>
          <w:tcPr>
            <w:tcW w:w="992" w:type="dxa"/>
            <w:tcBorders>
              <w:top w:val="nil"/>
              <w:left w:val="single" w:sz="4" w:space="0" w:color="000000" w:themeColor="text1"/>
              <w:bottom w:val="nil"/>
              <w:right w:val="single" w:sz="4" w:space="0" w:color="000000" w:themeColor="text1"/>
            </w:tcBorders>
            <w:vAlign w:val="center"/>
            <w:hideMark/>
          </w:tcPr>
          <w:p w:rsidR="004148A5" w:rsidRPr="00E85D75" w:rsidRDefault="00D20472" w:rsidP="00FD275F">
            <w:pPr>
              <w:jc w:val="center"/>
              <w:rPr>
                <w:rFonts w:ascii="Times New Roman" w:hAnsi="Times New Roman" w:cs="Times New Roman"/>
                <w:sz w:val="20"/>
                <w:szCs w:val="20"/>
              </w:rPr>
            </w:pPr>
            <w:r w:rsidRPr="00E85D75">
              <w:rPr>
                <w:rFonts w:ascii="Times New Roman" w:hAnsi="Times New Roman" w:cs="Times New Roman"/>
                <w:sz w:val="20"/>
                <w:szCs w:val="20"/>
              </w:rPr>
              <w:t>51,06</w:t>
            </w:r>
          </w:p>
        </w:tc>
      </w:tr>
      <w:tr w:rsidR="004148A5" w:rsidRPr="00E85D75" w:rsidTr="00FD275F">
        <w:tc>
          <w:tcPr>
            <w:tcW w:w="4253" w:type="dxa"/>
            <w:tcBorders>
              <w:top w:val="nil"/>
              <w:left w:val="single" w:sz="4" w:space="0" w:color="000000" w:themeColor="text1"/>
              <w:bottom w:val="single" w:sz="4" w:space="0" w:color="auto"/>
              <w:right w:val="single" w:sz="4" w:space="0" w:color="000000" w:themeColor="text1"/>
            </w:tcBorders>
            <w:vAlign w:val="center"/>
            <w:hideMark/>
          </w:tcPr>
          <w:p w:rsidR="004148A5" w:rsidRPr="00E85D75" w:rsidRDefault="004148A5" w:rsidP="00861FAB">
            <w:pPr>
              <w:pStyle w:val="a9"/>
              <w:numPr>
                <w:ilvl w:val="0"/>
                <w:numId w:val="5"/>
              </w:numPr>
              <w:ind w:left="567" w:hanging="207"/>
              <w:rPr>
                <w:rFonts w:cs="Times New Roman"/>
                <w:sz w:val="20"/>
                <w:szCs w:val="20"/>
                <w:lang w:val="ru-RU"/>
              </w:rPr>
            </w:pPr>
            <w:r w:rsidRPr="00E85D75">
              <w:rPr>
                <w:rFonts w:cs="Times New Roman"/>
                <w:sz w:val="20"/>
                <w:szCs w:val="20"/>
                <w:lang w:val="ru-RU"/>
              </w:rPr>
              <w:t xml:space="preserve">остатки средств на расчетных и специальных банковских счетах </w:t>
            </w:r>
          </w:p>
        </w:tc>
        <w:tc>
          <w:tcPr>
            <w:tcW w:w="1417" w:type="dxa"/>
            <w:tcBorders>
              <w:top w:val="nil"/>
              <w:left w:val="single" w:sz="4" w:space="0" w:color="000000" w:themeColor="text1"/>
              <w:bottom w:val="single" w:sz="4" w:space="0" w:color="auto"/>
              <w:right w:val="single" w:sz="4" w:space="0" w:color="000000" w:themeColor="text1"/>
            </w:tcBorders>
            <w:vAlign w:val="center"/>
            <w:hideMark/>
          </w:tcPr>
          <w:p w:rsidR="004148A5" w:rsidRPr="00E85D75" w:rsidRDefault="004148A5" w:rsidP="008C0A80">
            <w:pPr>
              <w:jc w:val="center"/>
              <w:rPr>
                <w:rFonts w:ascii="Times New Roman" w:hAnsi="Times New Roman" w:cs="Times New Roman"/>
                <w:sz w:val="20"/>
                <w:szCs w:val="20"/>
              </w:rPr>
            </w:pPr>
            <w:r w:rsidRPr="00E85D75">
              <w:rPr>
                <w:rFonts w:ascii="Times New Roman" w:hAnsi="Times New Roman" w:cs="Times New Roman"/>
                <w:sz w:val="20"/>
                <w:szCs w:val="20"/>
              </w:rPr>
              <w:t>86 771</w:t>
            </w:r>
          </w:p>
        </w:tc>
        <w:tc>
          <w:tcPr>
            <w:tcW w:w="1418" w:type="dxa"/>
            <w:tcBorders>
              <w:top w:val="nil"/>
              <w:left w:val="single" w:sz="4" w:space="0" w:color="000000" w:themeColor="text1"/>
              <w:bottom w:val="single" w:sz="4" w:space="0" w:color="auto"/>
              <w:right w:val="single" w:sz="4" w:space="0" w:color="000000" w:themeColor="text1"/>
            </w:tcBorders>
            <w:vAlign w:val="center"/>
            <w:hideMark/>
          </w:tcPr>
          <w:p w:rsidR="004148A5" w:rsidRPr="00E85D75" w:rsidRDefault="0090007B" w:rsidP="00FD275F">
            <w:pPr>
              <w:jc w:val="center"/>
              <w:rPr>
                <w:rFonts w:ascii="Times New Roman" w:hAnsi="Times New Roman" w:cs="Times New Roman"/>
                <w:sz w:val="20"/>
                <w:szCs w:val="20"/>
              </w:rPr>
            </w:pPr>
            <w:r w:rsidRPr="00E85D75">
              <w:rPr>
                <w:rFonts w:ascii="Times New Roman" w:hAnsi="Times New Roman" w:cs="Times New Roman"/>
                <w:sz w:val="20"/>
                <w:szCs w:val="20"/>
              </w:rPr>
              <w:t>96 972</w:t>
            </w:r>
          </w:p>
        </w:tc>
        <w:tc>
          <w:tcPr>
            <w:tcW w:w="1276" w:type="dxa"/>
            <w:tcBorders>
              <w:top w:val="nil"/>
              <w:left w:val="single" w:sz="4" w:space="0" w:color="000000" w:themeColor="text1"/>
              <w:bottom w:val="single" w:sz="4" w:space="0" w:color="auto"/>
              <w:right w:val="single" w:sz="4" w:space="0" w:color="000000" w:themeColor="text1"/>
            </w:tcBorders>
            <w:vAlign w:val="center"/>
            <w:hideMark/>
          </w:tcPr>
          <w:p w:rsidR="004148A5" w:rsidRPr="00E85D75" w:rsidRDefault="00D20472" w:rsidP="00FD275F">
            <w:pPr>
              <w:jc w:val="center"/>
              <w:rPr>
                <w:rFonts w:ascii="Times New Roman" w:hAnsi="Times New Roman" w:cs="Times New Roman"/>
                <w:sz w:val="20"/>
                <w:szCs w:val="20"/>
              </w:rPr>
            </w:pPr>
            <w:r w:rsidRPr="00E85D75">
              <w:rPr>
                <w:rFonts w:ascii="Times New Roman" w:hAnsi="Times New Roman" w:cs="Times New Roman"/>
                <w:sz w:val="20"/>
                <w:szCs w:val="20"/>
              </w:rPr>
              <w:t>+10 201</w:t>
            </w:r>
          </w:p>
        </w:tc>
        <w:tc>
          <w:tcPr>
            <w:tcW w:w="992" w:type="dxa"/>
            <w:tcBorders>
              <w:top w:val="nil"/>
              <w:left w:val="single" w:sz="4" w:space="0" w:color="000000" w:themeColor="text1"/>
              <w:bottom w:val="single" w:sz="4" w:space="0" w:color="auto"/>
              <w:right w:val="single" w:sz="4" w:space="0" w:color="000000" w:themeColor="text1"/>
            </w:tcBorders>
            <w:vAlign w:val="center"/>
            <w:hideMark/>
          </w:tcPr>
          <w:p w:rsidR="004148A5" w:rsidRPr="00E85D75" w:rsidRDefault="00D20472" w:rsidP="00FD275F">
            <w:pPr>
              <w:jc w:val="center"/>
              <w:rPr>
                <w:rFonts w:ascii="Times New Roman" w:hAnsi="Times New Roman" w:cs="Times New Roman"/>
                <w:sz w:val="20"/>
                <w:szCs w:val="20"/>
              </w:rPr>
            </w:pPr>
            <w:r w:rsidRPr="00E85D75">
              <w:rPr>
                <w:rFonts w:ascii="Times New Roman" w:hAnsi="Times New Roman" w:cs="Times New Roman"/>
                <w:sz w:val="20"/>
                <w:szCs w:val="20"/>
              </w:rPr>
              <w:t>111,76</w:t>
            </w:r>
          </w:p>
        </w:tc>
      </w:tr>
      <w:tr w:rsidR="004148A5" w:rsidRPr="00E85D75" w:rsidTr="00FD275F">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48A5" w:rsidRPr="00E85D75" w:rsidRDefault="004148A5" w:rsidP="0090007B">
            <w:pPr>
              <w:rPr>
                <w:rFonts w:ascii="Times New Roman" w:hAnsi="Times New Roman" w:cs="Times New Roman"/>
                <w:sz w:val="20"/>
                <w:szCs w:val="20"/>
              </w:rPr>
            </w:pPr>
            <w:r w:rsidRPr="00E85D75">
              <w:rPr>
                <w:rFonts w:ascii="Times New Roman" w:hAnsi="Times New Roman" w:cs="Times New Roman"/>
                <w:sz w:val="20"/>
                <w:szCs w:val="20"/>
              </w:rPr>
              <w:t xml:space="preserve">Объем размещенных депозитов в Банке России в течение </w:t>
            </w:r>
            <w:r w:rsidR="00E87C10" w:rsidRPr="00E85D75">
              <w:rPr>
                <w:rFonts w:ascii="Times New Roman" w:hAnsi="Times New Roman" w:cs="Times New Roman"/>
                <w:sz w:val="20"/>
                <w:szCs w:val="20"/>
              </w:rPr>
              <w:t>6 месяцев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48A5" w:rsidRPr="00E85D75" w:rsidRDefault="004148A5" w:rsidP="008C0A80">
            <w:pPr>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48A5" w:rsidRPr="00E85D75" w:rsidRDefault="004148A5" w:rsidP="00FD275F">
            <w:pPr>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48A5" w:rsidRPr="00E85D75" w:rsidRDefault="004148A5" w:rsidP="00FD275F">
            <w:pPr>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48A5" w:rsidRPr="00E85D75" w:rsidRDefault="004148A5" w:rsidP="00FD275F">
            <w:pPr>
              <w:jc w:val="center"/>
              <w:rPr>
                <w:rFonts w:ascii="Times New Roman" w:hAnsi="Times New Roman" w:cs="Times New Roman"/>
                <w:sz w:val="20"/>
                <w:szCs w:val="20"/>
              </w:rPr>
            </w:pPr>
            <w:r w:rsidRPr="00E85D75">
              <w:rPr>
                <w:rFonts w:ascii="Times New Roman" w:hAnsi="Times New Roman" w:cs="Times New Roman"/>
                <w:sz w:val="20"/>
                <w:szCs w:val="20"/>
              </w:rPr>
              <w:t>0,00</w:t>
            </w:r>
          </w:p>
        </w:tc>
      </w:tr>
    </w:tbl>
    <w:p w:rsidR="00861FAB" w:rsidRPr="00E85D75" w:rsidRDefault="00861FAB" w:rsidP="00861FAB">
      <w:pPr>
        <w:spacing w:line="240" w:lineRule="auto"/>
        <w:contextualSpacing/>
        <w:jc w:val="both"/>
        <w:rPr>
          <w:rFonts w:ascii="Times New Roman" w:hAnsi="Times New Roman" w:cs="Times New Roman"/>
          <w:sz w:val="24"/>
          <w:szCs w:val="24"/>
        </w:rPr>
      </w:pPr>
    </w:p>
    <w:p w:rsidR="00861FAB" w:rsidRPr="00E85D75" w:rsidRDefault="00955632" w:rsidP="007D6718">
      <w:pPr>
        <w:spacing w:after="0" w:line="240" w:lineRule="auto"/>
        <w:ind w:firstLine="426"/>
        <w:contextualSpacing/>
        <w:jc w:val="both"/>
        <w:rPr>
          <w:rFonts w:ascii="Times New Roman" w:hAnsi="Times New Roman" w:cs="Times New Roman"/>
          <w:sz w:val="24"/>
          <w:szCs w:val="24"/>
        </w:rPr>
      </w:pPr>
      <w:r w:rsidRPr="00E85D75">
        <w:rPr>
          <w:rFonts w:ascii="Times New Roman" w:hAnsi="Times New Roman" w:cs="Times New Roman"/>
          <w:sz w:val="24"/>
          <w:szCs w:val="24"/>
        </w:rPr>
        <w:t xml:space="preserve">В связи со сложившейся </w:t>
      </w:r>
      <w:r w:rsidR="00031B40" w:rsidRPr="00E85D75">
        <w:rPr>
          <w:rFonts w:ascii="Times New Roman" w:hAnsi="Times New Roman" w:cs="Times New Roman"/>
          <w:sz w:val="24"/>
          <w:szCs w:val="24"/>
        </w:rPr>
        <w:t>экономической ситуацией в стране</w:t>
      </w:r>
      <w:r w:rsidRPr="00E85D75">
        <w:rPr>
          <w:rFonts w:ascii="Times New Roman" w:hAnsi="Times New Roman" w:cs="Times New Roman"/>
          <w:sz w:val="24"/>
          <w:szCs w:val="24"/>
        </w:rPr>
        <w:t xml:space="preserve"> </w:t>
      </w:r>
      <w:r w:rsidR="00861FAB" w:rsidRPr="00E85D75">
        <w:rPr>
          <w:rFonts w:ascii="Times New Roman" w:hAnsi="Times New Roman" w:cs="Times New Roman"/>
          <w:sz w:val="24"/>
          <w:szCs w:val="24"/>
        </w:rPr>
        <w:t xml:space="preserve">кредитный портфель Банка </w:t>
      </w:r>
      <w:r w:rsidRPr="00E85D75">
        <w:rPr>
          <w:rFonts w:ascii="Times New Roman" w:hAnsi="Times New Roman" w:cs="Times New Roman"/>
          <w:sz w:val="24"/>
          <w:szCs w:val="24"/>
        </w:rPr>
        <w:t xml:space="preserve">на отчетную дату </w:t>
      </w:r>
      <w:r w:rsidR="00215037" w:rsidRPr="00E85D75">
        <w:rPr>
          <w:rFonts w:ascii="Times New Roman" w:hAnsi="Times New Roman" w:cs="Times New Roman"/>
          <w:sz w:val="24"/>
          <w:szCs w:val="24"/>
        </w:rPr>
        <w:t>снизился</w:t>
      </w:r>
      <w:r w:rsidR="00861FAB" w:rsidRPr="00E85D75">
        <w:rPr>
          <w:rFonts w:ascii="Times New Roman" w:hAnsi="Times New Roman" w:cs="Times New Roman"/>
          <w:sz w:val="24"/>
          <w:szCs w:val="24"/>
        </w:rPr>
        <w:t xml:space="preserve"> на </w:t>
      </w:r>
      <w:r w:rsidR="00215037" w:rsidRPr="00E85D75">
        <w:rPr>
          <w:rFonts w:ascii="Times New Roman" w:hAnsi="Times New Roman" w:cs="Times New Roman"/>
          <w:sz w:val="24"/>
          <w:szCs w:val="24"/>
        </w:rPr>
        <w:t>32 366</w:t>
      </w:r>
      <w:r w:rsidR="00861FAB" w:rsidRPr="00E85D75">
        <w:rPr>
          <w:rFonts w:ascii="Times New Roman" w:hAnsi="Times New Roman" w:cs="Times New Roman"/>
          <w:sz w:val="24"/>
          <w:szCs w:val="24"/>
        </w:rPr>
        <w:t xml:space="preserve"> </w:t>
      </w:r>
      <w:r w:rsidR="006046C9" w:rsidRPr="00E85D75">
        <w:rPr>
          <w:rFonts w:ascii="Times New Roman" w:hAnsi="Times New Roman" w:cs="Times New Roman"/>
          <w:sz w:val="24"/>
          <w:szCs w:val="24"/>
        </w:rPr>
        <w:t>тыс</w:t>
      </w:r>
      <w:r w:rsidR="00861FAB" w:rsidRPr="00E85D75">
        <w:rPr>
          <w:rFonts w:ascii="Times New Roman" w:hAnsi="Times New Roman" w:cs="Times New Roman"/>
          <w:sz w:val="24"/>
          <w:szCs w:val="24"/>
        </w:rPr>
        <w:t>. руб</w:t>
      </w:r>
      <w:r w:rsidR="006046C9" w:rsidRPr="00E85D75">
        <w:rPr>
          <w:rFonts w:ascii="Times New Roman" w:hAnsi="Times New Roman" w:cs="Times New Roman"/>
          <w:sz w:val="24"/>
          <w:szCs w:val="24"/>
        </w:rPr>
        <w:t>.</w:t>
      </w:r>
      <w:r w:rsidR="00861FAB" w:rsidRPr="00E85D75">
        <w:rPr>
          <w:rFonts w:ascii="Times New Roman" w:hAnsi="Times New Roman" w:cs="Times New Roman"/>
          <w:sz w:val="24"/>
          <w:szCs w:val="24"/>
        </w:rPr>
        <w:t xml:space="preserve"> (на </w:t>
      </w:r>
      <w:r w:rsidR="00D44226" w:rsidRPr="00E85D75">
        <w:rPr>
          <w:rFonts w:ascii="Times New Roman" w:hAnsi="Times New Roman" w:cs="Times New Roman"/>
          <w:sz w:val="24"/>
          <w:szCs w:val="24"/>
        </w:rPr>
        <w:t>4,85</w:t>
      </w:r>
      <w:r w:rsidR="00861FAB" w:rsidRPr="00E85D75">
        <w:rPr>
          <w:rFonts w:ascii="Times New Roman" w:hAnsi="Times New Roman" w:cs="Times New Roman"/>
          <w:sz w:val="24"/>
          <w:szCs w:val="24"/>
        </w:rPr>
        <w:t>% по сравнению с кредитным портфелем на 01.</w:t>
      </w:r>
      <w:r w:rsidR="00FF50AF" w:rsidRPr="00E85D75">
        <w:rPr>
          <w:rFonts w:ascii="Times New Roman" w:hAnsi="Times New Roman" w:cs="Times New Roman"/>
          <w:sz w:val="24"/>
          <w:szCs w:val="24"/>
        </w:rPr>
        <w:t>0</w:t>
      </w:r>
      <w:r w:rsidR="00D44226" w:rsidRPr="00E85D75">
        <w:rPr>
          <w:rFonts w:ascii="Times New Roman" w:hAnsi="Times New Roman" w:cs="Times New Roman"/>
          <w:sz w:val="24"/>
          <w:szCs w:val="24"/>
        </w:rPr>
        <w:t>7</w:t>
      </w:r>
      <w:r w:rsidR="00861FAB" w:rsidRPr="00E85D75">
        <w:rPr>
          <w:rFonts w:ascii="Times New Roman" w:hAnsi="Times New Roman" w:cs="Times New Roman"/>
          <w:sz w:val="24"/>
          <w:szCs w:val="24"/>
        </w:rPr>
        <w:t>.201</w:t>
      </w:r>
      <w:r w:rsidR="00FF50AF" w:rsidRPr="00E85D75">
        <w:rPr>
          <w:rFonts w:ascii="Times New Roman" w:hAnsi="Times New Roman" w:cs="Times New Roman"/>
          <w:sz w:val="24"/>
          <w:szCs w:val="24"/>
        </w:rPr>
        <w:t>4</w:t>
      </w:r>
      <w:r w:rsidR="00861FAB" w:rsidRPr="00E85D75">
        <w:rPr>
          <w:rFonts w:ascii="Times New Roman" w:hAnsi="Times New Roman" w:cs="Times New Roman"/>
          <w:sz w:val="24"/>
          <w:szCs w:val="24"/>
        </w:rPr>
        <w:t xml:space="preserve"> г.). Одним из приоритетных направлений деятельности Банка является кредитование малого и среднего бизнеса. Банк предоставляет кредиты предпринимателям и юридическим лицам различных форм бизнеса – строительство, оптовая и розничная торговля, сфера услуг (медицинские, IT, энергосберегающие компании). По состоянию на 01.</w:t>
      </w:r>
      <w:r w:rsidR="00520156" w:rsidRPr="00E85D75">
        <w:rPr>
          <w:rFonts w:ascii="Times New Roman" w:hAnsi="Times New Roman" w:cs="Times New Roman"/>
          <w:sz w:val="24"/>
          <w:szCs w:val="24"/>
        </w:rPr>
        <w:t>0</w:t>
      </w:r>
      <w:r w:rsidR="008A083D" w:rsidRPr="00E85D75">
        <w:rPr>
          <w:rFonts w:ascii="Times New Roman" w:hAnsi="Times New Roman" w:cs="Times New Roman"/>
          <w:sz w:val="24"/>
          <w:szCs w:val="24"/>
        </w:rPr>
        <w:t>7</w:t>
      </w:r>
      <w:r w:rsidR="00861FAB" w:rsidRPr="00E85D75">
        <w:rPr>
          <w:rFonts w:ascii="Times New Roman" w:hAnsi="Times New Roman" w:cs="Times New Roman"/>
          <w:sz w:val="24"/>
          <w:szCs w:val="24"/>
        </w:rPr>
        <w:t>.201</w:t>
      </w:r>
      <w:r w:rsidR="00520156" w:rsidRPr="00E85D75">
        <w:rPr>
          <w:rFonts w:ascii="Times New Roman" w:hAnsi="Times New Roman" w:cs="Times New Roman"/>
          <w:sz w:val="24"/>
          <w:szCs w:val="24"/>
        </w:rPr>
        <w:t>5</w:t>
      </w:r>
      <w:r w:rsidR="00861FAB" w:rsidRPr="00E85D75">
        <w:rPr>
          <w:rFonts w:ascii="Times New Roman" w:hAnsi="Times New Roman" w:cs="Times New Roman"/>
          <w:sz w:val="24"/>
          <w:szCs w:val="24"/>
        </w:rPr>
        <w:t xml:space="preserve"> г. задолженность по ссудам корпоративных клиентов составила </w:t>
      </w:r>
      <w:r w:rsidR="00236ED0" w:rsidRPr="00E85D75">
        <w:rPr>
          <w:rFonts w:ascii="Times New Roman" w:hAnsi="Times New Roman" w:cs="Times New Roman"/>
          <w:sz w:val="24"/>
          <w:szCs w:val="24"/>
        </w:rPr>
        <w:t>4</w:t>
      </w:r>
      <w:r w:rsidR="008A083D" w:rsidRPr="00E85D75">
        <w:rPr>
          <w:rFonts w:ascii="Times New Roman" w:hAnsi="Times New Roman" w:cs="Times New Roman"/>
          <w:sz w:val="24"/>
          <w:szCs w:val="24"/>
        </w:rPr>
        <w:t>9</w:t>
      </w:r>
      <w:r w:rsidR="00236ED0" w:rsidRPr="00E85D75">
        <w:rPr>
          <w:rFonts w:ascii="Times New Roman" w:hAnsi="Times New Roman" w:cs="Times New Roman"/>
          <w:sz w:val="24"/>
          <w:szCs w:val="24"/>
        </w:rPr>
        <w:t xml:space="preserve">2 </w:t>
      </w:r>
      <w:r w:rsidR="008A083D" w:rsidRPr="00E85D75">
        <w:rPr>
          <w:rFonts w:ascii="Times New Roman" w:hAnsi="Times New Roman" w:cs="Times New Roman"/>
          <w:sz w:val="24"/>
          <w:szCs w:val="24"/>
        </w:rPr>
        <w:t>630</w:t>
      </w:r>
      <w:r w:rsidR="00340603" w:rsidRPr="00E85D75">
        <w:rPr>
          <w:rFonts w:ascii="Times New Roman" w:hAnsi="Times New Roman" w:cs="Times New Roman"/>
          <w:sz w:val="24"/>
          <w:szCs w:val="24"/>
        </w:rPr>
        <w:t xml:space="preserve"> тыс. руб.</w:t>
      </w:r>
      <w:r w:rsidR="00861FAB" w:rsidRPr="00E85D75">
        <w:rPr>
          <w:rFonts w:ascii="Times New Roman" w:hAnsi="Times New Roman" w:cs="Times New Roman"/>
          <w:sz w:val="24"/>
          <w:szCs w:val="24"/>
        </w:rPr>
        <w:t>, что больше аналогичного показателя на 01.</w:t>
      </w:r>
      <w:r w:rsidR="00A0101D" w:rsidRPr="00E85D75">
        <w:rPr>
          <w:rFonts w:ascii="Times New Roman" w:hAnsi="Times New Roman" w:cs="Times New Roman"/>
          <w:sz w:val="24"/>
          <w:szCs w:val="24"/>
        </w:rPr>
        <w:t>0</w:t>
      </w:r>
      <w:r w:rsidR="00F3556A" w:rsidRPr="00E85D75">
        <w:rPr>
          <w:rFonts w:ascii="Times New Roman" w:hAnsi="Times New Roman" w:cs="Times New Roman"/>
          <w:sz w:val="24"/>
          <w:szCs w:val="24"/>
        </w:rPr>
        <w:t>7</w:t>
      </w:r>
      <w:r w:rsidR="00861FAB" w:rsidRPr="00E85D75">
        <w:rPr>
          <w:rFonts w:ascii="Times New Roman" w:hAnsi="Times New Roman" w:cs="Times New Roman"/>
          <w:sz w:val="24"/>
          <w:szCs w:val="24"/>
        </w:rPr>
        <w:t>.201</w:t>
      </w:r>
      <w:r w:rsidR="00A0101D" w:rsidRPr="00E85D75">
        <w:rPr>
          <w:rFonts w:ascii="Times New Roman" w:hAnsi="Times New Roman" w:cs="Times New Roman"/>
          <w:sz w:val="24"/>
          <w:szCs w:val="24"/>
        </w:rPr>
        <w:t>4</w:t>
      </w:r>
      <w:r w:rsidR="00861FAB" w:rsidRPr="00E85D75">
        <w:rPr>
          <w:rFonts w:ascii="Times New Roman" w:hAnsi="Times New Roman" w:cs="Times New Roman"/>
          <w:sz w:val="24"/>
          <w:szCs w:val="24"/>
        </w:rPr>
        <w:t xml:space="preserve"> г. на </w:t>
      </w:r>
      <w:r w:rsidR="00355C9E" w:rsidRPr="00E85D75">
        <w:rPr>
          <w:rFonts w:ascii="Times New Roman" w:hAnsi="Times New Roman" w:cs="Times New Roman"/>
          <w:sz w:val="24"/>
          <w:szCs w:val="24"/>
        </w:rPr>
        <w:t>18,15</w:t>
      </w:r>
      <w:r w:rsidR="00861FAB" w:rsidRPr="00E85D75">
        <w:rPr>
          <w:rFonts w:ascii="Times New Roman" w:hAnsi="Times New Roman" w:cs="Times New Roman"/>
          <w:sz w:val="24"/>
          <w:szCs w:val="24"/>
        </w:rPr>
        <w:t xml:space="preserve">%. </w:t>
      </w:r>
      <w:r w:rsidR="00F60A5E" w:rsidRPr="00E85D75">
        <w:rPr>
          <w:rFonts w:ascii="Times New Roman" w:hAnsi="Times New Roman" w:cs="Times New Roman"/>
          <w:sz w:val="24"/>
          <w:szCs w:val="24"/>
        </w:rPr>
        <w:t>С</w:t>
      </w:r>
      <w:r w:rsidR="00861FAB" w:rsidRPr="00E85D75">
        <w:rPr>
          <w:rFonts w:ascii="Times New Roman" w:hAnsi="Times New Roman" w:cs="Times New Roman"/>
          <w:sz w:val="24"/>
          <w:szCs w:val="24"/>
        </w:rPr>
        <w:t xml:space="preserve">судная задолженность физических лиц и индивидуальных предпринимателей </w:t>
      </w:r>
      <w:r w:rsidR="00F60A5E" w:rsidRPr="00E85D75">
        <w:rPr>
          <w:rFonts w:ascii="Times New Roman" w:hAnsi="Times New Roman" w:cs="Times New Roman"/>
          <w:sz w:val="24"/>
          <w:szCs w:val="24"/>
        </w:rPr>
        <w:t>снизилась</w:t>
      </w:r>
      <w:r w:rsidR="00861FAB" w:rsidRPr="00E85D75">
        <w:rPr>
          <w:rFonts w:ascii="Times New Roman" w:hAnsi="Times New Roman" w:cs="Times New Roman"/>
          <w:sz w:val="24"/>
          <w:szCs w:val="24"/>
        </w:rPr>
        <w:t xml:space="preserve"> </w:t>
      </w:r>
      <w:r w:rsidR="00F60A5E" w:rsidRPr="00E85D75">
        <w:rPr>
          <w:rFonts w:ascii="Times New Roman" w:hAnsi="Times New Roman" w:cs="Times New Roman"/>
          <w:sz w:val="24"/>
          <w:szCs w:val="24"/>
        </w:rPr>
        <w:t>и</w:t>
      </w:r>
      <w:r w:rsidR="00861FAB" w:rsidRPr="00E85D75">
        <w:rPr>
          <w:rFonts w:ascii="Times New Roman" w:hAnsi="Times New Roman" w:cs="Times New Roman"/>
          <w:sz w:val="24"/>
          <w:szCs w:val="24"/>
        </w:rPr>
        <w:t xml:space="preserve"> состави</w:t>
      </w:r>
      <w:r w:rsidR="00F60A5E" w:rsidRPr="00E85D75">
        <w:rPr>
          <w:rFonts w:ascii="Times New Roman" w:hAnsi="Times New Roman" w:cs="Times New Roman"/>
          <w:sz w:val="24"/>
          <w:szCs w:val="24"/>
        </w:rPr>
        <w:t>ла</w:t>
      </w:r>
      <w:r w:rsidR="00861FAB" w:rsidRPr="00E85D75">
        <w:rPr>
          <w:rFonts w:ascii="Times New Roman" w:hAnsi="Times New Roman" w:cs="Times New Roman"/>
          <w:sz w:val="24"/>
          <w:szCs w:val="24"/>
        </w:rPr>
        <w:t xml:space="preserve"> </w:t>
      </w:r>
      <w:r w:rsidR="00F50613" w:rsidRPr="00E85D75">
        <w:rPr>
          <w:rFonts w:ascii="Times New Roman" w:hAnsi="Times New Roman" w:cs="Times New Roman"/>
          <w:sz w:val="24"/>
          <w:szCs w:val="24"/>
        </w:rPr>
        <w:t>142 667</w:t>
      </w:r>
      <w:r w:rsidR="00861FAB" w:rsidRPr="00E85D75">
        <w:rPr>
          <w:rFonts w:ascii="Times New Roman" w:hAnsi="Times New Roman" w:cs="Times New Roman"/>
          <w:sz w:val="24"/>
          <w:szCs w:val="24"/>
        </w:rPr>
        <w:t xml:space="preserve"> тыс. руб</w:t>
      </w:r>
      <w:r w:rsidR="00340603" w:rsidRPr="00E85D75">
        <w:rPr>
          <w:rFonts w:ascii="Times New Roman" w:hAnsi="Times New Roman" w:cs="Times New Roman"/>
          <w:sz w:val="24"/>
          <w:szCs w:val="24"/>
        </w:rPr>
        <w:t>.</w:t>
      </w:r>
      <w:r w:rsidR="00861FAB" w:rsidRPr="00E85D75">
        <w:rPr>
          <w:rFonts w:ascii="Times New Roman" w:hAnsi="Times New Roman" w:cs="Times New Roman"/>
          <w:sz w:val="24"/>
          <w:szCs w:val="24"/>
        </w:rPr>
        <w:t xml:space="preserve"> по состоянию на 01.</w:t>
      </w:r>
      <w:r w:rsidR="00926ACF" w:rsidRPr="00E85D75">
        <w:rPr>
          <w:rFonts w:ascii="Times New Roman" w:hAnsi="Times New Roman" w:cs="Times New Roman"/>
          <w:sz w:val="24"/>
          <w:szCs w:val="24"/>
        </w:rPr>
        <w:t>0</w:t>
      </w:r>
      <w:r w:rsidR="00F60A5E" w:rsidRPr="00E85D75">
        <w:rPr>
          <w:rFonts w:ascii="Times New Roman" w:hAnsi="Times New Roman" w:cs="Times New Roman"/>
          <w:sz w:val="24"/>
          <w:szCs w:val="24"/>
        </w:rPr>
        <w:t>7</w:t>
      </w:r>
      <w:r w:rsidR="00861FAB" w:rsidRPr="00E85D75">
        <w:rPr>
          <w:rFonts w:ascii="Times New Roman" w:hAnsi="Times New Roman" w:cs="Times New Roman"/>
          <w:sz w:val="24"/>
          <w:szCs w:val="24"/>
        </w:rPr>
        <w:t>.201</w:t>
      </w:r>
      <w:r w:rsidR="00926ACF" w:rsidRPr="00E85D75">
        <w:rPr>
          <w:rFonts w:ascii="Times New Roman" w:hAnsi="Times New Roman" w:cs="Times New Roman"/>
          <w:sz w:val="24"/>
          <w:szCs w:val="24"/>
        </w:rPr>
        <w:t>5</w:t>
      </w:r>
      <w:r w:rsidR="00861FAB" w:rsidRPr="00E85D75">
        <w:rPr>
          <w:rFonts w:ascii="Times New Roman" w:hAnsi="Times New Roman" w:cs="Times New Roman"/>
          <w:sz w:val="24"/>
          <w:szCs w:val="24"/>
        </w:rPr>
        <w:t xml:space="preserve"> г. </w:t>
      </w:r>
      <w:r w:rsidR="00861FAB" w:rsidRPr="00E85D75">
        <w:rPr>
          <w:rFonts w:ascii="Times New Roman" w:eastAsia="Times New Roman" w:hAnsi="Times New Roman" w:cs="Times New Roman"/>
          <w:sz w:val="24"/>
          <w:szCs w:val="24"/>
        </w:rPr>
        <w:t xml:space="preserve">Предельные размеры выдаваемых ссуд ограничиваются размером капитала, ресурсной базой Банка, нормативными требованиями, установленными законодательством Российской Федерации и Банком России. Кредитный портфель Банка формируется с учетом соблюдения обязательных экономических нормативов, установленных нормативными актами Банка России. </w:t>
      </w:r>
    </w:p>
    <w:p w:rsidR="00861FAB" w:rsidRPr="00E85D75" w:rsidRDefault="001C39CC" w:rsidP="007D6718">
      <w:pPr>
        <w:pStyle w:val="a9"/>
        <w:tabs>
          <w:tab w:val="left" w:pos="0"/>
          <w:tab w:val="left" w:pos="851"/>
        </w:tabs>
        <w:spacing w:after="0" w:line="240" w:lineRule="auto"/>
        <w:ind w:left="0" w:firstLine="426"/>
        <w:jc w:val="both"/>
        <w:rPr>
          <w:rFonts w:cs="Times New Roman"/>
          <w:color w:val="FF0000"/>
          <w:szCs w:val="24"/>
          <w:lang w:val="ru-RU"/>
        </w:rPr>
      </w:pPr>
      <w:r w:rsidRPr="00E85D75">
        <w:rPr>
          <w:rFonts w:cs="Times New Roman"/>
          <w:szCs w:val="24"/>
          <w:lang w:val="ru-RU"/>
        </w:rPr>
        <w:lastRenderedPageBreak/>
        <w:t>Д</w:t>
      </w:r>
      <w:r w:rsidR="00861FAB" w:rsidRPr="00E85D75">
        <w:rPr>
          <w:rFonts w:cs="Times New Roman"/>
          <w:szCs w:val="24"/>
          <w:lang w:val="ru-RU"/>
        </w:rPr>
        <w:t xml:space="preserve">епозитный портфель Банка </w:t>
      </w:r>
      <w:r w:rsidR="0068653B" w:rsidRPr="00E85D75">
        <w:rPr>
          <w:rFonts w:cs="Times New Roman"/>
          <w:szCs w:val="24"/>
          <w:lang w:val="ru-RU"/>
        </w:rPr>
        <w:t>по состоянию на 01.0</w:t>
      </w:r>
      <w:r w:rsidR="008C0A80" w:rsidRPr="00E85D75">
        <w:rPr>
          <w:rFonts w:cs="Times New Roman"/>
          <w:szCs w:val="24"/>
          <w:lang w:val="ru-RU"/>
        </w:rPr>
        <w:t>7</w:t>
      </w:r>
      <w:r w:rsidR="0068653B" w:rsidRPr="00E85D75">
        <w:rPr>
          <w:rFonts w:cs="Times New Roman"/>
          <w:szCs w:val="24"/>
          <w:lang w:val="ru-RU"/>
        </w:rPr>
        <w:t>.2015</w:t>
      </w:r>
      <w:r w:rsidR="00467EAA" w:rsidRPr="00E85D75">
        <w:rPr>
          <w:rFonts w:cs="Times New Roman"/>
          <w:szCs w:val="24"/>
          <w:lang w:val="ru-RU"/>
        </w:rPr>
        <w:t xml:space="preserve"> </w:t>
      </w:r>
      <w:r w:rsidR="0068653B" w:rsidRPr="00E85D75">
        <w:rPr>
          <w:rFonts w:cs="Times New Roman"/>
          <w:szCs w:val="24"/>
          <w:lang w:val="ru-RU"/>
        </w:rPr>
        <w:t>г. снизился</w:t>
      </w:r>
      <w:r w:rsidR="00861FAB" w:rsidRPr="00E85D75">
        <w:rPr>
          <w:rFonts w:cs="Times New Roman"/>
          <w:szCs w:val="24"/>
          <w:lang w:val="ru-RU"/>
        </w:rPr>
        <w:t xml:space="preserve"> на </w:t>
      </w:r>
      <w:r w:rsidR="00C25E5E" w:rsidRPr="00E85D75">
        <w:rPr>
          <w:rFonts w:cs="Times New Roman"/>
          <w:szCs w:val="24"/>
          <w:lang w:val="ru-RU"/>
        </w:rPr>
        <w:t>9,34</w:t>
      </w:r>
      <w:r w:rsidR="00861FAB" w:rsidRPr="00E85D75">
        <w:rPr>
          <w:rFonts w:cs="Times New Roman"/>
          <w:szCs w:val="24"/>
          <w:lang w:val="ru-RU"/>
        </w:rPr>
        <w:t>% по сравнению с депозитным портфелем на 01.</w:t>
      </w:r>
      <w:r w:rsidR="0068653B" w:rsidRPr="00E85D75">
        <w:rPr>
          <w:rFonts w:cs="Times New Roman"/>
          <w:szCs w:val="24"/>
          <w:lang w:val="ru-RU"/>
        </w:rPr>
        <w:t>0</w:t>
      </w:r>
      <w:r w:rsidR="00C25E5E" w:rsidRPr="00E85D75">
        <w:rPr>
          <w:rFonts w:cs="Times New Roman"/>
          <w:szCs w:val="24"/>
          <w:lang w:val="ru-RU"/>
        </w:rPr>
        <w:t>7</w:t>
      </w:r>
      <w:r w:rsidR="00861FAB" w:rsidRPr="00E85D75">
        <w:rPr>
          <w:rFonts w:cs="Times New Roman"/>
          <w:szCs w:val="24"/>
          <w:lang w:val="ru-RU"/>
        </w:rPr>
        <w:t>.201</w:t>
      </w:r>
      <w:r w:rsidR="0068653B" w:rsidRPr="00E85D75">
        <w:rPr>
          <w:rFonts w:cs="Times New Roman"/>
          <w:szCs w:val="24"/>
          <w:lang w:val="ru-RU"/>
        </w:rPr>
        <w:t>4</w:t>
      </w:r>
      <w:r w:rsidR="00861FAB" w:rsidRPr="00E85D75">
        <w:rPr>
          <w:rFonts w:cs="Times New Roman"/>
          <w:szCs w:val="24"/>
          <w:lang w:val="ru-RU"/>
        </w:rPr>
        <w:t xml:space="preserve"> г. и </w:t>
      </w:r>
      <w:r w:rsidR="007372CD" w:rsidRPr="00E85D75">
        <w:rPr>
          <w:rFonts w:cs="Times New Roman"/>
          <w:szCs w:val="24"/>
          <w:lang w:val="ru-RU"/>
        </w:rPr>
        <w:t>составил</w:t>
      </w:r>
      <w:r w:rsidR="00861FAB" w:rsidRPr="00E85D75">
        <w:rPr>
          <w:rFonts w:cs="Times New Roman"/>
          <w:szCs w:val="24"/>
          <w:lang w:val="ru-RU"/>
        </w:rPr>
        <w:t xml:space="preserve"> </w:t>
      </w:r>
      <w:r w:rsidR="00EF5DF7" w:rsidRPr="00E85D75">
        <w:rPr>
          <w:rFonts w:cs="Times New Roman"/>
          <w:szCs w:val="24"/>
          <w:lang w:val="ru-RU"/>
        </w:rPr>
        <w:t>385 052</w:t>
      </w:r>
      <w:r w:rsidR="00861FAB" w:rsidRPr="00E85D75">
        <w:rPr>
          <w:rFonts w:cs="Times New Roman"/>
          <w:szCs w:val="24"/>
          <w:lang w:val="ru-RU"/>
        </w:rPr>
        <w:t xml:space="preserve"> тыс. руб.</w:t>
      </w:r>
      <w:r w:rsidR="00861FAB" w:rsidRPr="00E85D75">
        <w:rPr>
          <w:rFonts w:cs="Times New Roman"/>
          <w:color w:val="FF0000"/>
          <w:szCs w:val="24"/>
          <w:lang w:val="ru-RU"/>
        </w:rPr>
        <w:t xml:space="preserve"> </w:t>
      </w:r>
    </w:p>
    <w:p w:rsidR="00861FAB" w:rsidRPr="00E85D75" w:rsidRDefault="00861FAB" w:rsidP="00861FAB">
      <w:pPr>
        <w:spacing w:after="0" w:line="240" w:lineRule="auto"/>
        <w:jc w:val="center"/>
        <w:rPr>
          <w:rFonts w:ascii="Times New Roman" w:hAnsi="Times New Roman" w:cs="Times New Roman"/>
          <w:b/>
          <w:sz w:val="24"/>
          <w:szCs w:val="24"/>
        </w:rPr>
      </w:pPr>
    </w:p>
    <w:p w:rsidR="00861FAB" w:rsidRPr="00E85D75" w:rsidRDefault="00861FAB" w:rsidP="00861FAB">
      <w:pPr>
        <w:spacing w:after="0" w:line="240" w:lineRule="auto"/>
        <w:jc w:val="center"/>
        <w:rPr>
          <w:rFonts w:ascii="Times New Roman" w:hAnsi="Times New Roman" w:cs="Times New Roman"/>
          <w:b/>
          <w:sz w:val="24"/>
          <w:szCs w:val="24"/>
        </w:rPr>
      </w:pPr>
      <w:r w:rsidRPr="00E85D75">
        <w:rPr>
          <w:rFonts w:ascii="Times New Roman" w:hAnsi="Times New Roman" w:cs="Times New Roman"/>
          <w:b/>
          <w:sz w:val="24"/>
          <w:szCs w:val="24"/>
        </w:rPr>
        <w:t>Краткий анализ отчета о финансовых результатах</w:t>
      </w:r>
    </w:p>
    <w:p w:rsidR="00861FAB" w:rsidRPr="00E85D75" w:rsidRDefault="00861FAB" w:rsidP="00861FAB">
      <w:pPr>
        <w:spacing w:after="0" w:line="240" w:lineRule="auto"/>
        <w:jc w:val="right"/>
        <w:rPr>
          <w:rFonts w:ascii="Times New Roman" w:hAnsi="Times New Roman" w:cs="Times New Roman"/>
          <w:sz w:val="20"/>
          <w:szCs w:val="20"/>
        </w:rPr>
      </w:pPr>
      <w:proofErr w:type="spellStart"/>
      <w:r w:rsidRPr="00E85D75">
        <w:rPr>
          <w:rFonts w:ascii="Times New Roman" w:hAnsi="Times New Roman" w:cs="Times New Roman"/>
          <w:sz w:val="20"/>
          <w:szCs w:val="20"/>
        </w:rPr>
        <w:t>тыс.руб</w:t>
      </w:r>
      <w:proofErr w:type="spellEnd"/>
      <w:r w:rsidRPr="00E85D75">
        <w:rPr>
          <w:rFonts w:ascii="Times New Roman" w:hAnsi="Times New Roman" w:cs="Times New Roman"/>
          <w:sz w:val="20"/>
          <w:szCs w:val="20"/>
        </w:rPr>
        <w:t>.</w:t>
      </w:r>
    </w:p>
    <w:tbl>
      <w:tblPr>
        <w:tblStyle w:val="aa"/>
        <w:tblW w:w="9356" w:type="dxa"/>
        <w:tblInd w:w="108" w:type="dxa"/>
        <w:tblLayout w:type="fixed"/>
        <w:tblLook w:val="04A0" w:firstRow="1" w:lastRow="0" w:firstColumn="1" w:lastColumn="0" w:noHBand="0" w:noVBand="1"/>
      </w:tblPr>
      <w:tblGrid>
        <w:gridCol w:w="4246"/>
        <w:gridCol w:w="1424"/>
        <w:gridCol w:w="1320"/>
        <w:gridCol w:w="1232"/>
        <w:gridCol w:w="1134"/>
      </w:tblGrid>
      <w:tr w:rsidR="00861FAB" w:rsidRPr="00E85D75" w:rsidTr="00FD275F">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1FAB" w:rsidRPr="00E85D75" w:rsidRDefault="00861FAB" w:rsidP="00FD275F">
            <w:pPr>
              <w:jc w:val="center"/>
              <w:rPr>
                <w:rFonts w:ascii="Times New Roman" w:hAnsi="Times New Roman" w:cs="Times New Roman"/>
                <w:b/>
                <w:sz w:val="20"/>
                <w:szCs w:val="20"/>
              </w:rPr>
            </w:pPr>
            <w:r w:rsidRPr="00E85D75">
              <w:rPr>
                <w:rFonts w:ascii="Times New Roman" w:hAnsi="Times New Roman" w:cs="Times New Roman"/>
                <w:b/>
                <w:sz w:val="20"/>
                <w:szCs w:val="20"/>
              </w:rPr>
              <w:t>Статья отчета</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1FAB" w:rsidRPr="00E85D75" w:rsidRDefault="00E87C10" w:rsidP="008E3DA5">
            <w:pPr>
              <w:jc w:val="center"/>
              <w:rPr>
                <w:rFonts w:ascii="Times New Roman" w:hAnsi="Times New Roman" w:cs="Times New Roman"/>
                <w:b/>
                <w:sz w:val="20"/>
                <w:szCs w:val="20"/>
              </w:rPr>
            </w:pPr>
            <w:r w:rsidRPr="00E85D75">
              <w:rPr>
                <w:rFonts w:ascii="Times New Roman" w:hAnsi="Times New Roman" w:cs="Times New Roman"/>
                <w:b/>
                <w:sz w:val="20"/>
                <w:szCs w:val="20"/>
              </w:rPr>
              <w:t>6 месяцев</w:t>
            </w:r>
            <w:r w:rsidR="00A87D92" w:rsidRPr="00E85D75">
              <w:rPr>
                <w:rFonts w:ascii="Times New Roman" w:hAnsi="Times New Roman" w:cs="Times New Roman"/>
                <w:b/>
                <w:sz w:val="20"/>
                <w:szCs w:val="20"/>
              </w:rPr>
              <w:t xml:space="preserve"> </w:t>
            </w:r>
            <w:r w:rsidR="00861FAB" w:rsidRPr="00E85D75">
              <w:rPr>
                <w:rFonts w:ascii="Times New Roman" w:hAnsi="Times New Roman" w:cs="Times New Roman"/>
                <w:b/>
                <w:sz w:val="20"/>
                <w:szCs w:val="20"/>
              </w:rPr>
              <w:t>201</w:t>
            </w:r>
            <w:r w:rsidR="00A87D92" w:rsidRPr="00E85D75">
              <w:rPr>
                <w:rFonts w:ascii="Times New Roman" w:hAnsi="Times New Roman" w:cs="Times New Roman"/>
                <w:b/>
                <w:sz w:val="20"/>
                <w:szCs w:val="20"/>
              </w:rPr>
              <w:t>4</w:t>
            </w:r>
            <w:r w:rsidR="00861FAB" w:rsidRPr="00E85D75">
              <w:rPr>
                <w:rFonts w:ascii="Times New Roman" w:hAnsi="Times New Roman" w:cs="Times New Roman"/>
                <w:b/>
                <w:sz w:val="20"/>
                <w:szCs w:val="20"/>
              </w:rPr>
              <w:t xml:space="preserve"> г.</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1FAB" w:rsidRPr="00E85D75" w:rsidRDefault="00E87C10" w:rsidP="008E3DA5">
            <w:pPr>
              <w:jc w:val="center"/>
              <w:rPr>
                <w:rFonts w:ascii="Times New Roman" w:hAnsi="Times New Roman" w:cs="Times New Roman"/>
                <w:b/>
                <w:sz w:val="20"/>
                <w:szCs w:val="20"/>
              </w:rPr>
            </w:pPr>
            <w:r w:rsidRPr="00E85D75">
              <w:rPr>
                <w:rFonts w:ascii="Times New Roman" w:hAnsi="Times New Roman" w:cs="Times New Roman"/>
                <w:b/>
                <w:sz w:val="20"/>
                <w:szCs w:val="20"/>
              </w:rPr>
              <w:t>6 месяцев</w:t>
            </w:r>
            <w:r w:rsidR="00A87D92" w:rsidRPr="00E85D75">
              <w:rPr>
                <w:rFonts w:ascii="Times New Roman" w:hAnsi="Times New Roman" w:cs="Times New Roman"/>
                <w:b/>
                <w:sz w:val="20"/>
                <w:szCs w:val="20"/>
              </w:rPr>
              <w:t xml:space="preserve"> </w:t>
            </w:r>
            <w:r w:rsidR="00861FAB" w:rsidRPr="00E85D75">
              <w:rPr>
                <w:rFonts w:ascii="Times New Roman" w:hAnsi="Times New Roman" w:cs="Times New Roman"/>
                <w:b/>
                <w:sz w:val="20"/>
                <w:szCs w:val="20"/>
              </w:rPr>
              <w:t>201</w:t>
            </w:r>
            <w:r w:rsidR="00A87D92" w:rsidRPr="00E85D75">
              <w:rPr>
                <w:rFonts w:ascii="Times New Roman" w:hAnsi="Times New Roman" w:cs="Times New Roman"/>
                <w:b/>
                <w:sz w:val="20"/>
                <w:szCs w:val="20"/>
              </w:rPr>
              <w:t>5</w:t>
            </w:r>
            <w:r w:rsidR="00861FAB" w:rsidRPr="00E85D75">
              <w:rPr>
                <w:rFonts w:ascii="Times New Roman" w:hAnsi="Times New Roman" w:cs="Times New Roman"/>
                <w:b/>
                <w:sz w:val="20"/>
                <w:szCs w:val="20"/>
              </w:rPr>
              <w:t xml:space="preserve"> г.</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1FAB" w:rsidRPr="00E85D75" w:rsidRDefault="00861FAB" w:rsidP="00FD275F">
            <w:pPr>
              <w:ind w:right="-108"/>
              <w:jc w:val="center"/>
              <w:rPr>
                <w:rFonts w:ascii="Times New Roman" w:hAnsi="Times New Roman" w:cs="Times New Roman"/>
                <w:b/>
                <w:sz w:val="20"/>
                <w:szCs w:val="20"/>
              </w:rPr>
            </w:pPr>
            <w:r w:rsidRPr="00E85D75">
              <w:rPr>
                <w:rFonts w:ascii="Times New Roman" w:hAnsi="Times New Roman" w:cs="Times New Roman"/>
                <w:b/>
                <w:sz w:val="20"/>
                <w:szCs w:val="20"/>
              </w:rPr>
              <w:t>Темп роста</w:t>
            </w:r>
          </w:p>
          <w:p w:rsidR="00861FAB" w:rsidRPr="00E85D75" w:rsidRDefault="00861FAB" w:rsidP="00FD275F">
            <w:pPr>
              <w:ind w:right="-108"/>
              <w:jc w:val="center"/>
              <w:rPr>
                <w:rFonts w:ascii="Times New Roman" w:hAnsi="Times New Roman" w:cs="Times New Roman"/>
                <w:b/>
                <w:sz w:val="20"/>
                <w:szCs w:val="20"/>
              </w:rPr>
            </w:pPr>
            <w:r w:rsidRPr="00E85D75">
              <w:rPr>
                <w:rFonts w:ascii="Times New Roman" w:hAnsi="Times New Roman" w:cs="Times New Roman"/>
                <w:b/>
                <w:sz w:val="20"/>
                <w:szCs w:val="20"/>
              </w:rPr>
              <w:t>(</w:t>
            </w:r>
            <w:proofErr w:type="spellStart"/>
            <w:r w:rsidRPr="00E85D75">
              <w:rPr>
                <w:rFonts w:ascii="Times New Roman" w:hAnsi="Times New Roman" w:cs="Times New Roman"/>
                <w:b/>
                <w:sz w:val="20"/>
                <w:szCs w:val="20"/>
              </w:rPr>
              <w:t>абсолют</w:t>
            </w:r>
            <w:proofErr w:type="spellEnd"/>
            <w:r w:rsidRPr="00E85D75">
              <w:rPr>
                <w:rFonts w:ascii="Times New Roman" w:hAnsi="Times New Roman" w:cs="Times New Roman"/>
                <w:b/>
                <w:sz w:val="20"/>
                <w:szCs w:val="20"/>
              </w:rPr>
              <w:t xml:space="preserve">. </w:t>
            </w:r>
            <w:proofErr w:type="spellStart"/>
            <w:r w:rsidRPr="00E85D75">
              <w:rPr>
                <w:rFonts w:ascii="Times New Roman" w:hAnsi="Times New Roman" w:cs="Times New Roman"/>
                <w:b/>
                <w:sz w:val="20"/>
                <w:szCs w:val="20"/>
              </w:rPr>
              <w:t>велич</w:t>
            </w:r>
            <w:proofErr w:type="spellEnd"/>
            <w:r w:rsidRPr="00E85D75">
              <w:rPr>
                <w:rFonts w:ascii="Times New Roman" w:hAnsi="Times New Roman" w:cs="Times New Roman"/>
                <w:b/>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1FAB" w:rsidRPr="00E85D75" w:rsidRDefault="00861FAB" w:rsidP="00FD275F">
            <w:pPr>
              <w:jc w:val="center"/>
              <w:rPr>
                <w:rFonts w:ascii="Times New Roman" w:hAnsi="Times New Roman" w:cs="Times New Roman"/>
                <w:b/>
                <w:sz w:val="20"/>
                <w:szCs w:val="20"/>
              </w:rPr>
            </w:pPr>
            <w:r w:rsidRPr="00E85D75">
              <w:rPr>
                <w:rFonts w:ascii="Times New Roman" w:hAnsi="Times New Roman" w:cs="Times New Roman"/>
                <w:b/>
                <w:sz w:val="20"/>
                <w:szCs w:val="20"/>
              </w:rPr>
              <w:t>Темп роста в (%)</w:t>
            </w:r>
          </w:p>
        </w:tc>
      </w:tr>
      <w:tr w:rsidR="00E87C10" w:rsidRPr="00E85D75" w:rsidTr="00FD275F">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E87C10" w:rsidP="00FD275F">
            <w:pPr>
              <w:rPr>
                <w:rFonts w:ascii="Times New Roman" w:hAnsi="Times New Roman" w:cs="Times New Roman"/>
                <w:sz w:val="20"/>
                <w:szCs w:val="20"/>
              </w:rPr>
            </w:pPr>
            <w:r w:rsidRPr="00E85D75">
              <w:rPr>
                <w:rFonts w:ascii="Times New Roman" w:hAnsi="Times New Roman" w:cs="Times New Roman"/>
                <w:sz w:val="20"/>
                <w:szCs w:val="20"/>
              </w:rPr>
              <w:t xml:space="preserve">Процентные доходы </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E87C10" w:rsidP="004E0CDA">
            <w:pPr>
              <w:jc w:val="center"/>
              <w:rPr>
                <w:rFonts w:ascii="Times New Roman" w:hAnsi="Times New Roman" w:cs="Times New Roman"/>
                <w:sz w:val="20"/>
                <w:szCs w:val="20"/>
              </w:rPr>
            </w:pPr>
            <w:r w:rsidRPr="00E85D75">
              <w:rPr>
                <w:rFonts w:ascii="Times New Roman" w:hAnsi="Times New Roman" w:cs="Times New Roman"/>
                <w:sz w:val="20"/>
                <w:szCs w:val="20"/>
              </w:rPr>
              <w:t>50 773</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742D9F" w:rsidP="00FD275F">
            <w:pPr>
              <w:jc w:val="center"/>
              <w:rPr>
                <w:rFonts w:ascii="Times New Roman" w:hAnsi="Times New Roman" w:cs="Times New Roman"/>
                <w:sz w:val="20"/>
                <w:szCs w:val="20"/>
              </w:rPr>
            </w:pPr>
            <w:r w:rsidRPr="00E85D75">
              <w:rPr>
                <w:rFonts w:ascii="Times New Roman" w:hAnsi="Times New Roman" w:cs="Times New Roman"/>
                <w:sz w:val="20"/>
                <w:szCs w:val="20"/>
              </w:rPr>
              <w:t>60 155</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22305F" w:rsidP="00E577F0">
            <w:pPr>
              <w:pStyle w:val="a9"/>
              <w:ind w:left="38"/>
              <w:jc w:val="center"/>
              <w:rPr>
                <w:rFonts w:cs="Times New Roman"/>
                <w:sz w:val="20"/>
                <w:szCs w:val="20"/>
                <w:lang w:val="ru-RU"/>
              </w:rPr>
            </w:pPr>
            <w:r w:rsidRPr="00E85D75">
              <w:rPr>
                <w:rFonts w:cs="Times New Roman"/>
                <w:sz w:val="20"/>
                <w:szCs w:val="20"/>
                <w:lang w:val="ru-RU"/>
              </w:rPr>
              <w:t>+9 382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22305F" w:rsidP="00FD275F">
            <w:pPr>
              <w:jc w:val="center"/>
              <w:rPr>
                <w:rFonts w:ascii="Times New Roman" w:hAnsi="Times New Roman" w:cs="Times New Roman"/>
                <w:sz w:val="20"/>
                <w:szCs w:val="20"/>
              </w:rPr>
            </w:pPr>
            <w:r w:rsidRPr="00E85D75">
              <w:rPr>
                <w:rFonts w:ascii="Times New Roman" w:hAnsi="Times New Roman" w:cs="Times New Roman"/>
                <w:sz w:val="20"/>
                <w:szCs w:val="20"/>
              </w:rPr>
              <w:t>118,48</w:t>
            </w:r>
          </w:p>
        </w:tc>
      </w:tr>
      <w:tr w:rsidR="00E87C10" w:rsidRPr="00E85D75" w:rsidTr="00FD275F">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E87C10" w:rsidP="00FD275F">
            <w:pPr>
              <w:rPr>
                <w:rFonts w:ascii="Times New Roman" w:hAnsi="Times New Roman" w:cs="Times New Roman"/>
                <w:sz w:val="20"/>
                <w:szCs w:val="20"/>
              </w:rPr>
            </w:pPr>
            <w:r w:rsidRPr="00E85D75">
              <w:rPr>
                <w:rFonts w:ascii="Times New Roman" w:hAnsi="Times New Roman" w:cs="Times New Roman"/>
                <w:sz w:val="20"/>
                <w:szCs w:val="20"/>
              </w:rPr>
              <w:t xml:space="preserve">Комиссионные доходы </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E87C10" w:rsidP="004E0CDA">
            <w:pPr>
              <w:jc w:val="center"/>
              <w:rPr>
                <w:rFonts w:ascii="Times New Roman" w:hAnsi="Times New Roman" w:cs="Times New Roman"/>
                <w:sz w:val="20"/>
                <w:szCs w:val="20"/>
              </w:rPr>
            </w:pPr>
            <w:r w:rsidRPr="00E85D75">
              <w:rPr>
                <w:rFonts w:ascii="Times New Roman" w:hAnsi="Times New Roman" w:cs="Times New Roman"/>
                <w:sz w:val="20"/>
                <w:szCs w:val="20"/>
              </w:rPr>
              <w:t>3 761</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5C2592" w:rsidP="00FD275F">
            <w:pPr>
              <w:jc w:val="center"/>
              <w:rPr>
                <w:rFonts w:ascii="Times New Roman" w:hAnsi="Times New Roman" w:cs="Times New Roman"/>
                <w:sz w:val="20"/>
                <w:szCs w:val="20"/>
              </w:rPr>
            </w:pPr>
            <w:r w:rsidRPr="00E85D75">
              <w:rPr>
                <w:rFonts w:ascii="Times New Roman" w:hAnsi="Times New Roman" w:cs="Times New Roman"/>
                <w:sz w:val="20"/>
                <w:szCs w:val="20"/>
              </w:rPr>
              <w:t>4 234</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73241D" w:rsidP="00FD275F">
            <w:pPr>
              <w:jc w:val="center"/>
              <w:rPr>
                <w:rFonts w:ascii="Times New Roman" w:hAnsi="Times New Roman" w:cs="Times New Roman"/>
                <w:sz w:val="20"/>
                <w:szCs w:val="20"/>
              </w:rPr>
            </w:pPr>
            <w:r w:rsidRPr="00E85D75">
              <w:rPr>
                <w:rFonts w:ascii="Times New Roman" w:hAnsi="Times New Roman" w:cs="Times New Roman"/>
                <w:sz w:val="20"/>
                <w:szCs w:val="20"/>
              </w:rPr>
              <w:t>+473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73241D" w:rsidP="00FD275F">
            <w:pPr>
              <w:jc w:val="center"/>
              <w:rPr>
                <w:rFonts w:ascii="Times New Roman" w:hAnsi="Times New Roman" w:cs="Times New Roman"/>
                <w:sz w:val="20"/>
                <w:szCs w:val="20"/>
              </w:rPr>
            </w:pPr>
            <w:r w:rsidRPr="00E85D75">
              <w:rPr>
                <w:rFonts w:ascii="Times New Roman" w:hAnsi="Times New Roman" w:cs="Times New Roman"/>
                <w:sz w:val="20"/>
                <w:szCs w:val="20"/>
              </w:rPr>
              <w:t>112,58</w:t>
            </w:r>
          </w:p>
        </w:tc>
      </w:tr>
      <w:tr w:rsidR="00E87C10" w:rsidRPr="00E85D75" w:rsidTr="00FD275F">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E87C10" w:rsidP="00FD275F">
            <w:pPr>
              <w:rPr>
                <w:rFonts w:ascii="Times New Roman" w:hAnsi="Times New Roman" w:cs="Times New Roman"/>
                <w:sz w:val="20"/>
                <w:szCs w:val="20"/>
              </w:rPr>
            </w:pPr>
            <w:r w:rsidRPr="00E85D75">
              <w:rPr>
                <w:rFonts w:ascii="Times New Roman" w:hAnsi="Times New Roman" w:cs="Times New Roman"/>
                <w:sz w:val="20"/>
                <w:szCs w:val="20"/>
              </w:rPr>
              <w:t>Прочие операционные доходы, в том числе от безвозмездной передачи имущества</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E87C10" w:rsidP="004E0CDA">
            <w:pPr>
              <w:jc w:val="center"/>
              <w:rPr>
                <w:rFonts w:ascii="Times New Roman" w:hAnsi="Times New Roman" w:cs="Times New Roman"/>
                <w:sz w:val="20"/>
                <w:szCs w:val="20"/>
              </w:rPr>
            </w:pPr>
            <w:r w:rsidRPr="00E85D75">
              <w:rPr>
                <w:rFonts w:ascii="Times New Roman" w:hAnsi="Times New Roman" w:cs="Times New Roman"/>
                <w:sz w:val="20"/>
                <w:szCs w:val="20"/>
              </w:rPr>
              <w:t>74 126</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B11902" w:rsidP="00FD275F">
            <w:pPr>
              <w:jc w:val="center"/>
              <w:rPr>
                <w:rFonts w:ascii="Times New Roman" w:hAnsi="Times New Roman" w:cs="Times New Roman"/>
                <w:sz w:val="20"/>
                <w:szCs w:val="20"/>
              </w:rPr>
            </w:pPr>
            <w:r w:rsidRPr="00E85D75">
              <w:rPr>
                <w:rFonts w:ascii="Times New Roman" w:hAnsi="Times New Roman" w:cs="Times New Roman"/>
                <w:sz w:val="20"/>
                <w:szCs w:val="20"/>
              </w:rPr>
              <w:t>35</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73241D" w:rsidP="00FD275F">
            <w:pPr>
              <w:jc w:val="center"/>
              <w:rPr>
                <w:rFonts w:ascii="Times New Roman" w:hAnsi="Times New Roman" w:cs="Times New Roman"/>
                <w:sz w:val="20"/>
                <w:szCs w:val="20"/>
              </w:rPr>
            </w:pPr>
            <w:r w:rsidRPr="00E85D75">
              <w:rPr>
                <w:rFonts w:ascii="Times New Roman" w:hAnsi="Times New Roman" w:cs="Times New Roman"/>
                <w:sz w:val="20"/>
                <w:szCs w:val="20"/>
              </w:rPr>
              <w:t>-74 091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791D57" w:rsidP="00FD275F">
            <w:pPr>
              <w:jc w:val="center"/>
              <w:rPr>
                <w:rFonts w:ascii="Times New Roman" w:hAnsi="Times New Roman" w:cs="Times New Roman"/>
                <w:sz w:val="20"/>
                <w:szCs w:val="20"/>
              </w:rPr>
            </w:pPr>
            <w:r w:rsidRPr="00E85D75">
              <w:rPr>
                <w:rFonts w:ascii="Times New Roman" w:hAnsi="Times New Roman" w:cs="Times New Roman"/>
                <w:sz w:val="20"/>
                <w:szCs w:val="20"/>
              </w:rPr>
              <w:t>0,05</w:t>
            </w:r>
          </w:p>
        </w:tc>
      </w:tr>
      <w:tr w:rsidR="00E87C10" w:rsidRPr="00E85D75" w:rsidTr="00FD275F">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E87C10" w:rsidP="00FD275F">
            <w:pPr>
              <w:rPr>
                <w:rFonts w:ascii="Times New Roman" w:hAnsi="Times New Roman" w:cs="Times New Roman"/>
                <w:sz w:val="20"/>
                <w:szCs w:val="20"/>
              </w:rPr>
            </w:pPr>
            <w:r w:rsidRPr="00E85D75">
              <w:rPr>
                <w:rFonts w:ascii="Times New Roman" w:hAnsi="Times New Roman" w:cs="Times New Roman"/>
                <w:sz w:val="20"/>
                <w:szCs w:val="20"/>
              </w:rPr>
              <w:t xml:space="preserve">Восстановление резерва на возможные потери </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E87C10" w:rsidP="004E0CDA">
            <w:pPr>
              <w:jc w:val="center"/>
              <w:rPr>
                <w:rFonts w:ascii="Times New Roman" w:hAnsi="Times New Roman" w:cs="Times New Roman"/>
                <w:sz w:val="20"/>
                <w:szCs w:val="20"/>
              </w:rPr>
            </w:pPr>
            <w:r w:rsidRPr="00E85D75">
              <w:rPr>
                <w:rFonts w:ascii="Times New Roman" w:hAnsi="Times New Roman" w:cs="Times New Roman"/>
                <w:sz w:val="20"/>
                <w:szCs w:val="20"/>
              </w:rPr>
              <w:t>127 024</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4550F8" w:rsidP="00F51587">
            <w:pPr>
              <w:jc w:val="center"/>
              <w:rPr>
                <w:rFonts w:ascii="Times New Roman" w:hAnsi="Times New Roman" w:cs="Times New Roman"/>
                <w:sz w:val="20"/>
                <w:szCs w:val="20"/>
              </w:rPr>
            </w:pPr>
            <w:r w:rsidRPr="00E85D75">
              <w:rPr>
                <w:rFonts w:ascii="Times New Roman" w:hAnsi="Times New Roman" w:cs="Times New Roman"/>
                <w:sz w:val="20"/>
                <w:szCs w:val="20"/>
              </w:rPr>
              <w:t>199 173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791D57" w:rsidP="002E350C">
            <w:pPr>
              <w:jc w:val="center"/>
              <w:rPr>
                <w:rFonts w:ascii="Times New Roman" w:hAnsi="Times New Roman" w:cs="Times New Roman"/>
                <w:sz w:val="20"/>
                <w:szCs w:val="20"/>
              </w:rPr>
            </w:pPr>
            <w:r w:rsidRPr="00E85D75">
              <w:rPr>
                <w:rFonts w:ascii="Times New Roman" w:hAnsi="Times New Roman" w:cs="Times New Roman"/>
                <w:sz w:val="20"/>
                <w:szCs w:val="20"/>
              </w:rPr>
              <w:t>+ 72 149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791D57" w:rsidP="00FD275F">
            <w:pPr>
              <w:jc w:val="center"/>
              <w:rPr>
                <w:rFonts w:ascii="Times New Roman" w:hAnsi="Times New Roman" w:cs="Times New Roman"/>
                <w:sz w:val="20"/>
                <w:szCs w:val="20"/>
              </w:rPr>
            </w:pPr>
            <w:r w:rsidRPr="00E85D75">
              <w:rPr>
                <w:rFonts w:ascii="Times New Roman" w:hAnsi="Times New Roman" w:cs="Times New Roman"/>
                <w:sz w:val="20"/>
                <w:szCs w:val="20"/>
              </w:rPr>
              <w:t>156,80</w:t>
            </w:r>
          </w:p>
        </w:tc>
      </w:tr>
      <w:tr w:rsidR="00E87C10" w:rsidRPr="00E85D75" w:rsidTr="00FD275F">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E87C10" w:rsidP="00FD275F">
            <w:pPr>
              <w:rPr>
                <w:rFonts w:ascii="Times New Roman" w:hAnsi="Times New Roman" w:cs="Times New Roman"/>
                <w:sz w:val="20"/>
                <w:szCs w:val="20"/>
              </w:rPr>
            </w:pPr>
            <w:r w:rsidRPr="00E85D75">
              <w:rPr>
                <w:rFonts w:ascii="Times New Roman" w:hAnsi="Times New Roman" w:cs="Times New Roman"/>
                <w:sz w:val="20"/>
                <w:szCs w:val="20"/>
              </w:rPr>
              <w:t>Чистые доходы от операций с ценными бумагами</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E87C10" w:rsidP="004E0CDA">
            <w:pPr>
              <w:jc w:val="center"/>
              <w:rPr>
                <w:rFonts w:ascii="Times New Roman" w:hAnsi="Times New Roman" w:cs="Times New Roman"/>
                <w:sz w:val="20"/>
                <w:szCs w:val="20"/>
              </w:rPr>
            </w:pPr>
            <w:r w:rsidRPr="00E85D75">
              <w:rPr>
                <w:rFonts w:ascii="Times New Roman" w:hAnsi="Times New Roman" w:cs="Times New Roman"/>
                <w:sz w:val="20"/>
                <w:szCs w:val="20"/>
              </w:rPr>
              <w:t>-346</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F6F" w:rsidRPr="00E85D75" w:rsidRDefault="004F1F6F" w:rsidP="004F1F6F">
            <w:pPr>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791D57" w:rsidP="00FD275F">
            <w:pPr>
              <w:jc w:val="center"/>
              <w:rPr>
                <w:rFonts w:ascii="Times New Roman" w:hAnsi="Times New Roman" w:cs="Times New Roman"/>
                <w:sz w:val="20"/>
                <w:szCs w:val="20"/>
              </w:rPr>
            </w:pPr>
            <w:r w:rsidRPr="00E85D75">
              <w:rPr>
                <w:rFonts w:ascii="Times New Roman" w:hAnsi="Times New Roman" w:cs="Times New Roman"/>
                <w:sz w:val="20"/>
                <w:szCs w:val="20"/>
              </w:rPr>
              <w:t>+346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791D57" w:rsidP="00FD275F">
            <w:pPr>
              <w:jc w:val="center"/>
              <w:rPr>
                <w:rFonts w:ascii="Times New Roman" w:hAnsi="Times New Roman" w:cs="Times New Roman"/>
                <w:sz w:val="20"/>
                <w:szCs w:val="20"/>
              </w:rPr>
            </w:pPr>
            <w:r w:rsidRPr="00E85D75">
              <w:rPr>
                <w:rFonts w:ascii="Times New Roman" w:hAnsi="Times New Roman" w:cs="Times New Roman"/>
                <w:sz w:val="20"/>
                <w:szCs w:val="20"/>
              </w:rPr>
              <w:t>0,00</w:t>
            </w:r>
          </w:p>
        </w:tc>
      </w:tr>
      <w:tr w:rsidR="00E87C10" w:rsidRPr="00E85D75" w:rsidTr="00FD275F">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E87C10" w:rsidP="00FD275F">
            <w:pPr>
              <w:rPr>
                <w:rFonts w:ascii="Times New Roman" w:hAnsi="Times New Roman" w:cs="Times New Roman"/>
                <w:sz w:val="20"/>
                <w:szCs w:val="20"/>
              </w:rPr>
            </w:pPr>
            <w:r w:rsidRPr="00E85D75">
              <w:rPr>
                <w:rFonts w:ascii="Times New Roman" w:hAnsi="Times New Roman" w:cs="Times New Roman"/>
                <w:sz w:val="20"/>
                <w:szCs w:val="20"/>
              </w:rPr>
              <w:t>Чистые доходы от операций с иностранной валютой</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E87C10" w:rsidP="004E0CDA">
            <w:pPr>
              <w:jc w:val="center"/>
              <w:rPr>
                <w:rFonts w:ascii="Times New Roman" w:hAnsi="Times New Roman" w:cs="Times New Roman"/>
                <w:sz w:val="20"/>
                <w:szCs w:val="20"/>
              </w:rPr>
            </w:pPr>
            <w:r w:rsidRPr="00E85D75">
              <w:rPr>
                <w:rFonts w:ascii="Times New Roman" w:hAnsi="Times New Roman" w:cs="Times New Roman"/>
                <w:sz w:val="20"/>
                <w:szCs w:val="20"/>
              </w:rPr>
              <w:t>30</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4F1F6F" w:rsidP="002E62B7">
            <w:pPr>
              <w:jc w:val="center"/>
              <w:rPr>
                <w:rFonts w:ascii="Times New Roman" w:hAnsi="Times New Roman" w:cs="Times New Roman"/>
                <w:sz w:val="20"/>
                <w:szCs w:val="20"/>
              </w:rPr>
            </w:pPr>
            <w:r w:rsidRPr="00E85D75">
              <w:rPr>
                <w:rFonts w:ascii="Times New Roman" w:hAnsi="Times New Roman" w:cs="Times New Roman"/>
                <w:sz w:val="20"/>
                <w:szCs w:val="20"/>
              </w:rPr>
              <w:t>119</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A365A2" w:rsidP="00FD275F">
            <w:pPr>
              <w:jc w:val="center"/>
              <w:rPr>
                <w:rFonts w:ascii="Times New Roman" w:hAnsi="Times New Roman" w:cs="Times New Roman"/>
                <w:sz w:val="20"/>
                <w:szCs w:val="20"/>
              </w:rPr>
            </w:pPr>
            <w:r w:rsidRPr="00E85D75">
              <w:rPr>
                <w:rFonts w:ascii="Times New Roman" w:hAnsi="Times New Roman" w:cs="Times New Roman"/>
                <w:sz w:val="20"/>
                <w:szCs w:val="20"/>
              </w:rPr>
              <w:t>+89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A365A2" w:rsidP="00FD275F">
            <w:pPr>
              <w:jc w:val="center"/>
              <w:rPr>
                <w:rFonts w:ascii="Times New Roman" w:hAnsi="Times New Roman" w:cs="Times New Roman"/>
                <w:sz w:val="20"/>
                <w:szCs w:val="20"/>
              </w:rPr>
            </w:pPr>
            <w:r w:rsidRPr="00E85D75">
              <w:rPr>
                <w:rFonts w:ascii="Times New Roman" w:hAnsi="Times New Roman" w:cs="Times New Roman"/>
                <w:sz w:val="20"/>
                <w:szCs w:val="20"/>
              </w:rPr>
              <w:t>396,66</w:t>
            </w:r>
          </w:p>
        </w:tc>
      </w:tr>
      <w:tr w:rsidR="00E87C10" w:rsidRPr="00E85D75" w:rsidTr="00FD275F">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E87C10" w:rsidP="00FD275F">
            <w:pPr>
              <w:rPr>
                <w:rFonts w:ascii="Times New Roman" w:hAnsi="Times New Roman" w:cs="Times New Roman"/>
                <w:b/>
                <w:sz w:val="20"/>
                <w:szCs w:val="20"/>
              </w:rPr>
            </w:pPr>
            <w:r w:rsidRPr="00E85D75">
              <w:rPr>
                <w:rFonts w:ascii="Times New Roman" w:hAnsi="Times New Roman" w:cs="Times New Roman"/>
                <w:b/>
                <w:sz w:val="20"/>
                <w:szCs w:val="20"/>
              </w:rPr>
              <w:t>Всего доходов</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E87C10" w:rsidP="004E0CDA">
            <w:pPr>
              <w:jc w:val="center"/>
              <w:rPr>
                <w:rFonts w:ascii="Times New Roman" w:hAnsi="Times New Roman" w:cs="Times New Roman"/>
                <w:b/>
                <w:sz w:val="20"/>
                <w:szCs w:val="20"/>
              </w:rPr>
            </w:pPr>
            <w:r w:rsidRPr="00E85D75">
              <w:rPr>
                <w:rFonts w:ascii="Times New Roman" w:hAnsi="Times New Roman" w:cs="Times New Roman"/>
                <w:b/>
                <w:sz w:val="20"/>
                <w:szCs w:val="20"/>
              </w:rPr>
              <w:t>255 368</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253B11" w:rsidP="007032D6">
            <w:pPr>
              <w:jc w:val="center"/>
              <w:rPr>
                <w:rFonts w:ascii="Times New Roman" w:hAnsi="Times New Roman" w:cs="Times New Roman"/>
                <w:b/>
                <w:sz w:val="20"/>
                <w:szCs w:val="20"/>
              </w:rPr>
            </w:pPr>
            <w:r w:rsidRPr="00E85D75">
              <w:rPr>
                <w:rFonts w:ascii="Times New Roman" w:hAnsi="Times New Roman" w:cs="Times New Roman"/>
                <w:b/>
                <w:sz w:val="20"/>
                <w:szCs w:val="20"/>
              </w:rPr>
              <w:t>263 716</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A365A2" w:rsidP="00FD275F">
            <w:pPr>
              <w:jc w:val="center"/>
              <w:rPr>
                <w:rFonts w:ascii="Times New Roman" w:hAnsi="Times New Roman" w:cs="Times New Roman"/>
                <w:b/>
                <w:sz w:val="20"/>
                <w:szCs w:val="20"/>
              </w:rPr>
            </w:pPr>
            <w:r w:rsidRPr="00E85D75">
              <w:rPr>
                <w:rFonts w:ascii="Times New Roman" w:hAnsi="Times New Roman" w:cs="Times New Roman"/>
                <w:b/>
                <w:sz w:val="20"/>
                <w:szCs w:val="20"/>
              </w:rPr>
              <w:t>+8 348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A365A2" w:rsidP="00FD275F">
            <w:pPr>
              <w:jc w:val="center"/>
              <w:rPr>
                <w:rFonts w:ascii="Times New Roman" w:hAnsi="Times New Roman" w:cs="Times New Roman"/>
                <w:b/>
                <w:sz w:val="20"/>
                <w:szCs w:val="20"/>
              </w:rPr>
            </w:pPr>
            <w:r w:rsidRPr="00E85D75">
              <w:rPr>
                <w:rFonts w:ascii="Times New Roman" w:hAnsi="Times New Roman" w:cs="Times New Roman"/>
                <w:b/>
                <w:sz w:val="20"/>
                <w:szCs w:val="20"/>
              </w:rPr>
              <w:t>103,27</w:t>
            </w:r>
          </w:p>
        </w:tc>
      </w:tr>
      <w:tr w:rsidR="00E87C10" w:rsidRPr="00E85D75" w:rsidTr="00FD275F">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E87C10" w:rsidP="00FD275F">
            <w:pPr>
              <w:rPr>
                <w:rFonts w:ascii="Times New Roman" w:hAnsi="Times New Roman" w:cs="Times New Roman"/>
                <w:sz w:val="20"/>
                <w:szCs w:val="20"/>
              </w:rPr>
            </w:pPr>
            <w:r w:rsidRPr="00E85D75">
              <w:rPr>
                <w:rFonts w:ascii="Times New Roman" w:hAnsi="Times New Roman" w:cs="Times New Roman"/>
                <w:sz w:val="20"/>
                <w:szCs w:val="20"/>
              </w:rPr>
              <w:t>Процентные расходы</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E87C10" w:rsidP="004E0CDA">
            <w:pPr>
              <w:jc w:val="center"/>
              <w:rPr>
                <w:rFonts w:ascii="Times New Roman" w:hAnsi="Times New Roman" w:cs="Times New Roman"/>
                <w:sz w:val="20"/>
                <w:szCs w:val="20"/>
              </w:rPr>
            </w:pPr>
            <w:r w:rsidRPr="00E85D75">
              <w:rPr>
                <w:rFonts w:ascii="Times New Roman" w:hAnsi="Times New Roman" w:cs="Times New Roman"/>
                <w:sz w:val="20"/>
                <w:szCs w:val="20"/>
              </w:rPr>
              <w:t>22 044</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FD2C90" w:rsidP="00FD275F">
            <w:pPr>
              <w:jc w:val="center"/>
              <w:rPr>
                <w:rFonts w:ascii="Times New Roman" w:hAnsi="Times New Roman" w:cs="Times New Roman"/>
                <w:sz w:val="20"/>
                <w:szCs w:val="20"/>
              </w:rPr>
            </w:pPr>
            <w:r w:rsidRPr="00E85D75">
              <w:rPr>
                <w:rFonts w:ascii="Times New Roman" w:hAnsi="Times New Roman" w:cs="Times New Roman"/>
                <w:sz w:val="20"/>
                <w:szCs w:val="20"/>
              </w:rPr>
              <w:t>24 005</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46283C" w:rsidP="00FD275F">
            <w:pPr>
              <w:jc w:val="center"/>
              <w:rPr>
                <w:rFonts w:ascii="Times New Roman" w:hAnsi="Times New Roman" w:cs="Times New Roman"/>
                <w:sz w:val="20"/>
                <w:szCs w:val="20"/>
              </w:rPr>
            </w:pPr>
            <w:r w:rsidRPr="00E85D75">
              <w:rPr>
                <w:rFonts w:ascii="Times New Roman" w:hAnsi="Times New Roman" w:cs="Times New Roman"/>
                <w:sz w:val="20"/>
                <w:szCs w:val="20"/>
              </w:rPr>
              <w:t>-1 961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46283C" w:rsidP="00FD275F">
            <w:pPr>
              <w:jc w:val="center"/>
              <w:rPr>
                <w:rFonts w:ascii="Times New Roman" w:hAnsi="Times New Roman" w:cs="Times New Roman"/>
                <w:sz w:val="20"/>
                <w:szCs w:val="20"/>
              </w:rPr>
            </w:pPr>
            <w:r w:rsidRPr="00E85D75">
              <w:rPr>
                <w:rFonts w:ascii="Times New Roman" w:hAnsi="Times New Roman" w:cs="Times New Roman"/>
                <w:sz w:val="20"/>
                <w:szCs w:val="20"/>
              </w:rPr>
              <w:t>108,90</w:t>
            </w:r>
          </w:p>
        </w:tc>
      </w:tr>
      <w:tr w:rsidR="00E87C10" w:rsidRPr="00E85D75" w:rsidTr="00FD275F">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E87C10" w:rsidP="00FD275F">
            <w:pPr>
              <w:rPr>
                <w:rFonts w:ascii="Times New Roman" w:hAnsi="Times New Roman" w:cs="Times New Roman"/>
                <w:sz w:val="20"/>
                <w:szCs w:val="20"/>
              </w:rPr>
            </w:pPr>
            <w:r w:rsidRPr="00E85D75">
              <w:rPr>
                <w:rFonts w:ascii="Times New Roman" w:hAnsi="Times New Roman" w:cs="Times New Roman"/>
                <w:sz w:val="20"/>
                <w:szCs w:val="20"/>
              </w:rPr>
              <w:t>Создание резерва на возможные потери</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E87C10" w:rsidP="004E0CDA">
            <w:pPr>
              <w:jc w:val="center"/>
              <w:rPr>
                <w:rFonts w:ascii="Times New Roman" w:hAnsi="Times New Roman" w:cs="Times New Roman"/>
                <w:sz w:val="20"/>
                <w:szCs w:val="20"/>
              </w:rPr>
            </w:pPr>
            <w:r w:rsidRPr="00E85D75">
              <w:rPr>
                <w:rFonts w:ascii="Times New Roman" w:hAnsi="Times New Roman" w:cs="Times New Roman"/>
                <w:sz w:val="20"/>
                <w:szCs w:val="20"/>
              </w:rPr>
              <w:t>126 685</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4550F8" w:rsidP="00614D56">
            <w:pPr>
              <w:jc w:val="center"/>
              <w:rPr>
                <w:rFonts w:ascii="Times New Roman" w:hAnsi="Times New Roman" w:cs="Times New Roman"/>
                <w:sz w:val="20"/>
                <w:szCs w:val="20"/>
              </w:rPr>
            </w:pPr>
            <w:r w:rsidRPr="00E85D75">
              <w:rPr>
                <w:rFonts w:ascii="Times New Roman" w:hAnsi="Times New Roman" w:cs="Times New Roman"/>
                <w:sz w:val="20"/>
                <w:szCs w:val="20"/>
              </w:rPr>
              <w:t>203 705</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46283C" w:rsidP="00FD275F">
            <w:pPr>
              <w:jc w:val="center"/>
              <w:rPr>
                <w:rFonts w:ascii="Times New Roman" w:hAnsi="Times New Roman" w:cs="Times New Roman"/>
                <w:sz w:val="20"/>
                <w:szCs w:val="20"/>
              </w:rPr>
            </w:pPr>
            <w:r w:rsidRPr="00E85D75">
              <w:rPr>
                <w:rFonts w:ascii="Times New Roman" w:hAnsi="Times New Roman" w:cs="Times New Roman"/>
                <w:sz w:val="20"/>
                <w:szCs w:val="20"/>
              </w:rPr>
              <w:t>+77 020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46283C" w:rsidP="00FD275F">
            <w:pPr>
              <w:jc w:val="center"/>
              <w:rPr>
                <w:rFonts w:ascii="Times New Roman" w:hAnsi="Times New Roman" w:cs="Times New Roman"/>
                <w:sz w:val="20"/>
                <w:szCs w:val="20"/>
              </w:rPr>
            </w:pPr>
            <w:r w:rsidRPr="00E85D75">
              <w:rPr>
                <w:rFonts w:ascii="Times New Roman" w:hAnsi="Times New Roman" w:cs="Times New Roman"/>
                <w:sz w:val="20"/>
                <w:szCs w:val="20"/>
              </w:rPr>
              <w:t>160,80</w:t>
            </w:r>
          </w:p>
        </w:tc>
      </w:tr>
      <w:tr w:rsidR="00E87C10" w:rsidRPr="00E85D75" w:rsidTr="00FD275F">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E87C10" w:rsidP="00FD275F">
            <w:pPr>
              <w:rPr>
                <w:rFonts w:ascii="Times New Roman" w:hAnsi="Times New Roman" w:cs="Times New Roman"/>
                <w:sz w:val="20"/>
                <w:szCs w:val="20"/>
              </w:rPr>
            </w:pPr>
            <w:r w:rsidRPr="00E85D75">
              <w:rPr>
                <w:rFonts w:ascii="Times New Roman" w:hAnsi="Times New Roman" w:cs="Times New Roman"/>
                <w:sz w:val="20"/>
                <w:szCs w:val="20"/>
              </w:rPr>
              <w:t>Операционные расходы</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E87C10" w:rsidP="004E0CDA">
            <w:pPr>
              <w:jc w:val="center"/>
              <w:rPr>
                <w:rFonts w:ascii="Times New Roman" w:hAnsi="Times New Roman" w:cs="Times New Roman"/>
                <w:sz w:val="20"/>
                <w:szCs w:val="20"/>
              </w:rPr>
            </w:pPr>
            <w:r w:rsidRPr="00E85D75">
              <w:rPr>
                <w:rFonts w:ascii="Times New Roman" w:hAnsi="Times New Roman" w:cs="Times New Roman"/>
                <w:sz w:val="20"/>
                <w:szCs w:val="20"/>
              </w:rPr>
              <w:t>31 343</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AC55B3" w:rsidP="00FD275F">
            <w:pPr>
              <w:jc w:val="center"/>
              <w:rPr>
                <w:rFonts w:ascii="Times New Roman" w:hAnsi="Times New Roman" w:cs="Times New Roman"/>
                <w:sz w:val="20"/>
                <w:szCs w:val="20"/>
              </w:rPr>
            </w:pPr>
            <w:r w:rsidRPr="00E85D75">
              <w:rPr>
                <w:rFonts w:ascii="Times New Roman" w:hAnsi="Times New Roman" w:cs="Times New Roman"/>
                <w:sz w:val="20"/>
                <w:szCs w:val="20"/>
              </w:rPr>
              <w:t>28 389</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9D0F13" w:rsidP="00FD275F">
            <w:pPr>
              <w:jc w:val="center"/>
              <w:rPr>
                <w:rFonts w:ascii="Times New Roman" w:hAnsi="Times New Roman" w:cs="Times New Roman"/>
                <w:sz w:val="20"/>
                <w:szCs w:val="20"/>
              </w:rPr>
            </w:pPr>
            <w:r w:rsidRPr="00E85D75">
              <w:rPr>
                <w:rFonts w:ascii="Times New Roman" w:hAnsi="Times New Roman" w:cs="Times New Roman"/>
                <w:sz w:val="20"/>
                <w:szCs w:val="20"/>
              </w:rPr>
              <w:t>-2 954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9D0F13" w:rsidP="00FD275F">
            <w:pPr>
              <w:jc w:val="center"/>
              <w:rPr>
                <w:rFonts w:ascii="Times New Roman" w:hAnsi="Times New Roman" w:cs="Times New Roman"/>
                <w:sz w:val="20"/>
                <w:szCs w:val="20"/>
              </w:rPr>
            </w:pPr>
            <w:r w:rsidRPr="00E85D75">
              <w:rPr>
                <w:rFonts w:ascii="Times New Roman" w:hAnsi="Times New Roman" w:cs="Times New Roman"/>
                <w:sz w:val="20"/>
                <w:szCs w:val="20"/>
              </w:rPr>
              <w:t>90,58</w:t>
            </w:r>
          </w:p>
        </w:tc>
      </w:tr>
      <w:tr w:rsidR="00E87C10" w:rsidRPr="00E85D75" w:rsidTr="00FD275F">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E87C10" w:rsidP="00FD275F">
            <w:pPr>
              <w:rPr>
                <w:rFonts w:ascii="Times New Roman" w:hAnsi="Times New Roman" w:cs="Times New Roman"/>
                <w:sz w:val="20"/>
                <w:szCs w:val="20"/>
              </w:rPr>
            </w:pPr>
            <w:r w:rsidRPr="00E85D75">
              <w:rPr>
                <w:rFonts w:ascii="Times New Roman" w:hAnsi="Times New Roman" w:cs="Times New Roman"/>
                <w:sz w:val="20"/>
                <w:szCs w:val="20"/>
              </w:rPr>
              <w:t>Комиссионные расходы</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E87C10" w:rsidP="004E0CDA">
            <w:pPr>
              <w:jc w:val="center"/>
              <w:rPr>
                <w:rFonts w:ascii="Times New Roman" w:hAnsi="Times New Roman" w:cs="Times New Roman"/>
                <w:sz w:val="20"/>
                <w:szCs w:val="20"/>
              </w:rPr>
            </w:pPr>
            <w:r w:rsidRPr="00E85D75">
              <w:rPr>
                <w:rFonts w:ascii="Times New Roman" w:hAnsi="Times New Roman" w:cs="Times New Roman"/>
                <w:sz w:val="20"/>
                <w:szCs w:val="20"/>
              </w:rPr>
              <w:t>301</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7628F3" w:rsidP="00FD275F">
            <w:pPr>
              <w:jc w:val="center"/>
              <w:rPr>
                <w:rFonts w:ascii="Times New Roman" w:hAnsi="Times New Roman" w:cs="Times New Roman"/>
                <w:sz w:val="20"/>
                <w:szCs w:val="20"/>
              </w:rPr>
            </w:pPr>
            <w:r w:rsidRPr="00E85D75">
              <w:rPr>
                <w:rFonts w:ascii="Times New Roman" w:hAnsi="Times New Roman" w:cs="Times New Roman"/>
                <w:sz w:val="20"/>
                <w:szCs w:val="20"/>
              </w:rPr>
              <w:t>235</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9D0F13" w:rsidP="00FD275F">
            <w:pPr>
              <w:jc w:val="center"/>
              <w:rPr>
                <w:rFonts w:ascii="Times New Roman" w:hAnsi="Times New Roman" w:cs="Times New Roman"/>
                <w:sz w:val="20"/>
                <w:szCs w:val="20"/>
              </w:rPr>
            </w:pPr>
            <w:r w:rsidRPr="00E85D75">
              <w:rPr>
                <w:rFonts w:ascii="Times New Roman" w:hAnsi="Times New Roman" w:cs="Times New Roman"/>
                <w:sz w:val="20"/>
                <w:szCs w:val="20"/>
              </w:rPr>
              <w:t>-66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9D0F13" w:rsidP="00074E5E">
            <w:pPr>
              <w:jc w:val="center"/>
              <w:rPr>
                <w:rFonts w:ascii="Times New Roman" w:hAnsi="Times New Roman" w:cs="Times New Roman"/>
                <w:sz w:val="20"/>
                <w:szCs w:val="20"/>
              </w:rPr>
            </w:pPr>
            <w:r w:rsidRPr="00E85D75">
              <w:rPr>
                <w:rFonts w:ascii="Times New Roman" w:hAnsi="Times New Roman" w:cs="Times New Roman"/>
                <w:sz w:val="20"/>
                <w:szCs w:val="20"/>
              </w:rPr>
              <w:t>78,07</w:t>
            </w:r>
          </w:p>
        </w:tc>
      </w:tr>
      <w:tr w:rsidR="00E87C10" w:rsidRPr="00E85D75" w:rsidTr="00FD275F">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E87C10" w:rsidP="00FD275F">
            <w:pPr>
              <w:rPr>
                <w:rFonts w:ascii="Times New Roman" w:hAnsi="Times New Roman" w:cs="Times New Roman"/>
                <w:sz w:val="20"/>
                <w:szCs w:val="20"/>
              </w:rPr>
            </w:pPr>
            <w:r w:rsidRPr="00E85D75">
              <w:rPr>
                <w:rFonts w:ascii="Times New Roman" w:hAnsi="Times New Roman" w:cs="Times New Roman"/>
                <w:sz w:val="20"/>
                <w:szCs w:val="20"/>
              </w:rPr>
              <w:t xml:space="preserve">Налоги </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E87C10" w:rsidP="004E0CDA">
            <w:pPr>
              <w:jc w:val="center"/>
              <w:rPr>
                <w:rFonts w:ascii="Times New Roman" w:hAnsi="Times New Roman" w:cs="Times New Roman"/>
                <w:sz w:val="20"/>
                <w:szCs w:val="20"/>
              </w:rPr>
            </w:pPr>
            <w:r w:rsidRPr="00E85D75">
              <w:rPr>
                <w:rFonts w:ascii="Times New Roman" w:hAnsi="Times New Roman" w:cs="Times New Roman"/>
                <w:sz w:val="20"/>
                <w:szCs w:val="20"/>
              </w:rPr>
              <w:t>2 956</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5844DC" w:rsidP="00FD275F">
            <w:pPr>
              <w:jc w:val="center"/>
              <w:rPr>
                <w:rFonts w:ascii="Times New Roman" w:hAnsi="Times New Roman" w:cs="Times New Roman"/>
                <w:sz w:val="20"/>
                <w:szCs w:val="20"/>
              </w:rPr>
            </w:pPr>
            <w:r w:rsidRPr="00E85D75">
              <w:rPr>
                <w:rFonts w:ascii="Times New Roman" w:hAnsi="Times New Roman" w:cs="Times New Roman"/>
                <w:sz w:val="20"/>
                <w:szCs w:val="20"/>
              </w:rPr>
              <w:t>3</w:t>
            </w:r>
            <w:r w:rsidR="00253B11" w:rsidRPr="00E85D75">
              <w:rPr>
                <w:rFonts w:ascii="Times New Roman" w:hAnsi="Times New Roman" w:cs="Times New Roman"/>
                <w:sz w:val="20"/>
                <w:szCs w:val="20"/>
              </w:rPr>
              <w:t xml:space="preserve"> </w:t>
            </w:r>
            <w:r w:rsidRPr="00E85D75">
              <w:rPr>
                <w:rFonts w:ascii="Times New Roman" w:hAnsi="Times New Roman" w:cs="Times New Roman"/>
                <w:sz w:val="20"/>
                <w:szCs w:val="20"/>
              </w:rPr>
              <w:t>396</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4969F5" w:rsidP="00FD275F">
            <w:pPr>
              <w:jc w:val="center"/>
              <w:rPr>
                <w:rFonts w:ascii="Times New Roman" w:hAnsi="Times New Roman" w:cs="Times New Roman"/>
                <w:sz w:val="20"/>
                <w:szCs w:val="20"/>
              </w:rPr>
            </w:pPr>
            <w:r w:rsidRPr="00E85D75">
              <w:rPr>
                <w:rFonts w:ascii="Times New Roman" w:hAnsi="Times New Roman" w:cs="Times New Roman"/>
                <w:sz w:val="20"/>
                <w:szCs w:val="20"/>
              </w:rPr>
              <w:t>+440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4969F5" w:rsidP="00FD275F">
            <w:pPr>
              <w:jc w:val="center"/>
              <w:rPr>
                <w:rFonts w:ascii="Times New Roman" w:hAnsi="Times New Roman" w:cs="Times New Roman"/>
                <w:sz w:val="20"/>
                <w:szCs w:val="20"/>
              </w:rPr>
            </w:pPr>
            <w:r w:rsidRPr="00E85D75">
              <w:rPr>
                <w:rFonts w:ascii="Times New Roman" w:hAnsi="Times New Roman" w:cs="Times New Roman"/>
                <w:sz w:val="20"/>
                <w:szCs w:val="20"/>
              </w:rPr>
              <w:t>114,88</w:t>
            </w:r>
          </w:p>
        </w:tc>
      </w:tr>
      <w:tr w:rsidR="00E87C10" w:rsidRPr="00E85D75" w:rsidTr="00FD275F">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E87C10" w:rsidP="00FD275F">
            <w:pPr>
              <w:rPr>
                <w:rFonts w:ascii="Times New Roman" w:hAnsi="Times New Roman" w:cs="Times New Roman"/>
                <w:b/>
                <w:sz w:val="20"/>
                <w:szCs w:val="20"/>
              </w:rPr>
            </w:pPr>
            <w:r w:rsidRPr="00E85D75">
              <w:rPr>
                <w:rFonts w:ascii="Times New Roman" w:hAnsi="Times New Roman" w:cs="Times New Roman"/>
                <w:b/>
                <w:sz w:val="20"/>
                <w:szCs w:val="20"/>
              </w:rPr>
              <w:t>Всего расходов</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E87C10" w:rsidP="004E0CDA">
            <w:pPr>
              <w:jc w:val="center"/>
              <w:rPr>
                <w:rFonts w:ascii="Times New Roman" w:hAnsi="Times New Roman" w:cs="Times New Roman"/>
                <w:b/>
                <w:sz w:val="20"/>
                <w:szCs w:val="20"/>
              </w:rPr>
            </w:pPr>
            <w:r w:rsidRPr="00E85D75">
              <w:rPr>
                <w:rFonts w:ascii="Times New Roman" w:hAnsi="Times New Roman" w:cs="Times New Roman"/>
                <w:b/>
                <w:sz w:val="20"/>
                <w:szCs w:val="20"/>
              </w:rPr>
              <w:t>183 329</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253B11" w:rsidP="00614D56">
            <w:pPr>
              <w:jc w:val="center"/>
              <w:rPr>
                <w:rFonts w:ascii="Times New Roman" w:hAnsi="Times New Roman" w:cs="Times New Roman"/>
                <w:b/>
                <w:sz w:val="20"/>
                <w:szCs w:val="20"/>
              </w:rPr>
            </w:pPr>
            <w:r w:rsidRPr="00E85D75">
              <w:rPr>
                <w:rFonts w:ascii="Times New Roman" w:hAnsi="Times New Roman" w:cs="Times New Roman"/>
                <w:b/>
                <w:sz w:val="20"/>
                <w:szCs w:val="20"/>
              </w:rPr>
              <w:t>259 730</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4969F5" w:rsidP="00FD275F">
            <w:pPr>
              <w:jc w:val="center"/>
              <w:rPr>
                <w:rFonts w:ascii="Times New Roman" w:hAnsi="Times New Roman" w:cs="Times New Roman"/>
                <w:b/>
                <w:sz w:val="20"/>
                <w:szCs w:val="20"/>
              </w:rPr>
            </w:pPr>
            <w:r w:rsidRPr="00E85D75">
              <w:rPr>
                <w:rFonts w:ascii="Times New Roman" w:hAnsi="Times New Roman" w:cs="Times New Roman"/>
                <w:b/>
                <w:sz w:val="20"/>
                <w:szCs w:val="20"/>
              </w:rPr>
              <w:t>+76 401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4969F5" w:rsidP="00FD275F">
            <w:pPr>
              <w:jc w:val="center"/>
              <w:rPr>
                <w:rFonts w:ascii="Times New Roman" w:hAnsi="Times New Roman" w:cs="Times New Roman"/>
                <w:b/>
                <w:sz w:val="20"/>
                <w:szCs w:val="20"/>
              </w:rPr>
            </w:pPr>
            <w:r w:rsidRPr="00E85D75">
              <w:rPr>
                <w:rFonts w:ascii="Times New Roman" w:hAnsi="Times New Roman" w:cs="Times New Roman"/>
                <w:b/>
                <w:sz w:val="20"/>
                <w:szCs w:val="20"/>
              </w:rPr>
              <w:t>141,67</w:t>
            </w:r>
          </w:p>
        </w:tc>
      </w:tr>
      <w:tr w:rsidR="00E87C10" w:rsidRPr="00E85D75" w:rsidTr="00FD275F">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E87C10" w:rsidP="00FD275F">
            <w:pPr>
              <w:rPr>
                <w:rFonts w:ascii="Times New Roman" w:hAnsi="Times New Roman" w:cs="Times New Roman"/>
                <w:b/>
                <w:sz w:val="20"/>
                <w:szCs w:val="20"/>
              </w:rPr>
            </w:pPr>
            <w:r w:rsidRPr="00E85D75">
              <w:rPr>
                <w:rFonts w:ascii="Times New Roman" w:hAnsi="Times New Roman" w:cs="Times New Roman"/>
                <w:b/>
                <w:sz w:val="20"/>
                <w:szCs w:val="20"/>
              </w:rPr>
              <w:t>Прибыль</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E87C10" w:rsidP="004E0CDA">
            <w:pPr>
              <w:jc w:val="center"/>
              <w:rPr>
                <w:rFonts w:ascii="Times New Roman" w:hAnsi="Times New Roman" w:cs="Times New Roman"/>
                <w:b/>
                <w:sz w:val="20"/>
                <w:szCs w:val="20"/>
              </w:rPr>
            </w:pPr>
            <w:r w:rsidRPr="00E85D75">
              <w:rPr>
                <w:rFonts w:ascii="Times New Roman" w:hAnsi="Times New Roman" w:cs="Times New Roman"/>
                <w:b/>
                <w:sz w:val="20"/>
                <w:szCs w:val="20"/>
              </w:rPr>
              <w:t>72 039</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253B11" w:rsidP="00614D56">
            <w:pPr>
              <w:jc w:val="center"/>
              <w:rPr>
                <w:rFonts w:ascii="Times New Roman" w:hAnsi="Times New Roman" w:cs="Times New Roman"/>
                <w:b/>
                <w:sz w:val="20"/>
                <w:szCs w:val="20"/>
              </w:rPr>
            </w:pPr>
            <w:r w:rsidRPr="00E85D75">
              <w:rPr>
                <w:rFonts w:ascii="Times New Roman" w:hAnsi="Times New Roman" w:cs="Times New Roman"/>
                <w:b/>
                <w:sz w:val="20"/>
                <w:szCs w:val="20"/>
              </w:rPr>
              <w:t>3 986</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4969F5" w:rsidP="00FD275F">
            <w:pPr>
              <w:jc w:val="center"/>
              <w:rPr>
                <w:rFonts w:ascii="Times New Roman" w:hAnsi="Times New Roman" w:cs="Times New Roman"/>
                <w:b/>
                <w:sz w:val="20"/>
                <w:szCs w:val="20"/>
              </w:rPr>
            </w:pPr>
            <w:r w:rsidRPr="00E85D75">
              <w:rPr>
                <w:rFonts w:ascii="Times New Roman" w:hAnsi="Times New Roman" w:cs="Times New Roman"/>
                <w:b/>
                <w:sz w:val="20"/>
                <w:szCs w:val="20"/>
              </w:rPr>
              <w:t>-68 053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C10" w:rsidRPr="00E85D75" w:rsidRDefault="004969F5" w:rsidP="005B70E9">
            <w:pPr>
              <w:jc w:val="center"/>
              <w:rPr>
                <w:rFonts w:ascii="Times New Roman" w:hAnsi="Times New Roman" w:cs="Times New Roman"/>
                <w:b/>
                <w:sz w:val="20"/>
                <w:szCs w:val="20"/>
              </w:rPr>
            </w:pPr>
            <w:r w:rsidRPr="00E85D75">
              <w:rPr>
                <w:rFonts w:ascii="Times New Roman" w:hAnsi="Times New Roman" w:cs="Times New Roman"/>
                <w:b/>
                <w:sz w:val="20"/>
                <w:szCs w:val="20"/>
              </w:rPr>
              <w:t>5,53</w:t>
            </w:r>
          </w:p>
        </w:tc>
      </w:tr>
    </w:tbl>
    <w:p w:rsidR="00861FAB" w:rsidRPr="00E85D75" w:rsidRDefault="00861FAB" w:rsidP="00861FAB">
      <w:pPr>
        <w:pStyle w:val="a9"/>
        <w:spacing w:after="0" w:line="240" w:lineRule="auto"/>
        <w:ind w:left="0" w:firstLine="567"/>
        <w:jc w:val="both"/>
        <w:rPr>
          <w:rFonts w:cs="Times New Roman"/>
          <w:szCs w:val="24"/>
        </w:rPr>
      </w:pPr>
    </w:p>
    <w:p w:rsidR="00861FAB" w:rsidRPr="00E85D75" w:rsidRDefault="00861FAB" w:rsidP="00E2190F">
      <w:pPr>
        <w:pStyle w:val="a9"/>
        <w:spacing w:after="0" w:line="240" w:lineRule="auto"/>
        <w:ind w:left="0" w:firstLine="426"/>
        <w:jc w:val="both"/>
        <w:rPr>
          <w:rFonts w:cs="Times New Roman"/>
          <w:szCs w:val="24"/>
          <w:lang w:val="ru-RU"/>
        </w:rPr>
      </w:pPr>
      <w:r w:rsidRPr="00E85D75">
        <w:rPr>
          <w:rFonts w:cs="Times New Roman"/>
          <w:szCs w:val="24"/>
          <w:lang w:val="ru-RU"/>
        </w:rPr>
        <w:t xml:space="preserve">За </w:t>
      </w:r>
      <w:r w:rsidR="003B66EA" w:rsidRPr="00E85D75">
        <w:rPr>
          <w:rFonts w:cs="Times New Roman"/>
          <w:szCs w:val="24"/>
          <w:lang w:val="ru-RU"/>
        </w:rPr>
        <w:t xml:space="preserve">1 </w:t>
      </w:r>
      <w:r w:rsidR="0097485D" w:rsidRPr="00E85D75">
        <w:rPr>
          <w:rFonts w:cs="Times New Roman"/>
          <w:szCs w:val="24"/>
          <w:lang w:val="ru-RU"/>
        </w:rPr>
        <w:t>полугодие</w:t>
      </w:r>
      <w:r w:rsidR="003B66EA" w:rsidRPr="00E85D75">
        <w:rPr>
          <w:rFonts w:cs="Times New Roman"/>
          <w:szCs w:val="24"/>
          <w:lang w:val="ru-RU"/>
        </w:rPr>
        <w:t xml:space="preserve"> </w:t>
      </w:r>
      <w:r w:rsidRPr="00E85D75">
        <w:rPr>
          <w:rFonts w:cs="Times New Roman"/>
          <w:szCs w:val="24"/>
          <w:lang w:val="ru-RU"/>
        </w:rPr>
        <w:t>201</w:t>
      </w:r>
      <w:r w:rsidR="003B66EA" w:rsidRPr="00E85D75">
        <w:rPr>
          <w:rFonts w:cs="Times New Roman"/>
          <w:szCs w:val="24"/>
          <w:lang w:val="ru-RU"/>
        </w:rPr>
        <w:t>5</w:t>
      </w:r>
      <w:r w:rsidRPr="00E85D75">
        <w:rPr>
          <w:rFonts w:cs="Times New Roman"/>
          <w:szCs w:val="24"/>
          <w:lang w:val="ru-RU"/>
        </w:rPr>
        <w:t xml:space="preserve"> г</w:t>
      </w:r>
      <w:r w:rsidR="00E2190F" w:rsidRPr="00E85D75">
        <w:rPr>
          <w:rFonts w:cs="Times New Roman"/>
          <w:szCs w:val="24"/>
          <w:lang w:val="ru-RU"/>
        </w:rPr>
        <w:t>.</w:t>
      </w:r>
      <w:r w:rsidRPr="00E85D75">
        <w:rPr>
          <w:rFonts w:cs="Times New Roman"/>
          <w:szCs w:val="24"/>
          <w:lang w:val="ru-RU"/>
        </w:rPr>
        <w:t xml:space="preserve"> доходы Банка составили </w:t>
      </w:r>
      <w:r w:rsidR="0097485D" w:rsidRPr="00E85D75">
        <w:rPr>
          <w:rFonts w:cs="Times New Roman"/>
          <w:szCs w:val="24"/>
          <w:lang w:val="ru-RU"/>
        </w:rPr>
        <w:t>263 716</w:t>
      </w:r>
      <w:r w:rsidRPr="00E85D75">
        <w:rPr>
          <w:rFonts w:cs="Times New Roman"/>
          <w:szCs w:val="24"/>
          <w:lang w:val="ru-RU"/>
        </w:rPr>
        <w:t xml:space="preserve"> тыс. руб</w:t>
      </w:r>
      <w:r w:rsidR="001A0996" w:rsidRPr="00E85D75">
        <w:rPr>
          <w:rFonts w:cs="Times New Roman"/>
          <w:szCs w:val="24"/>
          <w:lang w:val="ru-RU"/>
        </w:rPr>
        <w:t>.</w:t>
      </w:r>
      <w:r w:rsidRPr="00E85D75">
        <w:rPr>
          <w:rFonts w:cs="Times New Roman"/>
          <w:szCs w:val="24"/>
          <w:lang w:val="ru-RU"/>
        </w:rPr>
        <w:t xml:space="preserve">, что </w:t>
      </w:r>
      <w:r w:rsidR="0097485D" w:rsidRPr="00E85D75">
        <w:rPr>
          <w:rFonts w:cs="Times New Roman"/>
          <w:szCs w:val="24"/>
          <w:lang w:val="ru-RU"/>
        </w:rPr>
        <w:t xml:space="preserve">превышает </w:t>
      </w:r>
      <w:r w:rsidRPr="00E85D75">
        <w:rPr>
          <w:rFonts w:cs="Times New Roman"/>
          <w:szCs w:val="24"/>
          <w:lang w:val="ru-RU"/>
        </w:rPr>
        <w:t>аналогичн</w:t>
      </w:r>
      <w:r w:rsidR="0097485D" w:rsidRPr="00E85D75">
        <w:rPr>
          <w:rFonts w:cs="Times New Roman"/>
          <w:szCs w:val="24"/>
          <w:lang w:val="ru-RU"/>
        </w:rPr>
        <w:t>ый</w:t>
      </w:r>
      <w:r w:rsidRPr="00E85D75">
        <w:rPr>
          <w:rFonts w:cs="Times New Roman"/>
          <w:szCs w:val="24"/>
          <w:lang w:val="ru-RU"/>
        </w:rPr>
        <w:t xml:space="preserve"> показа</w:t>
      </w:r>
      <w:r w:rsidR="00A93A17" w:rsidRPr="00E85D75">
        <w:rPr>
          <w:rFonts w:cs="Times New Roman"/>
          <w:szCs w:val="24"/>
          <w:lang w:val="ru-RU"/>
        </w:rPr>
        <w:t>тел</w:t>
      </w:r>
      <w:r w:rsidR="0097485D" w:rsidRPr="00E85D75">
        <w:rPr>
          <w:rFonts w:cs="Times New Roman"/>
          <w:szCs w:val="24"/>
          <w:lang w:val="ru-RU"/>
        </w:rPr>
        <w:t>ь</w:t>
      </w:r>
      <w:r w:rsidR="00A93A17" w:rsidRPr="00E85D75">
        <w:rPr>
          <w:rFonts w:cs="Times New Roman"/>
          <w:szCs w:val="24"/>
          <w:lang w:val="ru-RU"/>
        </w:rPr>
        <w:t xml:space="preserve"> за</w:t>
      </w:r>
      <w:r w:rsidRPr="00E85D75">
        <w:rPr>
          <w:rFonts w:cs="Times New Roman"/>
          <w:szCs w:val="24"/>
          <w:lang w:val="ru-RU"/>
        </w:rPr>
        <w:t xml:space="preserve"> </w:t>
      </w:r>
      <w:r w:rsidR="003B66EA" w:rsidRPr="00E85D75">
        <w:rPr>
          <w:rFonts w:cs="Times New Roman"/>
          <w:szCs w:val="24"/>
          <w:lang w:val="ru-RU"/>
        </w:rPr>
        <w:t xml:space="preserve">1 </w:t>
      </w:r>
      <w:r w:rsidR="0097485D" w:rsidRPr="00E85D75">
        <w:rPr>
          <w:rFonts w:cs="Times New Roman"/>
          <w:szCs w:val="24"/>
          <w:lang w:val="ru-RU"/>
        </w:rPr>
        <w:t>полугодие</w:t>
      </w:r>
      <w:r w:rsidR="003B66EA" w:rsidRPr="00E85D75">
        <w:rPr>
          <w:rFonts w:cs="Times New Roman"/>
          <w:szCs w:val="24"/>
          <w:lang w:val="ru-RU"/>
        </w:rPr>
        <w:t xml:space="preserve"> </w:t>
      </w:r>
      <w:r w:rsidRPr="00E85D75">
        <w:rPr>
          <w:rFonts w:cs="Times New Roman"/>
          <w:szCs w:val="24"/>
          <w:lang w:val="ru-RU"/>
        </w:rPr>
        <w:t>201</w:t>
      </w:r>
      <w:r w:rsidR="0097485D" w:rsidRPr="00E85D75">
        <w:rPr>
          <w:rFonts w:cs="Times New Roman"/>
          <w:szCs w:val="24"/>
          <w:lang w:val="ru-RU"/>
        </w:rPr>
        <w:t>5</w:t>
      </w:r>
      <w:r w:rsidRPr="00E85D75">
        <w:rPr>
          <w:rFonts w:cs="Times New Roman"/>
          <w:szCs w:val="24"/>
          <w:lang w:val="ru-RU"/>
        </w:rPr>
        <w:t xml:space="preserve"> г. на </w:t>
      </w:r>
      <w:r w:rsidR="0097485D" w:rsidRPr="00E85D75">
        <w:rPr>
          <w:rFonts w:cs="Times New Roman"/>
          <w:szCs w:val="24"/>
          <w:lang w:val="ru-RU"/>
        </w:rPr>
        <w:t>8 348</w:t>
      </w:r>
      <w:r w:rsidRPr="00E85D75">
        <w:rPr>
          <w:rFonts w:cs="Times New Roman"/>
          <w:szCs w:val="24"/>
          <w:lang w:val="ru-RU"/>
        </w:rPr>
        <w:t xml:space="preserve"> тыс. руб</w:t>
      </w:r>
      <w:r w:rsidR="001A0996" w:rsidRPr="00E85D75">
        <w:rPr>
          <w:rFonts w:cs="Times New Roman"/>
          <w:szCs w:val="24"/>
          <w:lang w:val="ru-RU"/>
        </w:rPr>
        <w:t>.</w:t>
      </w:r>
      <w:r w:rsidRPr="00E85D75">
        <w:rPr>
          <w:rFonts w:cs="Times New Roman"/>
          <w:szCs w:val="24"/>
          <w:lang w:val="ru-RU"/>
        </w:rPr>
        <w:t xml:space="preserve"> (на </w:t>
      </w:r>
      <w:r w:rsidR="0097485D" w:rsidRPr="00E85D75">
        <w:rPr>
          <w:rFonts w:cs="Times New Roman"/>
          <w:szCs w:val="24"/>
          <w:lang w:val="ru-RU"/>
        </w:rPr>
        <w:t>3,27</w:t>
      </w:r>
      <w:r w:rsidRPr="00E85D75">
        <w:rPr>
          <w:rFonts w:cs="Times New Roman"/>
          <w:szCs w:val="24"/>
          <w:lang w:val="ru-RU"/>
        </w:rPr>
        <w:t>%).  В структуре доходов в отчетном периоде большую часть (</w:t>
      </w:r>
      <w:r w:rsidR="00DD48D3" w:rsidRPr="00E85D75">
        <w:rPr>
          <w:rFonts w:cs="Times New Roman"/>
          <w:szCs w:val="24"/>
          <w:lang w:val="ru-RU"/>
        </w:rPr>
        <w:t>75,53</w:t>
      </w:r>
      <w:r w:rsidRPr="00E85D75">
        <w:rPr>
          <w:rFonts w:cs="Times New Roman"/>
          <w:szCs w:val="24"/>
          <w:lang w:val="ru-RU"/>
        </w:rPr>
        <w:t>%) составляют доходы от восстановления сумм резервов на возможные потери (</w:t>
      </w:r>
      <w:r w:rsidR="004A4053" w:rsidRPr="00E85D75">
        <w:rPr>
          <w:rFonts w:cs="Times New Roman"/>
          <w:szCs w:val="24"/>
          <w:lang w:val="ru-RU"/>
        </w:rPr>
        <w:t>199 173</w:t>
      </w:r>
      <w:r w:rsidRPr="00E85D75">
        <w:rPr>
          <w:rFonts w:cs="Times New Roman"/>
          <w:szCs w:val="24"/>
          <w:lang w:val="ru-RU"/>
        </w:rPr>
        <w:t xml:space="preserve"> тыс. руб</w:t>
      </w:r>
      <w:r w:rsidR="001A0996" w:rsidRPr="00E85D75">
        <w:rPr>
          <w:rFonts w:cs="Times New Roman"/>
          <w:szCs w:val="24"/>
          <w:lang w:val="ru-RU"/>
        </w:rPr>
        <w:t>.</w:t>
      </w:r>
      <w:r w:rsidRPr="00E85D75">
        <w:rPr>
          <w:rFonts w:cs="Times New Roman"/>
          <w:szCs w:val="24"/>
          <w:lang w:val="ru-RU"/>
        </w:rPr>
        <w:t xml:space="preserve">). Процентные доходы составляют </w:t>
      </w:r>
      <w:r w:rsidR="00A509DB" w:rsidRPr="00E85D75">
        <w:rPr>
          <w:rFonts w:cs="Times New Roman"/>
          <w:szCs w:val="24"/>
          <w:lang w:val="ru-RU"/>
        </w:rPr>
        <w:t>22,81</w:t>
      </w:r>
      <w:r w:rsidRPr="00E85D75">
        <w:rPr>
          <w:rFonts w:cs="Times New Roman"/>
          <w:szCs w:val="24"/>
          <w:lang w:val="ru-RU"/>
        </w:rPr>
        <w:t xml:space="preserve">% в общей сумме доходов или </w:t>
      </w:r>
      <w:r w:rsidR="00A509DB" w:rsidRPr="00E85D75">
        <w:rPr>
          <w:rFonts w:cs="Times New Roman"/>
          <w:szCs w:val="24"/>
          <w:lang w:val="ru-RU"/>
        </w:rPr>
        <w:t>60 155</w:t>
      </w:r>
      <w:r w:rsidRPr="00E85D75">
        <w:rPr>
          <w:rFonts w:cs="Times New Roman"/>
          <w:szCs w:val="24"/>
          <w:lang w:val="ru-RU"/>
        </w:rPr>
        <w:t xml:space="preserve"> тыс. руб. В отчетном периоде наблюдается </w:t>
      </w:r>
      <w:r w:rsidR="00852DFB" w:rsidRPr="00E85D75">
        <w:rPr>
          <w:rFonts w:cs="Times New Roman"/>
          <w:szCs w:val="24"/>
          <w:lang w:val="ru-RU"/>
        </w:rPr>
        <w:t>увеличение</w:t>
      </w:r>
      <w:r w:rsidRPr="00E85D75">
        <w:rPr>
          <w:rFonts w:cs="Times New Roman"/>
          <w:szCs w:val="24"/>
          <w:lang w:val="ru-RU"/>
        </w:rPr>
        <w:t xml:space="preserve"> </w:t>
      </w:r>
      <w:r w:rsidR="00F86A7D" w:rsidRPr="00E85D75">
        <w:rPr>
          <w:rFonts w:cs="Times New Roman"/>
          <w:szCs w:val="24"/>
          <w:lang w:val="ru-RU"/>
        </w:rPr>
        <w:t>по всем приведенным статьям доходов за исключением прочих операционных доходов, что объясняется тем, что данная статья по состоянию на 01.07.2014 г. главным образом была сформирована за счет безвозмездной передачи имущества.</w:t>
      </w:r>
      <w:r w:rsidRPr="00E85D75">
        <w:rPr>
          <w:rFonts w:cs="Times New Roman"/>
          <w:szCs w:val="24"/>
          <w:lang w:val="ru-RU"/>
        </w:rPr>
        <w:t xml:space="preserve"> </w:t>
      </w:r>
    </w:p>
    <w:p w:rsidR="00861FAB" w:rsidRPr="00E85D75" w:rsidRDefault="001337C9" w:rsidP="00E2190F">
      <w:pPr>
        <w:pStyle w:val="a9"/>
        <w:spacing w:line="240" w:lineRule="auto"/>
        <w:ind w:left="0" w:firstLine="426"/>
        <w:jc w:val="both"/>
        <w:rPr>
          <w:rFonts w:cs="Times New Roman"/>
          <w:color w:val="FF0000"/>
          <w:szCs w:val="24"/>
          <w:lang w:val="ru-RU"/>
        </w:rPr>
      </w:pPr>
      <w:r w:rsidRPr="00E85D75">
        <w:rPr>
          <w:rFonts w:cs="Times New Roman"/>
          <w:szCs w:val="24"/>
          <w:lang w:val="ru-RU"/>
        </w:rPr>
        <w:t>Р</w:t>
      </w:r>
      <w:r w:rsidR="00861FAB" w:rsidRPr="00E85D75">
        <w:rPr>
          <w:rFonts w:cs="Times New Roman"/>
          <w:szCs w:val="24"/>
          <w:lang w:val="ru-RU"/>
        </w:rPr>
        <w:t xml:space="preserve">асходы Банка в отчетном периоде </w:t>
      </w:r>
      <w:r w:rsidR="00297A94" w:rsidRPr="00E85D75">
        <w:rPr>
          <w:rFonts w:cs="Times New Roman"/>
          <w:szCs w:val="24"/>
          <w:lang w:val="ru-RU"/>
        </w:rPr>
        <w:t>увеличились</w:t>
      </w:r>
      <w:r w:rsidR="00CD4066" w:rsidRPr="00E85D75">
        <w:rPr>
          <w:rFonts w:cs="Times New Roman"/>
          <w:szCs w:val="24"/>
          <w:lang w:val="ru-RU"/>
        </w:rPr>
        <w:t xml:space="preserve"> на </w:t>
      </w:r>
      <w:r w:rsidR="00297A94" w:rsidRPr="00E85D75">
        <w:rPr>
          <w:rFonts w:cs="Times New Roman"/>
          <w:szCs w:val="24"/>
          <w:lang w:val="ru-RU"/>
        </w:rPr>
        <w:t>76 401</w:t>
      </w:r>
      <w:r w:rsidR="00861FAB" w:rsidRPr="00E85D75">
        <w:rPr>
          <w:rFonts w:cs="Times New Roman"/>
          <w:szCs w:val="24"/>
          <w:lang w:val="ru-RU"/>
        </w:rPr>
        <w:t xml:space="preserve"> тыс. руб</w:t>
      </w:r>
      <w:r w:rsidR="001A0996" w:rsidRPr="00E85D75">
        <w:rPr>
          <w:rFonts w:cs="Times New Roman"/>
          <w:szCs w:val="24"/>
          <w:lang w:val="ru-RU"/>
        </w:rPr>
        <w:t>.</w:t>
      </w:r>
      <w:r w:rsidR="00861FAB" w:rsidRPr="00E85D75">
        <w:rPr>
          <w:rFonts w:cs="Times New Roman"/>
          <w:szCs w:val="24"/>
          <w:lang w:val="ru-RU"/>
        </w:rPr>
        <w:t xml:space="preserve">, в основном за счет </w:t>
      </w:r>
      <w:r w:rsidR="00297A94" w:rsidRPr="00E85D75">
        <w:rPr>
          <w:rFonts w:cs="Times New Roman"/>
          <w:szCs w:val="24"/>
          <w:lang w:val="ru-RU"/>
        </w:rPr>
        <w:t>увеличения</w:t>
      </w:r>
      <w:r w:rsidR="00861FAB" w:rsidRPr="00E85D75">
        <w:rPr>
          <w:rFonts w:cs="Times New Roman"/>
          <w:szCs w:val="24"/>
          <w:lang w:val="ru-RU"/>
        </w:rPr>
        <w:t xml:space="preserve"> расходов на создание резервов на возможные потери, и составили </w:t>
      </w:r>
      <w:r w:rsidR="00297A94" w:rsidRPr="00E85D75">
        <w:rPr>
          <w:rFonts w:cs="Times New Roman"/>
          <w:szCs w:val="24"/>
          <w:lang w:val="ru-RU"/>
        </w:rPr>
        <w:t>259 730</w:t>
      </w:r>
      <w:r w:rsidR="00861FAB" w:rsidRPr="00E85D75">
        <w:rPr>
          <w:rFonts w:cs="Times New Roman"/>
          <w:szCs w:val="24"/>
          <w:lang w:val="ru-RU"/>
        </w:rPr>
        <w:t xml:space="preserve"> тыс. руб</w:t>
      </w:r>
      <w:r w:rsidR="001A0996" w:rsidRPr="00E85D75">
        <w:rPr>
          <w:rFonts w:cs="Times New Roman"/>
          <w:szCs w:val="24"/>
          <w:lang w:val="ru-RU"/>
        </w:rPr>
        <w:t>.</w:t>
      </w:r>
      <w:r w:rsidR="00861FAB" w:rsidRPr="00E85D75">
        <w:rPr>
          <w:rFonts w:cs="Times New Roman"/>
          <w:color w:val="FF0000"/>
          <w:szCs w:val="24"/>
          <w:lang w:val="ru-RU"/>
        </w:rPr>
        <w:t xml:space="preserve"> </w:t>
      </w:r>
      <w:r w:rsidR="00861FAB" w:rsidRPr="00E85D75">
        <w:rPr>
          <w:rFonts w:eastAsia="Times New Roman" w:cs="Times New Roman"/>
          <w:szCs w:val="24"/>
          <w:lang w:val="ru-RU"/>
        </w:rPr>
        <w:t>Наибольший удельный вес в расходах Банка в отчетном году составили:</w:t>
      </w:r>
    </w:p>
    <w:p w:rsidR="00861FAB" w:rsidRPr="00E85D75" w:rsidRDefault="00861FAB" w:rsidP="00861FAB">
      <w:pPr>
        <w:pStyle w:val="a9"/>
        <w:numPr>
          <w:ilvl w:val="0"/>
          <w:numId w:val="17"/>
        </w:numPr>
        <w:tabs>
          <w:tab w:val="left" w:pos="0"/>
          <w:tab w:val="left" w:pos="142"/>
        </w:tabs>
        <w:spacing w:line="240" w:lineRule="auto"/>
        <w:ind w:left="0" w:firstLine="0"/>
        <w:jc w:val="both"/>
        <w:rPr>
          <w:rFonts w:cs="Times New Roman"/>
          <w:szCs w:val="24"/>
          <w:lang w:val="ru-RU"/>
        </w:rPr>
      </w:pPr>
      <w:r w:rsidRPr="00E85D75">
        <w:rPr>
          <w:rFonts w:cs="Times New Roman"/>
          <w:szCs w:val="24"/>
          <w:lang w:val="ru-RU"/>
        </w:rPr>
        <w:t xml:space="preserve">Отчисления в резервы на возможные потери – </w:t>
      </w:r>
      <w:r w:rsidR="00680F1E" w:rsidRPr="00E85D75">
        <w:rPr>
          <w:rFonts w:cs="Times New Roman"/>
          <w:szCs w:val="24"/>
          <w:lang w:val="ru-RU"/>
        </w:rPr>
        <w:t>78,43</w:t>
      </w:r>
      <w:r w:rsidRPr="00E85D75">
        <w:rPr>
          <w:rFonts w:cs="Times New Roman"/>
          <w:szCs w:val="24"/>
          <w:lang w:val="ru-RU"/>
        </w:rPr>
        <w:t xml:space="preserve">% или </w:t>
      </w:r>
      <w:r w:rsidR="00680F1E" w:rsidRPr="00E85D75">
        <w:rPr>
          <w:rFonts w:cs="Times New Roman"/>
          <w:szCs w:val="24"/>
          <w:lang w:val="ru-RU"/>
        </w:rPr>
        <w:t>203 705</w:t>
      </w:r>
      <w:r w:rsidRPr="00E85D75">
        <w:rPr>
          <w:rFonts w:cs="Times New Roman"/>
          <w:szCs w:val="24"/>
          <w:lang w:val="ru-RU"/>
        </w:rPr>
        <w:t xml:space="preserve"> тыс. руб.</w:t>
      </w:r>
    </w:p>
    <w:p w:rsidR="001337C9" w:rsidRPr="00E85D75" w:rsidRDefault="001337C9" w:rsidP="001337C9">
      <w:pPr>
        <w:pStyle w:val="a9"/>
        <w:numPr>
          <w:ilvl w:val="0"/>
          <w:numId w:val="17"/>
        </w:numPr>
        <w:tabs>
          <w:tab w:val="left" w:pos="0"/>
          <w:tab w:val="left" w:pos="142"/>
        </w:tabs>
        <w:spacing w:line="240" w:lineRule="auto"/>
        <w:ind w:left="0" w:firstLine="0"/>
        <w:jc w:val="both"/>
        <w:rPr>
          <w:rFonts w:cs="Times New Roman"/>
          <w:szCs w:val="24"/>
          <w:lang w:val="ru-RU"/>
        </w:rPr>
      </w:pPr>
      <w:r w:rsidRPr="00E85D75">
        <w:rPr>
          <w:rFonts w:cs="Times New Roman"/>
          <w:szCs w:val="24"/>
          <w:lang w:val="ru-RU"/>
        </w:rPr>
        <w:t xml:space="preserve">Операционные расходы – </w:t>
      </w:r>
      <w:r w:rsidR="00680F1E" w:rsidRPr="00E85D75">
        <w:rPr>
          <w:rFonts w:cs="Times New Roman"/>
          <w:szCs w:val="24"/>
          <w:lang w:val="ru-RU"/>
        </w:rPr>
        <w:t>10,93</w:t>
      </w:r>
      <w:r w:rsidRPr="00E85D75">
        <w:rPr>
          <w:rFonts w:cs="Times New Roman"/>
          <w:szCs w:val="24"/>
          <w:lang w:val="ru-RU"/>
        </w:rPr>
        <w:t xml:space="preserve">% или </w:t>
      </w:r>
      <w:r w:rsidR="00680F1E" w:rsidRPr="00E85D75">
        <w:rPr>
          <w:rFonts w:cs="Times New Roman"/>
          <w:szCs w:val="24"/>
          <w:lang w:val="ru-RU"/>
        </w:rPr>
        <w:t>28 389</w:t>
      </w:r>
      <w:r w:rsidRPr="00E85D75">
        <w:rPr>
          <w:rFonts w:cs="Times New Roman"/>
          <w:szCs w:val="24"/>
          <w:lang w:val="ru-RU"/>
        </w:rPr>
        <w:t xml:space="preserve"> тыс. руб. </w:t>
      </w:r>
    </w:p>
    <w:p w:rsidR="00D211CB" w:rsidRPr="00E85D75" w:rsidRDefault="00861FAB" w:rsidP="00A375C6">
      <w:pPr>
        <w:pStyle w:val="a9"/>
        <w:numPr>
          <w:ilvl w:val="0"/>
          <w:numId w:val="17"/>
        </w:numPr>
        <w:tabs>
          <w:tab w:val="left" w:pos="0"/>
          <w:tab w:val="left" w:pos="142"/>
        </w:tabs>
        <w:spacing w:line="240" w:lineRule="auto"/>
        <w:ind w:left="0" w:firstLine="0"/>
        <w:jc w:val="both"/>
        <w:rPr>
          <w:rFonts w:cs="Times New Roman"/>
          <w:szCs w:val="24"/>
          <w:lang w:val="ru-RU"/>
        </w:rPr>
      </w:pPr>
      <w:r w:rsidRPr="00E85D75">
        <w:rPr>
          <w:rFonts w:cs="Times New Roman"/>
          <w:szCs w:val="24"/>
          <w:lang w:val="ru-RU"/>
        </w:rPr>
        <w:t xml:space="preserve">Процентные расходы по привлеченным средствам юридических, физических лиц и кредитных организаций – </w:t>
      </w:r>
      <w:r w:rsidR="00680F1E" w:rsidRPr="00E85D75">
        <w:rPr>
          <w:rFonts w:cs="Times New Roman"/>
          <w:szCs w:val="24"/>
          <w:lang w:val="ru-RU"/>
        </w:rPr>
        <w:t>9,24</w:t>
      </w:r>
      <w:r w:rsidRPr="00E85D75">
        <w:rPr>
          <w:rFonts w:cs="Times New Roman"/>
          <w:szCs w:val="24"/>
          <w:lang w:val="ru-RU"/>
        </w:rPr>
        <w:t xml:space="preserve">% или </w:t>
      </w:r>
      <w:r w:rsidR="00680F1E" w:rsidRPr="00E85D75">
        <w:rPr>
          <w:rFonts w:cs="Times New Roman"/>
          <w:szCs w:val="24"/>
          <w:lang w:val="ru-RU"/>
        </w:rPr>
        <w:t>24 005</w:t>
      </w:r>
      <w:r w:rsidRPr="00E85D75">
        <w:rPr>
          <w:rFonts w:cs="Times New Roman"/>
          <w:szCs w:val="24"/>
          <w:lang w:val="ru-RU"/>
        </w:rPr>
        <w:t xml:space="preserve"> тыс. руб.</w:t>
      </w:r>
    </w:p>
    <w:p w:rsidR="00C61DF1" w:rsidRPr="00E85D75" w:rsidRDefault="00C61DF1" w:rsidP="00D211CB">
      <w:pPr>
        <w:pStyle w:val="a9"/>
        <w:spacing w:after="0" w:line="240" w:lineRule="auto"/>
        <w:rPr>
          <w:b/>
          <w:szCs w:val="24"/>
          <w:lang w:val="ru-RU"/>
        </w:rPr>
      </w:pPr>
    </w:p>
    <w:p w:rsidR="00D00492" w:rsidRPr="00E85D75" w:rsidRDefault="00D00492" w:rsidP="003F6B43">
      <w:pPr>
        <w:pStyle w:val="a9"/>
        <w:numPr>
          <w:ilvl w:val="0"/>
          <w:numId w:val="15"/>
        </w:numPr>
        <w:spacing w:after="0" w:line="240" w:lineRule="auto"/>
        <w:ind w:left="284" w:hanging="284"/>
        <w:jc w:val="center"/>
        <w:rPr>
          <w:rFonts w:cs="Times New Roman"/>
          <w:b/>
          <w:szCs w:val="24"/>
          <w:lang w:val="ru-RU"/>
        </w:rPr>
      </w:pPr>
      <w:r w:rsidRPr="00E85D75">
        <w:rPr>
          <w:rFonts w:cs="Times New Roman"/>
          <w:b/>
          <w:szCs w:val="24"/>
          <w:lang w:val="ru-RU"/>
        </w:rPr>
        <w:t xml:space="preserve">Краткий обзор основ подготовки годовой отчетности и основных </w:t>
      </w:r>
      <w:bookmarkStart w:id="0" w:name="_GoBack"/>
      <w:bookmarkEnd w:id="0"/>
      <w:r w:rsidR="00DE684A" w:rsidRPr="00E85D75">
        <w:rPr>
          <w:rFonts w:cs="Times New Roman"/>
          <w:b/>
          <w:szCs w:val="24"/>
          <w:lang w:val="ru-RU"/>
        </w:rPr>
        <w:t>положений учетной</w:t>
      </w:r>
      <w:r w:rsidRPr="00E85D75">
        <w:rPr>
          <w:rFonts w:cs="Times New Roman"/>
          <w:b/>
          <w:szCs w:val="24"/>
          <w:lang w:val="ru-RU"/>
        </w:rPr>
        <w:t xml:space="preserve"> политики</w:t>
      </w:r>
    </w:p>
    <w:p w:rsidR="008D7888" w:rsidRPr="00E85D75" w:rsidRDefault="008D7888" w:rsidP="008D7888">
      <w:pPr>
        <w:pStyle w:val="a9"/>
        <w:spacing w:after="0" w:line="240" w:lineRule="auto"/>
        <w:rPr>
          <w:rFonts w:cs="Times New Roman"/>
          <w:b/>
          <w:szCs w:val="24"/>
          <w:lang w:val="ru-RU"/>
        </w:rPr>
      </w:pPr>
    </w:p>
    <w:p w:rsidR="00945BD2" w:rsidRPr="00E85D75" w:rsidRDefault="00874A0E" w:rsidP="00A375C6">
      <w:pPr>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В 1 </w:t>
      </w:r>
      <w:r w:rsidR="003E25BF" w:rsidRPr="00E85D75">
        <w:rPr>
          <w:rFonts w:ascii="Times New Roman" w:hAnsi="Times New Roman" w:cs="Times New Roman"/>
          <w:sz w:val="24"/>
          <w:szCs w:val="24"/>
        </w:rPr>
        <w:t>полугодии</w:t>
      </w:r>
      <w:r w:rsidRPr="00E85D75">
        <w:rPr>
          <w:rFonts w:ascii="Times New Roman" w:hAnsi="Times New Roman" w:cs="Times New Roman"/>
          <w:sz w:val="24"/>
          <w:szCs w:val="24"/>
        </w:rPr>
        <w:t xml:space="preserve"> 2015 г. изменения в Учетную политику Банка не вносились.</w:t>
      </w:r>
    </w:p>
    <w:p w:rsidR="00D00492" w:rsidRPr="00E85D75" w:rsidRDefault="00D00492" w:rsidP="0000206E">
      <w:pPr>
        <w:pStyle w:val="a9"/>
        <w:numPr>
          <w:ilvl w:val="0"/>
          <w:numId w:val="15"/>
        </w:numPr>
        <w:tabs>
          <w:tab w:val="left" w:pos="284"/>
        </w:tabs>
        <w:spacing w:after="0" w:line="240" w:lineRule="auto"/>
        <w:ind w:left="0" w:firstLine="0"/>
        <w:jc w:val="center"/>
        <w:rPr>
          <w:rFonts w:cs="Times New Roman"/>
          <w:b/>
          <w:szCs w:val="24"/>
          <w:lang w:val="ru-RU"/>
        </w:rPr>
      </w:pPr>
      <w:r w:rsidRPr="00E85D75">
        <w:rPr>
          <w:rFonts w:cs="Times New Roman"/>
          <w:b/>
          <w:szCs w:val="24"/>
          <w:lang w:val="ru-RU"/>
        </w:rPr>
        <w:t xml:space="preserve">Сопроводительная информация к </w:t>
      </w:r>
      <w:r w:rsidR="00AC596A" w:rsidRPr="00E85D75">
        <w:rPr>
          <w:rFonts w:cs="Times New Roman"/>
          <w:b/>
          <w:szCs w:val="24"/>
          <w:lang w:val="ru-RU"/>
        </w:rPr>
        <w:t xml:space="preserve">статьям </w:t>
      </w:r>
      <w:r w:rsidRPr="00E85D75">
        <w:rPr>
          <w:rFonts w:cs="Times New Roman"/>
          <w:b/>
          <w:szCs w:val="24"/>
          <w:lang w:val="ru-RU"/>
        </w:rPr>
        <w:t>бухгалтерско</w:t>
      </w:r>
      <w:r w:rsidR="00AC596A" w:rsidRPr="00E85D75">
        <w:rPr>
          <w:rFonts w:cs="Times New Roman"/>
          <w:b/>
          <w:szCs w:val="24"/>
          <w:lang w:val="ru-RU"/>
        </w:rPr>
        <w:t>го</w:t>
      </w:r>
      <w:r w:rsidRPr="00E85D75">
        <w:rPr>
          <w:rFonts w:cs="Times New Roman"/>
          <w:b/>
          <w:szCs w:val="24"/>
          <w:lang w:val="ru-RU"/>
        </w:rPr>
        <w:t xml:space="preserve"> баланс</w:t>
      </w:r>
      <w:r w:rsidR="00AC596A" w:rsidRPr="00E85D75">
        <w:rPr>
          <w:rFonts w:cs="Times New Roman"/>
          <w:b/>
          <w:szCs w:val="24"/>
          <w:lang w:val="ru-RU"/>
        </w:rPr>
        <w:t>а</w:t>
      </w:r>
      <w:r w:rsidRPr="00E85D75">
        <w:rPr>
          <w:rFonts w:cs="Times New Roman"/>
          <w:b/>
          <w:szCs w:val="24"/>
          <w:lang w:val="ru-RU"/>
        </w:rPr>
        <w:t>, отчет</w:t>
      </w:r>
      <w:r w:rsidR="00AC596A" w:rsidRPr="00E85D75">
        <w:rPr>
          <w:rFonts w:cs="Times New Roman"/>
          <w:b/>
          <w:szCs w:val="24"/>
          <w:lang w:val="ru-RU"/>
        </w:rPr>
        <w:t>а</w:t>
      </w:r>
      <w:r w:rsidRPr="00E85D75">
        <w:rPr>
          <w:rFonts w:cs="Times New Roman"/>
          <w:b/>
          <w:szCs w:val="24"/>
          <w:lang w:val="ru-RU"/>
        </w:rPr>
        <w:t xml:space="preserve"> о </w:t>
      </w:r>
      <w:r w:rsidR="001855C2" w:rsidRPr="00E85D75">
        <w:rPr>
          <w:rFonts w:cs="Times New Roman"/>
          <w:b/>
          <w:szCs w:val="24"/>
          <w:lang w:val="ru-RU"/>
        </w:rPr>
        <w:t>финансовых</w:t>
      </w:r>
      <w:r w:rsidR="00FC6DEB" w:rsidRPr="00E85D75">
        <w:rPr>
          <w:rFonts w:cs="Times New Roman"/>
          <w:b/>
          <w:szCs w:val="24"/>
          <w:lang w:val="ru-RU"/>
        </w:rPr>
        <w:t xml:space="preserve"> </w:t>
      </w:r>
      <w:r w:rsidR="001855C2" w:rsidRPr="00E85D75">
        <w:rPr>
          <w:rFonts w:cs="Times New Roman"/>
          <w:b/>
          <w:szCs w:val="24"/>
          <w:lang w:val="ru-RU"/>
        </w:rPr>
        <w:t>результатах</w:t>
      </w:r>
      <w:r w:rsidRPr="00E85D75">
        <w:rPr>
          <w:rFonts w:cs="Times New Roman"/>
          <w:b/>
          <w:szCs w:val="24"/>
          <w:lang w:val="ru-RU"/>
        </w:rPr>
        <w:t>, отчет</w:t>
      </w:r>
      <w:r w:rsidR="00C12650" w:rsidRPr="00E85D75">
        <w:rPr>
          <w:rFonts w:cs="Times New Roman"/>
          <w:b/>
          <w:szCs w:val="24"/>
          <w:lang w:val="ru-RU"/>
        </w:rPr>
        <w:t>а</w:t>
      </w:r>
      <w:r w:rsidRPr="00E85D75">
        <w:rPr>
          <w:rFonts w:cs="Times New Roman"/>
          <w:b/>
          <w:szCs w:val="24"/>
          <w:lang w:val="ru-RU"/>
        </w:rPr>
        <w:t xml:space="preserve"> об уровне достаточности капитала, </w:t>
      </w:r>
      <w:r w:rsidR="00C12650" w:rsidRPr="00E85D75">
        <w:rPr>
          <w:rFonts w:cs="Times New Roman"/>
          <w:b/>
          <w:szCs w:val="24"/>
          <w:lang w:val="ru-RU"/>
        </w:rPr>
        <w:t xml:space="preserve">сведениям об обязательных нормативах и о показателе финансового рычага, статьям </w:t>
      </w:r>
      <w:r w:rsidRPr="00E85D75">
        <w:rPr>
          <w:rFonts w:cs="Times New Roman"/>
          <w:b/>
          <w:szCs w:val="24"/>
          <w:lang w:val="ru-RU"/>
        </w:rPr>
        <w:t>отчет</w:t>
      </w:r>
      <w:r w:rsidR="00C12650" w:rsidRPr="00E85D75">
        <w:rPr>
          <w:rFonts w:cs="Times New Roman"/>
          <w:b/>
          <w:szCs w:val="24"/>
          <w:lang w:val="ru-RU"/>
        </w:rPr>
        <w:t>а</w:t>
      </w:r>
      <w:r w:rsidRPr="00E85D75">
        <w:rPr>
          <w:rFonts w:cs="Times New Roman"/>
          <w:b/>
          <w:szCs w:val="24"/>
          <w:lang w:val="ru-RU"/>
        </w:rPr>
        <w:t xml:space="preserve"> о движении денежных средств</w:t>
      </w:r>
    </w:p>
    <w:p w:rsidR="00137F38" w:rsidRPr="00E85D75" w:rsidRDefault="00137F38" w:rsidP="00137F38">
      <w:pPr>
        <w:pStyle w:val="a9"/>
        <w:tabs>
          <w:tab w:val="left" w:pos="284"/>
        </w:tabs>
        <w:spacing w:after="0" w:line="240" w:lineRule="auto"/>
        <w:ind w:left="0"/>
        <w:rPr>
          <w:rFonts w:cs="Times New Roman"/>
          <w:b/>
          <w:szCs w:val="24"/>
          <w:lang w:val="ru-RU"/>
        </w:rPr>
      </w:pPr>
    </w:p>
    <w:p w:rsidR="00375A95" w:rsidRPr="00E85D75" w:rsidRDefault="00375A95" w:rsidP="00375A95">
      <w:pPr>
        <w:pStyle w:val="a9"/>
        <w:numPr>
          <w:ilvl w:val="1"/>
          <w:numId w:val="15"/>
        </w:numPr>
        <w:tabs>
          <w:tab w:val="left" w:pos="426"/>
        </w:tabs>
        <w:spacing w:line="240" w:lineRule="auto"/>
        <w:ind w:left="0" w:firstLine="0"/>
        <w:jc w:val="center"/>
        <w:rPr>
          <w:rFonts w:cs="Times New Roman"/>
          <w:b/>
          <w:szCs w:val="24"/>
          <w:lang w:val="ru-RU"/>
        </w:rPr>
      </w:pPr>
      <w:r w:rsidRPr="00E85D75">
        <w:rPr>
          <w:rFonts w:cs="Times New Roman"/>
          <w:b/>
          <w:szCs w:val="24"/>
          <w:lang w:val="ru-RU"/>
        </w:rPr>
        <w:t xml:space="preserve">Сопроводительная информация к </w:t>
      </w:r>
      <w:r w:rsidR="00EE76D5" w:rsidRPr="00E85D75">
        <w:rPr>
          <w:rFonts w:cs="Times New Roman"/>
          <w:b/>
          <w:szCs w:val="24"/>
          <w:lang w:val="ru-RU"/>
        </w:rPr>
        <w:t xml:space="preserve">статьям </w:t>
      </w:r>
      <w:r w:rsidRPr="00E85D75">
        <w:rPr>
          <w:rFonts w:cs="Times New Roman"/>
          <w:b/>
          <w:szCs w:val="24"/>
          <w:lang w:val="ru-RU"/>
        </w:rPr>
        <w:t>бухгалтерско</w:t>
      </w:r>
      <w:r w:rsidR="00EE76D5" w:rsidRPr="00E85D75">
        <w:rPr>
          <w:rFonts w:cs="Times New Roman"/>
          <w:b/>
          <w:szCs w:val="24"/>
          <w:lang w:val="ru-RU"/>
        </w:rPr>
        <w:t>го</w:t>
      </w:r>
      <w:r w:rsidRPr="00E85D75">
        <w:rPr>
          <w:rFonts w:cs="Times New Roman"/>
          <w:b/>
          <w:szCs w:val="24"/>
          <w:lang w:val="ru-RU"/>
        </w:rPr>
        <w:t xml:space="preserve"> баланс</w:t>
      </w:r>
      <w:r w:rsidR="00EE76D5" w:rsidRPr="00E85D75">
        <w:rPr>
          <w:rFonts w:cs="Times New Roman"/>
          <w:b/>
          <w:szCs w:val="24"/>
          <w:lang w:val="ru-RU"/>
        </w:rPr>
        <w:t>а</w:t>
      </w:r>
    </w:p>
    <w:p w:rsidR="00375A95" w:rsidRPr="00E85D75" w:rsidRDefault="00375A95" w:rsidP="007C2270">
      <w:pPr>
        <w:pStyle w:val="a9"/>
        <w:tabs>
          <w:tab w:val="left" w:pos="426"/>
        </w:tabs>
        <w:spacing w:line="240" w:lineRule="auto"/>
        <w:ind w:left="0"/>
        <w:rPr>
          <w:rFonts w:cs="Times New Roman"/>
          <w:b/>
          <w:szCs w:val="24"/>
          <w:lang w:val="ru-RU"/>
        </w:rPr>
      </w:pPr>
    </w:p>
    <w:p w:rsidR="00137F38" w:rsidRPr="00E85D75" w:rsidRDefault="00137F38" w:rsidP="00EE54CE">
      <w:pPr>
        <w:pStyle w:val="a9"/>
        <w:numPr>
          <w:ilvl w:val="2"/>
          <w:numId w:val="15"/>
        </w:numPr>
        <w:spacing w:line="240" w:lineRule="auto"/>
        <w:jc w:val="both"/>
        <w:rPr>
          <w:rFonts w:cs="Times New Roman"/>
          <w:b/>
          <w:szCs w:val="24"/>
          <w:lang w:val="ru-RU"/>
        </w:rPr>
      </w:pPr>
      <w:r w:rsidRPr="00E85D75">
        <w:rPr>
          <w:rFonts w:cs="Times New Roman"/>
          <w:b/>
          <w:szCs w:val="24"/>
          <w:lang w:val="ru-RU"/>
        </w:rPr>
        <w:t>Информация об объеме и структуре денежных средств и их эквивалентов</w:t>
      </w:r>
    </w:p>
    <w:p w:rsidR="00EE54CE" w:rsidRPr="00E85D75" w:rsidRDefault="00EE54CE" w:rsidP="00EE54CE">
      <w:pPr>
        <w:pStyle w:val="a9"/>
        <w:spacing w:line="240" w:lineRule="auto"/>
        <w:ind w:left="1080"/>
        <w:jc w:val="both"/>
        <w:rPr>
          <w:rFonts w:cs="Times New Roman"/>
          <w:b/>
          <w:szCs w:val="24"/>
          <w:lang w:val="ru-RU"/>
        </w:rPr>
      </w:pPr>
    </w:p>
    <w:p w:rsidR="007E6439" w:rsidRPr="00E85D75" w:rsidRDefault="007E6439" w:rsidP="0058499C">
      <w:pPr>
        <w:pStyle w:val="a9"/>
        <w:spacing w:after="0" w:line="240" w:lineRule="auto"/>
        <w:ind w:left="0" w:firstLine="426"/>
        <w:jc w:val="both"/>
        <w:rPr>
          <w:rFonts w:cs="Times New Roman"/>
          <w:szCs w:val="24"/>
          <w:lang w:val="ru-RU"/>
        </w:rPr>
      </w:pPr>
      <w:r w:rsidRPr="00E85D75">
        <w:rPr>
          <w:rFonts w:cs="Times New Roman"/>
          <w:szCs w:val="24"/>
          <w:lang w:val="ru-RU"/>
        </w:rPr>
        <w:t xml:space="preserve">Денежные средства и их эквиваленты представляют собой деньги в кассе и на текущих счетах Банка, а также эквиваленты денежных </w:t>
      </w:r>
      <w:r w:rsidR="000860A8" w:rsidRPr="00E85D75">
        <w:rPr>
          <w:rFonts w:cs="Times New Roman"/>
          <w:szCs w:val="24"/>
          <w:lang w:val="ru-RU"/>
        </w:rPr>
        <w:t xml:space="preserve">средств </w:t>
      </w:r>
      <w:r w:rsidR="00C51B36" w:rsidRPr="00E85D75">
        <w:rPr>
          <w:rFonts w:cs="Times New Roman"/>
          <w:szCs w:val="24"/>
          <w:lang w:val="ru-RU"/>
        </w:rPr>
        <w:t xml:space="preserve">– </w:t>
      </w:r>
      <w:r w:rsidRPr="00E85D75">
        <w:rPr>
          <w:rFonts w:cs="Times New Roman"/>
          <w:szCs w:val="24"/>
          <w:lang w:val="ru-RU"/>
        </w:rPr>
        <w:t>краткосрочные, высоколиквидные вложения, которые могут быть реализованы в целях незамедлительного получе</w:t>
      </w:r>
      <w:r w:rsidRPr="00E85D75">
        <w:rPr>
          <w:rFonts w:cs="Times New Roman"/>
          <w:szCs w:val="24"/>
          <w:lang w:val="ru-RU"/>
        </w:rPr>
        <w:lastRenderedPageBreak/>
        <w:t xml:space="preserve">ния заранее известной суммы денежных средств, и подвергающиеся незначительному риску изменения их стоимости. </w:t>
      </w:r>
    </w:p>
    <w:p w:rsidR="007E6439" w:rsidRPr="00E85D75" w:rsidRDefault="007E6439" w:rsidP="007E6439">
      <w:pPr>
        <w:pStyle w:val="a9"/>
        <w:spacing w:after="0" w:line="240" w:lineRule="auto"/>
        <w:ind w:left="0"/>
        <w:jc w:val="both"/>
        <w:rPr>
          <w:rFonts w:cs="Times New Roman"/>
          <w:b/>
          <w:szCs w:val="24"/>
          <w:lang w:val="ru-RU"/>
        </w:rPr>
      </w:pPr>
    </w:p>
    <w:tbl>
      <w:tblPr>
        <w:tblStyle w:val="aa"/>
        <w:tblW w:w="0" w:type="auto"/>
        <w:tblInd w:w="108" w:type="dxa"/>
        <w:tblLook w:val="04A0" w:firstRow="1" w:lastRow="0" w:firstColumn="1" w:lastColumn="0" w:noHBand="0" w:noVBand="1"/>
      </w:tblPr>
      <w:tblGrid>
        <w:gridCol w:w="5954"/>
        <w:gridCol w:w="1701"/>
        <w:gridCol w:w="1701"/>
      </w:tblGrid>
      <w:tr w:rsidR="007E6439" w:rsidRPr="00E85D75" w:rsidTr="00B40473">
        <w:trPr>
          <w:trHeight w:val="60"/>
        </w:trPr>
        <w:tc>
          <w:tcPr>
            <w:tcW w:w="5954" w:type="dxa"/>
            <w:tcBorders>
              <w:top w:val="single" w:sz="4" w:space="0" w:color="auto"/>
              <w:left w:val="single" w:sz="4" w:space="0" w:color="auto"/>
              <w:bottom w:val="single" w:sz="4" w:space="0" w:color="auto"/>
              <w:right w:val="single" w:sz="4" w:space="0" w:color="auto"/>
            </w:tcBorders>
            <w:vAlign w:val="center"/>
            <w:hideMark/>
          </w:tcPr>
          <w:p w:rsidR="007E6439" w:rsidRPr="00E85D75" w:rsidRDefault="007E6439">
            <w:pPr>
              <w:jc w:val="center"/>
              <w:rPr>
                <w:rFonts w:ascii="Times New Roman" w:hAnsi="Times New Roman" w:cs="Times New Roman"/>
                <w:b/>
                <w:sz w:val="20"/>
                <w:szCs w:val="20"/>
              </w:rPr>
            </w:pPr>
            <w:r w:rsidRPr="00E85D75">
              <w:rPr>
                <w:rFonts w:ascii="Times New Roman" w:hAnsi="Times New Roman" w:cs="Times New Roman"/>
                <w:b/>
                <w:sz w:val="20"/>
                <w:szCs w:val="20"/>
              </w:rPr>
              <w:t>Вид денежных средств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6439" w:rsidRPr="00E85D75" w:rsidRDefault="007E6439" w:rsidP="006165DC">
            <w:pPr>
              <w:jc w:val="center"/>
              <w:rPr>
                <w:rFonts w:ascii="Times New Roman" w:hAnsi="Times New Roman" w:cs="Times New Roman"/>
                <w:b/>
                <w:sz w:val="20"/>
                <w:szCs w:val="20"/>
              </w:rPr>
            </w:pPr>
            <w:r w:rsidRPr="00E85D75">
              <w:rPr>
                <w:rFonts w:ascii="Times New Roman" w:hAnsi="Times New Roman" w:cs="Times New Roman"/>
                <w:b/>
                <w:sz w:val="20"/>
                <w:szCs w:val="20"/>
              </w:rPr>
              <w:t>на 01.</w:t>
            </w:r>
            <w:r w:rsidR="001A0A9B" w:rsidRPr="00E85D75">
              <w:rPr>
                <w:rFonts w:ascii="Times New Roman" w:hAnsi="Times New Roman" w:cs="Times New Roman"/>
                <w:b/>
                <w:sz w:val="20"/>
                <w:szCs w:val="20"/>
              </w:rPr>
              <w:t>0</w:t>
            </w:r>
            <w:r w:rsidR="006165DC" w:rsidRPr="00E85D75">
              <w:rPr>
                <w:rFonts w:ascii="Times New Roman" w:hAnsi="Times New Roman" w:cs="Times New Roman"/>
                <w:b/>
                <w:sz w:val="20"/>
                <w:szCs w:val="20"/>
              </w:rPr>
              <w:t>7</w:t>
            </w:r>
            <w:r w:rsidRPr="00E85D75">
              <w:rPr>
                <w:rFonts w:ascii="Times New Roman" w:hAnsi="Times New Roman" w:cs="Times New Roman"/>
                <w:b/>
                <w:sz w:val="20"/>
                <w:szCs w:val="20"/>
              </w:rPr>
              <w:t>.201</w:t>
            </w:r>
            <w:r w:rsidR="00E91791" w:rsidRPr="00E85D75">
              <w:rPr>
                <w:rFonts w:ascii="Times New Roman" w:hAnsi="Times New Roman" w:cs="Times New Roman"/>
                <w:b/>
                <w:sz w:val="20"/>
                <w:szCs w:val="20"/>
              </w:rPr>
              <w:t>4</w:t>
            </w:r>
            <w:r w:rsidRPr="00E85D75">
              <w:rPr>
                <w:rFonts w:ascii="Times New Roman" w:hAnsi="Times New Roman" w:cs="Times New Roman"/>
                <w:b/>
                <w:sz w:val="20"/>
                <w:szCs w:val="20"/>
              </w:rPr>
              <w:t xml:space="preserve"> 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6439" w:rsidRPr="00E85D75" w:rsidRDefault="00A822A8" w:rsidP="006165DC">
            <w:pPr>
              <w:jc w:val="center"/>
              <w:rPr>
                <w:rFonts w:ascii="Times New Roman" w:hAnsi="Times New Roman" w:cs="Times New Roman"/>
                <w:b/>
                <w:sz w:val="20"/>
                <w:szCs w:val="20"/>
              </w:rPr>
            </w:pPr>
            <w:r w:rsidRPr="00E85D75">
              <w:rPr>
                <w:rFonts w:ascii="Times New Roman" w:hAnsi="Times New Roman" w:cs="Times New Roman"/>
                <w:b/>
                <w:sz w:val="20"/>
                <w:szCs w:val="20"/>
              </w:rPr>
              <w:t>на 01.</w:t>
            </w:r>
            <w:r w:rsidR="001A0A9B" w:rsidRPr="00E85D75">
              <w:rPr>
                <w:rFonts w:ascii="Times New Roman" w:hAnsi="Times New Roman" w:cs="Times New Roman"/>
                <w:b/>
                <w:sz w:val="20"/>
                <w:szCs w:val="20"/>
              </w:rPr>
              <w:t>0</w:t>
            </w:r>
            <w:r w:rsidR="006165DC" w:rsidRPr="00E85D75">
              <w:rPr>
                <w:rFonts w:ascii="Times New Roman" w:hAnsi="Times New Roman" w:cs="Times New Roman"/>
                <w:b/>
                <w:sz w:val="20"/>
                <w:szCs w:val="20"/>
              </w:rPr>
              <w:t>7</w:t>
            </w:r>
            <w:r w:rsidR="007E6439" w:rsidRPr="00E85D75">
              <w:rPr>
                <w:rFonts w:ascii="Times New Roman" w:hAnsi="Times New Roman" w:cs="Times New Roman"/>
                <w:b/>
                <w:sz w:val="20"/>
                <w:szCs w:val="20"/>
              </w:rPr>
              <w:t>.201</w:t>
            </w:r>
            <w:r w:rsidR="00E91791" w:rsidRPr="00E85D75">
              <w:rPr>
                <w:rFonts w:ascii="Times New Roman" w:hAnsi="Times New Roman" w:cs="Times New Roman"/>
                <w:b/>
                <w:sz w:val="20"/>
                <w:szCs w:val="20"/>
              </w:rPr>
              <w:t>5</w:t>
            </w:r>
            <w:r w:rsidR="007E6439" w:rsidRPr="00E85D75">
              <w:rPr>
                <w:rFonts w:ascii="Times New Roman" w:hAnsi="Times New Roman" w:cs="Times New Roman"/>
                <w:b/>
                <w:sz w:val="20"/>
                <w:szCs w:val="20"/>
              </w:rPr>
              <w:t xml:space="preserve"> г.</w:t>
            </w:r>
          </w:p>
        </w:tc>
      </w:tr>
      <w:tr w:rsidR="0096593C" w:rsidRPr="00E85D75" w:rsidTr="005709E7">
        <w:trPr>
          <w:trHeight w:val="378"/>
        </w:trPr>
        <w:tc>
          <w:tcPr>
            <w:tcW w:w="5954" w:type="dxa"/>
            <w:tcBorders>
              <w:top w:val="single" w:sz="4" w:space="0" w:color="auto"/>
              <w:left w:val="single" w:sz="4" w:space="0" w:color="auto"/>
              <w:bottom w:val="single" w:sz="4" w:space="0" w:color="auto"/>
              <w:right w:val="single" w:sz="4" w:space="0" w:color="auto"/>
            </w:tcBorders>
            <w:vAlign w:val="center"/>
            <w:hideMark/>
          </w:tcPr>
          <w:p w:rsidR="0096593C" w:rsidRPr="00E85D75" w:rsidRDefault="0096593C" w:rsidP="00AD3F26">
            <w:pPr>
              <w:rPr>
                <w:rFonts w:ascii="Times New Roman" w:hAnsi="Times New Roman" w:cs="Times New Roman"/>
                <w:sz w:val="20"/>
                <w:szCs w:val="20"/>
              </w:rPr>
            </w:pPr>
            <w:r w:rsidRPr="00E85D75">
              <w:rPr>
                <w:rFonts w:ascii="Times New Roman" w:hAnsi="Times New Roman" w:cs="Times New Roman"/>
                <w:sz w:val="20"/>
                <w:szCs w:val="20"/>
              </w:rPr>
              <w:t>Наличные денежные средства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593C" w:rsidRPr="00E85D75" w:rsidRDefault="0096593C" w:rsidP="004E0CDA">
            <w:pPr>
              <w:jc w:val="center"/>
              <w:rPr>
                <w:rFonts w:ascii="Times New Roman" w:hAnsi="Times New Roman" w:cs="Times New Roman"/>
                <w:sz w:val="20"/>
                <w:szCs w:val="20"/>
              </w:rPr>
            </w:pPr>
            <w:r w:rsidRPr="00E85D75">
              <w:rPr>
                <w:rFonts w:ascii="Times New Roman" w:hAnsi="Times New Roman" w:cs="Times New Roman"/>
                <w:sz w:val="20"/>
                <w:szCs w:val="20"/>
              </w:rPr>
              <w:t>10 166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593C" w:rsidRPr="00E85D75" w:rsidRDefault="00890598" w:rsidP="00AD3F26">
            <w:pPr>
              <w:jc w:val="center"/>
              <w:rPr>
                <w:rFonts w:ascii="Times New Roman" w:hAnsi="Times New Roman" w:cs="Times New Roman"/>
                <w:sz w:val="20"/>
                <w:szCs w:val="20"/>
              </w:rPr>
            </w:pPr>
            <w:r w:rsidRPr="00E85D75">
              <w:rPr>
                <w:rFonts w:ascii="Times New Roman" w:hAnsi="Times New Roman" w:cs="Times New Roman"/>
                <w:sz w:val="20"/>
                <w:szCs w:val="20"/>
              </w:rPr>
              <w:t>5 468</w:t>
            </w:r>
          </w:p>
        </w:tc>
      </w:tr>
      <w:tr w:rsidR="0096593C" w:rsidRPr="00E85D75" w:rsidTr="007E6439">
        <w:tc>
          <w:tcPr>
            <w:tcW w:w="5954" w:type="dxa"/>
            <w:tcBorders>
              <w:top w:val="single" w:sz="4" w:space="0" w:color="auto"/>
              <w:left w:val="single" w:sz="4" w:space="0" w:color="auto"/>
              <w:bottom w:val="single" w:sz="4" w:space="0" w:color="auto"/>
              <w:right w:val="single" w:sz="4" w:space="0" w:color="auto"/>
            </w:tcBorders>
            <w:vAlign w:val="center"/>
            <w:hideMark/>
          </w:tcPr>
          <w:p w:rsidR="0096593C" w:rsidRPr="00E85D75" w:rsidRDefault="0096593C" w:rsidP="00AD3F26">
            <w:pPr>
              <w:rPr>
                <w:rFonts w:ascii="Times New Roman" w:hAnsi="Times New Roman" w:cs="Times New Roman"/>
                <w:sz w:val="20"/>
                <w:szCs w:val="20"/>
              </w:rPr>
            </w:pPr>
            <w:r w:rsidRPr="00E85D75">
              <w:rPr>
                <w:rFonts w:ascii="Times New Roman" w:hAnsi="Times New Roman" w:cs="Times New Roman"/>
                <w:sz w:val="20"/>
                <w:szCs w:val="20"/>
              </w:rPr>
              <w:t>Денежные средства на счетах в Банке России (кроме обязательных резервов)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593C" w:rsidRPr="00E85D75" w:rsidRDefault="0096593C" w:rsidP="004E0CDA">
            <w:pPr>
              <w:jc w:val="center"/>
              <w:rPr>
                <w:rFonts w:ascii="Times New Roman" w:hAnsi="Times New Roman" w:cs="Times New Roman"/>
                <w:sz w:val="20"/>
                <w:szCs w:val="20"/>
              </w:rPr>
            </w:pPr>
            <w:r w:rsidRPr="00E85D75">
              <w:rPr>
                <w:rFonts w:ascii="Times New Roman" w:hAnsi="Times New Roman" w:cs="Times New Roman"/>
                <w:sz w:val="20"/>
                <w:szCs w:val="20"/>
              </w:rPr>
              <w:t>19 919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593C" w:rsidRPr="00E85D75" w:rsidRDefault="0093446E" w:rsidP="00AD3F26">
            <w:pPr>
              <w:jc w:val="center"/>
              <w:rPr>
                <w:rFonts w:ascii="Times New Roman" w:hAnsi="Times New Roman" w:cs="Times New Roman"/>
                <w:sz w:val="20"/>
                <w:szCs w:val="20"/>
              </w:rPr>
            </w:pPr>
            <w:r w:rsidRPr="00E85D75">
              <w:rPr>
                <w:rFonts w:ascii="Times New Roman" w:hAnsi="Times New Roman" w:cs="Times New Roman"/>
                <w:sz w:val="20"/>
                <w:szCs w:val="20"/>
              </w:rPr>
              <w:t>115 695</w:t>
            </w:r>
          </w:p>
        </w:tc>
      </w:tr>
      <w:tr w:rsidR="0096593C" w:rsidRPr="00E85D75" w:rsidTr="007E6439">
        <w:trPr>
          <w:trHeight w:val="368"/>
        </w:trPr>
        <w:tc>
          <w:tcPr>
            <w:tcW w:w="5954" w:type="dxa"/>
            <w:tcBorders>
              <w:top w:val="single" w:sz="4" w:space="0" w:color="auto"/>
              <w:left w:val="single" w:sz="4" w:space="0" w:color="auto"/>
              <w:bottom w:val="single" w:sz="4" w:space="0" w:color="auto"/>
              <w:right w:val="single" w:sz="4" w:space="0" w:color="auto"/>
            </w:tcBorders>
            <w:vAlign w:val="center"/>
            <w:hideMark/>
          </w:tcPr>
          <w:p w:rsidR="0096593C" w:rsidRPr="00E85D75" w:rsidRDefault="0096593C" w:rsidP="00AD3F26">
            <w:pPr>
              <w:rPr>
                <w:rFonts w:ascii="Times New Roman" w:hAnsi="Times New Roman" w:cs="Times New Roman"/>
                <w:sz w:val="20"/>
                <w:szCs w:val="20"/>
              </w:rPr>
            </w:pPr>
            <w:r w:rsidRPr="00E85D75">
              <w:rPr>
                <w:rFonts w:ascii="Times New Roman" w:hAnsi="Times New Roman" w:cs="Times New Roman"/>
                <w:sz w:val="20"/>
                <w:szCs w:val="20"/>
              </w:rPr>
              <w:t>Денежные средства на корреспондентских счетах в кредитных организациях РФ</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593C" w:rsidRPr="00E85D75" w:rsidRDefault="0096593C" w:rsidP="004E0CDA">
            <w:pPr>
              <w:jc w:val="center"/>
              <w:rPr>
                <w:rFonts w:ascii="Times New Roman" w:hAnsi="Times New Roman" w:cs="Times New Roman"/>
                <w:sz w:val="20"/>
                <w:szCs w:val="20"/>
              </w:rPr>
            </w:pPr>
            <w:r w:rsidRPr="00E85D75">
              <w:rPr>
                <w:rFonts w:ascii="Times New Roman" w:hAnsi="Times New Roman" w:cs="Times New Roman"/>
                <w:sz w:val="20"/>
                <w:szCs w:val="20"/>
              </w:rPr>
              <w:t>6 875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593C" w:rsidRPr="00E85D75" w:rsidRDefault="006A5D86" w:rsidP="00AD3F26">
            <w:pPr>
              <w:jc w:val="center"/>
              <w:rPr>
                <w:rFonts w:ascii="Times New Roman" w:hAnsi="Times New Roman" w:cs="Times New Roman"/>
                <w:sz w:val="20"/>
                <w:szCs w:val="20"/>
              </w:rPr>
            </w:pPr>
            <w:r w:rsidRPr="00E85D75">
              <w:rPr>
                <w:rFonts w:ascii="Times New Roman" w:hAnsi="Times New Roman" w:cs="Times New Roman"/>
                <w:sz w:val="20"/>
                <w:szCs w:val="20"/>
              </w:rPr>
              <w:t>20 599</w:t>
            </w:r>
          </w:p>
        </w:tc>
      </w:tr>
      <w:tr w:rsidR="0096593C" w:rsidRPr="00E85D75" w:rsidTr="005709E7">
        <w:trPr>
          <w:trHeight w:val="340"/>
        </w:trPr>
        <w:tc>
          <w:tcPr>
            <w:tcW w:w="5954" w:type="dxa"/>
            <w:tcBorders>
              <w:top w:val="single" w:sz="4" w:space="0" w:color="auto"/>
              <w:left w:val="single" w:sz="4" w:space="0" w:color="auto"/>
              <w:bottom w:val="single" w:sz="4" w:space="0" w:color="auto"/>
              <w:right w:val="single" w:sz="4" w:space="0" w:color="auto"/>
            </w:tcBorders>
            <w:vAlign w:val="center"/>
            <w:hideMark/>
          </w:tcPr>
          <w:p w:rsidR="0096593C" w:rsidRPr="00E85D75" w:rsidRDefault="0096593C" w:rsidP="00AD3F26">
            <w:pPr>
              <w:jc w:val="right"/>
              <w:rPr>
                <w:rFonts w:ascii="Times New Roman" w:hAnsi="Times New Roman" w:cs="Times New Roman"/>
                <w:sz w:val="20"/>
                <w:szCs w:val="20"/>
              </w:rPr>
            </w:pPr>
            <w:r w:rsidRPr="00E85D75">
              <w:rPr>
                <w:rFonts w:ascii="Times New Roman" w:hAnsi="Times New Roman" w:cs="Times New Roman"/>
                <w:sz w:val="20"/>
                <w:szCs w:val="20"/>
              </w:rPr>
              <w:t>Итого: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593C" w:rsidRPr="00E85D75" w:rsidRDefault="0096593C" w:rsidP="004E0CDA">
            <w:pPr>
              <w:jc w:val="center"/>
              <w:rPr>
                <w:rFonts w:ascii="Times New Roman" w:hAnsi="Times New Roman" w:cs="Times New Roman"/>
                <w:sz w:val="20"/>
                <w:szCs w:val="20"/>
              </w:rPr>
            </w:pPr>
            <w:r w:rsidRPr="00E85D75">
              <w:rPr>
                <w:rFonts w:ascii="Times New Roman" w:hAnsi="Times New Roman" w:cs="Times New Roman"/>
                <w:sz w:val="20"/>
                <w:szCs w:val="20"/>
              </w:rPr>
              <w:t>36 960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593C" w:rsidRPr="00E85D75" w:rsidRDefault="006A5D86" w:rsidP="00AD3F26">
            <w:pPr>
              <w:jc w:val="center"/>
              <w:rPr>
                <w:rFonts w:ascii="Times New Roman" w:hAnsi="Times New Roman" w:cs="Times New Roman"/>
                <w:sz w:val="20"/>
                <w:szCs w:val="20"/>
              </w:rPr>
            </w:pPr>
            <w:r w:rsidRPr="00E85D75">
              <w:rPr>
                <w:rFonts w:ascii="Times New Roman" w:hAnsi="Times New Roman" w:cs="Times New Roman"/>
                <w:sz w:val="20"/>
                <w:szCs w:val="20"/>
              </w:rPr>
              <w:t>141 762</w:t>
            </w:r>
          </w:p>
        </w:tc>
      </w:tr>
    </w:tbl>
    <w:p w:rsidR="007E6439" w:rsidRPr="00E85D75" w:rsidRDefault="007E6439" w:rsidP="007E6439">
      <w:pPr>
        <w:shd w:val="clear" w:color="auto" w:fill="FFFFFF" w:themeFill="background1"/>
        <w:spacing w:after="0" w:line="240" w:lineRule="auto"/>
        <w:jc w:val="both"/>
        <w:rPr>
          <w:rFonts w:ascii="Times New Roman" w:hAnsi="Times New Roman" w:cs="Times New Roman"/>
          <w:sz w:val="24"/>
          <w:szCs w:val="24"/>
          <w:lang w:eastAsia="en-US"/>
        </w:rPr>
      </w:pPr>
    </w:p>
    <w:p w:rsidR="007E6439" w:rsidRPr="00E85D75" w:rsidRDefault="007E6439" w:rsidP="0058499C">
      <w:pPr>
        <w:shd w:val="clear" w:color="auto" w:fill="FFFFFF" w:themeFill="background1"/>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По состоянию на </w:t>
      </w:r>
      <w:r w:rsidR="00AD3F26" w:rsidRPr="00E85D75">
        <w:rPr>
          <w:rFonts w:ascii="Times New Roman" w:hAnsi="Times New Roman" w:cs="Times New Roman"/>
          <w:sz w:val="24"/>
          <w:szCs w:val="24"/>
        </w:rPr>
        <w:t>01.0</w:t>
      </w:r>
      <w:r w:rsidR="00540881" w:rsidRPr="00E85D75">
        <w:rPr>
          <w:rFonts w:ascii="Times New Roman" w:hAnsi="Times New Roman" w:cs="Times New Roman"/>
          <w:sz w:val="24"/>
          <w:szCs w:val="24"/>
        </w:rPr>
        <w:t>7</w:t>
      </w:r>
      <w:r w:rsidR="00AD3F26" w:rsidRPr="00E85D75">
        <w:rPr>
          <w:rFonts w:ascii="Times New Roman" w:hAnsi="Times New Roman" w:cs="Times New Roman"/>
          <w:sz w:val="24"/>
          <w:szCs w:val="24"/>
        </w:rPr>
        <w:t>.2014 г. и 01.0</w:t>
      </w:r>
      <w:r w:rsidR="00540881" w:rsidRPr="00E85D75">
        <w:rPr>
          <w:rFonts w:ascii="Times New Roman" w:hAnsi="Times New Roman" w:cs="Times New Roman"/>
          <w:sz w:val="24"/>
          <w:szCs w:val="24"/>
        </w:rPr>
        <w:t>7</w:t>
      </w:r>
      <w:r w:rsidR="00AD3F26" w:rsidRPr="00E85D75">
        <w:rPr>
          <w:rFonts w:ascii="Times New Roman" w:hAnsi="Times New Roman" w:cs="Times New Roman"/>
          <w:sz w:val="24"/>
          <w:szCs w:val="24"/>
        </w:rPr>
        <w:t xml:space="preserve">.2015 г. </w:t>
      </w:r>
      <w:r w:rsidRPr="00E85D75">
        <w:rPr>
          <w:rFonts w:ascii="Times New Roman" w:hAnsi="Times New Roman" w:cs="Times New Roman"/>
          <w:sz w:val="24"/>
          <w:szCs w:val="24"/>
        </w:rPr>
        <w:t xml:space="preserve">денежные средства, исключенные из статей в связи с имеющимися ограничениями по их использованию, у Банка </w:t>
      </w:r>
      <w:r w:rsidR="00AD3F26" w:rsidRPr="00E85D75">
        <w:rPr>
          <w:rFonts w:ascii="Times New Roman" w:hAnsi="Times New Roman" w:cs="Times New Roman"/>
          <w:sz w:val="24"/>
          <w:szCs w:val="24"/>
        </w:rPr>
        <w:t>отсутств</w:t>
      </w:r>
      <w:r w:rsidR="00857C47" w:rsidRPr="00E85D75">
        <w:rPr>
          <w:rFonts w:ascii="Times New Roman" w:hAnsi="Times New Roman" w:cs="Times New Roman"/>
          <w:sz w:val="24"/>
          <w:szCs w:val="24"/>
        </w:rPr>
        <w:t>овали</w:t>
      </w:r>
      <w:r w:rsidRPr="00E85D75">
        <w:rPr>
          <w:rFonts w:ascii="Times New Roman" w:hAnsi="Times New Roman" w:cs="Times New Roman"/>
          <w:sz w:val="24"/>
          <w:szCs w:val="24"/>
        </w:rPr>
        <w:t>.</w:t>
      </w:r>
    </w:p>
    <w:p w:rsidR="00CA6491" w:rsidRPr="00E85D75" w:rsidRDefault="00CA6491" w:rsidP="00CA6491">
      <w:pPr>
        <w:spacing w:after="0" w:line="240" w:lineRule="auto"/>
        <w:jc w:val="both"/>
        <w:rPr>
          <w:rFonts w:ascii="Times New Roman" w:hAnsi="Times New Roman" w:cs="Times New Roman"/>
          <w:sz w:val="24"/>
          <w:szCs w:val="24"/>
        </w:rPr>
      </w:pPr>
    </w:p>
    <w:p w:rsidR="00A12391" w:rsidRPr="00E85D75" w:rsidRDefault="00137F38" w:rsidP="00B40473">
      <w:pPr>
        <w:pStyle w:val="a9"/>
        <w:numPr>
          <w:ilvl w:val="2"/>
          <w:numId w:val="15"/>
        </w:numPr>
        <w:spacing w:after="0" w:line="240" w:lineRule="auto"/>
        <w:ind w:left="1134" w:hanging="708"/>
        <w:jc w:val="both"/>
        <w:rPr>
          <w:rFonts w:cs="Times New Roman"/>
          <w:b/>
          <w:szCs w:val="24"/>
          <w:lang w:val="ru-RU"/>
        </w:rPr>
      </w:pPr>
      <w:r w:rsidRPr="00E85D75">
        <w:rPr>
          <w:rFonts w:cs="Times New Roman"/>
          <w:b/>
          <w:szCs w:val="24"/>
          <w:lang w:val="ru-RU"/>
        </w:rPr>
        <w:t>Информация об объеме вложений в финансовые активы, оцениваемые по справедливой стоимости через прибыль и убыток</w:t>
      </w:r>
    </w:p>
    <w:p w:rsidR="00CB5DA2" w:rsidRPr="00E85D75" w:rsidRDefault="00CB5DA2" w:rsidP="00CB5DA2">
      <w:pPr>
        <w:pStyle w:val="a9"/>
        <w:spacing w:after="0" w:line="240" w:lineRule="auto"/>
        <w:ind w:left="1080"/>
        <w:jc w:val="both"/>
        <w:rPr>
          <w:rFonts w:cs="Times New Roman"/>
          <w:b/>
          <w:szCs w:val="24"/>
          <w:lang w:val="ru-RU"/>
        </w:rPr>
      </w:pPr>
    </w:p>
    <w:p w:rsidR="0064595A" w:rsidRPr="00E85D75" w:rsidRDefault="0064595A" w:rsidP="0064595A">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Банк относит к данной категории финансовые активы, оцениваемые по справедливой стоимости через прибыль или убыток, предназначенные для торговли, и прочие финансовые активы, классифицированные как "оцениваемые по справедливой стоимости через прибыль или убыток" при первоначальном признании.</w:t>
      </w:r>
    </w:p>
    <w:p w:rsidR="0064595A" w:rsidRPr="00E85D75" w:rsidRDefault="0064595A" w:rsidP="0064595A">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Чистые вложения в финансовые активы, оцениваемые по справедливой стоимости через прибыль и убыток, по состоянию на 01.</w:t>
      </w:r>
      <w:r w:rsidR="00542119" w:rsidRPr="00E85D75">
        <w:rPr>
          <w:rFonts w:ascii="Times New Roman" w:hAnsi="Times New Roman" w:cs="Times New Roman"/>
          <w:sz w:val="24"/>
          <w:szCs w:val="24"/>
        </w:rPr>
        <w:t>0</w:t>
      </w:r>
      <w:r w:rsidR="00996E42" w:rsidRPr="00E85D75">
        <w:rPr>
          <w:rFonts w:ascii="Times New Roman" w:hAnsi="Times New Roman" w:cs="Times New Roman"/>
          <w:sz w:val="24"/>
          <w:szCs w:val="24"/>
        </w:rPr>
        <w:t>7</w:t>
      </w:r>
      <w:r w:rsidRPr="00E85D75">
        <w:rPr>
          <w:rFonts w:ascii="Times New Roman" w:hAnsi="Times New Roman" w:cs="Times New Roman"/>
          <w:sz w:val="24"/>
          <w:szCs w:val="24"/>
        </w:rPr>
        <w:t>.201</w:t>
      </w:r>
      <w:r w:rsidR="00542119" w:rsidRPr="00E85D75">
        <w:rPr>
          <w:rFonts w:ascii="Times New Roman" w:hAnsi="Times New Roman" w:cs="Times New Roman"/>
          <w:sz w:val="24"/>
          <w:szCs w:val="24"/>
        </w:rPr>
        <w:t>4</w:t>
      </w:r>
      <w:r w:rsidRPr="00E85D75">
        <w:rPr>
          <w:rFonts w:ascii="Times New Roman" w:hAnsi="Times New Roman" w:cs="Times New Roman"/>
          <w:sz w:val="24"/>
          <w:szCs w:val="24"/>
        </w:rPr>
        <w:t xml:space="preserve"> г. состав</w:t>
      </w:r>
      <w:r w:rsidR="00542119" w:rsidRPr="00E85D75">
        <w:rPr>
          <w:rFonts w:ascii="Times New Roman" w:hAnsi="Times New Roman" w:cs="Times New Roman"/>
          <w:sz w:val="24"/>
          <w:szCs w:val="24"/>
        </w:rPr>
        <w:t>ляли</w:t>
      </w:r>
      <w:r w:rsidRPr="00E85D75">
        <w:rPr>
          <w:rFonts w:ascii="Times New Roman" w:hAnsi="Times New Roman" w:cs="Times New Roman"/>
          <w:sz w:val="24"/>
          <w:szCs w:val="24"/>
        </w:rPr>
        <w:t xml:space="preserve"> </w:t>
      </w:r>
      <w:r w:rsidR="00800DC2" w:rsidRPr="00E85D75">
        <w:rPr>
          <w:rFonts w:ascii="Times New Roman" w:hAnsi="Times New Roman" w:cs="Times New Roman"/>
          <w:sz w:val="24"/>
          <w:szCs w:val="24"/>
        </w:rPr>
        <w:t>12 296</w:t>
      </w:r>
      <w:r w:rsidR="00542119" w:rsidRPr="00E85D75">
        <w:rPr>
          <w:rFonts w:ascii="Times New Roman" w:hAnsi="Times New Roman" w:cs="Times New Roman"/>
          <w:sz w:val="24"/>
          <w:szCs w:val="24"/>
        </w:rPr>
        <w:t xml:space="preserve"> </w:t>
      </w:r>
      <w:r w:rsidRPr="00E85D75">
        <w:rPr>
          <w:rFonts w:ascii="Times New Roman" w:hAnsi="Times New Roman" w:cs="Times New Roman"/>
          <w:sz w:val="24"/>
          <w:szCs w:val="24"/>
        </w:rPr>
        <w:t xml:space="preserve">тыс. руб. </w:t>
      </w:r>
      <w:r w:rsidR="00840B5D" w:rsidRPr="00E85D75">
        <w:rPr>
          <w:rFonts w:ascii="Times New Roman" w:hAnsi="Times New Roman" w:cs="Times New Roman"/>
          <w:sz w:val="24"/>
          <w:szCs w:val="24"/>
        </w:rPr>
        <w:t>По состоянию на 01.</w:t>
      </w:r>
      <w:r w:rsidR="00542119" w:rsidRPr="00E85D75">
        <w:rPr>
          <w:rFonts w:ascii="Times New Roman" w:hAnsi="Times New Roman" w:cs="Times New Roman"/>
          <w:sz w:val="24"/>
          <w:szCs w:val="24"/>
        </w:rPr>
        <w:t>0</w:t>
      </w:r>
      <w:r w:rsidR="00800DC2" w:rsidRPr="00E85D75">
        <w:rPr>
          <w:rFonts w:ascii="Times New Roman" w:hAnsi="Times New Roman" w:cs="Times New Roman"/>
          <w:sz w:val="24"/>
          <w:szCs w:val="24"/>
        </w:rPr>
        <w:t>7</w:t>
      </w:r>
      <w:r w:rsidR="00840B5D" w:rsidRPr="00E85D75">
        <w:rPr>
          <w:rFonts w:ascii="Times New Roman" w:hAnsi="Times New Roman" w:cs="Times New Roman"/>
          <w:sz w:val="24"/>
          <w:szCs w:val="24"/>
        </w:rPr>
        <w:t>.201</w:t>
      </w:r>
      <w:r w:rsidR="00542119" w:rsidRPr="00E85D75">
        <w:rPr>
          <w:rFonts w:ascii="Times New Roman" w:hAnsi="Times New Roman" w:cs="Times New Roman"/>
          <w:sz w:val="24"/>
          <w:szCs w:val="24"/>
        </w:rPr>
        <w:t>5</w:t>
      </w:r>
      <w:r w:rsidR="00840B5D" w:rsidRPr="00E85D75">
        <w:rPr>
          <w:rFonts w:ascii="Times New Roman" w:hAnsi="Times New Roman" w:cs="Times New Roman"/>
          <w:sz w:val="24"/>
          <w:szCs w:val="24"/>
        </w:rPr>
        <w:t xml:space="preserve"> г. </w:t>
      </w:r>
      <w:r w:rsidR="00DE13E5" w:rsidRPr="00E85D75">
        <w:rPr>
          <w:rFonts w:ascii="Times New Roman" w:hAnsi="Times New Roman" w:cs="Times New Roman"/>
          <w:sz w:val="24"/>
          <w:szCs w:val="24"/>
        </w:rPr>
        <w:t xml:space="preserve">данные вложения </w:t>
      </w:r>
      <w:r w:rsidR="00840B5D" w:rsidRPr="00E85D75">
        <w:rPr>
          <w:rFonts w:ascii="Times New Roman" w:hAnsi="Times New Roman" w:cs="Times New Roman"/>
          <w:sz w:val="24"/>
          <w:szCs w:val="24"/>
        </w:rPr>
        <w:t>в Банке отсутств</w:t>
      </w:r>
      <w:r w:rsidR="00FB2425" w:rsidRPr="00E85D75">
        <w:rPr>
          <w:rFonts w:ascii="Times New Roman" w:hAnsi="Times New Roman" w:cs="Times New Roman"/>
          <w:sz w:val="24"/>
          <w:szCs w:val="24"/>
        </w:rPr>
        <w:t>овали</w:t>
      </w:r>
      <w:r w:rsidR="00505A39" w:rsidRPr="00E85D75">
        <w:rPr>
          <w:rFonts w:ascii="Times New Roman" w:hAnsi="Times New Roman" w:cs="Times New Roman"/>
          <w:sz w:val="24"/>
          <w:szCs w:val="24"/>
        </w:rPr>
        <w:t>.</w:t>
      </w:r>
      <w:r w:rsidR="00840B5D" w:rsidRPr="00E85D75">
        <w:rPr>
          <w:rFonts w:ascii="Times New Roman" w:hAnsi="Times New Roman" w:cs="Times New Roman"/>
          <w:sz w:val="24"/>
          <w:szCs w:val="24"/>
        </w:rPr>
        <w:t xml:space="preserve"> Продажа пакета ценных бу</w:t>
      </w:r>
      <w:r w:rsidR="00745FE5" w:rsidRPr="00E85D75">
        <w:rPr>
          <w:rFonts w:ascii="Times New Roman" w:hAnsi="Times New Roman" w:cs="Times New Roman"/>
          <w:sz w:val="24"/>
          <w:szCs w:val="24"/>
        </w:rPr>
        <w:t xml:space="preserve">маг </w:t>
      </w:r>
      <w:r w:rsidR="00840B5D" w:rsidRPr="00E85D75">
        <w:rPr>
          <w:rFonts w:ascii="Times New Roman" w:hAnsi="Times New Roman" w:cs="Times New Roman"/>
          <w:sz w:val="24"/>
          <w:szCs w:val="24"/>
        </w:rPr>
        <w:t>в 2014 г. осуществлена с целью поддержания Банком ликвидности.</w:t>
      </w:r>
    </w:p>
    <w:p w:rsidR="0064595A" w:rsidRPr="00E85D75" w:rsidRDefault="0064595A" w:rsidP="0064595A">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Долевые ценные бумаги и производные финансовые инструменты в </w:t>
      </w:r>
      <w:r w:rsidR="004B25FD" w:rsidRPr="00E85D75">
        <w:rPr>
          <w:rFonts w:ascii="Times New Roman" w:hAnsi="Times New Roman" w:cs="Times New Roman"/>
          <w:sz w:val="24"/>
          <w:szCs w:val="24"/>
        </w:rPr>
        <w:t xml:space="preserve">1 </w:t>
      </w:r>
      <w:r w:rsidR="00AB755E" w:rsidRPr="00E85D75">
        <w:rPr>
          <w:rFonts w:ascii="Times New Roman" w:hAnsi="Times New Roman" w:cs="Times New Roman"/>
          <w:sz w:val="24"/>
          <w:szCs w:val="24"/>
        </w:rPr>
        <w:t>полугодии</w:t>
      </w:r>
      <w:r w:rsidR="004B25FD" w:rsidRPr="00E85D75">
        <w:rPr>
          <w:rFonts w:ascii="Times New Roman" w:hAnsi="Times New Roman" w:cs="Times New Roman"/>
          <w:sz w:val="24"/>
          <w:szCs w:val="24"/>
        </w:rPr>
        <w:t xml:space="preserve"> </w:t>
      </w:r>
      <w:r w:rsidRPr="00E85D75">
        <w:rPr>
          <w:rFonts w:ascii="Times New Roman" w:hAnsi="Times New Roman" w:cs="Times New Roman"/>
          <w:sz w:val="24"/>
          <w:szCs w:val="24"/>
        </w:rPr>
        <w:t>201</w:t>
      </w:r>
      <w:r w:rsidR="004B25FD" w:rsidRPr="00E85D75">
        <w:rPr>
          <w:rFonts w:ascii="Times New Roman" w:hAnsi="Times New Roman" w:cs="Times New Roman"/>
          <w:sz w:val="24"/>
          <w:szCs w:val="24"/>
        </w:rPr>
        <w:t>4</w:t>
      </w:r>
      <w:r w:rsidRPr="00E85D75">
        <w:rPr>
          <w:rFonts w:ascii="Times New Roman" w:hAnsi="Times New Roman" w:cs="Times New Roman"/>
          <w:sz w:val="24"/>
          <w:szCs w:val="24"/>
        </w:rPr>
        <w:t xml:space="preserve"> г. и </w:t>
      </w:r>
      <w:r w:rsidR="004B25FD" w:rsidRPr="00E85D75">
        <w:rPr>
          <w:rFonts w:ascii="Times New Roman" w:hAnsi="Times New Roman" w:cs="Times New Roman"/>
          <w:sz w:val="24"/>
          <w:szCs w:val="24"/>
        </w:rPr>
        <w:t xml:space="preserve">1 </w:t>
      </w:r>
      <w:r w:rsidR="00AB755E" w:rsidRPr="00E85D75">
        <w:rPr>
          <w:rFonts w:ascii="Times New Roman" w:hAnsi="Times New Roman" w:cs="Times New Roman"/>
          <w:sz w:val="24"/>
          <w:szCs w:val="24"/>
        </w:rPr>
        <w:t>полугодии</w:t>
      </w:r>
      <w:r w:rsidR="004B25FD" w:rsidRPr="00E85D75">
        <w:rPr>
          <w:rFonts w:ascii="Times New Roman" w:hAnsi="Times New Roman" w:cs="Times New Roman"/>
          <w:sz w:val="24"/>
          <w:szCs w:val="24"/>
        </w:rPr>
        <w:t xml:space="preserve"> </w:t>
      </w:r>
      <w:r w:rsidRPr="00E85D75">
        <w:rPr>
          <w:rFonts w:ascii="Times New Roman" w:hAnsi="Times New Roman" w:cs="Times New Roman"/>
          <w:sz w:val="24"/>
          <w:szCs w:val="24"/>
        </w:rPr>
        <w:t>201</w:t>
      </w:r>
      <w:r w:rsidR="004B25FD" w:rsidRPr="00E85D75">
        <w:rPr>
          <w:rFonts w:ascii="Times New Roman" w:hAnsi="Times New Roman" w:cs="Times New Roman"/>
          <w:sz w:val="24"/>
          <w:szCs w:val="24"/>
        </w:rPr>
        <w:t>5</w:t>
      </w:r>
      <w:r w:rsidRPr="00E85D75">
        <w:rPr>
          <w:rFonts w:ascii="Times New Roman" w:hAnsi="Times New Roman" w:cs="Times New Roman"/>
          <w:sz w:val="24"/>
          <w:szCs w:val="24"/>
        </w:rPr>
        <w:t xml:space="preserve"> г. в портфеле Банка отсутствовали.</w:t>
      </w:r>
    </w:p>
    <w:p w:rsidR="0064595A" w:rsidRPr="00E85D75" w:rsidRDefault="0064595A" w:rsidP="0064595A">
      <w:pPr>
        <w:spacing w:after="0" w:line="240" w:lineRule="auto"/>
        <w:ind w:firstLine="426"/>
        <w:jc w:val="both"/>
        <w:rPr>
          <w:rFonts w:ascii="Times New Roman" w:hAnsi="Times New Roman" w:cs="Times New Roman"/>
          <w:sz w:val="24"/>
          <w:szCs w:val="24"/>
        </w:rPr>
      </w:pPr>
    </w:p>
    <w:tbl>
      <w:tblPr>
        <w:tblStyle w:val="aa"/>
        <w:tblW w:w="9356" w:type="dxa"/>
        <w:tblInd w:w="108" w:type="dxa"/>
        <w:tblLayout w:type="fixed"/>
        <w:tblLook w:val="04A0" w:firstRow="1" w:lastRow="0" w:firstColumn="1" w:lastColumn="0" w:noHBand="0" w:noVBand="1"/>
      </w:tblPr>
      <w:tblGrid>
        <w:gridCol w:w="1418"/>
        <w:gridCol w:w="850"/>
        <w:gridCol w:w="2694"/>
        <w:gridCol w:w="2693"/>
        <w:gridCol w:w="1701"/>
      </w:tblGrid>
      <w:tr w:rsidR="0064595A" w:rsidRPr="00E85D75" w:rsidTr="008F06C6">
        <w:trPr>
          <w:trHeight w:val="105"/>
        </w:trPr>
        <w:tc>
          <w:tcPr>
            <w:tcW w:w="9356" w:type="dxa"/>
            <w:gridSpan w:val="5"/>
            <w:vAlign w:val="center"/>
          </w:tcPr>
          <w:p w:rsidR="0064595A" w:rsidRPr="00E85D75" w:rsidRDefault="0064595A" w:rsidP="005807E9">
            <w:pPr>
              <w:jc w:val="center"/>
              <w:rPr>
                <w:rFonts w:ascii="Times New Roman" w:hAnsi="Times New Roman" w:cs="Times New Roman"/>
                <w:b/>
                <w:sz w:val="20"/>
                <w:szCs w:val="20"/>
              </w:rPr>
            </w:pPr>
            <w:r w:rsidRPr="00E85D75">
              <w:rPr>
                <w:rFonts w:ascii="Times New Roman" w:hAnsi="Times New Roman" w:cs="Times New Roman"/>
                <w:b/>
                <w:sz w:val="20"/>
                <w:szCs w:val="20"/>
              </w:rPr>
              <w:t>На 01.</w:t>
            </w:r>
            <w:r w:rsidR="00542119" w:rsidRPr="00E85D75">
              <w:rPr>
                <w:rFonts w:ascii="Times New Roman" w:hAnsi="Times New Roman" w:cs="Times New Roman"/>
                <w:b/>
                <w:sz w:val="20"/>
                <w:szCs w:val="20"/>
              </w:rPr>
              <w:t>0</w:t>
            </w:r>
            <w:r w:rsidR="005807E9" w:rsidRPr="00E85D75">
              <w:rPr>
                <w:rFonts w:ascii="Times New Roman" w:hAnsi="Times New Roman" w:cs="Times New Roman"/>
                <w:b/>
                <w:sz w:val="20"/>
                <w:szCs w:val="20"/>
              </w:rPr>
              <w:t>7</w:t>
            </w:r>
            <w:r w:rsidRPr="00E85D75">
              <w:rPr>
                <w:rFonts w:ascii="Times New Roman" w:hAnsi="Times New Roman" w:cs="Times New Roman"/>
                <w:b/>
                <w:sz w:val="20"/>
                <w:szCs w:val="20"/>
              </w:rPr>
              <w:t>.201</w:t>
            </w:r>
            <w:r w:rsidR="00542119" w:rsidRPr="00E85D75">
              <w:rPr>
                <w:rFonts w:ascii="Times New Roman" w:hAnsi="Times New Roman" w:cs="Times New Roman"/>
                <w:b/>
                <w:sz w:val="20"/>
                <w:szCs w:val="20"/>
              </w:rPr>
              <w:t>4</w:t>
            </w:r>
            <w:r w:rsidRPr="00E85D75">
              <w:rPr>
                <w:rFonts w:ascii="Times New Roman" w:hAnsi="Times New Roman" w:cs="Times New Roman"/>
                <w:b/>
                <w:sz w:val="20"/>
                <w:szCs w:val="20"/>
              </w:rPr>
              <w:t xml:space="preserve"> г.  </w:t>
            </w:r>
          </w:p>
        </w:tc>
      </w:tr>
      <w:tr w:rsidR="0064595A" w:rsidRPr="00E85D75" w:rsidTr="008F06C6">
        <w:trPr>
          <w:trHeight w:val="585"/>
        </w:trPr>
        <w:tc>
          <w:tcPr>
            <w:tcW w:w="1418" w:type="dxa"/>
            <w:vAlign w:val="center"/>
          </w:tcPr>
          <w:p w:rsidR="0064595A" w:rsidRPr="00E85D75" w:rsidRDefault="0064595A" w:rsidP="00E16B07">
            <w:pPr>
              <w:jc w:val="center"/>
              <w:rPr>
                <w:rFonts w:ascii="Times New Roman" w:hAnsi="Times New Roman" w:cs="Times New Roman"/>
                <w:b/>
                <w:sz w:val="20"/>
                <w:szCs w:val="20"/>
              </w:rPr>
            </w:pPr>
            <w:r w:rsidRPr="00E85D75">
              <w:rPr>
                <w:rFonts w:ascii="Times New Roman" w:hAnsi="Times New Roman" w:cs="Times New Roman"/>
                <w:b/>
                <w:sz w:val="20"/>
                <w:szCs w:val="20"/>
              </w:rPr>
              <w:t>Вид долговой ценной       бумаги</w:t>
            </w:r>
          </w:p>
        </w:tc>
        <w:tc>
          <w:tcPr>
            <w:tcW w:w="850" w:type="dxa"/>
            <w:vAlign w:val="center"/>
          </w:tcPr>
          <w:p w:rsidR="0064595A" w:rsidRPr="00E85D75" w:rsidRDefault="00A72B15" w:rsidP="00E16B07">
            <w:pPr>
              <w:jc w:val="center"/>
              <w:rPr>
                <w:rFonts w:ascii="Times New Roman" w:hAnsi="Times New Roman" w:cs="Times New Roman"/>
                <w:b/>
                <w:sz w:val="20"/>
                <w:szCs w:val="20"/>
              </w:rPr>
            </w:pPr>
            <w:r w:rsidRPr="00E85D75">
              <w:rPr>
                <w:rFonts w:ascii="Times New Roman" w:hAnsi="Times New Roman" w:cs="Times New Roman"/>
                <w:b/>
                <w:sz w:val="20"/>
                <w:szCs w:val="20"/>
              </w:rPr>
              <w:t>Номер п/п</w:t>
            </w:r>
          </w:p>
        </w:tc>
        <w:tc>
          <w:tcPr>
            <w:tcW w:w="2694" w:type="dxa"/>
            <w:vAlign w:val="center"/>
          </w:tcPr>
          <w:p w:rsidR="0064595A" w:rsidRPr="00E85D75" w:rsidRDefault="0064595A" w:rsidP="00E16B07">
            <w:pPr>
              <w:ind w:left="-108" w:right="-108"/>
              <w:jc w:val="center"/>
              <w:rPr>
                <w:rFonts w:ascii="Times New Roman" w:hAnsi="Times New Roman" w:cs="Times New Roman"/>
                <w:b/>
                <w:sz w:val="20"/>
                <w:szCs w:val="20"/>
              </w:rPr>
            </w:pPr>
            <w:r w:rsidRPr="00E85D75">
              <w:rPr>
                <w:rFonts w:ascii="Times New Roman" w:hAnsi="Times New Roman" w:cs="Times New Roman"/>
                <w:b/>
                <w:sz w:val="20"/>
                <w:szCs w:val="20"/>
              </w:rPr>
              <w:t>Дата размещения</w:t>
            </w:r>
          </w:p>
        </w:tc>
        <w:tc>
          <w:tcPr>
            <w:tcW w:w="2693" w:type="dxa"/>
            <w:vAlign w:val="center"/>
          </w:tcPr>
          <w:p w:rsidR="0064595A" w:rsidRPr="00E85D75" w:rsidRDefault="0064595A" w:rsidP="00E16B07">
            <w:pPr>
              <w:jc w:val="center"/>
              <w:rPr>
                <w:rFonts w:ascii="Times New Roman" w:hAnsi="Times New Roman" w:cs="Times New Roman"/>
                <w:b/>
                <w:sz w:val="20"/>
                <w:szCs w:val="20"/>
              </w:rPr>
            </w:pPr>
            <w:r w:rsidRPr="00E85D75">
              <w:rPr>
                <w:rFonts w:ascii="Times New Roman" w:hAnsi="Times New Roman" w:cs="Times New Roman"/>
                <w:b/>
                <w:sz w:val="20"/>
                <w:szCs w:val="20"/>
              </w:rPr>
              <w:t>Дата погашения</w:t>
            </w:r>
          </w:p>
        </w:tc>
        <w:tc>
          <w:tcPr>
            <w:tcW w:w="1701" w:type="dxa"/>
            <w:vAlign w:val="center"/>
          </w:tcPr>
          <w:p w:rsidR="0064595A" w:rsidRPr="00E85D75" w:rsidRDefault="0064595A" w:rsidP="00E16B07">
            <w:pPr>
              <w:jc w:val="center"/>
              <w:rPr>
                <w:rFonts w:ascii="Times New Roman" w:hAnsi="Times New Roman" w:cs="Times New Roman"/>
                <w:b/>
                <w:sz w:val="20"/>
                <w:szCs w:val="20"/>
              </w:rPr>
            </w:pPr>
            <w:r w:rsidRPr="00E85D75">
              <w:rPr>
                <w:rFonts w:ascii="Times New Roman" w:hAnsi="Times New Roman" w:cs="Times New Roman"/>
                <w:b/>
                <w:sz w:val="20"/>
                <w:szCs w:val="20"/>
              </w:rPr>
              <w:t>Величина купонного дохода, % годовых</w:t>
            </w:r>
          </w:p>
        </w:tc>
      </w:tr>
      <w:tr w:rsidR="007721BB" w:rsidRPr="00E85D75" w:rsidTr="008F06C6">
        <w:trPr>
          <w:trHeight w:val="408"/>
        </w:trPr>
        <w:tc>
          <w:tcPr>
            <w:tcW w:w="1418" w:type="dxa"/>
            <w:vMerge w:val="restart"/>
            <w:vAlign w:val="center"/>
          </w:tcPr>
          <w:p w:rsidR="007721BB" w:rsidRPr="00E85D75" w:rsidRDefault="007721BB" w:rsidP="00E16B07">
            <w:pPr>
              <w:jc w:val="center"/>
              <w:rPr>
                <w:rFonts w:ascii="Times New Roman" w:hAnsi="Times New Roman" w:cs="Times New Roman"/>
                <w:sz w:val="20"/>
                <w:szCs w:val="20"/>
              </w:rPr>
            </w:pPr>
            <w:proofErr w:type="gramStart"/>
            <w:r w:rsidRPr="00E85D75">
              <w:rPr>
                <w:rFonts w:ascii="Times New Roman" w:hAnsi="Times New Roman"/>
                <w:sz w:val="20"/>
                <w:szCs w:val="20"/>
              </w:rPr>
              <w:t>Облигации  кредитных</w:t>
            </w:r>
            <w:proofErr w:type="gramEnd"/>
            <w:r w:rsidRPr="00E85D75">
              <w:rPr>
                <w:rFonts w:ascii="Times New Roman" w:hAnsi="Times New Roman"/>
                <w:sz w:val="20"/>
                <w:szCs w:val="20"/>
              </w:rPr>
              <w:t xml:space="preserve"> организаций</w:t>
            </w:r>
          </w:p>
        </w:tc>
        <w:tc>
          <w:tcPr>
            <w:tcW w:w="850" w:type="dxa"/>
            <w:vAlign w:val="center"/>
          </w:tcPr>
          <w:p w:rsidR="007721BB" w:rsidRPr="00E85D75" w:rsidRDefault="007721BB" w:rsidP="00E16B07">
            <w:pPr>
              <w:jc w:val="center"/>
              <w:rPr>
                <w:rFonts w:ascii="Times New Roman" w:hAnsi="Times New Roman" w:cs="Times New Roman"/>
                <w:sz w:val="20"/>
                <w:szCs w:val="20"/>
              </w:rPr>
            </w:pPr>
            <w:r w:rsidRPr="00E85D75">
              <w:rPr>
                <w:rFonts w:ascii="Times New Roman" w:hAnsi="Times New Roman" w:cs="Times New Roman"/>
                <w:sz w:val="20"/>
                <w:szCs w:val="20"/>
              </w:rPr>
              <w:t>1</w:t>
            </w:r>
          </w:p>
        </w:tc>
        <w:tc>
          <w:tcPr>
            <w:tcW w:w="2694" w:type="dxa"/>
            <w:vAlign w:val="center"/>
          </w:tcPr>
          <w:p w:rsidR="007721BB" w:rsidRPr="00E85D75" w:rsidRDefault="007721BB" w:rsidP="00C90FBB">
            <w:pPr>
              <w:jc w:val="center"/>
              <w:rPr>
                <w:rFonts w:ascii="Times New Roman" w:hAnsi="Times New Roman"/>
                <w:sz w:val="20"/>
                <w:szCs w:val="20"/>
              </w:rPr>
            </w:pPr>
            <w:r w:rsidRPr="00E85D75">
              <w:rPr>
                <w:rFonts w:ascii="Times New Roman" w:hAnsi="Times New Roman"/>
                <w:sz w:val="20"/>
                <w:szCs w:val="20"/>
              </w:rPr>
              <w:t>09.08.2012</w:t>
            </w:r>
          </w:p>
        </w:tc>
        <w:tc>
          <w:tcPr>
            <w:tcW w:w="2693" w:type="dxa"/>
            <w:vAlign w:val="center"/>
          </w:tcPr>
          <w:p w:rsidR="007721BB" w:rsidRPr="00E85D75" w:rsidRDefault="007721BB" w:rsidP="00C90FBB">
            <w:pPr>
              <w:jc w:val="center"/>
              <w:rPr>
                <w:rFonts w:ascii="Times New Roman" w:hAnsi="Times New Roman" w:cs="Times New Roman"/>
                <w:sz w:val="20"/>
                <w:szCs w:val="20"/>
              </w:rPr>
            </w:pPr>
            <w:r w:rsidRPr="00E85D75">
              <w:rPr>
                <w:rFonts w:ascii="Times New Roman" w:hAnsi="Times New Roman" w:cs="Times New Roman"/>
                <w:sz w:val="20"/>
                <w:szCs w:val="20"/>
              </w:rPr>
              <w:t>09.08.2015</w:t>
            </w:r>
          </w:p>
        </w:tc>
        <w:tc>
          <w:tcPr>
            <w:tcW w:w="1701" w:type="dxa"/>
            <w:vAlign w:val="center"/>
          </w:tcPr>
          <w:p w:rsidR="007721BB" w:rsidRPr="00E85D75" w:rsidRDefault="007721BB" w:rsidP="00C90FBB">
            <w:pPr>
              <w:jc w:val="center"/>
              <w:rPr>
                <w:rFonts w:ascii="Times New Roman" w:hAnsi="Times New Roman"/>
                <w:sz w:val="20"/>
                <w:szCs w:val="20"/>
              </w:rPr>
            </w:pPr>
            <w:r w:rsidRPr="00E85D75">
              <w:rPr>
                <w:rFonts w:ascii="Times New Roman" w:hAnsi="Times New Roman"/>
                <w:sz w:val="20"/>
                <w:szCs w:val="20"/>
              </w:rPr>
              <w:t>11,50</w:t>
            </w:r>
          </w:p>
        </w:tc>
      </w:tr>
      <w:tr w:rsidR="00A00C11" w:rsidRPr="00E85D75" w:rsidTr="008F06C6">
        <w:trPr>
          <w:trHeight w:val="414"/>
        </w:trPr>
        <w:tc>
          <w:tcPr>
            <w:tcW w:w="1418" w:type="dxa"/>
            <w:vMerge/>
            <w:vAlign w:val="center"/>
          </w:tcPr>
          <w:p w:rsidR="00A00C11" w:rsidRPr="00E85D75" w:rsidRDefault="00A00C11" w:rsidP="00E16B07">
            <w:pPr>
              <w:jc w:val="center"/>
              <w:rPr>
                <w:rFonts w:ascii="Times New Roman" w:hAnsi="Times New Roman" w:cs="Times New Roman"/>
                <w:sz w:val="20"/>
                <w:szCs w:val="20"/>
              </w:rPr>
            </w:pPr>
          </w:p>
        </w:tc>
        <w:tc>
          <w:tcPr>
            <w:tcW w:w="850" w:type="dxa"/>
            <w:vAlign w:val="center"/>
          </w:tcPr>
          <w:p w:rsidR="00A00C11" w:rsidRPr="00E85D75" w:rsidRDefault="007721BB" w:rsidP="00E16B07">
            <w:pPr>
              <w:jc w:val="center"/>
              <w:rPr>
                <w:rFonts w:ascii="Times New Roman" w:hAnsi="Times New Roman" w:cs="Times New Roman"/>
                <w:sz w:val="20"/>
                <w:szCs w:val="20"/>
              </w:rPr>
            </w:pPr>
            <w:r w:rsidRPr="00E85D75">
              <w:rPr>
                <w:rFonts w:ascii="Times New Roman" w:hAnsi="Times New Roman" w:cs="Times New Roman"/>
                <w:sz w:val="20"/>
                <w:szCs w:val="20"/>
              </w:rPr>
              <w:t>2</w:t>
            </w:r>
          </w:p>
        </w:tc>
        <w:tc>
          <w:tcPr>
            <w:tcW w:w="2694" w:type="dxa"/>
            <w:vAlign w:val="center"/>
          </w:tcPr>
          <w:p w:rsidR="00A00C11" w:rsidRPr="00E85D75" w:rsidRDefault="00A00C11" w:rsidP="00C90FBB">
            <w:pPr>
              <w:jc w:val="center"/>
              <w:rPr>
                <w:rFonts w:ascii="Times New Roman" w:hAnsi="Times New Roman"/>
                <w:sz w:val="20"/>
                <w:szCs w:val="20"/>
              </w:rPr>
            </w:pPr>
            <w:r w:rsidRPr="00E85D75">
              <w:rPr>
                <w:rFonts w:ascii="Times New Roman" w:hAnsi="Times New Roman"/>
                <w:sz w:val="20"/>
                <w:szCs w:val="20"/>
              </w:rPr>
              <w:t>17.08.2012</w:t>
            </w:r>
          </w:p>
        </w:tc>
        <w:tc>
          <w:tcPr>
            <w:tcW w:w="2693" w:type="dxa"/>
            <w:vAlign w:val="center"/>
          </w:tcPr>
          <w:p w:rsidR="00A00C11" w:rsidRPr="00E85D75" w:rsidRDefault="00A00C11" w:rsidP="00C90FBB">
            <w:pPr>
              <w:jc w:val="center"/>
              <w:rPr>
                <w:rFonts w:ascii="Times New Roman" w:hAnsi="Times New Roman" w:cs="Times New Roman"/>
                <w:sz w:val="20"/>
                <w:szCs w:val="20"/>
              </w:rPr>
            </w:pPr>
            <w:r w:rsidRPr="00E85D75">
              <w:rPr>
                <w:rFonts w:ascii="Times New Roman" w:hAnsi="Times New Roman" w:cs="Times New Roman"/>
                <w:sz w:val="20"/>
                <w:szCs w:val="20"/>
              </w:rPr>
              <w:t>14.08.2015</w:t>
            </w:r>
          </w:p>
        </w:tc>
        <w:tc>
          <w:tcPr>
            <w:tcW w:w="1701" w:type="dxa"/>
            <w:vAlign w:val="center"/>
          </w:tcPr>
          <w:p w:rsidR="00A00C11" w:rsidRPr="00E85D75" w:rsidRDefault="00A00C11" w:rsidP="00C90FBB">
            <w:pPr>
              <w:jc w:val="center"/>
              <w:rPr>
                <w:rFonts w:ascii="Times New Roman" w:hAnsi="Times New Roman"/>
                <w:sz w:val="20"/>
                <w:szCs w:val="20"/>
              </w:rPr>
            </w:pPr>
            <w:r w:rsidRPr="00E85D75">
              <w:rPr>
                <w:rFonts w:ascii="Times New Roman" w:hAnsi="Times New Roman"/>
                <w:sz w:val="20"/>
                <w:szCs w:val="20"/>
              </w:rPr>
              <w:t>10,25</w:t>
            </w:r>
          </w:p>
        </w:tc>
      </w:tr>
      <w:tr w:rsidR="00542119" w:rsidRPr="00E85D75" w:rsidTr="008F06C6">
        <w:trPr>
          <w:trHeight w:val="690"/>
        </w:trPr>
        <w:tc>
          <w:tcPr>
            <w:tcW w:w="1418" w:type="dxa"/>
            <w:vAlign w:val="center"/>
          </w:tcPr>
          <w:p w:rsidR="00542119" w:rsidRPr="00E85D75" w:rsidRDefault="00542119" w:rsidP="00E16B07">
            <w:pPr>
              <w:jc w:val="center"/>
              <w:rPr>
                <w:rFonts w:ascii="Times New Roman" w:hAnsi="Times New Roman" w:cs="Times New Roman"/>
                <w:sz w:val="20"/>
                <w:szCs w:val="20"/>
              </w:rPr>
            </w:pPr>
            <w:r w:rsidRPr="00E85D75">
              <w:rPr>
                <w:rFonts w:ascii="Times New Roman" w:hAnsi="Times New Roman"/>
                <w:sz w:val="20"/>
                <w:szCs w:val="20"/>
              </w:rPr>
              <w:t>Облигации российских организаций</w:t>
            </w:r>
          </w:p>
        </w:tc>
        <w:tc>
          <w:tcPr>
            <w:tcW w:w="850" w:type="dxa"/>
            <w:vAlign w:val="center"/>
          </w:tcPr>
          <w:p w:rsidR="00542119" w:rsidRPr="00E85D75" w:rsidRDefault="00542119" w:rsidP="00E16B07">
            <w:pPr>
              <w:jc w:val="center"/>
              <w:rPr>
                <w:rFonts w:ascii="Times New Roman" w:hAnsi="Times New Roman"/>
                <w:sz w:val="20"/>
                <w:szCs w:val="20"/>
              </w:rPr>
            </w:pPr>
            <w:r w:rsidRPr="00E85D75">
              <w:rPr>
                <w:rFonts w:ascii="Times New Roman" w:hAnsi="Times New Roman"/>
                <w:sz w:val="20"/>
                <w:szCs w:val="20"/>
              </w:rPr>
              <w:t>-</w:t>
            </w:r>
          </w:p>
        </w:tc>
        <w:tc>
          <w:tcPr>
            <w:tcW w:w="2694" w:type="dxa"/>
            <w:vAlign w:val="center"/>
          </w:tcPr>
          <w:p w:rsidR="00542119" w:rsidRPr="00E85D75" w:rsidRDefault="00542119" w:rsidP="00E16B07">
            <w:pPr>
              <w:jc w:val="center"/>
              <w:rPr>
                <w:rFonts w:ascii="Times New Roman" w:hAnsi="Times New Roman"/>
                <w:sz w:val="20"/>
                <w:szCs w:val="20"/>
              </w:rPr>
            </w:pPr>
            <w:r w:rsidRPr="00E85D75">
              <w:rPr>
                <w:rFonts w:ascii="Times New Roman" w:hAnsi="Times New Roman"/>
                <w:sz w:val="20"/>
                <w:szCs w:val="20"/>
              </w:rPr>
              <w:t>-</w:t>
            </w:r>
          </w:p>
        </w:tc>
        <w:tc>
          <w:tcPr>
            <w:tcW w:w="2693" w:type="dxa"/>
            <w:vAlign w:val="center"/>
          </w:tcPr>
          <w:p w:rsidR="00542119" w:rsidRPr="00E85D75" w:rsidRDefault="00542119" w:rsidP="00E16B07">
            <w:pPr>
              <w:jc w:val="center"/>
              <w:rPr>
                <w:rFonts w:ascii="Times New Roman" w:hAnsi="Times New Roman" w:cs="Times New Roman"/>
                <w:sz w:val="20"/>
                <w:szCs w:val="20"/>
              </w:rPr>
            </w:pPr>
            <w:r w:rsidRPr="00E85D75">
              <w:rPr>
                <w:rFonts w:ascii="Times New Roman" w:hAnsi="Times New Roman" w:cs="Times New Roman"/>
                <w:sz w:val="20"/>
                <w:szCs w:val="20"/>
              </w:rPr>
              <w:t>-</w:t>
            </w:r>
          </w:p>
        </w:tc>
        <w:tc>
          <w:tcPr>
            <w:tcW w:w="1701" w:type="dxa"/>
            <w:vAlign w:val="center"/>
          </w:tcPr>
          <w:p w:rsidR="00542119" w:rsidRPr="00E85D75" w:rsidRDefault="00542119" w:rsidP="00E16B07">
            <w:pPr>
              <w:jc w:val="center"/>
              <w:rPr>
                <w:rFonts w:ascii="Times New Roman" w:hAnsi="Times New Roman"/>
                <w:sz w:val="20"/>
                <w:szCs w:val="20"/>
              </w:rPr>
            </w:pPr>
            <w:r w:rsidRPr="00E85D75">
              <w:rPr>
                <w:rFonts w:ascii="Times New Roman" w:hAnsi="Times New Roman"/>
                <w:sz w:val="20"/>
                <w:szCs w:val="20"/>
              </w:rPr>
              <w:t>-</w:t>
            </w:r>
          </w:p>
        </w:tc>
      </w:tr>
    </w:tbl>
    <w:p w:rsidR="00826B78" w:rsidRPr="00E85D75" w:rsidRDefault="00826B78" w:rsidP="00826B78">
      <w:pPr>
        <w:spacing w:line="240" w:lineRule="auto"/>
        <w:rPr>
          <w:rFonts w:cs="Times New Roman"/>
          <w:b/>
          <w:szCs w:val="24"/>
        </w:rPr>
      </w:pPr>
    </w:p>
    <w:p w:rsidR="00B40473" w:rsidRPr="00E85D75" w:rsidRDefault="00B40473" w:rsidP="00FE7251">
      <w:pPr>
        <w:pStyle w:val="a9"/>
        <w:numPr>
          <w:ilvl w:val="2"/>
          <w:numId w:val="15"/>
        </w:numPr>
        <w:spacing w:line="240" w:lineRule="auto"/>
        <w:ind w:left="1134" w:hanging="708"/>
        <w:rPr>
          <w:rFonts w:cs="Times New Roman"/>
          <w:b/>
          <w:szCs w:val="24"/>
          <w:lang w:val="ru-RU"/>
        </w:rPr>
      </w:pPr>
      <w:r w:rsidRPr="00E85D75">
        <w:rPr>
          <w:rFonts w:cs="Times New Roman"/>
          <w:b/>
          <w:szCs w:val="24"/>
          <w:lang w:val="ru-RU"/>
        </w:rPr>
        <w:t>Информация о методах оценки активов по справедливой стоимости</w:t>
      </w:r>
    </w:p>
    <w:p w:rsidR="00B40473" w:rsidRPr="00E85D75" w:rsidRDefault="00B40473" w:rsidP="00B40473">
      <w:pPr>
        <w:pStyle w:val="a9"/>
        <w:spacing w:line="240" w:lineRule="auto"/>
        <w:ind w:left="1134"/>
        <w:rPr>
          <w:rFonts w:cs="Times New Roman"/>
          <w:b/>
          <w:szCs w:val="24"/>
          <w:lang w:val="ru-RU"/>
        </w:rPr>
      </w:pPr>
    </w:p>
    <w:p w:rsidR="00B40473" w:rsidRPr="00E85D75" w:rsidRDefault="00B40473" w:rsidP="00DA70FB">
      <w:pPr>
        <w:pStyle w:val="a9"/>
        <w:spacing w:after="0" w:line="240" w:lineRule="auto"/>
        <w:ind w:left="0" w:firstLine="426"/>
        <w:jc w:val="both"/>
        <w:rPr>
          <w:szCs w:val="24"/>
          <w:lang w:val="ru-RU"/>
        </w:rPr>
      </w:pPr>
      <w:r w:rsidRPr="00E85D75">
        <w:rPr>
          <w:szCs w:val="24"/>
          <w:lang w:val="ru-RU"/>
        </w:rPr>
        <w:t>Методика оценки активов по справедливой стоимости описана в учетной политике Банка</w:t>
      </w:r>
      <w:r w:rsidR="0027018F" w:rsidRPr="00E85D75">
        <w:rPr>
          <w:szCs w:val="24"/>
          <w:lang w:val="ru-RU"/>
        </w:rPr>
        <w:t xml:space="preserve"> на 2014 </w:t>
      </w:r>
      <w:proofErr w:type="gramStart"/>
      <w:r w:rsidR="0027018F" w:rsidRPr="00E85D75">
        <w:rPr>
          <w:szCs w:val="24"/>
          <w:lang w:val="ru-RU"/>
        </w:rPr>
        <w:t>г..</w:t>
      </w:r>
      <w:proofErr w:type="gramEnd"/>
      <w:r w:rsidRPr="00E85D75">
        <w:rPr>
          <w:szCs w:val="24"/>
          <w:lang w:val="ru-RU"/>
        </w:rPr>
        <w:t xml:space="preserve"> В июне 2013 г. в рамках Регламента формирования и управления портфелем ценных бумаг АКБ «Акция» ОАО была утверждена Методология определения справедливой стоимости ценных бумаг в портфеле Банка (акций, облигаций, векселей), разработанная с учетом положений Международного стандарта финансовой отчетности (</w:t>
      </w:r>
      <w:r w:rsidRPr="00E85D75">
        <w:rPr>
          <w:szCs w:val="24"/>
        </w:rPr>
        <w:t>IFRS</w:t>
      </w:r>
      <w:r w:rsidRPr="00E85D75">
        <w:rPr>
          <w:szCs w:val="24"/>
          <w:lang w:val="ru-RU"/>
        </w:rPr>
        <w:t xml:space="preserve">) 13 «Оценка справедливой стоимости», а также  в соответствии с Письмом ЦБ РФ от 29.12.2009 г. №186-Т «О методических рекомендациях «Об оценке финансовых инструментов по текущей (справедливой) стоимости (далее ТСС)». Источниками данных по всем ценным бумагам портфеля </w:t>
      </w:r>
      <w:r w:rsidR="00677E8F" w:rsidRPr="00E85D75">
        <w:rPr>
          <w:szCs w:val="24"/>
          <w:lang w:val="ru-RU"/>
        </w:rPr>
        <w:t xml:space="preserve">в 1 полугодии </w:t>
      </w:r>
      <w:r w:rsidRPr="00E85D75">
        <w:rPr>
          <w:szCs w:val="24"/>
          <w:lang w:val="ru-RU"/>
        </w:rPr>
        <w:t xml:space="preserve">2014 г. служили котируемые цены на активном рынке. В качестве ТСС в первую очередь выступали средневзвешенные цены сделок по одинаковым с оцениваемыми ценным бумагам по итогам торгового дня на Московской бирже. Активы, оцениваемые по справедливой стоимости на основе ненаблюдаемых на рынке исходных данных, в </w:t>
      </w:r>
      <w:r w:rsidR="00D91056" w:rsidRPr="00E85D75">
        <w:rPr>
          <w:szCs w:val="24"/>
          <w:lang w:val="ru-RU"/>
        </w:rPr>
        <w:t>отчетном</w:t>
      </w:r>
      <w:r w:rsidRPr="00E85D75">
        <w:rPr>
          <w:szCs w:val="24"/>
          <w:lang w:val="ru-RU"/>
        </w:rPr>
        <w:t xml:space="preserve"> период</w:t>
      </w:r>
      <w:r w:rsidR="00D91056" w:rsidRPr="00E85D75">
        <w:rPr>
          <w:szCs w:val="24"/>
          <w:lang w:val="ru-RU"/>
        </w:rPr>
        <w:t>е</w:t>
      </w:r>
      <w:r w:rsidRPr="00E85D75">
        <w:rPr>
          <w:szCs w:val="24"/>
          <w:lang w:val="ru-RU"/>
        </w:rPr>
        <w:t xml:space="preserve"> отсутствовали. </w:t>
      </w:r>
    </w:p>
    <w:p w:rsidR="00B40473" w:rsidRPr="00E85D75" w:rsidRDefault="00B40473" w:rsidP="00B40473">
      <w:pPr>
        <w:pStyle w:val="a9"/>
        <w:spacing w:after="0" w:line="240" w:lineRule="auto"/>
        <w:ind w:left="0" w:firstLine="426"/>
        <w:jc w:val="both"/>
        <w:rPr>
          <w:szCs w:val="24"/>
          <w:lang w:val="ru-RU"/>
        </w:rPr>
      </w:pPr>
    </w:p>
    <w:p w:rsidR="00137F38" w:rsidRPr="00E85D75" w:rsidRDefault="00137F38" w:rsidP="0040729F">
      <w:pPr>
        <w:pStyle w:val="a9"/>
        <w:numPr>
          <w:ilvl w:val="2"/>
          <w:numId w:val="15"/>
        </w:numPr>
        <w:spacing w:after="0" w:line="240" w:lineRule="auto"/>
        <w:ind w:left="1134" w:hanging="708"/>
        <w:jc w:val="center"/>
        <w:rPr>
          <w:rFonts w:cs="Times New Roman"/>
          <w:b/>
          <w:szCs w:val="24"/>
          <w:lang w:val="ru-RU"/>
        </w:rPr>
      </w:pPr>
      <w:r w:rsidRPr="00E85D75">
        <w:rPr>
          <w:rFonts w:cs="Times New Roman"/>
          <w:b/>
          <w:szCs w:val="24"/>
          <w:lang w:val="ru-RU"/>
        </w:rPr>
        <w:lastRenderedPageBreak/>
        <w:t>Объем и структура ссуд в разрезе видов заемщиков и видов предоставленных ссуд</w:t>
      </w:r>
    </w:p>
    <w:p w:rsidR="0040729F" w:rsidRPr="00E85D75" w:rsidRDefault="0040729F" w:rsidP="00FC3FC9">
      <w:pPr>
        <w:spacing w:after="0" w:line="240" w:lineRule="auto"/>
        <w:rPr>
          <w:rFonts w:cs="Times New Roman"/>
          <w:b/>
          <w:szCs w:val="24"/>
        </w:rPr>
      </w:pPr>
    </w:p>
    <w:p w:rsidR="00FB41B5" w:rsidRPr="00E85D75" w:rsidRDefault="00FB41B5" w:rsidP="00FB41B5">
      <w:pPr>
        <w:pStyle w:val="a9"/>
        <w:spacing w:after="0" w:line="240" w:lineRule="auto"/>
        <w:ind w:left="0" w:right="-1" w:firstLine="426"/>
        <w:jc w:val="both"/>
        <w:rPr>
          <w:rFonts w:cs="Times New Roman"/>
          <w:szCs w:val="24"/>
          <w:lang w:val="ru-RU"/>
        </w:rPr>
      </w:pPr>
      <w:r w:rsidRPr="00E85D75">
        <w:rPr>
          <w:rFonts w:cs="Times New Roman"/>
          <w:szCs w:val="24"/>
          <w:lang w:val="ru-RU"/>
        </w:rPr>
        <w:t>Чистая ссудная задолженность на 01.07.2015</w:t>
      </w:r>
      <w:r w:rsidR="00B8299D" w:rsidRPr="00E85D75">
        <w:rPr>
          <w:rFonts w:cs="Times New Roman"/>
          <w:szCs w:val="24"/>
          <w:lang w:val="ru-RU"/>
        </w:rPr>
        <w:t xml:space="preserve"> </w:t>
      </w:r>
      <w:r w:rsidRPr="00E85D75">
        <w:rPr>
          <w:rFonts w:cs="Times New Roman"/>
          <w:szCs w:val="24"/>
          <w:lang w:val="ru-RU"/>
        </w:rPr>
        <w:t>г. составила 537</w:t>
      </w:r>
      <w:r w:rsidR="00B8299D" w:rsidRPr="00E85D75">
        <w:rPr>
          <w:rFonts w:cs="Times New Roman"/>
          <w:szCs w:val="24"/>
          <w:lang w:val="ru-RU"/>
        </w:rPr>
        <w:t> </w:t>
      </w:r>
      <w:r w:rsidRPr="00E85D75">
        <w:rPr>
          <w:rFonts w:cs="Times New Roman"/>
          <w:szCs w:val="24"/>
          <w:lang w:val="ru-RU"/>
        </w:rPr>
        <w:t>133</w:t>
      </w:r>
      <w:r w:rsidR="00B8299D" w:rsidRPr="00E85D75">
        <w:rPr>
          <w:rFonts w:cs="Times New Roman"/>
          <w:szCs w:val="24"/>
          <w:lang w:val="ru-RU"/>
        </w:rPr>
        <w:t xml:space="preserve"> </w:t>
      </w:r>
      <w:r w:rsidRPr="00E85D75">
        <w:rPr>
          <w:rFonts w:cs="Times New Roman"/>
          <w:szCs w:val="24"/>
          <w:lang w:val="ru-RU"/>
        </w:rPr>
        <w:t>тыс. руб., что на 4,42% меньше данного показателя на 01.07.2014 г. (560</w:t>
      </w:r>
      <w:r w:rsidR="00B8299D" w:rsidRPr="00E85D75">
        <w:rPr>
          <w:rFonts w:cs="Times New Roman"/>
          <w:szCs w:val="24"/>
          <w:lang w:val="ru-RU"/>
        </w:rPr>
        <w:t> </w:t>
      </w:r>
      <w:r w:rsidRPr="00E85D75">
        <w:rPr>
          <w:rFonts w:cs="Times New Roman"/>
          <w:szCs w:val="24"/>
          <w:lang w:val="ru-RU"/>
        </w:rPr>
        <w:t>875</w:t>
      </w:r>
      <w:r w:rsidR="00B8299D" w:rsidRPr="00E85D75">
        <w:rPr>
          <w:rFonts w:cs="Times New Roman"/>
          <w:szCs w:val="24"/>
          <w:lang w:val="ru-RU"/>
        </w:rPr>
        <w:t xml:space="preserve"> </w:t>
      </w:r>
      <w:r w:rsidRPr="00E85D75">
        <w:rPr>
          <w:rFonts w:cs="Times New Roman"/>
          <w:szCs w:val="24"/>
          <w:lang w:val="ru-RU"/>
        </w:rPr>
        <w:t>тыс. руб.).</w:t>
      </w:r>
    </w:p>
    <w:p w:rsidR="00FB41B5" w:rsidRPr="00E85D75" w:rsidRDefault="00FB41B5" w:rsidP="00FB41B5">
      <w:pPr>
        <w:pStyle w:val="a9"/>
        <w:spacing w:after="0" w:line="240" w:lineRule="auto"/>
        <w:ind w:left="0" w:right="-1" w:firstLine="426"/>
        <w:jc w:val="both"/>
        <w:rPr>
          <w:rFonts w:cs="Times New Roman"/>
          <w:szCs w:val="24"/>
          <w:lang w:val="ru-RU"/>
        </w:rPr>
      </w:pPr>
    </w:p>
    <w:p w:rsidR="00FB41B5" w:rsidRPr="00E85D75" w:rsidRDefault="00FB41B5" w:rsidP="00FB41B5">
      <w:pPr>
        <w:pStyle w:val="a9"/>
        <w:spacing w:after="0" w:line="240" w:lineRule="auto"/>
        <w:ind w:right="-1" w:hanging="720"/>
        <w:jc w:val="both"/>
        <w:rPr>
          <w:rFonts w:cs="Times New Roman"/>
          <w:b/>
          <w:szCs w:val="24"/>
          <w:lang w:val="ru-RU"/>
        </w:rPr>
      </w:pPr>
      <w:r w:rsidRPr="00E85D75">
        <w:rPr>
          <w:rFonts w:cs="Times New Roman"/>
          <w:b/>
          <w:szCs w:val="24"/>
          <w:lang w:val="ru-RU"/>
        </w:rPr>
        <w:t>Объем и структура ссуд в разрезе видов заемщиков и видов предоставленных ссуд</w:t>
      </w:r>
    </w:p>
    <w:p w:rsidR="00FB41B5" w:rsidRPr="00E85D75" w:rsidRDefault="00FB41B5" w:rsidP="00FB41B5">
      <w:pPr>
        <w:pStyle w:val="a9"/>
        <w:spacing w:after="0" w:line="240" w:lineRule="auto"/>
        <w:ind w:right="-1"/>
        <w:jc w:val="right"/>
        <w:rPr>
          <w:rFonts w:cs="Times New Roman"/>
          <w:sz w:val="20"/>
          <w:szCs w:val="20"/>
        </w:rPr>
      </w:pPr>
      <w:proofErr w:type="spellStart"/>
      <w:proofErr w:type="gramStart"/>
      <w:r w:rsidRPr="00E85D75">
        <w:rPr>
          <w:rFonts w:cs="Times New Roman"/>
          <w:sz w:val="20"/>
          <w:szCs w:val="20"/>
        </w:rPr>
        <w:t>тыс</w:t>
      </w:r>
      <w:proofErr w:type="spellEnd"/>
      <w:proofErr w:type="gramEnd"/>
      <w:r w:rsidRPr="00E85D75">
        <w:rPr>
          <w:rFonts w:cs="Times New Roman"/>
          <w:sz w:val="20"/>
          <w:szCs w:val="20"/>
        </w:rPr>
        <w:t xml:space="preserve">. </w:t>
      </w:r>
      <w:proofErr w:type="spellStart"/>
      <w:proofErr w:type="gramStart"/>
      <w:r w:rsidRPr="00E85D75">
        <w:rPr>
          <w:rFonts w:cs="Times New Roman"/>
          <w:sz w:val="20"/>
          <w:szCs w:val="20"/>
        </w:rPr>
        <w:t>руб</w:t>
      </w:r>
      <w:proofErr w:type="spellEnd"/>
      <w:proofErr w:type="gramEnd"/>
      <w:r w:rsidRPr="00E85D75">
        <w:rPr>
          <w:rFonts w:cs="Times New Roman"/>
          <w:sz w:val="20"/>
          <w:szCs w:val="20"/>
        </w:rPr>
        <w:t>.</w:t>
      </w:r>
    </w:p>
    <w:tbl>
      <w:tblPr>
        <w:tblStyle w:val="aa"/>
        <w:tblW w:w="9398" w:type="dxa"/>
        <w:jc w:val="center"/>
        <w:tblLayout w:type="fixed"/>
        <w:tblLook w:val="04A0" w:firstRow="1" w:lastRow="0" w:firstColumn="1" w:lastColumn="0" w:noHBand="0" w:noVBand="1"/>
      </w:tblPr>
      <w:tblGrid>
        <w:gridCol w:w="1461"/>
        <w:gridCol w:w="1723"/>
        <w:gridCol w:w="1560"/>
        <w:gridCol w:w="1559"/>
        <w:gridCol w:w="1559"/>
        <w:gridCol w:w="1536"/>
      </w:tblGrid>
      <w:tr w:rsidR="00FB41B5" w:rsidRPr="00E85D75" w:rsidTr="00BB3190">
        <w:trPr>
          <w:jc w:val="center"/>
        </w:trPr>
        <w:tc>
          <w:tcPr>
            <w:tcW w:w="1461" w:type="dxa"/>
            <w:vMerge w:val="restart"/>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Вид заемщика</w:t>
            </w:r>
          </w:p>
        </w:tc>
        <w:tc>
          <w:tcPr>
            <w:tcW w:w="1723" w:type="dxa"/>
            <w:vMerge w:val="restart"/>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Вид ссуды</w:t>
            </w:r>
          </w:p>
        </w:tc>
        <w:tc>
          <w:tcPr>
            <w:tcW w:w="3119" w:type="dxa"/>
            <w:gridSpan w:val="2"/>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на 01.07.2014 г.</w:t>
            </w:r>
          </w:p>
        </w:tc>
        <w:tc>
          <w:tcPr>
            <w:tcW w:w="3095" w:type="dxa"/>
            <w:gridSpan w:val="2"/>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на 01.07.2015 г.</w:t>
            </w:r>
          </w:p>
        </w:tc>
      </w:tr>
      <w:tr w:rsidR="00FB41B5" w:rsidRPr="00E85D75" w:rsidTr="00BB3190">
        <w:trPr>
          <w:jc w:val="center"/>
        </w:trPr>
        <w:tc>
          <w:tcPr>
            <w:tcW w:w="1461" w:type="dxa"/>
            <w:vMerge/>
            <w:vAlign w:val="center"/>
          </w:tcPr>
          <w:p w:rsidR="00FB41B5" w:rsidRPr="00E85D75" w:rsidRDefault="00FB41B5" w:rsidP="00BB3190">
            <w:pPr>
              <w:ind w:right="-1"/>
              <w:jc w:val="center"/>
              <w:rPr>
                <w:rFonts w:ascii="Times New Roman" w:hAnsi="Times New Roman" w:cs="Times New Roman"/>
                <w:sz w:val="20"/>
                <w:szCs w:val="20"/>
              </w:rPr>
            </w:pPr>
          </w:p>
        </w:tc>
        <w:tc>
          <w:tcPr>
            <w:tcW w:w="1723" w:type="dxa"/>
            <w:vMerge/>
            <w:vAlign w:val="center"/>
          </w:tcPr>
          <w:p w:rsidR="00FB41B5" w:rsidRPr="00E85D75" w:rsidRDefault="00FB41B5" w:rsidP="00BB3190">
            <w:pPr>
              <w:ind w:right="-1"/>
              <w:jc w:val="center"/>
              <w:rPr>
                <w:rFonts w:ascii="Times New Roman" w:hAnsi="Times New Roman" w:cs="Times New Roman"/>
                <w:sz w:val="20"/>
                <w:szCs w:val="20"/>
              </w:rPr>
            </w:pPr>
          </w:p>
        </w:tc>
        <w:tc>
          <w:tcPr>
            <w:tcW w:w="1560"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Сумма задолженности</w:t>
            </w:r>
          </w:p>
        </w:tc>
        <w:tc>
          <w:tcPr>
            <w:tcW w:w="1559"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 xml:space="preserve">% от общего объема ссуд  </w:t>
            </w:r>
          </w:p>
        </w:tc>
        <w:tc>
          <w:tcPr>
            <w:tcW w:w="1559"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Сумма задолженности</w:t>
            </w:r>
          </w:p>
        </w:tc>
        <w:tc>
          <w:tcPr>
            <w:tcW w:w="1536"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 xml:space="preserve">% от общего объема ссуд  </w:t>
            </w:r>
          </w:p>
        </w:tc>
      </w:tr>
      <w:tr w:rsidR="00FB41B5" w:rsidRPr="00E85D75" w:rsidTr="00BB3190">
        <w:trPr>
          <w:jc w:val="center"/>
        </w:trPr>
        <w:tc>
          <w:tcPr>
            <w:tcW w:w="1461" w:type="dxa"/>
            <w:vMerge w:val="restart"/>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Физические лица</w:t>
            </w:r>
          </w:p>
        </w:tc>
        <w:tc>
          <w:tcPr>
            <w:tcW w:w="172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потребительские ссуды</w:t>
            </w:r>
          </w:p>
        </w:tc>
        <w:tc>
          <w:tcPr>
            <w:tcW w:w="1560"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182 963</w:t>
            </w:r>
          </w:p>
        </w:tc>
        <w:tc>
          <w:tcPr>
            <w:tcW w:w="1559"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79,32</w:t>
            </w:r>
          </w:p>
        </w:tc>
        <w:tc>
          <w:tcPr>
            <w:tcW w:w="1559"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75 342</w:t>
            </w:r>
          </w:p>
        </w:tc>
        <w:tc>
          <w:tcPr>
            <w:tcW w:w="1536"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58,56</w:t>
            </w:r>
          </w:p>
        </w:tc>
      </w:tr>
      <w:tr w:rsidR="00FB41B5" w:rsidRPr="00E85D75" w:rsidTr="00BB3190">
        <w:trPr>
          <w:jc w:val="center"/>
        </w:trPr>
        <w:tc>
          <w:tcPr>
            <w:tcW w:w="1461" w:type="dxa"/>
            <w:vMerge/>
            <w:vAlign w:val="center"/>
          </w:tcPr>
          <w:p w:rsidR="00FB41B5" w:rsidRPr="00E85D75" w:rsidRDefault="00FB41B5" w:rsidP="00BB3190">
            <w:pPr>
              <w:ind w:right="-1"/>
              <w:jc w:val="center"/>
              <w:rPr>
                <w:rFonts w:ascii="Times New Roman" w:hAnsi="Times New Roman" w:cs="Times New Roman"/>
                <w:sz w:val="20"/>
                <w:szCs w:val="20"/>
              </w:rPr>
            </w:pPr>
          </w:p>
        </w:tc>
        <w:tc>
          <w:tcPr>
            <w:tcW w:w="172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ипотечные    кредиты</w:t>
            </w:r>
          </w:p>
        </w:tc>
        <w:tc>
          <w:tcPr>
            <w:tcW w:w="1560"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47 699</w:t>
            </w:r>
          </w:p>
        </w:tc>
        <w:tc>
          <w:tcPr>
            <w:tcW w:w="1559"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20,68</w:t>
            </w:r>
          </w:p>
        </w:tc>
        <w:tc>
          <w:tcPr>
            <w:tcW w:w="1559"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53 313</w:t>
            </w:r>
          </w:p>
        </w:tc>
        <w:tc>
          <w:tcPr>
            <w:tcW w:w="1536"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41,44</w:t>
            </w:r>
          </w:p>
        </w:tc>
      </w:tr>
      <w:tr w:rsidR="00FB41B5" w:rsidRPr="00E85D75" w:rsidTr="00BB3190">
        <w:trPr>
          <w:jc w:val="center"/>
        </w:trPr>
        <w:tc>
          <w:tcPr>
            <w:tcW w:w="1461" w:type="dxa"/>
            <w:vMerge/>
            <w:vAlign w:val="center"/>
          </w:tcPr>
          <w:p w:rsidR="00FB41B5" w:rsidRPr="00E85D75" w:rsidRDefault="00FB41B5" w:rsidP="00BB3190">
            <w:pPr>
              <w:ind w:right="-1"/>
              <w:jc w:val="center"/>
              <w:rPr>
                <w:rFonts w:ascii="Times New Roman" w:hAnsi="Times New Roman" w:cs="Times New Roman"/>
                <w:sz w:val="20"/>
                <w:szCs w:val="20"/>
              </w:rPr>
            </w:pPr>
          </w:p>
        </w:tc>
        <w:tc>
          <w:tcPr>
            <w:tcW w:w="1723" w:type="dxa"/>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ИТОГО:</w:t>
            </w:r>
          </w:p>
        </w:tc>
        <w:tc>
          <w:tcPr>
            <w:tcW w:w="1560" w:type="dxa"/>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230 662</w:t>
            </w:r>
          </w:p>
        </w:tc>
        <w:tc>
          <w:tcPr>
            <w:tcW w:w="1559" w:type="dxa"/>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100,00</w:t>
            </w:r>
          </w:p>
        </w:tc>
        <w:tc>
          <w:tcPr>
            <w:tcW w:w="1559" w:type="dxa"/>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128 655</w:t>
            </w:r>
          </w:p>
        </w:tc>
        <w:tc>
          <w:tcPr>
            <w:tcW w:w="1536" w:type="dxa"/>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100,00</w:t>
            </w:r>
          </w:p>
        </w:tc>
      </w:tr>
      <w:tr w:rsidR="00FB41B5" w:rsidRPr="00E85D75" w:rsidTr="00BB3190">
        <w:trPr>
          <w:jc w:val="center"/>
        </w:trPr>
        <w:tc>
          <w:tcPr>
            <w:tcW w:w="1461" w:type="dxa"/>
            <w:vMerge w:val="restart"/>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 xml:space="preserve">Малое и среднее </w:t>
            </w:r>
            <w:proofErr w:type="spellStart"/>
            <w:proofErr w:type="gramStart"/>
            <w:r w:rsidRPr="00E85D75">
              <w:rPr>
                <w:rFonts w:ascii="Times New Roman" w:hAnsi="Times New Roman" w:cs="Times New Roman"/>
                <w:sz w:val="20"/>
                <w:szCs w:val="20"/>
              </w:rPr>
              <w:t>предприни-мательство</w:t>
            </w:r>
            <w:proofErr w:type="spellEnd"/>
            <w:proofErr w:type="gramEnd"/>
          </w:p>
        </w:tc>
        <w:tc>
          <w:tcPr>
            <w:tcW w:w="172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предоставленные кредиты</w:t>
            </w:r>
          </w:p>
        </w:tc>
        <w:tc>
          <w:tcPr>
            <w:tcW w:w="1560"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426 866</w:t>
            </w:r>
          </w:p>
        </w:tc>
        <w:tc>
          <w:tcPr>
            <w:tcW w:w="1559"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97,68</w:t>
            </w:r>
          </w:p>
        </w:tc>
        <w:tc>
          <w:tcPr>
            <w:tcW w:w="1559"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499 403</w:t>
            </w:r>
          </w:p>
        </w:tc>
        <w:tc>
          <w:tcPr>
            <w:tcW w:w="1536"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98,57</w:t>
            </w:r>
          </w:p>
        </w:tc>
      </w:tr>
      <w:tr w:rsidR="00FB41B5" w:rsidRPr="00E85D75" w:rsidTr="00BB3190">
        <w:trPr>
          <w:jc w:val="center"/>
        </w:trPr>
        <w:tc>
          <w:tcPr>
            <w:tcW w:w="1461" w:type="dxa"/>
            <w:vMerge/>
            <w:vAlign w:val="center"/>
          </w:tcPr>
          <w:p w:rsidR="00FB41B5" w:rsidRPr="00E85D75" w:rsidRDefault="00FB41B5" w:rsidP="00BB3190">
            <w:pPr>
              <w:ind w:right="-1"/>
              <w:jc w:val="center"/>
              <w:rPr>
                <w:rFonts w:ascii="Times New Roman" w:hAnsi="Times New Roman" w:cs="Times New Roman"/>
                <w:sz w:val="20"/>
                <w:szCs w:val="20"/>
              </w:rPr>
            </w:pPr>
          </w:p>
        </w:tc>
        <w:tc>
          <w:tcPr>
            <w:tcW w:w="172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приобретенные права требования</w:t>
            </w:r>
          </w:p>
        </w:tc>
        <w:tc>
          <w:tcPr>
            <w:tcW w:w="1560"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10 135</w:t>
            </w:r>
          </w:p>
        </w:tc>
        <w:tc>
          <w:tcPr>
            <w:tcW w:w="1559"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2,32</w:t>
            </w:r>
          </w:p>
        </w:tc>
        <w:tc>
          <w:tcPr>
            <w:tcW w:w="1559"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7 239</w:t>
            </w:r>
          </w:p>
        </w:tc>
        <w:tc>
          <w:tcPr>
            <w:tcW w:w="1536"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1,43</w:t>
            </w:r>
          </w:p>
        </w:tc>
      </w:tr>
      <w:tr w:rsidR="00FB41B5" w:rsidRPr="00E85D75" w:rsidTr="00BB3190">
        <w:trPr>
          <w:jc w:val="center"/>
        </w:trPr>
        <w:tc>
          <w:tcPr>
            <w:tcW w:w="1461" w:type="dxa"/>
            <w:vMerge/>
            <w:vAlign w:val="center"/>
          </w:tcPr>
          <w:p w:rsidR="00FB41B5" w:rsidRPr="00E85D75" w:rsidRDefault="00FB41B5" w:rsidP="00BB3190">
            <w:pPr>
              <w:ind w:right="-1"/>
              <w:jc w:val="center"/>
              <w:rPr>
                <w:rFonts w:ascii="Times New Roman" w:hAnsi="Times New Roman" w:cs="Times New Roman"/>
                <w:sz w:val="20"/>
                <w:szCs w:val="20"/>
              </w:rPr>
            </w:pPr>
          </w:p>
        </w:tc>
        <w:tc>
          <w:tcPr>
            <w:tcW w:w="1723" w:type="dxa"/>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ИТОГО:</w:t>
            </w:r>
          </w:p>
        </w:tc>
        <w:tc>
          <w:tcPr>
            <w:tcW w:w="1560" w:type="dxa"/>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437 001</w:t>
            </w:r>
          </w:p>
        </w:tc>
        <w:tc>
          <w:tcPr>
            <w:tcW w:w="1559" w:type="dxa"/>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100,00</w:t>
            </w:r>
          </w:p>
        </w:tc>
        <w:tc>
          <w:tcPr>
            <w:tcW w:w="1559" w:type="dxa"/>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506 642</w:t>
            </w:r>
          </w:p>
        </w:tc>
        <w:tc>
          <w:tcPr>
            <w:tcW w:w="1536" w:type="dxa"/>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100,00</w:t>
            </w:r>
          </w:p>
        </w:tc>
      </w:tr>
      <w:tr w:rsidR="00FB41B5" w:rsidRPr="00E85D75" w:rsidTr="00BB3190">
        <w:trPr>
          <w:jc w:val="center"/>
        </w:trPr>
        <w:tc>
          <w:tcPr>
            <w:tcW w:w="3184" w:type="dxa"/>
            <w:gridSpan w:val="2"/>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 xml:space="preserve">В </w:t>
            </w:r>
            <w:proofErr w:type="spellStart"/>
            <w:r w:rsidRPr="00E85D75">
              <w:rPr>
                <w:rFonts w:ascii="Times New Roman" w:hAnsi="Times New Roman" w:cs="Times New Roman"/>
                <w:sz w:val="20"/>
                <w:szCs w:val="20"/>
              </w:rPr>
              <w:t>т.ч</w:t>
            </w:r>
            <w:proofErr w:type="spellEnd"/>
            <w:r w:rsidRPr="00E85D75">
              <w:rPr>
                <w:rFonts w:ascii="Times New Roman" w:hAnsi="Times New Roman" w:cs="Times New Roman"/>
                <w:sz w:val="20"/>
                <w:szCs w:val="20"/>
              </w:rPr>
              <w:t>. индивидуальные           предприниматели</w:t>
            </w:r>
          </w:p>
        </w:tc>
        <w:tc>
          <w:tcPr>
            <w:tcW w:w="1560"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20 041</w:t>
            </w:r>
          </w:p>
        </w:tc>
        <w:tc>
          <w:tcPr>
            <w:tcW w:w="1559"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4,59</w:t>
            </w:r>
          </w:p>
        </w:tc>
        <w:tc>
          <w:tcPr>
            <w:tcW w:w="1559"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14 012</w:t>
            </w:r>
          </w:p>
        </w:tc>
        <w:tc>
          <w:tcPr>
            <w:tcW w:w="1536"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2,77</w:t>
            </w:r>
          </w:p>
        </w:tc>
      </w:tr>
      <w:tr w:rsidR="00FB41B5" w:rsidRPr="00E85D75" w:rsidTr="00BB3190">
        <w:trPr>
          <w:jc w:val="center"/>
        </w:trPr>
        <w:tc>
          <w:tcPr>
            <w:tcW w:w="3184" w:type="dxa"/>
            <w:gridSpan w:val="2"/>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ИТОГО:</w:t>
            </w:r>
          </w:p>
        </w:tc>
        <w:tc>
          <w:tcPr>
            <w:tcW w:w="3119" w:type="dxa"/>
            <w:gridSpan w:val="2"/>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667 663</w:t>
            </w:r>
          </w:p>
        </w:tc>
        <w:tc>
          <w:tcPr>
            <w:tcW w:w="3095" w:type="dxa"/>
            <w:gridSpan w:val="2"/>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635 297</w:t>
            </w:r>
          </w:p>
        </w:tc>
      </w:tr>
    </w:tbl>
    <w:p w:rsidR="00FB41B5" w:rsidRPr="00E85D75" w:rsidRDefault="00FB41B5" w:rsidP="00FB41B5">
      <w:pPr>
        <w:pStyle w:val="a9"/>
        <w:spacing w:after="0" w:line="240" w:lineRule="auto"/>
        <w:ind w:left="0" w:right="-1"/>
        <w:jc w:val="both"/>
        <w:rPr>
          <w:rFonts w:cs="Times New Roman"/>
          <w:szCs w:val="24"/>
          <w:lang w:val="ru-RU"/>
        </w:rPr>
      </w:pPr>
    </w:p>
    <w:p w:rsidR="00FB41B5" w:rsidRPr="00E85D75" w:rsidRDefault="00FB41B5" w:rsidP="00FB41B5">
      <w:pPr>
        <w:pStyle w:val="a9"/>
        <w:spacing w:after="0" w:line="240" w:lineRule="auto"/>
        <w:ind w:left="0" w:right="-1" w:firstLine="426"/>
        <w:jc w:val="both"/>
        <w:rPr>
          <w:rFonts w:cs="Times New Roman"/>
          <w:szCs w:val="24"/>
          <w:lang w:val="ru-RU"/>
        </w:rPr>
      </w:pPr>
      <w:r w:rsidRPr="00E85D75">
        <w:rPr>
          <w:rFonts w:cs="Times New Roman"/>
          <w:szCs w:val="24"/>
          <w:lang w:val="ru-RU"/>
        </w:rPr>
        <w:t>Оценка динамики кредитного портфеля физических лиц показала, что по состоянию на 01.07.2015 г. произошло его снижение в 1,79 раз (на 102 007 тыс. руб.)</w:t>
      </w:r>
      <w:r w:rsidR="003B1480" w:rsidRPr="00E85D75">
        <w:rPr>
          <w:rFonts w:cs="Times New Roman"/>
          <w:szCs w:val="24"/>
          <w:lang w:val="ru-RU"/>
        </w:rPr>
        <w:t xml:space="preserve"> </w:t>
      </w:r>
      <w:r w:rsidRPr="00E85D75">
        <w:rPr>
          <w:rFonts w:cs="Times New Roman"/>
          <w:szCs w:val="24"/>
          <w:lang w:val="ru-RU"/>
        </w:rPr>
        <w:t>по сравнению с данным показателем по состоянию на 01.07.2014 г. При этом по ипотечным кредитам наблюдается рост на 11,77%. Наибольшая доля в портфеле по-прежнему принадлежит потребительским ссудам (58,56%).</w:t>
      </w:r>
    </w:p>
    <w:p w:rsidR="00FB41B5" w:rsidRPr="00E85D75" w:rsidRDefault="00FB41B5" w:rsidP="00FB41B5">
      <w:pPr>
        <w:pStyle w:val="a9"/>
        <w:spacing w:after="0" w:line="240" w:lineRule="auto"/>
        <w:ind w:left="0" w:right="-1" w:firstLine="426"/>
        <w:jc w:val="both"/>
        <w:rPr>
          <w:rFonts w:cs="Times New Roman"/>
          <w:szCs w:val="24"/>
          <w:lang w:val="ru-RU"/>
        </w:rPr>
      </w:pPr>
      <w:r w:rsidRPr="00E85D75">
        <w:rPr>
          <w:rFonts w:cs="Times New Roman"/>
          <w:szCs w:val="24"/>
          <w:lang w:val="ru-RU"/>
        </w:rPr>
        <w:t>Объем задолженности по предоставленным кредитам субъектам малого и среднего предпринимательства увеличился на 15,94%, при этом доля кредитов, предоставленных индивидуальным предпринимателям, уменьшилась до 2,77%. Доля такого вида ссуды как приобретенные права требования в общем объеме ссудной задолженности малого и среднего предпринимательства снизилась до 1,47%, по состоянию на 01.07.2015 г. в связи с гашением задолженности.</w:t>
      </w:r>
    </w:p>
    <w:p w:rsidR="00FB41B5" w:rsidRPr="00E85D75" w:rsidRDefault="00FB41B5" w:rsidP="00FB41B5">
      <w:pPr>
        <w:pStyle w:val="a9"/>
        <w:spacing w:after="0" w:line="240" w:lineRule="auto"/>
        <w:ind w:left="0" w:right="-1" w:firstLine="426"/>
        <w:jc w:val="both"/>
        <w:rPr>
          <w:rFonts w:cs="Times New Roman"/>
          <w:szCs w:val="24"/>
          <w:lang w:val="ru-RU"/>
        </w:rPr>
      </w:pPr>
      <w:r w:rsidRPr="00E85D75">
        <w:rPr>
          <w:rFonts w:cs="Times New Roman"/>
          <w:szCs w:val="24"/>
          <w:lang w:val="ru-RU"/>
        </w:rPr>
        <w:t>В общем объеме задолженности по всем видам заемщиков наблюдается динамика уменьшения задолженности. Снижение составило</w:t>
      </w:r>
      <w:r w:rsidR="003B1480" w:rsidRPr="00E85D75">
        <w:rPr>
          <w:rFonts w:cs="Times New Roman"/>
          <w:szCs w:val="24"/>
          <w:lang w:val="ru-RU"/>
        </w:rPr>
        <w:t xml:space="preserve"> </w:t>
      </w:r>
      <w:r w:rsidRPr="00E85D75">
        <w:rPr>
          <w:rFonts w:cs="Times New Roman"/>
          <w:szCs w:val="24"/>
          <w:lang w:val="ru-RU"/>
        </w:rPr>
        <w:t>5,09%, что в абсолютном выражении составляет 32 366 тыс. руб.</w:t>
      </w:r>
    </w:p>
    <w:p w:rsidR="00FB41B5" w:rsidRPr="00E85D75" w:rsidRDefault="00FB41B5" w:rsidP="00FB41B5">
      <w:pPr>
        <w:pStyle w:val="a9"/>
        <w:spacing w:after="0" w:line="240" w:lineRule="auto"/>
        <w:ind w:left="0"/>
        <w:jc w:val="both"/>
        <w:rPr>
          <w:rFonts w:cs="Times New Roman"/>
          <w:szCs w:val="24"/>
          <w:lang w:val="ru-RU"/>
        </w:rPr>
      </w:pPr>
    </w:p>
    <w:p w:rsidR="00FB41B5" w:rsidRPr="00E85D75" w:rsidRDefault="00FB41B5" w:rsidP="00FB41B5">
      <w:pPr>
        <w:pStyle w:val="a9"/>
        <w:spacing w:after="0" w:line="240" w:lineRule="auto"/>
        <w:ind w:left="0"/>
        <w:jc w:val="both"/>
        <w:rPr>
          <w:rFonts w:cs="Times New Roman"/>
          <w:b/>
          <w:szCs w:val="24"/>
          <w:lang w:val="ru-RU"/>
        </w:rPr>
      </w:pPr>
      <w:r w:rsidRPr="00E85D75">
        <w:rPr>
          <w:rFonts w:cs="Times New Roman"/>
          <w:b/>
          <w:szCs w:val="24"/>
          <w:lang w:val="ru-RU"/>
        </w:rPr>
        <w:t>Объем и структура ссуд в разрезе видов экономической деятельности заемщиков</w:t>
      </w:r>
    </w:p>
    <w:p w:rsidR="00FB41B5" w:rsidRPr="00E85D75" w:rsidRDefault="00FB41B5" w:rsidP="00FB41B5">
      <w:pPr>
        <w:pStyle w:val="a9"/>
        <w:spacing w:after="0" w:line="240" w:lineRule="auto"/>
        <w:ind w:right="-144"/>
        <w:jc w:val="right"/>
        <w:rPr>
          <w:rFonts w:cs="Times New Roman"/>
          <w:sz w:val="20"/>
          <w:szCs w:val="20"/>
        </w:rPr>
      </w:pPr>
      <w:proofErr w:type="spellStart"/>
      <w:proofErr w:type="gramStart"/>
      <w:r w:rsidRPr="00E85D75">
        <w:rPr>
          <w:rFonts w:cs="Times New Roman"/>
          <w:sz w:val="20"/>
          <w:szCs w:val="20"/>
        </w:rPr>
        <w:t>тыс</w:t>
      </w:r>
      <w:proofErr w:type="spellEnd"/>
      <w:proofErr w:type="gramEnd"/>
      <w:r w:rsidRPr="00E85D75">
        <w:rPr>
          <w:rFonts w:cs="Times New Roman"/>
          <w:sz w:val="20"/>
          <w:szCs w:val="20"/>
        </w:rPr>
        <w:t xml:space="preserve">. </w:t>
      </w:r>
      <w:proofErr w:type="spellStart"/>
      <w:proofErr w:type="gramStart"/>
      <w:r w:rsidRPr="00E85D75">
        <w:rPr>
          <w:rFonts w:cs="Times New Roman"/>
          <w:sz w:val="20"/>
          <w:szCs w:val="20"/>
        </w:rPr>
        <w:t>руб</w:t>
      </w:r>
      <w:proofErr w:type="spellEnd"/>
      <w:proofErr w:type="gramEnd"/>
      <w:r w:rsidRPr="00E85D75">
        <w:rPr>
          <w:rFonts w:cs="Times New Roman"/>
          <w:sz w:val="20"/>
          <w:szCs w:val="20"/>
        </w:rPr>
        <w:t>.</w:t>
      </w:r>
    </w:p>
    <w:tbl>
      <w:tblPr>
        <w:tblStyle w:val="aa"/>
        <w:tblW w:w="0" w:type="auto"/>
        <w:tblInd w:w="108" w:type="dxa"/>
        <w:tblLook w:val="04A0" w:firstRow="1" w:lastRow="0" w:firstColumn="1" w:lastColumn="0" w:noHBand="0" w:noVBand="1"/>
      </w:tblPr>
      <w:tblGrid>
        <w:gridCol w:w="3170"/>
        <w:gridCol w:w="1554"/>
        <w:gridCol w:w="1485"/>
        <w:gridCol w:w="1553"/>
        <w:gridCol w:w="1475"/>
      </w:tblGrid>
      <w:tr w:rsidR="00FB41B5" w:rsidRPr="00E85D75" w:rsidTr="00BB3190">
        <w:tc>
          <w:tcPr>
            <w:tcW w:w="3170" w:type="dxa"/>
            <w:vMerge w:val="restart"/>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Вид экономической деятельности</w:t>
            </w:r>
          </w:p>
        </w:tc>
        <w:tc>
          <w:tcPr>
            <w:tcW w:w="3039" w:type="dxa"/>
            <w:gridSpan w:val="2"/>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на 01.07.2014 г.</w:t>
            </w:r>
          </w:p>
        </w:tc>
        <w:tc>
          <w:tcPr>
            <w:tcW w:w="3028" w:type="dxa"/>
            <w:gridSpan w:val="2"/>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на 01.07.2015 г.</w:t>
            </w:r>
          </w:p>
        </w:tc>
      </w:tr>
      <w:tr w:rsidR="00FB41B5" w:rsidRPr="00E85D75" w:rsidTr="00BB3190">
        <w:tc>
          <w:tcPr>
            <w:tcW w:w="3170" w:type="dxa"/>
            <w:vMerge/>
            <w:vAlign w:val="center"/>
          </w:tcPr>
          <w:p w:rsidR="00FB41B5" w:rsidRPr="00E85D75" w:rsidRDefault="00FB41B5" w:rsidP="00BB3190">
            <w:pPr>
              <w:ind w:right="-1"/>
              <w:jc w:val="center"/>
              <w:rPr>
                <w:rFonts w:ascii="Times New Roman" w:hAnsi="Times New Roman" w:cs="Times New Roman"/>
                <w:sz w:val="20"/>
                <w:szCs w:val="20"/>
              </w:rPr>
            </w:pPr>
          </w:p>
        </w:tc>
        <w:tc>
          <w:tcPr>
            <w:tcW w:w="1554"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Сумма задолженности</w:t>
            </w:r>
          </w:p>
        </w:tc>
        <w:tc>
          <w:tcPr>
            <w:tcW w:w="1485"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 от итоговой суммы</w:t>
            </w:r>
          </w:p>
        </w:tc>
        <w:tc>
          <w:tcPr>
            <w:tcW w:w="155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Сумма задолженности</w:t>
            </w:r>
          </w:p>
        </w:tc>
        <w:tc>
          <w:tcPr>
            <w:tcW w:w="1475"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 от итоговой суммы</w:t>
            </w:r>
          </w:p>
        </w:tc>
      </w:tr>
      <w:tr w:rsidR="00FB41B5" w:rsidRPr="00E85D75" w:rsidTr="00BB3190">
        <w:tc>
          <w:tcPr>
            <w:tcW w:w="3170"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обрабатывающие производства</w:t>
            </w:r>
          </w:p>
        </w:tc>
        <w:tc>
          <w:tcPr>
            <w:tcW w:w="1554"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33 366</w:t>
            </w:r>
          </w:p>
        </w:tc>
        <w:tc>
          <w:tcPr>
            <w:tcW w:w="1485"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7,64</w:t>
            </w:r>
          </w:p>
        </w:tc>
        <w:tc>
          <w:tcPr>
            <w:tcW w:w="155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17 678</w:t>
            </w:r>
          </w:p>
        </w:tc>
        <w:tc>
          <w:tcPr>
            <w:tcW w:w="1475"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3,49</w:t>
            </w:r>
          </w:p>
        </w:tc>
      </w:tr>
      <w:tr w:rsidR="00FB41B5" w:rsidRPr="00E85D75" w:rsidTr="00BB3190">
        <w:tc>
          <w:tcPr>
            <w:tcW w:w="3170"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производство и распределение электроэнергии, газа и воды</w:t>
            </w:r>
          </w:p>
        </w:tc>
        <w:tc>
          <w:tcPr>
            <w:tcW w:w="1554"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485"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55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5 584</w:t>
            </w:r>
          </w:p>
        </w:tc>
        <w:tc>
          <w:tcPr>
            <w:tcW w:w="1475"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1,10</w:t>
            </w:r>
          </w:p>
        </w:tc>
      </w:tr>
      <w:tr w:rsidR="00FB41B5" w:rsidRPr="00E85D75" w:rsidTr="00BB3190">
        <w:tc>
          <w:tcPr>
            <w:tcW w:w="3170"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строительство</w:t>
            </w:r>
          </w:p>
        </w:tc>
        <w:tc>
          <w:tcPr>
            <w:tcW w:w="1554"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37 363</w:t>
            </w:r>
          </w:p>
        </w:tc>
        <w:tc>
          <w:tcPr>
            <w:tcW w:w="1485"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8,55</w:t>
            </w:r>
          </w:p>
        </w:tc>
        <w:tc>
          <w:tcPr>
            <w:tcW w:w="155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58 984</w:t>
            </w:r>
          </w:p>
        </w:tc>
        <w:tc>
          <w:tcPr>
            <w:tcW w:w="1475"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11,64</w:t>
            </w:r>
          </w:p>
        </w:tc>
      </w:tr>
      <w:tr w:rsidR="00FB41B5" w:rsidRPr="00E85D75" w:rsidTr="00BB3190">
        <w:tc>
          <w:tcPr>
            <w:tcW w:w="3170"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транспорт и связь</w:t>
            </w:r>
          </w:p>
        </w:tc>
        <w:tc>
          <w:tcPr>
            <w:tcW w:w="1554"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4 342</w:t>
            </w:r>
          </w:p>
        </w:tc>
        <w:tc>
          <w:tcPr>
            <w:tcW w:w="1485"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0,99</w:t>
            </w:r>
          </w:p>
        </w:tc>
        <w:tc>
          <w:tcPr>
            <w:tcW w:w="155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20</w:t>
            </w:r>
          </w:p>
        </w:tc>
        <w:tc>
          <w:tcPr>
            <w:tcW w:w="1475"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0,00</w:t>
            </w:r>
          </w:p>
        </w:tc>
      </w:tr>
      <w:tr w:rsidR="00FB41B5" w:rsidRPr="00E85D75" w:rsidTr="00BB3190">
        <w:tc>
          <w:tcPr>
            <w:tcW w:w="3170"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оптовая и розничная торговля</w:t>
            </w:r>
          </w:p>
        </w:tc>
        <w:tc>
          <w:tcPr>
            <w:tcW w:w="1554"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255 813</w:t>
            </w:r>
          </w:p>
        </w:tc>
        <w:tc>
          <w:tcPr>
            <w:tcW w:w="1485"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58,54</w:t>
            </w:r>
          </w:p>
        </w:tc>
        <w:tc>
          <w:tcPr>
            <w:tcW w:w="155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219 752</w:t>
            </w:r>
          </w:p>
        </w:tc>
        <w:tc>
          <w:tcPr>
            <w:tcW w:w="1475"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43,38</w:t>
            </w:r>
          </w:p>
        </w:tc>
      </w:tr>
      <w:tr w:rsidR="00FB41B5" w:rsidRPr="00E85D75" w:rsidTr="00BB3190">
        <w:tc>
          <w:tcPr>
            <w:tcW w:w="3170"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операции с недвижимым            имуществом</w:t>
            </w:r>
          </w:p>
        </w:tc>
        <w:tc>
          <w:tcPr>
            <w:tcW w:w="1554"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67 764</w:t>
            </w:r>
          </w:p>
        </w:tc>
        <w:tc>
          <w:tcPr>
            <w:tcW w:w="1485"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15,51</w:t>
            </w:r>
          </w:p>
        </w:tc>
        <w:tc>
          <w:tcPr>
            <w:tcW w:w="155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143 003</w:t>
            </w:r>
          </w:p>
        </w:tc>
        <w:tc>
          <w:tcPr>
            <w:tcW w:w="1475"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28,23</w:t>
            </w:r>
          </w:p>
        </w:tc>
      </w:tr>
      <w:tr w:rsidR="00FB41B5" w:rsidRPr="00E85D75" w:rsidTr="00BB3190">
        <w:tc>
          <w:tcPr>
            <w:tcW w:w="3170"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прочие виды деятельности</w:t>
            </w:r>
          </w:p>
        </w:tc>
        <w:tc>
          <w:tcPr>
            <w:tcW w:w="1554"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33 143</w:t>
            </w:r>
          </w:p>
        </w:tc>
        <w:tc>
          <w:tcPr>
            <w:tcW w:w="1485"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7,58</w:t>
            </w:r>
          </w:p>
        </w:tc>
        <w:tc>
          <w:tcPr>
            <w:tcW w:w="155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28 980</w:t>
            </w:r>
          </w:p>
        </w:tc>
        <w:tc>
          <w:tcPr>
            <w:tcW w:w="1475"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5,72</w:t>
            </w:r>
          </w:p>
        </w:tc>
      </w:tr>
      <w:tr w:rsidR="00FB41B5" w:rsidRPr="00E85D75" w:rsidTr="00BB3190">
        <w:tc>
          <w:tcPr>
            <w:tcW w:w="3170"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сельское хозяйство, охота и лесное хозяйство</w:t>
            </w:r>
          </w:p>
        </w:tc>
        <w:tc>
          <w:tcPr>
            <w:tcW w:w="1554"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485"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55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30 000</w:t>
            </w:r>
          </w:p>
        </w:tc>
        <w:tc>
          <w:tcPr>
            <w:tcW w:w="1475"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5,92</w:t>
            </w:r>
          </w:p>
        </w:tc>
      </w:tr>
      <w:tr w:rsidR="00FB41B5" w:rsidRPr="00E85D75" w:rsidTr="00BB3190">
        <w:tc>
          <w:tcPr>
            <w:tcW w:w="3170"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на завершение расчетов</w:t>
            </w:r>
          </w:p>
        </w:tc>
        <w:tc>
          <w:tcPr>
            <w:tcW w:w="1554"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5 210</w:t>
            </w:r>
          </w:p>
        </w:tc>
        <w:tc>
          <w:tcPr>
            <w:tcW w:w="1485"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1,19</w:t>
            </w:r>
          </w:p>
        </w:tc>
        <w:tc>
          <w:tcPr>
            <w:tcW w:w="155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2 641</w:t>
            </w:r>
          </w:p>
        </w:tc>
        <w:tc>
          <w:tcPr>
            <w:tcW w:w="1475"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0,52</w:t>
            </w:r>
          </w:p>
        </w:tc>
      </w:tr>
      <w:tr w:rsidR="00FB41B5" w:rsidRPr="00E85D75" w:rsidTr="00BB3190">
        <w:trPr>
          <w:trHeight w:val="229"/>
        </w:trPr>
        <w:tc>
          <w:tcPr>
            <w:tcW w:w="3170" w:type="dxa"/>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ИТОГО:</w:t>
            </w:r>
          </w:p>
        </w:tc>
        <w:tc>
          <w:tcPr>
            <w:tcW w:w="1554" w:type="dxa"/>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437 001</w:t>
            </w:r>
          </w:p>
        </w:tc>
        <w:tc>
          <w:tcPr>
            <w:tcW w:w="1485" w:type="dxa"/>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100,00</w:t>
            </w:r>
          </w:p>
        </w:tc>
        <w:tc>
          <w:tcPr>
            <w:tcW w:w="1553" w:type="dxa"/>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506 642</w:t>
            </w:r>
          </w:p>
        </w:tc>
        <w:tc>
          <w:tcPr>
            <w:tcW w:w="1475" w:type="dxa"/>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100,00</w:t>
            </w:r>
          </w:p>
        </w:tc>
      </w:tr>
    </w:tbl>
    <w:p w:rsidR="00FB41B5" w:rsidRPr="00E85D75" w:rsidRDefault="00FB41B5" w:rsidP="00FB41B5">
      <w:pPr>
        <w:spacing w:after="0" w:line="240" w:lineRule="auto"/>
        <w:rPr>
          <w:rFonts w:ascii="Times New Roman" w:hAnsi="Times New Roman" w:cs="Times New Roman"/>
          <w:sz w:val="24"/>
          <w:szCs w:val="24"/>
        </w:rPr>
      </w:pPr>
    </w:p>
    <w:p w:rsidR="00FB41B5" w:rsidRPr="00E85D75" w:rsidRDefault="00FB41B5" w:rsidP="00FB41B5">
      <w:pPr>
        <w:spacing w:after="0" w:line="240" w:lineRule="auto"/>
        <w:ind w:right="-1" w:firstLine="426"/>
        <w:jc w:val="both"/>
        <w:rPr>
          <w:rFonts w:ascii="Times New Roman" w:hAnsi="Times New Roman" w:cs="Times New Roman"/>
          <w:sz w:val="24"/>
          <w:szCs w:val="24"/>
        </w:rPr>
      </w:pPr>
      <w:r w:rsidRPr="00E85D75">
        <w:rPr>
          <w:rFonts w:ascii="Times New Roman" w:hAnsi="Times New Roman" w:cs="Times New Roman"/>
          <w:sz w:val="24"/>
          <w:szCs w:val="24"/>
        </w:rPr>
        <w:t>По сравнению с данными на 01.07.2014 г. увеличилась задолженность субъектов малого и среднего предпринимательства, занимающихся строительством – на 1,58%</w:t>
      </w:r>
      <w:r w:rsidR="003B1480" w:rsidRPr="00E85D75">
        <w:rPr>
          <w:rFonts w:ascii="Times New Roman" w:hAnsi="Times New Roman" w:cs="Times New Roman"/>
          <w:sz w:val="24"/>
          <w:szCs w:val="24"/>
        </w:rPr>
        <w:t xml:space="preserve"> </w:t>
      </w:r>
      <w:r w:rsidRPr="00E85D75">
        <w:rPr>
          <w:rFonts w:ascii="Times New Roman" w:hAnsi="Times New Roman" w:cs="Times New Roman"/>
          <w:sz w:val="24"/>
          <w:szCs w:val="24"/>
        </w:rPr>
        <w:t>и опе</w:t>
      </w:r>
      <w:r w:rsidRPr="00E85D75">
        <w:rPr>
          <w:rFonts w:ascii="Times New Roman" w:hAnsi="Times New Roman" w:cs="Times New Roman"/>
          <w:sz w:val="24"/>
          <w:szCs w:val="24"/>
        </w:rPr>
        <w:lastRenderedPageBreak/>
        <w:t>рациями с недвижимым имуществом – в 2,11%. Доля задолженности вышеуказанных заемщиков в общем объеме задолженности юридических лиц и индивидуальных предпринимателей по состоянию на 01.07.2015 года составила 11,64% и 28,23% соответственно.</w:t>
      </w:r>
    </w:p>
    <w:p w:rsidR="00FB41B5" w:rsidRPr="00E85D75" w:rsidRDefault="00FB41B5" w:rsidP="00FB41B5">
      <w:pPr>
        <w:spacing w:after="0" w:line="240" w:lineRule="auto"/>
        <w:ind w:right="-1" w:firstLine="426"/>
        <w:jc w:val="both"/>
        <w:rPr>
          <w:rFonts w:ascii="Times New Roman" w:hAnsi="Times New Roman"/>
          <w:sz w:val="24"/>
          <w:szCs w:val="24"/>
        </w:rPr>
      </w:pPr>
      <w:r w:rsidRPr="00E85D75">
        <w:rPr>
          <w:rFonts w:ascii="Times New Roman" w:hAnsi="Times New Roman"/>
          <w:sz w:val="24"/>
          <w:szCs w:val="24"/>
        </w:rPr>
        <w:t>Основная тенденция предоставления кредитов по видам экономической деятельности сохранилась, т.е. также в большей степени предоставляются кредиты отраслям, осуществляющим оптовую и розничную торговлю (</w:t>
      </w:r>
      <w:r w:rsidRPr="00E85D75">
        <w:rPr>
          <w:rFonts w:ascii="Times New Roman" w:hAnsi="Times New Roman" w:cs="Times New Roman"/>
          <w:sz w:val="24"/>
          <w:szCs w:val="24"/>
        </w:rPr>
        <w:t>доля данного вида экономической деятельности в общей структуре – 48,38%)</w:t>
      </w:r>
      <w:r w:rsidRPr="00E85D75">
        <w:rPr>
          <w:rFonts w:ascii="Times New Roman" w:hAnsi="Times New Roman"/>
          <w:sz w:val="24"/>
          <w:szCs w:val="24"/>
        </w:rPr>
        <w:t>.</w:t>
      </w:r>
    </w:p>
    <w:p w:rsidR="00FB41B5" w:rsidRPr="00E85D75" w:rsidRDefault="00FB41B5" w:rsidP="00FB41B5">
      <w:pPr>
        <w:spacing w:after="0" w:line="240" w:lineRule="auto"/>
        <w:rPr>
          <w:rFonts w:ascii="Times New Roman" w:hAnsi="Times New Roman" w:cs="Times New Roman"/>
          <w:sz w:val="24"/>
          <w:szCs w:val="24"/>
        </w:rPr>
      </w:pPr>
    </w:p>
    <w:p w:rsidR="00FB41B5" w:rsidRPr="00E85D75" w:rsidRDefault="00FB41B5" w:rsidP="00FB41B5">
      <w:pPr>
        <w:pStyle w:val="a9"/>
        <w:spacing w:after="0" w:line="240" w:lineRule="auto"/>
        <w:ind w:right="-1"/>
        <w:jc w:val="both"/>
        <w:rPr>
          <w:rFonts w:cs="Times New Roman"/>
          <w:b/>
          <w:szCs w:val="24"/>
          <w:lang w:val="ru-RU"/>
        </w:rPr>
      </w:pPr>
      <w:r w:rsidRPr="00E85D75">
        <w:rPr>
          <w:rFonts w:cs="Times New Roman"/>
          <w:b/>
          <w:szCs w:val="24"/>
          <w:lang w:val="ru-RU"/>
        </w:rPr>
        <w:t>Объем и структура ссуд в разрезе сроков, оставшихся до полного погашения</w:t>
      </w:r>
    </w:p>
    <w:p w:rsidR="00FB41B5" w:rsidRPr="00E85D75" w:rsidRDefault="00FB41B5" w:rsidP="00FB41B5">
      <w:pPr>
        <w:pStyle w:val="a9"/>
        <w:spacing w:after="0" w:line="240" w:lineRule="auto"/>
        <w:ind w:right="-1"/>
        <w:jc w:val="right"/>
        <w:rPr>
          <w:rFonts w:cs="Times New Roman"/>
          <w:sz w:val="20"/>
          <w:szCs w:val="20"/>
        </w:rPr>
      </w:pPr>
      <w:proofErr w:type="spellStart"/>
      <w:proofErr w:type="gramStart"/>
      <w:r w:rsidRPr="00E85D75">
        <w:rPr>
          <w:rFonts w:cs="Times New Roman"/>
          <w:sz w:val="20"/>
          <w:szCs w:val="20"/>
        </w:rPr>
        <w:t>тыс</w:t>
      </w:r>
      <w:proofErr w:type="spellEnd"/>
      <w:proofErr w:type="gramEnd"/>
      <w:r w:rsidRPr="00E85D75">
        <w:rPr>
          <w:rFonts w:cs="Times New Roman"/>
          <w:sz w:val="20"/>
          <w:szCs w:val="20"/>
        </w:rPr>
        <w:t xml:space="preserve">. </w:t>
      </w:r>
      <w:proofErr w:type="spellStart"/>
      <w:proofErr w:type="gramStart"/>
      <w:r w:rsidRPr="00E85D75">
        <w:rPr>
          <w:rFonts w:cs="Times New Roman"/>
          <w:sz w:val="20"/>
          <w:szCs w:val="20"/>
        </w:rPr>
        <w:t>руб</w:t>
      </w:r>
      <w:proofErr w:type="spellEnd"/>
      <w:proofErr w:type="gramEnd"/>
      <w:r w:rsidRPr="00E85D75">
        <w:rPr>
          <w:rFonts w:cs="Times New Roman"/>
          <w:sz w:val="20"/>
          <w:szCs w:val="20"/>
        </w:rPr>
        <w:t>.</w:t>
      </w:r>
    </w:p>
    <w:tbl>
      <w:tblPr>
        <w:tblStyle w:val="aa"/>
        <w:tblW w:w="9356" w:type="dxa"/>
        <w:tblInd w:w="108" w:type="dxa"/>
        <w:tblLayout w:type="fixed"/>
        <w:tblLook w:val="04A0" w:firstRow="1" w:lastRow="0" w:firstColumn="1" w:lastColumn="0" w:noHBand="0" w:noVBand="1"/>
      </w:tblPr>
      <w:tblGrid>
        <w:gridCol w:w="1843"/>
        <w:gridCol w:w="1305"/>
        <w:gridCol w:w="992"/>
        <w:gridCol w:w="1389"/>
        <w:gridCol w:w="1417"/>
        <w:gridCol w:w="1418"/>
        <w:gridCol w:w="992"/>
      </w:tblGrid>
      <w:tr w:rsidR="00FB41B5" w:rsidRPr="00E85D75" w:rsidTr="00BB3190">
        <w:tc>
          <w:tcPr>
            <w:tcW w:w="1843" w:type="dxa"/>
            <w:vMerge w:val="restart"/>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Срок, оставшийся до полного погашения</w:t>
            </w:r>
          </w:p>
        </w:tc>
        <w:tc>
          <w:tcPr>
            <w:tcW w:w="3686" w:type="dxa"/>
            <w:gridSpan w:val="3"/>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на 01.07.2014 г.</w:t>
            </w:r>
          </w:p>
        </w:tc>
        <w:tc>
          <w:tcPr>
            <w:tcW w:w="3827" w:type="dxa"/>
            <w:gridSpan w:val="3"/>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на 01.07.2015 г.</w:t>
            </w:r>
          </w:p>
        </w:tc>
      </w:tr>
      <w:tr w:rsidR="00FB41B5" w:rsidRPr="00E85D75" w:rsidTr="00BB3190">
        <w:tc>
          <w:tcPr>
            <w:tcW w:w="1843" w:type="dxa"/>
            <w:vMerge/>
            <w:vAlign w:val="center"/>
          </w:tcPr>
          <w:p w:rsidR="00FB41B5" w:rsidRPr="00E85D75" w:rsidRDefault="00FB41B5" w:rsidP="00BB3190">
            <w:pPr>
              <w:ind w:right="-1"/>
              <w:jc w:val="center"/>
              <w:rPr>
                <w:rFonts w:ascii="Times New Roman" w:hAnsi="Times New Roman" w:cs="Times New Roman"/>
                <w:sz w:val="20"/>
                <w:szCs w:val="20"/>
              </w:rPr>
            </w:pPr>
          </w:p>
        </w:tc>
        <w:tc>
          <w:tcPr>
            <w:tcW w:w="1305"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 xml:space="preserve">Малое и среднее </w:t>
            </w:r>
            <w:proofErr w:type="spellStart"/>
            <w:proofErr w:type="gramStart"/>
            <w:r w:rsidRPr="00E85D75">
              <w:rPr>
                <w:rFonts w:ascii="Times New Roman" w:hAnsi="Times New Roman" w:cs="Times New Roman"/>
                <w:sz w:val="20"/>
                <w:szCs w:val="20"/>
              </w:rPr>
              <w:t>предприни-мательство</w:t>
            </w:r>
            <w:proofErr w:type="spellEnd"/>
            <w:proofErr w:type="gramEnd"/>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 xml:space="preserve">В </w:t>
            </w:r>
            <w:proofErr w:type="spellStart"/>
            <w:r w:rsidRPr="00E85D75">
              <w:rPr>
                <w:rFonts w:ascii="Times New Roman" w:hAnsi="Times New Roman" w:cs="Times New Roman"/>
                <w:sz w:val="20"/>
                <w:szCs w:val="20"/>
              </w:rPr>
              <w:t>т.ч</w:t>
            </w:r>
            <w:proofErr w:type="spellEnd"/>
            <w:r w:rsidRPr="00E85D75">
              <w:rPr>
                <w:rFonts w:ascii="Times New Roman" w:hAnsi="Times New Roman" w:cs="Times New Roman"/>
                <w:sz w:val="20"/>
                <w:szCs w:val="20"/>
              </w:rPr>
              <w:t xml:space="preserve">. индивидуальные </w:t>
            </w:r>
            <w:proofErr w:type="spellStart"/>
            <w:proofErr w:type="gramStart"/>
            <w:r w:rsidRPr="00E85D75">
              <w:rPr>
                <w:rFonts w:ascii="Times New Roman" w:hAnsi="Times New Roman" w:cs="Times New Roman"/>
                <w:sz w:val="20"/>
                <w:szCs w:val="20"/>
              </w:rPr>
              <w:t>предприни-матели</w:t>
            </w:r>
            <w:proofErr w:type="spellEnd"/>
            <w:proofErr w:type="gramEnd"/>
          </w:p>
        </w:tc>
        <w:tc>
          <w:tcPr>
            <w:tcW w:w="1389"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Физические лица</w:t>
            </w:r>
          </w:p>
        </w:tc>
        <w:tc>
          <w:tcPr>
            <w:tcW w:w="1417"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 xml:space="preserve">Малое и среднее </w:t>
            </w:r>
            <w:proofErr w:type="spellStart"/>
            <w:proofErr w:type="gramStart"/>
            <w:r w:rsidRPr="00E85D75">
              <w:rPr>
                <w:rFonts w:ascii="Times New Roman" w:hAnsi="Times New Roman" w:cs="Times New Roman"/>
                <w:sz w:val="20"/>
                <w:szCs w:val="20"/>
              </w:rPr>
              <w:t>предприни-мательство</w:t>
            </w:r>
            <w:proofErr w:type="spellEnd"/>
            <w:proofErr w:type="gramEnd"/>
          </w:p>
        </w:tc>
        <w:tc>
          <w:tcPr>
            <w:tcW w:w="1418"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 xml:space="preserve">В </w:t>
            </w:r>
            <w:proofErr w:type="spellStart"/>
            <w:r w:rsidRPr="00E85D75">
              <w:rPr>
                <w:rFonts w:ascii="Times New Roman" w:hAnsi="Times New Roman" w:cs="Times New Roman"/>
                <w:sz w:val="20"/>
                <w:szCs w:val="20"/>
              </w:rPr>
              <w:t>т.ч</w:t>
            </w:r>
            <w:proofErr w:type="spellEnd"/>
            <w:r w:rsidRPr="00E85D75">
              <w:rPr>
                <w:rFonts w:ascii="Times New Roman" w:hAnsi="Times New Roman" w:cs="Times New Roman"/>
                <w:sz w:val="20"/>
                <w:szCs w:val="20"/>
              </w:rPr>
              <w:t xml:space="preserve">. индивидуальные </w:t>
            </w:r>
            <w:proofErr w:type="spellStart"/>
            <w:proofErr w:type="gramStart"/>
            <w:r w:rsidRPr="00E85D75">
              <w:rPr>
                <w:rFonts w:ascii="Times New Roman" w:hAnsi="Times New Roman" w:cs="Times New Roman"/>
                <w:sz w:val="20"/>
                <w:szCs w:val="20"/>
              </w:rPr>
              <w:t>предпри-ниматели</w:t>
            </w:r>
            <w:proofErr w:type="spellEnd"/>
            <w:proofErr w:type="gramEnd"/>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Физические лица</w:t>
            </w:r>
          </w:p>
        </w:tc>
      </w:tr>
      <w:tr w:rsidR="00FB41B5" w:rsidRPr="00E85D75" w:rsidTr="00BB3190">
        <w:tc>
          <w:tcPr>
            <w:tcW w:w="184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До 30 дней</w:t>
            </w:r>
          </w:p>
        </w:tc>
        <w:tc>
          <w:tcPr>
            <w:tcW w:w="1305"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13 328</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394</w:t>
            </w:r>
          </w:p>
        </w:tc>
        <w:tc>
          <w:tcPr>
            <w:tcW w:w="1389"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14 211</w:t>
            </w:r>
          </w:p>
        </w:tc>
        <w:tc>
          <w:tcPr>
            <w:tcW w:w="1417"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8 173</w:t>
            </w:r>
          </w:p>
        </w:tc>
        <w:tc>
          <w:tcPr>
            <w:tcW w:w="1418"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329</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97</w:t>
            </w:r>
          </w:p>
        </w:tc>
      </w:tr>
      <w:tr w:rsidR="00FB41B5" w:rsidRPr="00E85D75" w:rsidTr="00BB3190">
        <w:tc>
          <w:tcPr>
            <w:tcW w:w="184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От 31 до 90 дней</w:t>
            </w:r>
          </w:p>
        </w:tc>
        <w:tc>
          <w:tcPr>
            <w:tcW w:w="1305"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47 329</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1 835</w:t>
            </w:r>
          </w:p>
        </w:tc>
        <w:tc>
          <w:tcPr>
            <w:tcW w:w="1389"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22 067</w:t>
            </w:r>
          </w:p>
        </w:tc>
        <w:tc>
          <w:tcPr>
            <w:tcW w:w="1417"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12 525</w:t>
            </w:r>
          </w:p>
        </w:tc>
        <w:tc>
          <w:tcPr>
            <w:tcW w:w="1418"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1 677</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9 116</w:t>
            </w:r>
          </w:p>
        </w:tc>
      </w:tr>
      <w:tr w:rsidR="00FB41B5" w:rsidRPr="00E85D75" w:rsidTr="00BB3190">
        <w:tc>
          <w:tcPr>
            <w:tcW w:w="184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От 91 до 180 дней</w:t>
            </w:r>
          </w:p>
        </w:tc>
        <w:tc>
          <w:tcPr>
            <w:tcW w:w="1305"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124 559</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1 657</w:t>
            </w:r>
          </w:p>
        </w:tc>
        <w:tc>
          <w:tcPr>
            <w:tcW w:w="1389"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15 880</w:t>
            </w:r>
          </w:p>
        </w:tc>
        <w:tc>
          <w:tcPr>
            <w:tcW w:w="1417"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155 124</w:t>
            </w:r>
          </w:p>
        </w:tc>
        <w:tc>
          <w:tcPr>
            <w:tcW w:w="1418"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1 316</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22 846</w:t>
            </w:r>
          </w:p>
        </w:tc>
      </w:tr>
      <w:tr w:rsidR="00FB41B5" w:rsidRPr="00E85D75" w:rsidTr="00BB3190">
        <w:tc>
          <w:tcPr>
            <w:tcW w:w="184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От 181 дня до 1 года</w:t>
            </w:r>
          </w:p>
        </w:tc>
        <w:tc>
          <w:tcPr>
            <w:tcW w:w="1305"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55 755</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3 887</w:t>
            </w:r>
          </w:p>
        </w:tc>
        <w:tc>
          <w:tcPr>
            <w:tcW w:w="1389"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85 128</w:t>
            </w:r>
          </w:p>
        </w:tc>
        <w:tc>
          <w:tcPr>
            <w:tcW w:w="1417"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117 339</w:t>
            </w:r>
          </w:p>
        </w:tc>
        <w:tc>
          <w:tcPr>
            <w:tcW w:w="1418"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3 070</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68 375</w:t>
            </w:r>
          </w:p>
        </w:tc>
      </w:tr>
      <w:tr w:rsidR="00FB41B5" w:rsidRPr="00E85D75" w:rsidTr="00BB3190">
        <w:tc>
          <w:tcPr>
            <w:tcW w:w="184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От 1 до 3 лет</w:t>
            </w:r>
          </w:p>
        </w:tc>
        <w:tc>
          <w:tcPr>
            <w:tcW w:w="1305"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61 909</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10 174</w:t>
            </w:r>
          </w:p>
        </w:tc>
        <w:tc>
          <w:tcPr>
            <w:tcW w:w="1389"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40 936</w:t>
            </w:r>
          </w:p>
        </w:tc>
        <w:tc>
          <w:tcPr>
            <w:tcW w:w="1417"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73 990</w:t>
            </w:r>
          </w:p>
        </w:tc>
        <w:tc>
          <w:tcPr>
            <w:tcW w:w="1418"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5 275</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12 542</w:t>
            </w:r>
          </w:p>
        </w:tc>
      </w:tr>
      <w:tr w:rsidR="00FB41B5" w:rsidRPr="00E85D75" w:rsidTr="00BB3190">
        <w:tc>
          <w:tcPr>
            <w:tcW w:w="184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Свыше 3 лет</w:t>
            </w:r>
          </w:p>
        </w:tc>
        <w:tc>
          <w:tcPr>
            <w:tcW w:w="1305"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112 758</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389"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48 023</w:t>
            </w:r>
          </w:p>
        </w:tc>
        <w:tc>
          <w:tcPr>
            <w:tcW w:w="1417"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118 236</w:t>
            </w:r>
          </w:p>
        </w:tc>
        <w:tc>
          <w:tcPr>
            <w:tcW w:w="1418"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5 608</w:t>
            </w:r>
          </w:p>
        </w:tc>
      </w:tr>
      <w:tr w:rsidR="00FB41B5" w:rsidRPr="00E85D75" w:rsidTr="00BB3190">
        <w:trPr>
          <w:trHeight w:val="240"/>
        </w:trPr>
        <w:tc>
          <w:tcPr>
            <w:tcW w:w="184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Итого по видам заемщиков:</w:t>
            </w:r>
          </w:p>
        </w:tc>
        <w:tc>
          <w:tcPr>
            <w:tcW w:w="1305"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415 638</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17 947</w:t>
            </w:r>
          </w:p>
        </w:tc>
        <w:tc>
          <w:tcPr>
            <w:tcW w:w="1389"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226 245</w:t>
            </w:r>
          </w:p>
        </w:tc>
        <w:tc>
          <w:tcPr>
            <w:tcW w:w="1417"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485 387</w:t>
            </w:r>
          </w:p>
        </w:tc>
        <w:tc>
          <w:tcPr>
            <w:tcW w:w="1418"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11 667</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118 584</w:t>
            </w:r>
          </w:p>
        </w:tc>
      </w:tr>
      <w:tr w:rsidR="00FB41B5" w:rsidRPr="00E85D75" w:rsidTr="00BB3190">
        <w:trPr>
          <w:trHeight w:val="510"/>
        </w:trPr>
        <w:tc>
          <w:tcPr>
            <w:tcW w:w="184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Просроченная задолженность</w:t>
            </w:r>
          </w:p>
        </w:tc>
        <w:tc>
          <w:tcPr>
            <w:tcW w:w="1305"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21 363</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2 094</w:t>
            </w:r>
          </w:p>
        </w:tc>
        <w:tc>
          <w:tcPr>
            <w:tcW w:w="1389"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4 417</w:t>
            </w:r>
          </w:p>
        </w:tc>
        <w:tc>
          <w:tcPr>
            <w:tcW w:w="1417"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21 255</w:t>
            </w:r>
          </w:p>
        </w:tc>
        <w:tc>
          <w:tcPr>
            <w:tcW w:w="1418"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2 345</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10 071</w:t>
            </w:r>
          </w:p>
        </w:tc>
      </w:tr>
      <w:tr w:rsidR="00FB41B5" w:rsidRPr="00E85D75" w:rsidTr="00BB3190">
        <w:tc>
          <w:tcPr>
            <w:tcW w:w="1843" w:type="dxa"/>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ИТОГО:</w:t>
            </w:r>
          </w:p>
        </w:tc>
        <w:tc>
          <w:tcPr>
            <w:tcW w:w="1305" w:type="dxa"/>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437 001</w:t>
            </w:r>
          </w:p>
        </w:tc>
        <w:tc>
          <w:tcPr>
            <w:tcW w:w="992" w:type="dxa"/>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20 041</w:t>
            </w:r>
          </w:p>
        </w:tc>
        <w:tc>
          <w:tcPr>
            <w:tcW w:w="1389" w:type="dxa"/>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230 662</w:t>
            </w:r>
          </w:p>
        </w:tc>
        <w:tc>
          <w:tcPr>
            <w:tcW w:w="1417" w:type="dxa"/>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506 642</w:t>
            </w:r>
          </w:p>
        </w:tc>
        <w:tc>
          <w:tcPr>
            <w:tcW w:w="1418" w:type="dxa"/>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14 012</w:t>
            </w:r>
          </w:p>
        </w:tc>
        <w:tc>
          <w:tcPr>
            <w:tcW w:w="992" w:type="dxa"/>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128 655</w:t>
            </w:r>
          </w:p>
        </w:tc>
      </w:tr>
    </w:tbl>
    <w:p w:rsidR="00FB41B5" w:rsidRPr="00E85D75" w:rsidRDefault="00FB41B5" w:rsidP="00FB41B5">
      <w:pPr>
        <w:pStyle w:val="a9"/>
        <w:spacing w:line="240" w:lineRule="auto"/>
        <w:ind w:right="-1"/>
        <w:jc w:val="both"/>
        <w:rPr>
          <w:rFonts w:cs="Times New Roman"/>
          <w:szCs w:val="24"/>
        </w:rPr>
      </w:pPr>
    </w:p>
    <w:p w:rsidR="00FB41B5" w:rsidRPr="00E85D75" w:rsidRDefault="00FB41B5" w:rsidP="00FB41B5">
      <w:pPr>
        <w:pStyle w:val="a9"/>
        <w:spacing w:after="0" w:line="240" w:lineRule="auto"/>
        <w:ind w:left="0" w:right="-1" w:firstLine="426"/>
        <w:jc w:val="both"/>
        <w:rPr>
          <w:rFonts w:cs="Times New Roman"/>
          <w:szCs w:val="24"/>
          <w:lang w:val="ru-RU"/>
        </w:rPr>
      </w:pPr>
      <w:r w:rsidRPr="00E85D75">
        <w:rPr>
          <w:rFonts w:cs="Times New Roman"/>
          <w:szCs w:val="24"/>
          <w:lang w:val="ru-RU"/>
        </w:rPr>
        <w:t>По состоянию на 01.07.2015 г. среди заемщиков малого и среднего предпринимательства наибольшую долю в представленной структуре занимают ссуды, до полного погашения которых осталось от 91 до 180 дней. Они составили 30,62%, из которых 1 316 тыс. руб. – ссуды индивидуальных предпринимателей. В структуре ссуд физических лиц на отчетную дату наибольшая доля (53,15%) принадлежит ссудам, до полного погашения которых осталось от 181 дня до 1 года.</w:t>
      </w:r>
    </w:p>
    <w:p w:rsidR="00FB41B5" w:rsidRPr="00E85D75" w:rsidRDefault="00FB41B5" w:rsidP="00FB41B5">
      <w:pPr>
        <w:spacing w:after="0" w:line="240" w:lineRule="auto"/>
        <w:ind w:right="-1"/>
        <w:jc w:val="both"/>
        <w:rPr>
          <w:rFonts w:cs="Times New Roman"/>
          <w:szCs w:val="24"/>
        </w:rPr>
      </w:pPr>
    </w:p>
    <w:p w:rsidR="00FB41B5" w:rsidRPr="00E85D75" w:rsidRDefault="00FB41B5" w:rsidP="00FB41B5">
      <w:pPr>
        <w:pStyle w:val="a9"/>
        <w:spacing w:after="0" w:line="240" w:lineRule="auto"/>
        <w:ind w:right="-1"/>
        <w:jc w:val="center"/>
        <w:rPr>
          <w:rFonts w:cs="Times New Roman"/>
          <w:b/>
          <w:szCs w:val="24"/>
          <w:lang w:val="ru-RU"/>
        </w:rPr>
      </w:pPr>
      <w:r w:rsidRPr="00E85D75">
        <w:rPr>
          <w:rFonts w:cs="Times New Roman"/>
          <w:b/>
          <w:szCs w:val="24"/>
          <w:lang w:val="ru-RU"/>
        </w:rPr>
        <w:t>Объем и структура ссуд в разрезе географических зон</w:t>
      </w:r>
    </w:p>
    <w:p w:rsidR="00FB41B5" w:rsidRPr="00E85D75" w:rsidRDefault="00FB41B5" w:rsidP="00FB41B5">
      <w:pPr>
        <w:pStyle w:val="a9"/>
        <w:spacing w:after="0" w:line="240" w:lineRule="auto"/>
        <w:ind w:right="-1"/>
        <w:jc w:val="right"/>
        <w:rPr>
          <w:rFonts w:cs="Times New Roman"/>
          <w:sz w:val="20"/>
          <w:szCs w:val="20"/>
        </w:rPr>
      </w:pPr>
      <w:proofErr w:type="spellStart"/>
      <w:proofErr w:type="gramStart"/>
      <w:r w:rsidRPr="00E85D75">
        <w:rPr>
          <w:rFonts w:cs="Times New Roman"/>
          <w:sz w:val="20"/>
          <w:szCs w:val="20"/>
        </w:rPr>
        <w:t>тыс</w:t>
      </w:r>
      <w:proofErr w:type="spellEnd"/>
      <w:proofErr w:type="gramEnd"/>
      <w:r w:rsidRPr="00E85D75">
        <w:rPr>
          <w:rFonts w:cs="Times New Roman"/>
          <w:sz w:val="20"/>
          <w:szCs w:val="20"/>
        </w:rPr>
        <w:t xml:space="preserve">. </w:t>
      </w:r>
      <w:proofErr w:type="spellStart"/>
      <w:proofErr w:type="gramStart"/>
      <w:r w:rsidRPr="00E85D75">
        <w:rPr>
          <w:rFonts w:cs="Times New Roman"/>
          <w:sz w:val="20"/>
          <w:szCs w:val="20"/>
        </w:rPr>
        <w:t>руб</w:t>
      </w:r>
      <w:proofErr w:type="spellEnd"/>
      <w:proofErr w:type="gramEnd"/>
      <w:r w:rsidRPr="00E85D75">
        <w:rPr>
          <w:rFonts w:cs="Times New Roman"/>
          <w:sz w:val="20"/>
          <w:szCs w:val="20"/>
        </w:rPr>
        <w:t>.</w:t>
      </w:r>
    </w:p>
    <w:tbl>
      <w:tblPr>
        <w:tblStyle w:val="aa"/>
        <w:tblW w:w="9356" w:type="dxa"/>
        <w:tblInd w:w="108" w:type="dxa"/>
        <w:tblLayout w:type="fixed"/>
        <w:tblLook w:val="04A0" w:firstRow="1" w:lastRow="0" w:firstColumn="1" w:lastColumn="0" w:noHBand="0" w:noVBand="1"/>
      </w:tblPr>
      <w:tblGrid>
        <w:gridCol w:w="1418"/>
        <w:gridCol w:w="1134"/>
        <w:gridCol w:w="850"/>
        <w:gridCol w:w="993"/>
        <w:gridCol w:w="992"/>
        <w:gridCol w:w="992"/>
        <w:gridCol w:w="992"/>
        <w:gridCol w:w="993"/>
        <w:gridCol w:w="992"/>
      </w:tblGrid>
      <w:tr w:rsidR="00FB41B5" w:rsidRPr="00E85D75" w:rsidTr="00BB3190">
        <w:tc>
          <w:tcPr>
            <w:tcW w:w="1418" w:type="dxa"/>
            <w:vMerge w:val="restart"/>
            <w:vAlign w:val="center"/>
          </w:tcPr>
          <w:p w:rsidR="00FB41B5" w:rsidRPr="00E85D75" w:rsidRDefault="00FB41B5" w:rsidP="00BB3190">
            <w:pPr>
              <w:spacing w:line="276" w:lineRule="auto"/>
              <w:ind w:right="-1"/>
              <w:jc w:val="center"/>
              <w:rPr>
                <w:rFonts w:ascii="Times New Roman" w:hAnsi="Times New Roman" w:cs="Times New Roman"/>
                <w:sz w:val="20"/>
                <w:szCs w:val="20"/>
              </w:rPr>
            </w:pPr>
            <w:proofErr w:type="spellStart"/>
            <w:proofErr w:type="gramStart"/>
            <w:r w:rsidRPr="00E85D75">
              <w:rPr>
                <w:rFonts w:ascii="Times New Roman" w:hAnsi="Times New Roman" w:cs="Times New Roman"/>
                <w:sz w:val="20"/>
                <w:szCs w:val="20"/>
              </w:rPr>
              <w:t>Географичес</w:t>
            </w:r>
            <w:proofErr w:type="spellEnd"/>
            <w:r w:rsidRPr="00E85D75">
              <w:rPr>
                <w:rFonts w:ascii="Times New Roman" w:hAnsi="Times New Roman" w:cs="Times New Roman"/>
                <w:sz w:val="20"/>
                <w:szCs w:val="20"/>
              </w:rPr>
              <w:t>-кая</w:t>
            </w:r>
            <w:proofErr w:type="gramEnd"/>
            <w:r w:rsidRPr="00E85D75">
              <w:rPr>
                <w:rFonts w:ascii="Times New Roman" w:hAnsi="Times New Roman" w:cs="Times New Roman"/>
                <w:sz w:val="20"/>
                <w:szCs w:val="20"/>
              </w:rPr>
              <w:t xml:space="preserve"> зона</w:t>
            </w:r>
          </w:p>
        </w:tc>
        <w:tc>
          <w:tcPr>
            <w:tcW w:w="3969" w:type="dxa"/>
            <w:gridSpan w:val="4"/>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на 01.07.2014 г.</w:t>
            </w:r>
          </w:p>
        </w:tc>
        <w:tc>
          <w:tcPr>
            <w:tcW w:w="3969" w:type="dxa"/>
            <w:gridSpan w:val="4"/>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на 01.07.2015 г.</w:t>
            </w:r>
          </w:p>
        </w:tc>
      </w:tr>
      <w:tr w:rsidR="00FB41B5" w:rsidRPr="00E85D75" w:rsidTr="00BB3190">
        <w:tc>
          <w:tcPr>
            <w:tcW w:w="1418" w:type="dxa"/>
            <w:vMerge/>
            <w:vAlign w:val="center"/>
          </w:tcPr>
          <w:p w:rsidR="00FB41B5" w:rsidRPr="00E85D75" w:rsidRDefault="00FB41B5" w:rsidP="00BB3190">
            <w:pPr>
              <w:ind w:right="-1"/>
              <w:jc w:val="center"/>
              <w:rPr>
                <w:rFonts w:ascii="Times New Roman" w:hAnsi="Times New Roman" w:cs="Times New Roman"/>
                <w:sz w:val="20"/>
                <w:szCs w:val="20"/>
              </w:rPr>
            </w:pPr>
          </w:p>
        </w:tc>
        <w:tc>
          <w:tcPr>
            <w:tcW w:w="1984" w:type="dxa"/>
            <w:gridSpan w:val="2"/>
            <w:vAlign w:val="center"/>
          </w:tcPr>
          <w:p w:rsidR="00FB41B5" w:rsidRPr="00E85D75" w:rsidRDefault="00FB41B5" w:rsidP="00BB3190">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Малое и среднее предпринимательство</w:t>
            </w:r>
          </w:p>
        </w:tc>
        <w:tc>
          <w:tcPr>
            <w:tcW w:w="1985" w:type="dxa"/>
            <w:gridSpan w:val="2"/>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Физические лица</w:t>
            </w:r>
          </w:p>
        </w:tc>
        <w:tc>
          <w:tcPr>
            <w:tcW w:w="1984" w:type="dxa"/>
            <w:gridSpan w:val="2"/>
            <w:vAlign w:val="center"/>
          </w:tcPr>
          <w:p w:rsidR="00FB41B5" w:rsidRPr="00E85D75" w:rsidRDefault="00FB41B5" w:rsidP="00BB3190">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Малое и среднее предпринимательство</w:t>
            </w:r>
          </w:p>
        </w:tc>
        <w:tc>
          <w:tcPr>
            <w:tcW w:w="1985" w:type="dxa"/>
            <w:gridSpan w:val="2"/>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Физические лица</w:t>
            </w:r>
          </w:p>
        </w:tc>
      </w:tr>
      <w:tr w:rsidR="00FB41B5" w:rsidRPr="00E85D75" w:rsidTr="00BB3190">
        <w:tc>
          <w:tcPr>
            <w:tcW w:w="1418" w:type="dxa"/>
            <w:vMerge/>
            <w:vAlign w:val="center"/>
          </w:tcPr>
          <w:p w:rsidR="00FB41B5" w:rsidRPr="00E85D75" w:rsidRDefault="00FB41B5" w:rsidP="00BB3190">
            <w:pPr>
              <w:ind w:right="-1"/>
              <w:jc w:val="center"/>
              <w:rPr>
                <w:rFonts w:ascii="Times New Roman" w:hAnsi="Times New Roman" w:cs="Times New Roman"/>
                <w:sz w:val="20"/>
                <w:szCs w:val="20"/>
              </w:rPr>
            </w:pPr>
          </w:p>
        </w:tc>
        <w:tc>
          <w:tcPr>
            <w:tcW w:w="1134"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 xml:space="preserve">Сумма </w:t>
            </w:r>
          </w:p>
        </w:tc>
        <w:tc>
          <w:tcPr>
            <w:tcW w:w="850"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 xml:space="preserve">% от общего объема ссуд  </w:t>
            </w:r>
          </w:p>
        </w:tc>
        <w:tc>
          <w:tcPr>
            <w:tcW w:w="99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Сумма</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 xml:space="preserve">% от общего объема ссуд  </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Сумма</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 xml:space="preserve">% от общего объема ссуд  </w:t>
            </w:r>
          </w:p>
        </w:tc>
        <w:tc>
          <w:tcPr>
            <w:tcW w:w="99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Сумма</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 xml:space="preserve">% от общего объема ссуд  </w:t>
            </w:r>
          </w:p>
        </w:tc>
      </w:tr>
      <w:tr w:rsidR="00FB41B5" w:rsidRPr="00E85D75" w:rsidTr="00BB3190">
        <w:tc>
          <w:tcPr>
            <w:tcW w:w="1418" w:type="dxa"/>
            <w:vAlign w:val="center"/>
          </w:tcPr>
          <w:p w:rsidR="00FB41B5" w:rsidRPr="00E85D75" w:rsidRDefault="00FB41B5" w:rsidP="00BB3190">
            <w:pPr>
              <w:ind w:left="-108" w:right="-1"/>
              <w:jc w:val="center"/>
              <w:rPr>
                <w:rFonts w:ascii="Times New Roman" w:hAnsi="Times New Roman" w:cs="Times New Roman"/>
                <w:sz w:val="20"/>
                <w:szCs w:val="20"/>
              </w:rPr>
            </w:pPr>
            <w:r w:rsidRPr="00E85D75">
              <w:rPr>
                <w:rFonts w:ascii="Times New Roman" w:hAnsi="Times New Roman" w:cs="Times New Roman"/>
                <w:sz w:val="20"/>
                <w:szCs w:val="20"/>
              </w:rPr>
              <w:t>Владимирская обл.</w:t>
            </w:r>
          </w:p>
        </w:tc>
        <w:tc>
          <w:tcPr>
            <w:tcW w:w="1134"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850"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0,00</w:t>
            </w:r>
          </w:p>
        </w:tc>
        <w:tc>
          <w:tcPr>
            <w:tcW w:w="99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465</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0,20</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0,00</w:t>
            </w:r>
          </w:p>
        </w:tc>
        <w:tc>
          <w:tcPr>
            <w:tcW w:w="99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69</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0,05</w:t>
            </w:r>
          </w:p>
        </w:tc>
      </w:tr>
      <w:tr w:rsidR="00FB41B5" w:rsidRPr="00E85D75" w:rsidTr="00BB3190">
        <w:tc>
          <w:tcPr>
            <w:tcW w:w="1418" w:type="dxa"/>
            <w:vAlign w:val="center"/>
          </w:tcPr>
          <w:p w:rsidR="00FB41B5" w:rsidRPr="00E85D75" w:rsidRDefault="00FB41B5" w:rsidP="00BB3190">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Нижегородская обл.</w:t>
            </w:r>
          </w:p>
        </w:tc>
        <w:tc>
          <w:tcPr>
            <w:tcW w:w="1134"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3 925</w:t>
            </w:r>
          </w:p>
        </w:tc>
        <w:tc>
          <w:tcPr>
            <w:tcW w:w="850"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0,90</w:t>
            </w:r>
          </w:p>
        </w:tc>
        <w:tc>
          <w:tcPr>
            <w:tcW w:w="99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0,00</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2 200</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0,43</w:t>
            </w:r>
          </w:p>
        </w:tc>
        <w:tc>
          <w:tcPr>
            <w:tcW w:w="99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0,00</w:t>
            </w:r>
          </w:p>
        </w:tc>
      </w:tr>
      <w:tr w:rsidR="00FB41B5" w:rsidRPr="00E85D75" w:rsidTr="00BB3190">
        <w:tc>
          <w:tcPr>
            <w:tcW w:w="1418"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Ивановская обл.</w:t>
            </w:r>
          </w:p>
        </w:tc>
        <w:tc>
          <w:tcPr>
            <w:tcW w:w="1134"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347 405</w:t>
            </w:r>
          </w:p>
        </w:tc>
        <w:tc>
          <w:tcPr>
            <w:tcW w:w="850"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79,50</w:t>
            </w:r>
          </w:p>
        </w:tc>
        <w:tc>
          <w:tcPr>
            <w:tcW w:w="993" w:type="dxa"/>
            <w:vAlign w:val="center"/>
          </w:tcPr>
          <w:p w:rsidR="00FB41B5" w:rsidRPr="00E85D75" w:rsidRDefault="00FB41B5" w:rsidP="00BB3190">
            <w:pPr>
              <w:ind w:right="-1" w:hanging="108"/>
              <w:jc w:val="center"/>
              <w:rPr>
                <w:rFonts w:ascii="Times New Roman" w:hAnsi="Times New Roman" w:cs="Times New Roman"/>
                <w:sz w:val="20"/>
                <w:szCs w:val="20"/>
              </w:rPr>
            </w:pPr>
            <w:r w:rsidRPr="00E85D75">
              <w:rPr>
                <w:rFonts w:ascii="Times New Roman" w:hAnsi="Times New Roman" w:cs="Times New Roman"/>
                <w:sz w:val="20"/>
                <w:szCs w:val="20"/>
              </w:rPr>
              <w:t>218 736</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94,83</w:t>
            </w:r>
          </w:p>
        </w:tc>
        <w:tc>
          <w:tcPr>
            <w:tcW w:w="992" w:type="dxa"/>
            <w:vAlign w:val="center"/>
          </w:tcPr>
          <w:p w:rsidR="00FB41B5" w:rsidRPr="00E85D75" w:rsidRDefault="00FB41B5" w:rsidP="00BB3190">
            <w:pPr>
              <w:ind w:right="-1" w:hanging="108"/>
              <w:jc w:val="center"/>
              <w:rPr>
                <w:rFonts w:ascii="Times New Roman" w:hAnsi="Times New Roman" w:cs="Times New Roman"/>
                <w:sz w:val="20"/>
                <w:szCs w:val="20"/>
              </w:rPr>
            </w:pPr>
            <w:r w:rsidRPr="00E85D75">
              <w:rPr>
                <w:rFonts w:ascii="Times New Roman" w:hAnsi="Times New Roman" w:cs="Times New Roman"/>
                <w:sz w:val="20"/>
                <w:szCs w:val="20"/>
              </w:rPr>
              <w:t>362 725</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71,59</w:t>
            </w:r>
          </w:p>
        </w:tc>
        <w:tc>
          <w:tcPr>
            <w:tcW w:w="993" w:type="dxa"/>
            <w:vAlign w:val="center"/>
          </w:tcPr>
          <w:p w:rsidR="00FB41B5" w:rsidRPr="00E85D75" w:rsidRDefault="00FB41B5" w:rsidP="00BB3190">
            <w:pPr>
              <w:ind w:right="-1" w:hanging="108"/>
              <w:jc w:val="center"/>
              <w:rPr>
                <w:rFonts w:ascii="Times New Roman" w:hAnsi="Times New Roman" w:cs="Times New Roman"/>
                <w:sz w:val="20"/>
                <w:szCs w:val="20"/>
              </w:rPr>
            </w:pPr>
            <w:r w:rsidRPr="00E85D75">
              <w:rPr>
                <w:rFonts w:ascii="Times New Roman" w:hAnsi="Times New Roman" w:cs="Times New Roman"/>
                <w:sz w:val="20"/>
                <w:szCs w:val="20"/>
              </w:rPr>
              <w:t>117 531</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91,35</w:t>
            </w:r>
          </w:p>
        </w:tc>
      </w:tr>
      <w:tr w:rsidR="00FB41B5" w:rsidRPr="00E85D75" w:rsidTr="00BB3190">
        <w:tc>
          <w:tcPr>
            <w:tcW w:w="1418"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Костромская обл.</w:t>
            </w:r>
          </w:p>
        </w:tc>
        <w:tc>
          <w:tcPr>
            <w:tcW w:w="1134"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25 171</w:t>
            </w:r>
          </w:p>
        </w:tc>
        <w:tc>
          <w:tcPr>
            <w:tcW w:w="850"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5,76</w:t>
            </w:r>
          </w:p>
        </w:tc>
        <w:tc>
          <w:tcPr>
            <w:tcW w:w="99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6 302</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2,73</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71 821</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14,18</w:t>
            </w:r>
          </w:p>
        </w:tc>
        <w:tc>
          <w:tcPr>
            <w:tcW w:w="99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6 052</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4,71</w:t>
            </w:r>
          </w:p>
        </w:tc>
      </w:tr>
      <w:tr w:rsidR="00FB41B5" w:rsidRPr="00E85D75" w:rsidTr="00BB3190">
        <w:tc>
          <w:tcPr>
            <w:tcW w:w="1418"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г. Москва</w:t>
            </w:r>
          </w:p>
        </w:tc>
        <w:tc>
          <w:tcPr>
            <w:tcW w:w="1134"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60 500</w:t>
            </w:r>
          </w:p>
        </w:tc>
        <w:tc>
          <w:tcPr>
            <w:tcW w:w="850"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13,84</w:t>
            </w:r>
          </w:p>
        </w:tc>
        <w:tc>
          <w:tcPr>
            <w:tcW w:w="99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0,00</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69 896</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13,80</w:t>
            </w:r>
          </w:p>
        </w:tc>
        <w:tc>
          <w:tcPr>
            <w:tcW w:w="99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0,00</w:t>
            </w:r>
          </w:p>
        </w:tc>
      </w:tr>
      <w:tr w:rsidR="00FB41B5" w:rsidRPr="00E85D75" w:rsidTr="00BB3190">
        <w:tc>
          <w:tcPr>
            <w:tcW w:w="1418"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Московская обл.</w:t>
            </w:r>
          </w:p>
        </w:tc>
        <w:tc>
          <w:tcPr>
            <w:tcW w:w="1134"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850"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0,00</w:t>
            </w:r>
          </w:p>
        </w:tc>
        <w:tc>
          <w:tcPr>
            <w:tcW w:w="99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5 159</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2,24</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0,00</w:t>
            </w:r>
          </w:p>
        </w:tc>
        <w:tc>
          <w:tcPr>
            <w:tcW w:w="99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4 261</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3,31</w:t>
            </w:r>
          </w:p>
        </w:tc>
      </w:tr>
      <w:tr w:rsidR="00FB41B5" w:rsidRPr="00E85D75" w:rsidTr="00BB3190">
        <w:tc>
          <w:tcPr>
            <w:tcW w:w="1418"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Пензенская обл.</w:t>
            </w:r>
          </w:p>
        </w:tc>
        <w:tc>
          <w:tcPr>
            <w:tcW w:w="1134"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850"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0,00</w:t>
            </w:r>
          </w:p>
        </w:tc>
        <w:tc>
          <w:tcPr>
            <w:tcW w:w="99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0,00</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0,00</w:t>
            </w:r>
          </w:p>
        </w:tc>
        <w:tc>
          <w:tcPr>
            <w:tcW w:w="993"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742</w:t>
            </w:r>
          </w:p>
        </w:tc>
        <w:tc>
          <w:tcPr>
            <w:tcW w:w="992" w:type="dxa"/>
            <w:vAlign w:val="center"/>
          </w:tcPr>
          <w:p w:rsidR="00FB41B5" w:rsidRPr="00E85D75" w:rsidRDefault="00FB41B5" w:rsidP="00BB3190">
            <w:pPr>
              <w:ind w:right="-1"/>
              <w:jc w:val="center"/>
              <w:rPr>
                <w:rFonts w:ascii="Times New Roman" w:hAnsi="Times New Roman" w:cs="Times New Roman"/>
                <w:sz w:val="20"/>
                <w:szCs w:val="20"/>
              </w:rPr>
            </w:pPr>
            <w:r w:rsidRPr="00E85D75">
              <w:rPr>
                <w:rFonts w:ascii="Times New Roman" w:hAnsi="Times New Roman" w:cs="Times New Roman"/>
                <w:sz w:val="20"/>
                <w:szCs w:val="20"/>
              </w:rPr>
              <w:t>0,58</w:t>
            </w:r>
          </w:p>
        </w:tc>
      </w:tr>
      <w:tr w:rsidR="00FB41B5" w:rsidRPr="00E85D75" w:rsidTr="00BB3190">
        <w:trPr>
          <w:trHeight w:val="378"/>
        </w:trPr>
        <w:tc>
          <w:tcPr>
            <w:tcW w:w="1418" w:type="dxa"/>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ИТОГО:</w:t>
            </w:r>
          </w:p>
        </w:tc>
        <w:tc>
          <w:tcPr>
            <w:tcW w:w="1134" w:type="dxa"/>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437 001</w:t>
            </w:r>
          </w:p>
        </w:tc>
        <w:tc>
          <w:tcPr>
            <w:tcW w:w="850" w:type="dxa"/>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100,00</w:t>
            </w:r>
          </w:p>
        </w:tc>
        <w:tc>
          <w:tcPr>
            <w:tcW w:w="993" w:type="dxa"/>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230 662</w:t>
            </w:r>
          </w:p>
        </w:tc>
        <w:tc>
          <w:tcPr>
            <w:tcW w:w="992" w:type="dxa"/>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100,00</w:t>
            </w:r>
          </w:p>
        </w:tc>
        <w:tc>
          <w:tcPr>
            <w:tcW w:w="992" w:type="dxa"/>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506 642</w:t>
            </w:r>
          </w:p>
        </w:tc>
        <w:tc>
          <w:tcPr>
            <w:tcW w:w="992" w:type="dxa"/>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100,00</w:t>
            </w:r>
          </w:p>
        </w:tc>
        <w:tc>
          <w:tcPr>
            <w:tcW w:w="993" w:type="dxa"/>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128 655</w:t>
            </w:r>
          </w:p>
        </w:tc>
        <w:tc>
          <w:tcPr>
            <w:tcW w:w="992" w:type="dxa"/>
            <w:vAlign w:val="center"/>
          </w:tcPr>
          <w:p w:rsidR="00FB41B5" w:rsidRPr="00E85D75" w:rsidRDefault="00FB41B5" w:rsidP="00BB3190">
            <w:pPr>
              <w:ind w:right="-1"/>
              <w:jc w:val="center"/>
              <w:rPr>
                <w:rFonts w:ascii="Times New Roman" w:hAnsi="Times New Roman" w:cs="Times New Roman"/>
                <w:b/>
                <w:sz w:val="20"/>
                <w:szCs w:val="20"/>
              </w:rPr>
            </w:pPr>
            <w:r w:rsidRPr="00E85D75">
              <w:rPr>
                <w:rFonts w:ascii="Times New Roman" w:hAnsi="Times New Roman" w:cs="Times New Roman"/>
                <w:b/>
                <w:sz w:val="20"/>
                <w:szCs w:val="20"/>
              </w:rPr>
              <w:t>100,00</w:t>
            </w:r>
          </w:p>
        </w:tc>
      </w:tr>
    </w:tbl>
    <w:p w:rsidR="00FB41B5" w:rsidRPr="00E85D75" w:rsidRDefault="00FB41B5" w:rsidP="00FB41B5">
      <w:pPr>
        <w:spacing w:after="0" w:line="240" w:lineRule="auto"/>
        <w:ind w:left="360" w:right="-1"/>
        <w:jc w:val="right"/>
        <w:rPr>
          <w:rFonts w:cs="Times New Roman"/>
          <w:szCs w:val="24"/>
        </w:rPr>
      </w:pPr>
    </w:p>
    <w:p w:rsidR="00FB41B5" w:rsidRPr="00E85D75" w:rsidRDefault="00FB41B5" w:rsidP="00FB41B5">
      <w:pPr>
        <w:pStyle w:val="a9"/>
        <w:spacing w:after="0" w:line="240" w:lineRule="auto"/>
        <w:ind w:left="0" w:right="-1" w:firstLine="360"/>
        <w:jc w:val="both"/>
        <w:rPr>
          <w:rFonts w:cs="Times New Roman"/>
          <w:szCs w:val="24"/>
          <w:lang w:val="ru-RU"/>
        </w:rPr>
      </w:pPr>
      <w:r w:rsidRPr="00E85D75">
        <w:rPr>
          <w:rFonts w:cs="Times New Roman"/>
          <w:szCs w:val="24"/>
          <w:lang w:val="ru-RU"/>
        </w:rPr>
        <w:lastRenderedPageBreak/>
        <w:t>Сумма задолженности заемщиков Ивановской области по состоянию на 01.07.2015 г.</w:t>
      </w:r>
      <w:r w:rsidR="003B1480" w:rsidRPr="00E85D75">
        <w:rPr>
          <w:rFonts w:cs="Times New Roman"/>
          <w:szCs w:val="24"/>
          <w:lang w:val="ru-RU"/>
        </w:rPr>
        <w:t xml:space="preserve"> </w:t>
      </w:r>
      <w:r w:rsidRPr="00E85D75">
        <w:rPr>
          <w:rFonts w:cs="Times New Roman"/>
          <w:szCs w:val="24"/>
          <w:lang w:val="ru-RU"/>
        </w:rPr>
        <w:t>составила 362 725 тыс. руб. среди малого и среднего предпринимательства и 117</w:t>
      </w:r>
      <w:r w:rsidR="003B1480" w:rsidRPr="00E85D75">
        <w:rPr>
          <w:rFonts w:cs="Times New Roman"/>
          <w:szCs w:val="24"/>
          <w:lang w:val="ru-RU"/>
        </w:rPr>
        <w:t> </w:t>
      </w:r>
      <w:r w:rsidRPr="00E85D75">
        <w:rPr>
          <w:rFonts w:cs="Times New Roman"/>
          <w:szCs w:val="24"/>
          <w:lang w:val="ru-RU"/>
        </w:rPr>
        <w:t>531</w:t>
      </w:r>
      <w:r w:rsidR="003B1480" w:rsidRPr="00E85D75">
        <w:rPr>
          <w:rFonts w:cs="Times New Roman"/>
          <w:szCs w:val="24"/>
          <w:lang w:val="ru-RU"/>
        </w:rPr>
        <w:t xml:space="preserve"> </w:t>
      </w:r>
      <w:r w:rsidRPr="00E85D75">
        <w:rPr>
          <w:rFonts w:cs="Times New Roman"/>
          <w:szCs w:val="24"/>
          <w:lang w:val="ru-RU"/>
        </w:rPr>
        <w:t>тыс. руб. среди заемщиков – физических лиц. Таким образом, доля заемщиков данной категории является наибольшей в общем портфеле ссуд.</w:t>
      </w:r>
    </w:p>
    <w:p w:rsidR="00FB41B5" w:rsidRPr="00E85D75" w:rsidRDefault="00FB41B5" w:rsidP="00FB41B5">
      <w:pPr>
        <w:pStyle w:val="a9"/>
        <w:spacing w:after="0" w:line="240" w:lineRule="auto"/>
        <w:ind w:left="0" w:right="-1" w:firstLine="360"/>
        <w:jc w:val="both"/>
        <w:rPr>
          <w:lang w:val="ru-RU"/>
        </w:rPr>
      </w:pPr>
      <w:r w:rsidRPr="00E85D75">
        <w:rPr>
          <w:rFonts w:cs="Times New Roman"/>
          <w:szCs w:val="24"/>
          <w:lang w:val="ru-RU"/>
        </w:rPr>
        <w:t>Значительно увеличилась задолженность юридических лиц Костромской области – по состоянию на 01.07.2015 г. она составила 71 821 тыс. руб. по сравнению с 25 171 тыс. руб.</w:t>
      </w:r>
      <w:r w:rsidR="003B1480" w:rsidRPr="00E85D75">
        <w:rPr>
          <w:rFonts w:cs="Times New Roman"/>
          <w:szCs w:val="24"/>
          <w:lang w:val="ru-RU"/>
        </w:rPr>
        <w:t xml:space="preserve"> </w:t>
      </w:r>
      <w:r w:rsidRPr="00E85D75">
        <w:rPr>
          <w:rFonts w:cs="Times New Roman"/>
          <w:szCs w:val="24"/>
          <w:lang w:val="ru-RU"/>
        </w:rPr>
        <w:t>по состоянию на предыдущую отчетную дату.</w:t>
      </w:r>
    </w:p>
    <w:p w:rsidR="0064595A" w:rsidRPr="00E85D75" w:rsidRDefault="0064595A" w:rsidP="00CA4B36">
      <w:pPr>
        <w:pStyle w:val="a9"/>
        <w:spacing w:after="0" w:line="240" w:lineRule="auto"/>
        <w:ind w:left="0" w:right="-1" w:firstLine="426"/>
        <w:jc w:val="both"/>
        <w:rPr>
          <w:lang w:val="ru-RU"/>
        </w:rPr>
      </w:pPr>
    </w:p>
    <w:p w:rsidR="00137F38" w:rsidRPr="00E85D75" w:rsidRDefault="00137F38" w:rsidP="00B40473">
      <w:pPr>
        <w:spacing w:after="0" w:line="240" w:lineRule="auto"/>
        <w:ind w:left="1134" w:hanging="708"/>
        <w:rPr>
          <w:rFonts w:ascii="Times New Roman" w:hAnsi="Times New Roman" w:cs="Times New Roman"/>
          <w:b/>
          <w:sz w:val="24"/>
          <w:szCs w:val="24"/>
        </w:rPr>
      </w:pPr>
      <w:r w:rsidRPr="00E85D75">
        <w:rPr>
          <w:rFonts w:ascii="Times New Roman" w:hAnsi="Times New Roman" w:cs="Times New Roman"/>
          <w:b/>
          <w:sz w:val="24"/>
          <w:szCs w:val="24"/>
        </w:rPr>
        <w:t xml:space="preserve">4.1.5. </w:t>
      </w:r>
      <w:r w:rsidR="00B40473" w:rsidRPr="00E85D75">
        <w:rPr>
          <w:rFonts w:ascii="Times New Roman" w:hAnsi="Times New Roman" w:cs="Times New Roman"/>
          <w:b/>
          <w:sz w:val="24"/>
          <w:szCs w:val="24"/>
        </w:rPr>
        <w:t xml:space="preserve">  </w:t>
      </w:r>
      <w:r w:rsidRPr="00E85D75">
        <w:rPr>
          <w:rFonts w:ascii="Times New Roman" w:hAnsi="Times New Roman" w:cs="Times New Roman"/>
          <w:b/>
          <w:sz w:val="24"/>
          <w:szCs w:val="24"/>
        </w:rPr>
        <w:t>Информация об объеме и структуре вложений в ценные бумаги, имеющиеся для продажи</w:t>
      </w:r>
    </w:p>
    <w:p w:rsidR="003F5B2C" w:rsidRPr="00E85D75" w:rsidRDefault="003F5B2C" w:rsidP="00D207BE">
      <w:pPr>
        <w:spacing w:after="0" w:line="240" w:lineRule="auto"/>
        <w:jc w:val="center"/>
        <w:rPr>
          <w:rFonts w:ascii="Times New Roman" w:hAnsi="Times New Roman" w:cs="Times New Roman"/>
          <w:b/>
          <w:sz w:val="24"/>
          <w:szCs w:val="24"/>
        </w:rPr>
      </w:pPr>
    </w:p>
    <w:p w:rsidR="00986FBB" w:rsidRPr="00E85D75" w:rsidRDefault="00986FBB" w:rsidP="00986FBB">
      <w:pPr>
        <w:spacing w:after="0" w:line="240" w:lineRule="auto"/>
        <w:ind w:firstLine="426"/>
        <w:jc w:val="both"/>
        <w:rPr>
          <w:rFonts w:ascii="Times New Roman" w:hAnsi="Times New Roman" w:cs="Times New Roman"/>
          <w:b/>
          <w:sz w:val="24"/>
          <w:szCs w:val="24"/>
        </w:rPr>
      </w:pPr>
      <w:r w:rsidRPr="00E85D75">
        <w:rPr>
          <w:rFonts w:ascii="Times New Roman" w:hAnsi="Times New Roman" w:cs="Times New Roman"/>
          <w:sz w:val="24"/>
          <w:szCs w:val="24"/>
        </w:rPr>
        <w:t>Данная категория включает долговые ценные бумаги, которые Банк намерен удерживать в течение неопределенного времени и которые могут быть проданы (обменены) в зависимости от требований по поддержанию ликвидности или в результате изменения процентных ставок, обменных курсов или цен на финансовые активы. Финансовые активы, имеющиеся в наличии для продажи, при первоначальном признании оцениваются по справедливой стоимости. При этом, как правило, справедливой стоимостью является цена сделки по приобретению финансового актива.</w:t>
      </w:r>
    </w:p>
    <w:p w:rsidR="00640D94" w:rsidRPr="00E85D75" w:rsidRDefault="00986FBB" w:rsidP="00640D94">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Сумма чистых вложений в ценные бумаги, имеющиеся в наличии для продажи, по состоянию на 01.</w:t>
      </w:r>
      <w:r w:rsidR="00230073" w:rsidRPr="00E85D75">
        <w:rPr>
          <w:rFonts w:ascii="Times New Roman" w:hAnsi="Times New Roman" w:cs="Times New Roman"/>
          <w:sz w:val="24"/>
          <w:szCs w:val="24"/>
        </w:rPr>
        <w:t>0</w:t>
      </w:r>
      <w:r w:rsidR="00CA623E" w:rsidRPr="00E85D75">
        <w:rPr>
          <w:rFonts w:ascii="Times New Roman" w:hAnsi="Times New Roman" w:cs="Times New Roman"/>
          <w:sz w:val="24"/>
          <w:szCs w:val="24"/>
        </w:rPr>
        <w:t>7</w:t>
      </w:r>
      <w:r w:rsidRPr="00E85D75">
        <w:rPr>
          <w:rFonts w:ascii="Times New Roman" w:hAnsi="Times New Roman" w:cs="Times New Roman"/>
          <w:sz w:val="24"/>
          <w:szCs w:val="24"/>
        </w:rPr>
        <w:t>.201</w:t>
      </w:r>
      <w:r w:rsidR="00230073" w:rsidRPr="00E85D75">
        <w:rPr>
          <w:rFonts w:ascii="Times New Roman" w:hAnsi="Times New Roman" w:cs="Times New Roman"/>
          <w:sz w:val="24"/>
          <w:szCs w:val="24"/>
        </w:rPr>
        <w:t>4</w:t>
      </w:r>
      <w:r w:rsidRPr="00E85D75">
        <w:rPr>
          <w:rFonts w:ascii="Times New Roman" w:hAnsi="Times New Roman" w:cs="Times New Roman"/>
          <w:sz w:val="24"/>
          <w:szCs w:val="24"/>
        </w:rPr>
        <w:t xml:space="preserve"> г. составила </w:t>
      </w:r>
      <w:r w:rsidR="00442773" w:rsidRPr="00E85D75">
        <w:rPr>
          <w:rFonts w:ascii="Times New Roman" w:hAnsi="Times New Roman" w:cs="Times New Roman"/>
          <w:sz w:val="24"/>
          <w:szCs w:val="24"/>
        </w:rPr>
        <w:t>50 871</w:t>
      </w:r>
      <w:r w:rsidRPr="00E85D75">
        <w:rPr>
          <w:rFonts w:ascii="Times New Roman" w:hAnsi="Times New Roman" w:cs="Times New Roman"/>
          <w:sz w:val="24"/>
          <w:szCs w:val="24"/>
        </w:rPr>
        <w:t xml:space="preserve"> тыс. руб.</w:t>
      </w:r>
      <w:r w:rsidR="00640D94" w:rsidRPr="00E85D75">
        <w:rPr>
          <w:rFonts w:ascii="Times New Roman" w:hAnsi="Times New Roman" w:cs="Times New Roman"/>
          <w:sz w:val="24"/>
          <w:szCs w:val="24"/>
        </w:rPr>
        <w:t xml:space="preserve"> По состоянию на 01.</w:t>
      </w:r>
      <w:r w:rsidR="00230073" w:rsidRPr="00E85D75">
        <w:rPr>
          <w:rFonts w:ascii="Times New Roman" w:hAnsi="Times New Roman" w:cs="Times New Roman"/>
          <w:sz w:val="24"/>
          <w:szCs w:val="24"/>
        </w:rPr>
        <w:t>0</w:t>
      </w:r>
      <w:r w:rsidR="00CD4799" w:rsidRPr="00E85D75">
        <w:rPr>
          <w:rFonts w:ascii="Times New Roman" w:hAnsi="Times New Roman" w:cs="Times New Roman"/>
          <w:sz w:val="24"/>
          <w:szCs w:val="24"/>
        </w:rPr>
        <w:t>7</w:t>
      </w:r>
      <w:r w:rsidR="00640D94" w:rsidRPr="00E85D75">
        <w:rPr>
          <w:rFonts w:ascii="Times New Roman" w:hAnsi="Times New Roman" w:cs="Times New Roman"/>
          <w:sz w:val="24"/>
          <w:szCs w:val="24"/>
        </w:rPr>
        <w:t>.201</w:t>
      </w:r>
      <w:r w:rsidR="00230073" w:rsidRPr="00E85D75">
        <w:rPr>
          <w:rFonts w:ascii="Times New Roman" w:hAnsi="Times New Roman" w:cs="Times New Roman"/>
          <w:sz w:val="24"/>
          <w:szCs w:val="24"/>
        </w:rPr>
        <w:t>5</w:t>
      </w:r>
      <w:r w:rsidR="00640D94" w:rsidRPr="00E85D75">
        <w:rPr>
          <w:rFonts w:ascii="Times New Roman" w:hAnsi="Times New Roman" w:cs="Times New Roman"/>
          <w:sz w:val="24"/>
          <w:szCs w:val="24"/>
        </w:rPr>
        <w:t xml:space="preserve"> г. данные вложения в Банке отсутствуют. Продажа пакета ценных бу</w:t>
      </w:r>
      <w:r w:rsidR="00AC5CAC" w:rsidRPr="00E85D75">
        <w:rPr>
          <w:rFonts w:ascii="Times New Roman" w:hAnsi="Times New Roman" w:cs="Times New Roman"/>
          <w:sz w:val="24"/>
          <w:szCs w:val="24"/>
        </w:rPr>
        <w:t xml:space="preserve">маг </w:t>
      </w:r>
      <w:r w:rsidR="00640D94" w:rsidRPr="00E85D75">
        <w:rPr>
          <w:rFonts w:ascii="Times New Roman" w:hAnsi="Times New Roman" w:cs="Times New Roman"/>
          <w:sz w:val="24"/>
          <w:szCs w:val="24"/>
        </w:rPr>
        <w:t>в 2014 г. осуществлена с целью поддержания Банком ликвидности.</w:t>
      </w:r>
    </w:p>
    <w:p w:rsidR="00986FBB" w:rsidRPr="00E85D75" w:rsidRDefault="00640D94" w:rsidP="00655CAD">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Долевые ценные бумаги и производные финансовые инструменты в </w:t>
      </w:r>
      <w:r w:rsidR="009723A5" w:rsidRPr="00E85D75">
        <w:rPr>
          <w:rFonts w:ascii="Times New Roman" w:hAnsi="Times New Roman" w:cs="Times New Roman"/>
          <w:sz w:val="24"/>
          <w:szCs w:val="24"/>
        </w:rPr>
        <w:t xml:space="preserve">отчетном периоде </w:t>
      </w:r>
      <w:r w:rsidRPr="00E85D75">
        <w:rPr>
          <w:rFonts w:ascii="Times New Roman" w:hAnsi="Times New Roman" w:cs="Times New Roman"/>
          <w:sz w:val="24"/>
          <w:szCs w:val="24"/>
        </w:rPr>
        <w:t>2014 г. и 201</w:t>
      </w:r>
      <w:r w:rsidR="009723A5" w:rsidRPr="00E85D75">
        <w:rPr>
          <w:rFonts w:ascii="Times New Roman" w:hAnsi="Times New Roman" w:cs="Times New Roman"/>
          <w:sz w:val="24"/>
          <w:szCs w:val="24"/>
        </w:rPr>
        <w:t>5</w:t>
      </w:r>
      <w:r w:rsidRPr="00E85D75">
        <w:rPr>
          <w:rFonts w:ascii="Times New Roman" w:hAnsi="Times New Roman" w:cs="Times New Roman"/>
          <w:sz w:val="24"/>
          <w:szCs w:val="24"/>
        </w:rPr>
        <w:t xml:space="preserve"> г. в портфеле Банка отсутствовали.</w:t>
      </w:r>
    </w:p>
    <w:p w:rsidR="00B92F88" w:rsidRPr="00E85D75" w:rsidRDefault="00B92F88" w:rsidP="00CA658F">
      <w:pPr>
        <w:pStyle w:val="a9"/>
        <w:spacing w:after="0" w:line="240" w:lineRule="auto"/>
        <w:ind w:left="0" w:firstLine="426"/>
        <w:jc w:val="both"/>
        <w:rPr>
          <w:rFonts w:cs="Times New Roman"/>
          <w:szCs w:val="24"/>
          <w:lang w:val="ru-RU"/>
        </w:rPr>
      </w:pPr>
    </w:p>
    <w:tbl>
      <w:tblPr>
        <w:tblStyle w:val="aa"/>
        <w:tblW w:w="0" w:type="auto"/>
        <w:tblInd w:w="108" w:type="dxa"/>
        <w:tblLook w:val="04A0" w:firstRow="1" w:lastRow="0" w:firstColumn="1" w:lastColumn="0" w:noHBand="0" w:noVBand="1"/>
      </w:tblPr>
      <w:tblGrid>
        <w:gridCol w:w="1625"/>
        <w:gridCol w:w="1919"/>
        <w:gridCol w:w="1559"/>
        <w:gridCol w:w="1985"/>
        <w:gridCol w:w="2374"/>
      </w:tblGrid>
      <w:tr w:rsidR="00986FBB" w:rsidRPr="00E85D75" w:rsidTr="00FD275F">
        <w:tc>
          <w:tcPr>
            <w:tcW w:w="9462" w:type="dxa"/>
            <w:gridSpan w:val="5"/>
            <w:vAlign w:val="center"/>
          </w:tcPr>
          <w:p w:rsidR="00986FBB" w:rsidRPr="00E85D75" w:rsidRDefault="00986FBB" w:rsidP="00146EDB">
            <w:pPr>
              <w:jc w:val="center"/>
              <w:rPr>
                <w:rFonts w:ascii="Times New Roman" w:hAnsi="Times New Roman" w:cs="Times New Roman"/>
                <w:b/>
                <w:sz w:val="20"/>
                <w:szCs w:val="20"/>
              </w:rPr>
            </w:pPr>
            <w:r w:rsidRPr="00E85D75">
              <w:rPr>
                <w:rFonts w:ascii="Times New Roman" w:hAnsi="Times New Roman" w:cs="Times New Roman"/>
                <w:b/>
                <w:sz w:val="20"/>
                <w:szCs w:val="20"/>
              </w:rPr>
              <w:t>На 01.</w:t>
            </w:r>
            <w:r w:rsidR="0000245E" w:rsidRPr="00E85D75">
              <w:rPr>
                <w:rFonts w:ascii="Times New Roman" w:hAnsi="Times New Roman" w:cs="Times New Roman"/>
                <w:b/>
                <w:sz w:val="20"/>
                <w:szCs w:val="20"/>
              </w:rPr>
              <w:t>0</w:t>
            </w:r>
            <w:r w:rsidR="00146EDB" w:rsidRPr="00E85D75">
              <w:rPr>
                <w:rFonts w:ascii="Times New Roman" w:hAnsi="Times New Roman" w:cs="Times New Roman"/>
                <w:b/>
                <w:sz w:val="20"/>
                <w:szCs w:val="20"/>
              </w:rPr>
              <w:t>7</w:t>
            </w:r>
            <w:r w:rsidRPr="00E85D75">
              <w:rPr>
                <w:rFonts w:ascii="Times New Roman" w:hAnsi="Times New Roman" w:cs="Times New Roman"/>
                <w:b/>
                <w:sz w:val="20"/>
                <w:szCs w:val="20"/>
              </w:rPr>
              <w:t>.201</w:t>
            </w:r>
            <w:r w:rsidR="001A7A4C" w:rsidRPr="00E85D75">
              <w:rPr>
                <w:rFonts w:ascii="Times New Roman" w:hAnsi="Times New Roman" w:cs="Times New Roman"/>
                <w:b/>
                <w:sz w:val="20"/>
                <w:szCs w:val="20"/>
              </w:rPr>
              <w:t>4</w:t>
            </w:r>
            <w:r w:rsidRPr="00E85D75">
              <w:rPr>
                <w:rFonts w:ascii="Times New Roman" w:hAnsi="Times New Roman" w:cs="Times New Roman"/>
                <w:b/>
                <w:sz w:val="20"/>
                <w:szCs w:val="20"/>
              </w:rPr>
              <w:t xml:space="preserve"> г.</w:t>
            </w:r>
          </w:p>
        </w:tc>
      </w:tr>
      <w:tr w:rsidR="00986FBB" w:rsidRPr="00E85D75" w:rsidTr="003D3561">
        <w:tc>
          <w:tcPr>
            <w:tcW w:w="1625" w:type="dxa"/>
            <w:vAlign w:val="center"/>
          </w:tcPr>
          <w:p w:rsidR="00986FBB" w:rsidRPr="00E85D75" w:rsidRDefault="00986FBB" w:rsidP="00FD275F">
            <w:pPr>
              <w:jc w:val="center"/>
              <w:rPr>
                <w:rFonts w:ascii="Times New Roman" w:hAnsi="Times New Roman" w:cs="Times New Roman"/>
                <w:b/>
                <w:sz w:val="20"/>
                <w:szCs w:val="20"/>
              </w:rPr>
            </w:pPr>
            <w:r w:rsidRPr="00E85D75">
              <w:rPr>
                <w:rFonts w:ascii="Times New Roman" w:hAnsi="Times New Roman" w:cs="Times New Roman"/>
                <w:b/>
                <w:sz w:val="20"/>
                <w:szCs w:val="20"/>
              </w:rPr>
              <w:t>Вид долговой ценной бумаги</w:t>
            </w:r>
          </w:p>
        </w:tc>
        <w:tc>
          <w:tcPr>
            <w:tcW w:w="1919" w:type="dxa"/>
            <w:vAlign w:val="center"/>
          </w:tcPr>
          <w:p w:rsidR="00986FBB" w:rsidRPr="00E85D75" w:rsidRDefault="003D3561" w:rsidP="00FD275F">
            <w:pPr>
              <w:jc w:val="center"/>
              <w:rPr>
                <w:rFonts w:ascii="Times New Roman" w:hAnsi="Times New Roman" w:cs="Times New Roman"/>
                <w:b/>
                <w:sz w:val="20"/>
                <w:szCs w:val="20"/>
              </w:rPr>
            </w:pPr>
            <w:r w:rsidRPr="00E85D75">
              <w:rPr>
                <w:rFonts w:ascii="Times New Roman" w:hAnsi="Times New Roman" w:cs="Times New Roman"/>
                <w:b/>
                <w:sz w:val="20"/>
                <w:szCs w:val="20"/>
              </w:rPr>
              <w:t>Номер п/п</w:t>
            </w:r>
          </w:p>
        </w:tc>
        <w:tc>
          <w:tcPr>
            <w:tcW w:w="1559" w:type="dxa"/>
            <w:vAlign w:val="center"/>
          </w:tcPr>
          <w:p w:rsidR="00986FBB" w:rsidRPr="00E85D75" w:rsidRDefault="00986FBB" w:rsidP="00FD275F">
            <w:pPr>
              <w:ind w:left="-108" w:right="-108"/>
              <w:jc w:val="center"/>
              <w:rPr>
                <w:rFonts w:ascii="Times New Roman" w:hAnsi="Times New Roman" w:cs="Times New Roman"/>
                <w:b/>
                <w:sz w:val="20"/>
                <w:szCs w:val="20"/>
              </w:rPr>
            </w:pPr>
            <w:r w:rsidRPr="00E85D75">
              <w:rPr>
                <w:rFonts w:ascii="Times New Roman" w:hAnsi="Times New Roman" w:cs="Times New Roman"/>
                <w:b/>
                <w:sz w:val="20"/>
                <w:szCs w:val="20"/>
              </w:rPr>
              <w:t>ОКВЭД</w:t>
            </w:r>
          </w:p>
        </w:tc>
        <w:tc>
          <w:tcPr>
            <w:tcW w:w="1985" w:type="dxa"/>
            <w:vAlign w:val="center"/>
          </w:tcPr>
          <w:p w:rsidR="00986FBB" w:rsidRPr="00E85D75" w:rsidRDefault="00986FBB" w:rsidP="003D3561">
            <w:pPr>
              <w:ind w:left="318" w:right="-108" w:firstLine="284"/>
              <w:rPr>
                <w:rFonts w:ascii="Times New Roman" w:hAnsi="Times New Roman" w:cs="Times New Roman"/>
                <w:b/>
                <w:sz w:val="20"/>
                <w:szCs w:val="20"/>
              </w:rPr>
            </w:pPr>
            <w:r w:rsidRPr="00E85D75">
              <w:rPr>
                <w:rFonts w:ascii="Times New Roman" w:hAnsi="Times New Roman" w:cs="Times New Roman"/>
                <w:b/>
                <w:sz w:val="20"/>
                <w:szCs w:val="20"/>
              </w:rPr>
              <w:t>Дата                размещения</w:t>
            </w:r>
          </w:p>
        </w:tc>
        <w:tc>
          <w:tcPr>
            <w:tcW w:w="2374" w:type="dxa"/>
            <w:vAlign w:val="center"/>
          </w:tcPr>
          <w:p w:rsidR="00986FBB" w:rsidRPr="00E85D75" w:rsidRDefault="00986FBB" w:rsidP="003D3561">
            <w:pPr>
              <w:ind w:left="601" w:firstLine="284"/>
              <w:rPr>
                <w:rFonts w:ascii="Times New Roman" w:hAnsi="Times New Roman" w:cs="Times New Roman"/>
                <w:b/>
                <w:sz w:val="20"/>
                <w:szCs w:val="20"/>
              </w:rPr>
            </w:pPr>
            <w:r w:rsidRPr="00E85D75">
              <w:rPr>
                <w:rFonts w:ascii="Times New Roman" w:hAnsi="Times New Roman" w:cs="Times New Roman"/>
                <w:b/>
                <w:sz w:val="20"/>
                <w:szCs w:val="20"/>
              </w:rPr>
              <w:t>Дата              погашения</w:t>
            </w:r>
          </w:p>
        </w:tc>
      </w:tr>
      <w:tr w:rsidR="00243BA6" w:rsidRPr="00E85D75" w:rsidTr="003D3561">
        <w:trPr>
          <w:trHeight w:val="313"/>
        </w:trPr>
        <w:tc>
          <w:tcPr>
            <w:tcW w:w="1625" w:type="dxa"/>
            <w:vAlign w:val="center"/>
          </w:tcPr>
          <w:p w:rsidR="00243BA6" w:rsidRPr="00E85D75" w:rsidRDefault="00243BA6" w:rsidP="00DB24DA">
            <w:pPr>
              <w:jc w:val="center"/>
              <w:rPr>
                <w:rFonts w:ascii="Times New Roman" w:hAnsi="Times New Roman" w:cs="Times New Roman"/>
                <w:sz w:val="20"/>
                <w:szCs w:val="20"/>
              </w:rPr>
            </w:pPr>
            <w:r w:rsidRPr="00E85D75">
              <w:rPr>
                <w:rFonts w:ascii="Times New Roman" w:hAnsi="Times New Roman"/>
                <w:sz w:val="20"/>
                <w:szCs w:val="20"/>
              </w:rPr>
              <w:t>облигации федерального займа (ОФЗ)</w:t>
            </w:r>
          </w:p>
        </w:tc>
        <w:tc>
          <w:tcPr>
            <w:tcW w:w="1919" w:type="dxa"/>
            <w:vAlign w:val="center"/>
          </w:tcPr>
          <w:p w:rsidR="00243BA6" w:rsidRPr="00E85D75" w:rsidRDefault="003D3561" w:rsidP="00DB24DA">
            <w:pPr>
              <w:jc w:val="center"/>
              <w:rPr>
                <w:rFonts w:ascii="Times New Roman" w:hAnsi="Times New Roman" w:cs="Times New Roman"/>
                <w:b/>
                <w:sz w:val="20"/>
                <w:szCs w:val="20"/>
              </w:rPr>
            </w:pPr>
            <w:r w:rsidRPr="00E85D75">
              <w:rPr>
                <w:rFonts w:ascii="Times New Roman" w:hAnsi="Times New Roman"/>
                <w:sz w:val="20"/>
                <w:szCs w:val="20"/>
              </w:rPr>
              <w:t>1</w:t>
            </w:r>
          </w:p>
        </w:tc>
        <w:tc>
          <w:tcPr>
            <w:tcW w:w="1559" w:type="dxa"/>
            <w:vAlign w:val="center"/>
          </w:tcPr>
          <w:p w:rsidR="00243BA6" w:rsidRPr="00E85D75" w:rsidRDefault="00243BA6" w:rsidP="00DB24DA">
            <w:pPr>
              <w:jc w:val="center"/>
              <w:rPr>
                <w:rFonts w:ascii="Times New Roman" w:hAnsi="Times New Roman" w:cs="Times New Roman"/>
                <w:sz w:val="20"/>
                <w:szCs w:val="20"/>
              </w:rPr>
            </w:pPr>
            <w:r w:rsidRPr="00E85D75">
              <w:rPr>
                <w:rFonts w:ascii="Times New Roman" w:hAnsi="Times New Roman" w:cs="Times New Roman"/>
                <w:sz w:val="20"/>
                <w:szCs w:val="20"/>
              </w:rPr>
              <w:t>75.11.4</w:t>
            </w:r>
          </w:p>
        </w:tc>
        <w:tc>
          <w:tcPr>
            <w:tcW w:w="1985" w:type="dxa"/>
            <w:vAlign w:val="center"/>
          </w:tcPr>
          <w:p w:rsidR="00243BA6" w:rsidRPr="00E85D75" w:rsidRDefault="00243BA6" w:rsidP="00DB24DA">
            <w:pPr>
              <w:jc w:val="center"/>
              <w:rPr>
                <w:rFonts w:ascii="Times New Roman" w:eastAsia="Times New Roman" w:hAnsi="Times New Roman"/>
                <w:sz w:val="20"/>
                <w:szCs w:val="20"/>
              </w:rPr>
            </w:pPr>
            <w:r w:rsidRPr="00E85D75">
              <w:rPr>
                <w:rFonts w:ascii="Times New Roman" w:eastAsia="Times New Roman" w:hAnsi="Times New Roman"/>
                <w:sz w:val="20"/>
                <w:szCs w:val="20"/>
              </w:rPr>
              <w:t>01.06.2011</w:t>
            </w:r>
          </w:p>
        </w:tc>
        <w:tc>
          <w:tcPr>
            <w:tcW w:w="2374" w:type="dxa"/>
            <w:vAlign w:val="center"/>
          </w:tcPr>
          <w:p w:rsidR="00243BA6" w:rsidRPr="00E85D75" w:rsidRDefault="00243BA6" w:rsidP="00DB24DA">
            <w:pPr>
              <w:jc w:val="center"/>
              <w:rPr>
                <w:rFonts w:ascii="Times New Roman" w:eastAsia="Times New Roman" w:hAnsi="Times New Roman"/>
                <w:sz w:val="20"/>
                <w:szCs w:val="20"/>
              </w:rPr>
            </w:pPr>
            <w:r w:rsidRPr="00E85D75">
              <w:rPr>
                <w:rFonts w:ascii="Times New Roman" w:eastAsia="Times New Roman" w:hAnsi="Times New Roman"/>
                <w:sz w:val="20"/>
                <w:szCs w:val="20"/>
              </w:rPr>
              <w:t>03.06.2015</w:t>
            </w:r>
          </w:p>
        </w:tc>
      </w:tr>
      <w:tr w:rsidR="0053636C" w:rsidRPr="00E85D75" w:rsidTr="003D3561">
        <w:trPr>
          <w:trHeight w:val="208"/>
        </w:trPr>
        <w:tc>
          <w:tcPr>
            <w:tcW w:w="1625" w:type="dxa"/>
            <w:vMerge w:val="restart"/>
            <w:vAlign w:val="center"/>
          </w:tcPr>
          <w:p w:rsidR="0053636C" w:rsidRPr="00E85D75" w:rsidRDefault="0053636C" w:rsidP="00FD275F">
            <w:pPr>
              <w:jc w:val="center"/>
              <w:rPr>
                <w:rFonts w:ascii="Times New Roman" w:hAnsi="Times New Roman" w:cs="Times New Roman"/>
                <w:b/>
                <w:sz w:val="20"/>
                <w:szCs w:val="20"/>
              </w:rPr>
            </w:pPr>
          </w:p>
        </w:tc>
        <w:tc>
          <w:tcPr>
            <w:tcW w:w="1919" w:type="dxa"/>
            <w:vAlign w:val="center"/>
          </w:tcPr>
          <w:p w:rsidR="0053636C" w:rsidRPr="00E85D75" w:rsidRDefault="003971B0" w:rsidP="003D3561">
            <w:pPr>
              <w:jc w:val="center"/>
              <w:rPr>
                <w:rFonts w:ascii="Times New Roman" w:hAnsi="Times New Roman"/>
                <w:sz w:val="20"/>
                <w:szCs w:val="20"/>
              </w:rPr>
            </w:pPr>
            <w:r w:rsidRPr="00E85D75">
              <w:rPr>
                <w:rFonts w:ascii="Times New Roman" w:hAnsi="Times New Roman"/>
                <w:sz w:val="20"/>
                <w:szCs w:val="20"/>
              </w:rPr>
              <w:t>1</w:t>
            </w:r>
          </w:p>
        </w:tc>
        <w:tc>
          <w:tcPr>
            <w:tcW w:w="1559" w:type="dxa"/>
            <w:vAlign w:val="center"/>
          </w:tcPr>
          <w:p w:rsidR="0053636C" w:rsidRPr="00E85D75" w:rsidRDefault="0053636C" w:rsidP="00D34F1D">
            <w:pPr>
              <w:jc w:val="center"/>
              <w:rPr>
                <w:rFonts w:ascii="Times New Roman" w:hAnsi="Times New Roman" w:cs="Times New Roman"/>
                <w:b/>
                <w:sz w:val="20"/>
                <w:szCs w:val="20"/>
              </w:rPr>
            </w:pPr>
            <w:r w:rsidRPr="00E85D75">
              <w:rPr>
                <w:rFonts w:ascii="Times New Roman" w:hAnsi="Times New Roman" w:cs="Times New Roman"/>
                <w:sz w:val="20"/>
                <w:szCs w:val="20"/>
              </w:rPr>
              <w:t>65.12</w:t>
            </w:r>
          </w:p>
        </w:tc>
        <w:tc>
          <w:tcPr>
            <w:tcW w:w="1985" w:type="dxa"/>
            <w:vAlign w:val="center"/>
          </w:tcPr>
          <w:p w:rsidR="0053636C" w:rsidRPr="00E85D75" w:rsidRDefault="0053636C" w:rsidP="00D34F1D">
            <w:pPr>
              <w:jc w:val="center"/>
              <w:rPr>
                <w:rFonts w:ascii="Times New Roman" w:hAnsi="Times New Roman"/>
                <w:sz w:val="20"/>
                <w:szCs w:val="20"/>
              </w:rPr>
            </w:pPr>
            <w:r w:rsidRPr="00E85D75">
              <w:rPr>
                <w:rFonts w:ascii="Times New Roman" w:hAnsi="Times New Roman"/>
                <w:sz w:val="20"/>
                <w:szCs w:val="20"/>
              </w:rPr>
              <w:t>02.10.2012</w:t>
            </w:r>
          </w:p>
        </w:tc>
        <w:tc>
          <w:tcPr>
            <w:tcW w:w="2374" w:type="dxa"/>
            <w:vAlign w:val="center"/>
          </w:tcPr>
          <w:p w:rsidR="0053636C" w:rsidRPr="00E85D75" w:rsidRDefault="0053636C" w:rsidP="00D34F1D">
            <w:pPr>
              <w:jc w:val="center"/>
              <w:rPr>
                <w:rFonts w:ascii="Times New Roman" w:hAnsi="Times New Roman" w:cs="Times New Roman"/>
                <w:sz w:val="20"/>
                <w:szCs w:val="20"/>
              </w:rPr>
            </w:pPr>
            <w:r w:rsidRPr="00E85D75">
              <w:rPr>
                <w:rFonts w:ascii="Times New Roman" w:hAnsi="Times New Roman" w:cs="Times New Roman"/>
                <w:sz w:val="20"/>
                <w:szCs w:val="20"/>
              </w:rPr>
              <w:t>29.09.2015</w:t>
            </w:r>
          </w:p>
        </w:tc>
      </w:tr>
      <w:tr w:rsidR="0053636C" w:rsidRPr="00E85D75" w:rsidTr="003D3561">
        <w:trPr>
          <w:trHeight w:val="104"/>
        </w:trPr>
        <w:tc>
          <w:tcPr>
            <w:tcW w:w="1625" w:type="dxa"/>
            <w:vMerge/>
            <w:vAlign w:val="center"/>
          </w:tcPr>
          <w:p w:rsidR="0053636C" w:rsidRPr="00E85D75" w:rsidRDefault="0053636C" w:rsidP="00FD275F">
            <w:pPr>
              <w:jc w:val="center"/>
              <w:rPr>
                <w:rFonts w:ascii="Times New Roman" w:hAnsi="Times New Roman" w:cs="Times New Roman"/>
                <w:b/>
                <w:sz w:val="20"/>
                <w:szCs w:val="20"/>
              </w:rPr>
            </w:pPr>
          </w:p>
        </w:tc>
        <w:tc>
          <w:tcPr>
            <w:tcW w:w="1919" w:type="dxa"/>
            <w:vAlign w:val="center"/>
          </w:tcPr>
          <w:p w:rsidR="0053636C" w:rsidRPr="00E85D75" w:rsidRDefault="003971B0" w:rsidP="003D3561">
            <w:pPr>
              <w:jc w:val="center"/>
              <w:rPr>
                <w:rFonts w:ascii="Times New Roman" w:hAnsi="Times New Roman"/>
                <w:sz w:val="20"/>
                <w:szCs w:val="20"/>
              </w:rPr>
            </w:pPr>
            <w:r w:rsidRPr="00E85D75">
              <w:rPr>
                <w:rFonts w:ascii="Times New Roman" w:hAnsi="Times New Roman"/>
                <w:sz w:val="20"/>
                <w:szCs w:val="20"/>
              </w:rPr>
              <w:t>2</w:t>
            </w:r>
          </w:p>
        </w:tc>
        <w:tc>
          <w:tcPr>
            <w:tcW w:w="1559" w:type="dxa"/>
            <w:vAlign w:val="center"/>
          </w:tcPr>
          <w:p w:rsidR="0053636C" w:rsidRPr="00E85D75" w:rsidRDefault="0053636C" w:rsidP="00D34F1D">
            <w:pPr>
              <w:jc w:val="center"/>
              <w:rPr>
                <w:rFonts w:ascii="Times New Roman" w:hAnsi="Times New Roman" w:cs="Times New Roman"/>
                <w:b/>
                <w:sz w:val="20"/>
                <w:szCs w:val="20"/>
              </w:rPr>
            </w:pPr>
            <w:r w:rsidRPr="00E85D75">
              <w:rPr>
                <w:rFonts w:ascii="Times New Roman" w:hAnsi="Times New Roman" w:cs="Times New Roman"/>
                <w:sz w:val="20"/>
                <w:szCs w:val="20"/>
              </w:rPr>
              <w:t>65.12</w:t>
            </w:r>
          </w:p>
        </w:tc>
        <w:tc>
          <w:tcPr>
            <w:tcW w:w="1985" w:type="dxa"/>
            <w:vAlign w:val="center"/>
          </w:tcPr>
          <w:p w:rsidR="0053636C" w:rsidRPr="00E85D75" w:rsidRDefault="0053636C" w:rsidP="00D34F1D">
            <w:pPr>
              <w:jc w:val="center"/>
              <w:rPr>
                <w:rFonts w:ascii="Times New Roman" w:hAnsi="Times New Roman"/>
                <w:sz w:val="20"/>
                <w:szCs w:val="20"/>
              </w:rPr>
            </w:pPr>
            <w:r w:rsidRPr="00E85D75">
              <w:rPr>
                <w:rFonts w:ascii="Times New Roman" w:hAnsi="Times New Roman"/>
                <w:sz w:val="20"/>
                <w:szCs w:val="20"/>
              </w:rPr>
              <w:t>26.04.2013</w:t>
            </w:r>
          </w:p>
        </w:tc>
        <w:tc>
          <w:tcPr>
            <w:tcW w:w="2374" w:type="dxa"/>
            <w:vAlign w:val="center"/>
          </w:tcPr>
          <w:p w:rsidR="0053636C" w:rsidRPr="00E85D75" w:rsidRDefault="0053636C" w:rsidP="00D34F1D">
            <w:pPr>
              <w:jc w:val="center"/>
              <w:rPr>
                <w:rFonts w:ascii="Times New Roman" w:hAnsi="Times New Roman" w:cs="Times New Roman"/>
                <w:sz w:val="20"/>
                <w:szCs w:val="20"/>
              </w:rPr>
            </w:pPr>
            <w:r w:rsidRPr="00E85D75">
              <w:rPr>
                <w:rFonts w:ascii="Times New Roman" w:hAnsi="Times New Roman" w:cs="Times New Roman"/>
                <w:sz w:val="20"/>
                <w:szCs w:val="20"/>
              </w:rPr>
              <w:t>26.04.2016</w:t>
            </w:r>
          </w:p>
        </w:tc>
      </w:tr>
      <w:tr w:rsidR="0053636C" w:rsidRPr="00E85D75" w:rsidTr="003D3561">
        <w:trPr>
          <w:trHeight w:val="113"/>
        </w:trPr>
        <w:tc>
          <w:tcPr>
            <w:tcW w:w="1625" w:type="dxa"/>
            <w:vMerge/>
            <w:vAlign w:val="center"/>
          </w:tcPr>
          <w:p w:rsidR="0053636C" w:rsidRPr="00E85D75" w:rsidRDefault="0053636C" w:rsidP="00FD275F">
            <w:pPr>
              <w:jc w:val="center"/>
              <w:rPr>
                <w:rFonts w:ascii="Times New Roman" w:hAnsi="Times New Roman" w:cs="Times New Roman"/>
                <w:b/>
                <w:sz w:val="20"/>
                <w:szCs w:val="20"/>
              </w:rPr>
            </w:pPr>
          </w:p>
        </w:tc>
        <w:tc>
          <w:tcPr>
            <w:tcW w:w="1919" w:type="dxa"/>
            <w:vAlign w:val="center"/>
          </w:tcPr>
          <w:p w:rsidR="0053636C" w:rsidRPr="00E85D75" w:rsidRDefault="003971B0" w:rsidP="003D3561">
            <w:pPr>
              <w:jc w:val="center"/>
              <w:rPr>
                <w:rFonts w:ascii="Times New Roman" w:hAnsi="Times New Roman"/>
                <w:sz w:val="20"/>
                <w:szCs w:val="20"/>
              </w:rPr>
            </w:pPr>
            <w:r w:rsidRPr="00E85D75">
              <w:rPr>
                <w:rFonts w:ascii="Times New Roman" w:hAnsi="Times New Roman"/>
                <w:sz w:val="20"/>
                <w:szCs w:val="20"/>
              </w:rPr>
              <w:t>3</w:t>
            </w:r>
          </w:p>
        </w:tc>
        <w:tc>
          <w:tcPr>
            <w:tcW w:w="1559" w:type="dxa"/>
            <w:vAlign w:val="center"/>
          </w:tcPr>
          <w:p w:rsidR="0053636C" w:rsidRPr="00E85D75" w:rsidRDefault="0053636C" w:rsidP="00D34F1D">
            <w:pPr>
              <w:jc w:val="center"/>
              <w:rPr>
                <w:rFonts w:ascii="Times New Roman" w:hAnsi="Times New Roman" w:cs="Times New Roman"/>
                <w:b/>
                <w:sz w:val="20"/>
                <w:szCs w:val="20"/>
              </w:rPr>
            </w:pPr>
            <w:r w:rsidRPr="00E85D75">
              <w:rPr>
                <w:rFonts w:ascii="Times New Roman" w:hAnsi="Times New Roman" w:cs="Times New Roman"/>
                <w:sz w:val="20"/>
                <w:szCs w:val="20"/>
              </w:rPr>
              <w:t>65.12</w:t>
            </w:r>
          </w:p>
        </w:tc>
        <w:tc>
          <w:tcPr>
            <w:tcW w:w="1985" w:type="dxa"/>
            <w:vAlign w:val="center"/>
          </w:tcPr>
          <w:p w:rsidR="0053636C" w:rsidRPr="00E85D75" w:rsidRDefault="0053636C" w:rsidP="00D34F1D">
            <w:pPr>
              <w:jc w:val="center"/>
              <w:rPr>
                <w:rFonts w:ascii="Times New Roman" w:hAnsi="Times New Roman"/>
                <w:sz w:val="20"/>
                <w:szCs w:val="20"/>
              </w:rPr>
            </w:pPr>
            <w:r w:rsidRPr="00E85D75">
              <w:rPr>
                <w:rFonts w:ascii="Times New Roman" w:hAnsi="Times New Roman"/>
                <w:sz w:val="20"/>
                <w:szCs w:val="20"/>
              </w:rPr>
              <w:t>09.08.2012</w:t>
            </w:r>
          </w:p>
        </w:tc>
        <w:tc>
          <w:tcPr>
            <w:tcW w:w="2374" w:type="dxa"/>
            <w:vAlign w:val="center"/>
          </w:tcPr>
          <w:p w:rsidR="0053636C" w:rsidRPr="00E85D75" w:rsidRDefault="0053636C" w:rsidP="00D34F1D">
            <w:pPr>
              <w:jc w:val="center"/>
              <w:rPr>
                <w:rFonts w:ascii="Times New Roman" w:hAnsi="Times New Roman" w:cs="Times New Roman"/>
                <w:sz w:val="20"/>
                <w:szCs w:val="20"/>
              </w:rPr>
            </w:pPr>
            <w:r w:rsidRPr="00E85D75">
              <w:rPr>
                <w:rFonts w:ascii="Times New Roman" w:hAnsi="Times New Roman" w:cs="Times New Roman"/>
                <w:sz w:val="20"/>
                <w:szCs w:val="20"/>
              </w:rPr>
              <w:t>06.08.2015</w:t>
            </w:r>
          </w:p>
        </w:tc>
      </w:tr>
      <w:tr w:rsidR="0053636C" w:rsidRPr="00E85D75" w:rsidTr="003D3561">
        <w:trPr>
          <w:trHeight w:val="282"/>
        </w:trPr>
        <w:tc>
          <w:tcPr>
            <w:tcW w:w="1625" w:type="dxa"/>
            <w:vMerge/>
            <w:vAlign w:val="center"/>
          </w:tcPr>
          <w:p w:rsidR="0053636C" w:rsidRPr="00E85D75" w:rsidRDefault="0053636C" w:rsidP="00FD275F">
            <w:pPr>
              <w:jc w:val="center"/>
              <w:rPr>
                <w:rFonts w:ascii="Times New Roman" w:hAnsi="Times New Roman" w:cs="Times New Roman"/>
                <w:b/>
                <w:sz w:val="20"/>
                <w:szCs w:val="20"/>
              </w:rPr>
            </w:pPr>
          </w:p>
        </w:tc>
        <w:tc>
          <w:tcPr>
            <w:tcW w:w="1919" w:type="dxa"/>
            <w:vAlign w:val="center"/>
          </w:tcPr>
          <w:p w:rsidR="0053636C" w:rsidRPr="00E85D75" w:rsidRDefault="003971B0" w:rsidP="003D3561">
            <w:pPr>
              <w:jc w:val="center"/>
              <w:rPr>
                <w:rFonts w:ascii="Times New Roman" w:hAnsi="Times New Roman"/>
                <w:sz w:val="20"/>
                <w:szCs w:val="20"/>
              </w:rPr>
            </w:pPr>
            <w:r w:rsidRPr="00E85D75">
              <w:rPr>
                <w:rFonts w:ascii="Times New Roman" w:hAnsi="Times New Roman"/>
                <w:sz w:val="20"/>
                <w:szCs w:val="20"/>
              </w:rPr>
              <w:t>4</w:t>
            </w:r>
          </w:p>
        </w:tc>
        <w:tc>
          <w:tcPr>
            <w:tcW w:w="1559" w:type="dxa"/>
            <w:vAlign w:val="center"/>
          </w:tcPr>
          <w:p w:rsidR="0053636C" w:rsidRPr="00E85D75" w:rsidRDefault="0053636C" w:rsidP="00D34F1D">
            <w:pPr>
              <w:jc w:val="center"/>
              <w:rPr>
                <w:rFonts w:ascii="Times New Roman" w:hAnsi="Times New Roman" w:cs="Times New Roman"/>
                <w:b/>
                <w:sz w:val="20"/>
                <w:szCs w:val="20"/>
              </w:rPr>
            </w:pPr>
            <w:r w:rsidRPr="00E85D75">
              <w:rPr>
                <w:rFonts w:ascii="Times New Roman" w:hAnsi="Times New Roman" w:cs="Times New Roman"/>
                <w:sz w:val="20"/>
                <w:szCs w:val="20"/>
              </w:rPr>
              <w:t>65.12</w:t>
            </w:r>
          </w:p>
        </w:tc>
        <w:tc>
          <w:tcPr>
            <w:tcW w:w="1985" w:type="dxa"/>
            <w:vAlign w:val="center"/>
          </w:tcPr>
          <w:p w:rsidR="0053636C" w:rsidRPr="00E85D75" w:rsidRDefault="0053636C" w:rsidP="00D34F1D">
            <w:pPr>
              <w:jc w:val="center"/>
              <w:rPr>
                <w:rFonts w:ascii="Times New Roman" w:hAnsi="Times New Roman"/>
                <w:sz w:val="20"/>
                <w:szCs w:val="20"/>
              </w:rPr>
            </w:pPr>
            <w:r w:rsidRPr="00E85D75">
              <w:rPr>
                <w:rFonts w:ascii="Times New Roman" w:hAnsi="Times New Roman"/>
                <w:sz w:val="20"/>
                <w:szCs w:val="20"/>
              </w:rPr>
              <w:t>11.10.2012</w:t>
            </w:r>
          </w:p>
        </w:tc>
        <w:tc>
          <w:tcPr>
            <w:tcW w:w="2374" w:type="dxa"/>
            <w:vAlign w:val="center"/>
          </w:tcPr>
          <w:p w:rsidR="0053636C" w:rsidRPr="00E85D75" w:rsidRDefault="0053636C" w:rsidP="00D34F1D">
            <w:pPr>
              <w:jc w:val="center"/>
              <w:rPr>
                <w:rFonts w:ascii="Times New Roman" w:hAnsi="Times New Roman" w:cs="Times New Roman"/>
                <w:sz w:val="20"/>
                <w:szCs w:val="20"/>
              </w:rPr>
            </w:pPr>
            <w:r w:rsidRPr="00E85D75">
              <w:rPr>
                <w:rFonts w:ascii="Times New Roman" w:hAnsi="Times New Roman" w:cs="Times New Roman"/>
                <w:sz w:val="20"/>
                <w:szCs w:val="20"/>
              </w:rPr>
              <w:t>11.10.2015</w:t>
            </w:r>
          </w:p>
        </w:tc>
      </w:tr>
      <w:tr w:rsidR="0053636C" w:rsidRPr="00E85D75" w:rsidTr="00633201">
        <w:trPr>
          <w:trHeight w:val="240"/>
        </w:trPr>
        <w:tc>
          <w:tcPr>
            <w:tcW w:w="1625" w:type="dxa"/>
            <w:vMerge/>
            <w:vAlign w:val="center"/>
          </w:tcPr>
          <w:p w:rsidR="0053636C" w:rsidRPr="00E85D75" w:rsidRDefault="0053636C" w:rsidP="00FD275F">
            <w:pPr>
              <w:jc w:val="center"/>
              <w:rPr>
                <w:rFonts w:ascii="Times New Roman" w:hAnsi="Times New Roman" w:cs="Times New Roman"/>
                <w:b/>
                <w:sz w:val="20"/>
                <w:szCs w:val="20"/>
              </w:rPr>
            </w:pPr>
          </w:p>
        </w:tc>
        <w:tc>
          <w:tcPr>
            <w:tcW w:w="1919" w:type="dxa"/>
            <w:vAlign w:val="center"/>
          </w:tcPr>
          <w:p w:rsidR="0053636C" w:rsidRPr="00E85D75" w:rsidRDefault="003971B0" w:rsidP="003D3561">
            <w:pPr>
              <w:jc w:val="center"/>
              <w:rPr>
                <w:rFonts w:ascii="Times New Roman" w:hAnsi="Times New Roman"/>
                <w:sz w:val="20"/>
                <w:szCs w:val="20"/>
              </w:rPr>
            </w:pPr>
            <w:r w:rsidRPr="00E85D75">
              <w:rPr>
                <w:rFonts w:ascii="Times New Roman" w:hAnsi="Times New Roman"/>
                <w:sz w:val="20"/>
                <w:szCs w:val="20"/>
              </w:rPr>
              <w:t>5</w:t>
            </w:r>
          </w:p>
        </w:tc>
        <w:tc>
          <w:tcPr>
            <w:tcW w:w="1559" w:type="dxa"/>
            <w:vAlign w:val="center"/>
          </w:tcPr>
          <w:p w:rsidR="0053636C" w:rsidRPr="00E85D75" w:rsidRDefault="0053636C" w:rsidP="00D34F1D">
            <w:pPr>
              <w:jc w:val="center"/>
              <w:rPr>
                <w:rFonts w:ascii="Times New Roman" w:hAnsi="Times New Roman" w:cs="Times New Roman"/>
                <w:b/>
                <w:sz w:val="20"/>
                <w:szCs w:val="20"/>
              </w:rPr>
            </w:pPr>
            <w:r w:rsidRPr="00E85D75">
              <w:rPr>
                <w:rFonts w:ascii="Times New Roman" w:hAnsi="Times New Roman" w:cs="Times New Roman"/>
                <w:sz w:val="20"/>
                <w:szCs w:val="20"/>
              </w:rPr>
              <w:t>65.12</w:t>
            </w:r>
          </w:p>
        </w:tc>
        <w:tc>
          <w:tcPr>
            <w:tcW w:w="1985" w:type="dxa"/>
            <w:vAlign w:val="center"/>
          </w:tcPr>
          <w:p w:rsidR="0053636C" w:rsidRPr="00E85D75" w:rsidRDefault="0053636C" w:rsidP="001F55A4">
            <w:pPr>
              <w:jc w:val="center"/>
              <w:rPr>
                <w:rFonts w:ascii="Times New Roman" w:hAnsi="Times New Roman"/>
                <w:sz w:val="20"/>
                <w:szCs w:val="20"/>
              </w:rPr>
            </w:pPr>
            <w:r w:rsidRPr="00E85D75">
              <w:rPr>
                <w:rFonts w:ascii="Times New Roman" w:hAnsi="Times New Roman"/>
                <w:sz w:val="20"/>
                <w:szCs w:val="20"/>
              </w:rPr>
              <w:t>1</w:t>
            </w:r>
            <w:r w:rsidR="001F55A4" w:rsidRPr="00E85D75">
              <w:rPr>
                <w:rFonts w:ascii="Times New Roman" w:hAnsi="Times New Roman"/>
                <w:sz w:val="20"/>
                <w:szCs w:val="20"/>
              </w:rPr>
              <w:t>7</w:t>
            </w:r>
            <w:r w:rsidRPr="00E85D75">
              <w:rPr>
                <w:rFonts w:ascii="Times New Roman" w:hAnsi="Times New Roman"/>
                <w:sz w:val="20"/>
                <w:szCs w:val="20"/>
              </w:rPr>
              <w:t>.08.2012</w:t>
            </w:r>
          </w:p>
        </w:tc>
        <w:tc>
          <w:tcPr>
            <w:tcW w:w="2374" w:type="dxa"/>
            <w:vAlign w:val="center"/>
          </w:tcPr>
          <w:p w:rsidR="0053636C" w:rsidRPr="00E85D75" w:rsidRDefault="0053636C" w:rsidP="001F55A4">
            <w:pPr>
              <w:jc w:val="center"/>
              <w:rPr>
                <w:rFonts w:ascii="Times New Roman" w:hAnsi="Times New Roman" w:cs="Times New Roman"/>
                <w:sz w:val="20"/>
                <w:szCs w:val="20"/>
              </w:rPr>
            </w:pPr>
            <w:r w:rsidRPr="00E85D75">
              <w:rPr>
                <w:rFonts w:ascii="Times New Roman" w:hAnsi="Times New Roman" w:cs="Times New Roman"/>
                <w:sz w:val="20"/>
                <w:szCs w:val="20"/>
              </w:rPr>
              <w:t>1</w:t>
            </w:r>
            <w:r w:rsidR="001F55A4" w:rsidRPr="00E85D75">
              <w:rPr>
                <w:rFonts w:ascii="Times New Roman" w:hAnsi="Times New Roman" w:cs="Times New Roman"/>
                <w:sz w:val="20"/>
                <w:szCs w:val="20"/>
              </w:rPr>
              <w:t>4</w:t>
            </w:r>
            <w:r w:rsidRPr="00E85D75">
              <w:rPr>
                <w:rFonts w:ascii="Times New Roman" w:hAnsi="Times New Roman" w:cs="Times New Roman"/>
                <w:sz w:val="20"/>
                <w:szCs w:val="20"/>
              </w:rPr>
              <w:t>.08.2015</w:t>
            </w:r>
          </w:p>
        </w:tc>
      </w:tr>
      <w:tr w:rsidR="0053636C" w:rsidRPr="00E85D75" w:rsidTr="003D3561">
        <w:trPr>
          <w:trHeight w:val="109"/>
        </w:trPr>
        <w:tc>
          <w:tcPr>
            <w:tcW w:w="1625" w:type="dxa"/>
            <w:vMerge/>
            <w:vAlign w:val="center"/>
          </w:tcPr>
          <w:p w:rsidR="0053636C" w:rsidRPr="00E85D75" w:rsidRDefault="0053636C" w:rsidP="00FD275F">
            <w:pPr>
              <w:jc w:val="center"/>
              <w:rPr>
                <w:rFonts w:ascii="Times New Roman" w:hAnsi="Times New Roman" w:cs="Times New Roman"/>
                <w:b/>
                <w:sz w:val="20"/>
                <w:szCs w:val="20"/>
              </w:rPr>
            </w:pPr>
          </w:p>
        </w:tc>
        <w:tc>
          <w:tcPr>
            <w:tcW w:w="1919" w:type="dxa"/>
            <w:vAlign w:val="center"/>
          </w:tcPr>
          <w:p w:rsidR="0053636C" w:rsidRPr="00E85D75" w:rsidRDefault="003971B0" w:rsidP="00633201">
            <w:pPr>
              <w:jc w:val="center"/>
              <w:rPr>
                <w:rFonts w:ascii="Times New Roman" w:hAnsi="Times New Roman"/>
                <w:sz w:val="20"/>
                <w:szCs w:val="20"/>
              </w:rPr>
            </w:pPr>
            <w:r w:rsidRPr="00E85D75">
              <w:rPr>
                <w:rFonts w:ascii="Times New Roman" w:hAnsi="Times New Roman"/>
                <w:sz w:val="20"/>
                <w:szCs w:val="20"/>
              </w:rPr>
              <w:t>6</w:t>
            </w:r>
          </w:p>
        </w:tc>
        <w:tc>
          <w:tcPr>
            <w:tcW w:w="1559" w:type="dxa"/>
            <w:vAlign w:val="center"/>
          </w:tcPr>
          <w:p w:rsidR="0053636C" w:rsidRPr="00E85D75" w:rsidRDefault="0053636C" w:rsidP="00D34F1D">
            <w:pPr>
              <w:jc w:val="center"/>
              <w:rPr>
                <w:rFonts w:ascii="Times New Roman" w:hAnsi="Times New Roman" w:cs="Times New Roman"/>
                <w:b/>
                <w:sz w:val="20"/>
                <w:szCs w:val="20"/>
              </w:rPr>
            </w:pPr>
            <w:r w:rsidRPr="00E85D75">
              <w:rPr>
                <w:rFonts w:ascii="Times New Roman" w:hAnsi="Times New Roman" w:cs="Times New Roman"/>
                <w:sz w:val="20"/>
                <w:szCs w:val="20"/>
              </w:rPr>
              <w:t>65.12</w:t>
            </w:r>
          </w:p>
        </w:tc>
        <w:tc>
          <w:tcPr>
            <w:tcW w:w="1985" w:type="dxa"/>
            <w:vAlign w:val="center"/>
          </w:tcPr>
          <w:p w:rsidR="0053636C" w:rsidRPr="00E85D75" w:rsidRDefault="0053636C" w:rsidP="00D34F1D">
            <w:pPr>
              <w:jc w:val="center"/>
              <w:rPr>
                <w:rFonts w:ascii="Times New Roman" w:eastAsia="Times New Roman" w:hAnsi="Times New Roman"/>
                <w:sz w:val="20"/>
                <w:szCs w:val="20"/>
              </w:rPr>
            </w:pPr>
            <w:r w:rsidRPr="00E85D75">
              <w:rPr>
                <w:rFonts w:ascii="Times New Roman" w:eastAsia="Times New Roman" w:hAnsi="Times New Roman"/>
                <w:sz w:val="20"/>
                <w:szCs w:val="20"/>
              </w:rPr>
              <w:t>27.08.2009</w:t>
            </w:r>
          </w:p>
        </w:tc>
        <w:tc>
          <w:tcPr>
            <w:tcW w:w="2374" w:type="dxa"/>
            <w:vAlign w:val="center"/>
          </w:tcPr>
          <w:p w:rsidR="0053636C" w:rsidRPr="00E85D75" w:rsidRDefault="0053636C" w:rsidP="00D34F1D">
            <w:pPr>
              <w:jc w:val="center"/>
              <w:rPr>
                <w:rFonts w:ascii="Times New Roman" w:hAnsi="Times New Roman" w:cs="Times New Roman"/>
                <w:sz w:val="20"/>
                <w:szCs w:val="20"/>
              </w:rPr>
            </w:pPr>
            <w:r w:rsidRPr="00E85D75">
              <w:rPr>
                <w:rFonts w:ascii="Times New Roman" w:hAnsi="Times New Roman" w:cs="Times New Roman"/>
                <w:sz w:val="20"/>
                <w:szCs w:val="20"/>
              </w:rPr>
              <w:t>31.08.2014</w:t>
            </w:r>
          </w:p>
        </w:tc>
      </w:tr>
      <w:tr w:rsidR="0053636C" w:rsidRPr="00E85D75" w:rsidTr="003D3561">
        <w:trPr>
          <w:trHeight w:val="301"/>
        </w:trPr>
        <w:tc>
          <w:tcPr>
            <w:tcW w:w="1625" w:type="dxa"/>
            <w:vAlign w:val="center"/>
          </w:tcPr>
          <w:p w:rsidR="0053636C" w:rsidRPr="00E85D75" w:rsidRDefault="0053636C" w:rsidP="00304695">
            <w:pPr>
              <w:jc w:val="center"/>
              <w:rPr>
                <w:rFonts w:ascii="Times New Roman" w:hAnsi="Times New Roman" w:cs="Times New Roman"/>
                <w:b/>
                <w:sz w:val="20"/>
                <w:szCs w:val="20"/>
              </w:rPr>
            </w:pPr>
            <w:r w:rsidRPr="00E85D75">
              <w:rPr>
                <w:rFonts w:ascii="Times New Roman" w:hAnsi="Times New Roman"/>
                <w:sz w:val="20"/>
                <w:szCs w:val="20"/>
              </w:rPr>
              <w:t>облигации российских организаций</w:t>
            </w:r>
          </w:p>
        </w:tc>
        <w:tc>
          <w:tcPr>
            <w:tcW w:w="1919" w:type="dxa"/>
            <w:vAlign w:val="center"/>
          </w:tcPr>
          <w:p w:rsidR="0053636C" w:rsidRPr="00E85D75" w:rsidRDefault="0053636C" w:rsidP="003D3561">
            <w:pPr>
              <w:jc w:val="center"/>
              <w:rPr>
                <w:rFonts w:ascii="Times New Roman" w:hAnsi="Times New Roman" w:cs="Times New Roman"/>
                <w:b/>
                <w:sz w:val="20"/>
                <w:szCs w:val="20"/>
              </w:rPr>
            </w:pPr>
            <w:r w:rsidRPr="00E85D75">
              <w:rPr>
                <w:rFonts w:ascii="Times New Roman" w:hAnsi="Times New Roman"/>
                <w:sz w:val="20"/>
                <w:szCs w:val="20"/>
              </w:rPr>
              <w:t>1</w:t>
            </w:r>
          </w:p>
        </w:tc>
        <w:tc>
          <w:tcPr>
            <w:tcW w:w="1559" w:type="dxa"/>
            <w:vAlign w:val="center"/>
          </w:tcPr>
          <w:p w:rsidR="0053636C" w:rsidRPr="00E85D75" w:rsidRDefault="0053636C" w:rsidP="00304695">
            <w:pPr>
              <w:jc w:val="center"/>
              <w:rPr>
                <w:rFonts w:ascii="Times New Roman" w:hAnsi="Times New Roman" w:cs="Times New Roman"/>
                <w:b/>
                <w:sz w:val="20"/>
                <w:szCs w:val="20"/>
              </w:rPr>
            </w:pPr>
            <w:r w:rsidRPr="00E85D75">
              <w:rPr>
                <w:rFonts w:ascii="Times New Roman" w:hAnsi="Times New Roman" w:cs="Times New Roman"/>
                <w:sz w:val="20"/>
                <w:szCs w:val="20"/>
              </w:rPr>
              <w:t>65.2</w:t>
            </w:r>
          </w:p>
        </w:tc>
        <w:tc>
          <w:tcPr>
            <w:tcW w:w="1985" w:type="dxa"/>
            <w:vAlign w:val="center"/>
          </w:tcPr>
          <w:p w:rsidR="0053636C" w:rsidRPr="00E85D75" w:rsidRDefault="0053636C" w:rsidP="00304695">
            <w:pPr>
              <w:jc w:val="center"/>
              <w:rPr>
                <w:rFonts w:ascii="Times New Roman" w:eastAsia="Times New Roman" w:hAnsi="Times New Roman"/>
                <w:sz w:val="20"/>
                <w:szCs w:val="20"/>
              </w:rPr>
            </w:pPr>
            <w:r w:rsidRPr="00E85D75">
              <w:rPr>
                <w:rFonts w:ascii="Times New Roman" w:eastAsia="Times New Roman" w:hAnsi="Times New Roman"/>
                <w:sz w:val="20"/>
                <w:szCs w:val="20"/>
              </w:rPr>
              <w:t>23.04.2013</w:t>
            </w:r>
          </w:p>
        </w:tc>
        <w:tc>
          <w:tcPr>
            <w:tcW w:w="2374" w:type="dxa"/>
            <w:vAlign w:val="center"/>
          </w:tcPr>
          <w:p w:rsidR="0053636C" w:rsidRPr="00E85D75" w:rsidRDefault="0053636C" w:rsidP="00304695">
            <w:pPr>
              <w:jc w:val="center"/>
              <w:rPr>
                <w:rFonts w:ascii="Times New Roman" w:eastAsia="Times New Roman" w:hAnsi="Times New Roman"/>
                <w:sz w:val="20"/>
                <w:szCs w:val="20"/>
              </w:rPr>
            </w:pPr>
            <w:r w:rsidRPr="00E85D75">
              <w:rPr>
                <w:rFonts w:ascii="Times New Roman" w:eastAsia="Times New Roman" w:hAnsi="Times New Roman"/>
                <w:sz w:val="20"/>
                <w:szCs w:val="20"/>
              </w:rPr>
              <w:t>19.04.2016</w:t>
            </w:r>
          </w:p>
        </w:tc>
      </w:tr>
    </w:tbl>
    <w:p w:rsidR="001D0BEB" w:rsidRPr="00E85D75" w:rsidRDefault="001D0BEB" w:rsidP="007229CE">
      <w:pPr>
        <w:spacing w:after="0" w:line="240" w:lineRule="auto"/>
        <w:jc w:val="center"/>
        <w:rPr>
          <w:rFonts w:ascii="Times New Roman" w:hAnsi="Times New Roman" w:cs="Times New Roman"/>
          <w:b/>
          <w:sz w:val="24"/>
          <w:szCs w:val="24"/>
        </w:rPr>
      </w:pPr>
    </w:p>
    <w:p w:rsidR="008C5BC4" w:rsidRPr="00E85D75" w:rsidRDefault="008C5BC4" w:rsidP="00E70340">
      <w:pPr>
        <w:spacing w:after="0" w:line="240" w:lineRule="auto"/>
        <w:ind w:left="1134" w:hanging="708"/>
        <w:rPr>
          <w:rFonts w:ascii="Times New Roman" w:hAnsi="Times New Roman" w:cs="Times New Roman"/>
          <w:b/>
          <w:sz w:val="24"/>
          <w:szCs w:val="24"/>
        </w:rPr>
      </w:pPr>
      <w:r w:rsidRPr="00E85D75">
        <w:rPr>
          <w:rFonts w:ascii="Times New Roman" w:hAnsi="Times New Roman" w:cs="Times New Roman"/>
          <w:b/>
          <w:sz w:val="24"/>
          <w:szCs w:val="24"/>
        </w:rPr>
        <w:t xml:space="preserve">4.1.6. </w:t>
      </w:r>
      <w:r w:rsidR="00B40473" w:rsidRPr="00E85D75">
        <w:rPr>
          <w:rFonts w:ascii="Times New Roman" w:hAnsi="Times New Roman" w:cs="Times New Roman"/>
          <w:b/>
          <w:sz w:val="24"/>
          <w:szCs w:val="24"/>
        </w:rPr>
        <w:t xml:space="preserve"> </w:t>
      </w:r>
      <w:r w:rsidRPr="00E85D75">
        <w:rPr>
          <w:rFonts w:ascii="Times New Roman" w:hAnsi="Times New Roman" w:cs="Times New Roman"/>
          <w:b/>
          <w:sz w:val="24"/>
          <w:szCs w:val="24"/>
        </w:rPr>
        <w:t>Финансовые вложения в дочерние, зависимые организации и прочие участия</w:t>
      </w:r>
    </w:p>
    <w:p w:rsidR="007229CE" w:rsidRPr="00E85D75" w:rsidRDefault="007229CE" w:rsidP="008C5BC4">
      <w:pPr>
        <w:spacing w:after="0" w:line="240" w:lineRule="auto"/>
        <w:ind w:firstLine="567"/>
        <w:jc w:val="both"/>
        <w:rPr>
          <w:rFonts w:ascii="Times New Roman" w:hAnsi="Times New Roman" w:cs="Times New Roman"/>
          <w:sz w:val="24"/>
          <w:szCs w:val="24"/>
        </w:rPr>
      </w:pPr>
    </w:p>
    <w:p w:rsidR="008C5BC4" w:rsidRPr="00E85D75" w:rsidRDefault="008C5BC4" w:rsidP="00CA4B36">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По состоянию на 01.</w:t>
      </w:r>
      <w:r w:rsidR="00F851EF" w:rsidRPr="00E85D75">
        <w:rPr>
          <w:rFonts w:ascii="Times New Roman" w:hAnsi="Times New Roman" w:cs="Times New Roman"/>
          <w:sz w:val="24"/>
          <w:szCs w:val="24"/>
        </w:rPr>
        <w:t>0</w:t>
      </w:r>
      <w:r w:rsidR="008D6F6A" w:rsidRPr="00E85D75">
        <w:rPr>
          <w:rFonts w:ascii="Times New Roman" w:hAnsi="Times New Roman" w:cs="Times New Roman"/>
          <w:sz w:val="24"/>
          <w:szCs w:val="24"/>
        </w:rPr>
        <w:t>7</w:t>
      </w:r>
      <w:r w:rsidRPr="00E85D75">
        <w:rPr>
          <w:rFonts w:ascii="Times New Roman" w:hAnsi="Times New Roman" w:cs="Times New Roman"/>
          <w:sz w:val="24"/>
          <w:szCs w:val="24"/>
        </w:rPr>
        <w:t>.201</w:t>
      </w:r>
      <w:r w:rsidR="00F851EF" w:rsidRPr="00E85D75">
        <w:rPr>
          <w:rFonts w:ascii="Times New Roman" w:hAnsi="Times New Roman" w:cs="Times New Roman"/>
          <w:sz w:val="24"/>
          <w:szCs w:val="24"/>
        </w:rPr>
        <w:t>4</w:t>
      </w:r>
      <w:r w:rsidRPr="00E85D75">
        <w:rPr>
          <w:rFonts w:ascii="Times New Roman" w:hAnsi="Times New Roman" w:cs="Times New Roman"/>
          <w:sz w:val="24"/>
          <w:szCs w:val="24"/>
        </w:rPr>
        <w:t xml:space="preserve"> г. и 01.</w:t>
      </w:r>
      <w:r w:rsidR="00F851EF" w:rsidRPr="00E85D75">
        <w:rPr>
          <w:rFonts w:ascii="Times New Roman" w:hAnsi="Times New Roman" w:cs="Times New Roman"/>
          <w:sz w:val="24"/>
          <w:szCs w:val="24"/>
        </w:rPr>
        <w:t>0</w:t>
      </w:r>
      <w:r w:rsidR="008D6F6A" w:rsidRPr="00E85D75">
        <w:rPr>
          <w:rFonts w:ascii="Times New Roman" w:hAnsi="Times New Roman" w:cs="Times New Roman"/>
          <w:sz w:val="24"/>
          <w:szCs w:val="24"/>
        </w:rPr>
        <w:t>7</w:t>
      </w:r>
      <w:r w:rsidRPr="00E85D75">
        <w:rPr>
          <w:rFonts w:ascii="Times New Roman" w:hAnsi="Times New Roman" w:cs="Times New Roman"/>
          <w:sz w:val="24"/>
          <w:szCs w:val="24"/>
        </w:rPr>
        <w:t>.201</w:t>
      </w:r>
      <w:r w:rsidR="00F851EF" w:rsidRPr="00E85D75">
        <w:rPr>
          <w:rFonts w:ascii="Times New Roman" w:hAnsi="Times New Roman" w:cs="Times New Roman"/>
          <w:sz w:val="24"/>
          <w:szCs w:val="24"/>
        </w:rPr>
        <w:t>5</w:t>
      </w:r>
      <w:r w:rsidRPr="00E85D75">
        <w:rPr>
          <w:rFonts w:ascii="Times New Roman" w:hAnsi="Times New Roman" w:cs="Times New Roman"/>
          <w:sz w:val="24"/>
          <w:szCs w:val="24"/>
        </w:rPr>
        <w:t xml:space="preserve"> г. финансовые вложения в дочерние, зависимые организации, а также прочие участия у Банка отсутств</w:t>
      </w:r>
      <w:r w:rsidR="00670871" w:rsidRPr="00E85D75">
        <w:rPr>
          <w:rFonts w:ascii="Times New Roman" w:hAnsi="Times New Roman" w:cs="Times New Roman"/>
          <w:sz w:val="24"/>
          <w:szCs w:val="24"/>
        </w:rPr>
        <w:t>овали</w:t>
      </w:r>
      <w:r w:rsidRPr="00E85D75">
        <w:rPr>
          <w:rFonts w:ascii="Times New Roman" w:hAnsi="Times New Roman" w:cs="Times New Roman"/>
          <w:sz w:val="24"/>
          <w:szCs w:val="24"/>
        </w:rPr>
        <w:t>.</w:t>
      </w:r>
    </w:p>
    <w:p w:rsidR="008C5BC4" w:rsidRPr="00E85D75" w:rsidRDefault="008C5BC4" w:rsidP="00E70340">
      <w:pPr>
        <w:spacing w:after="0" w:line="240" w:lineRule="auto"/>
        <w:ind w:firstLine="567"/>
        <w:jc w:val="center"/>
        <w:rPr>
          <w:rFonts w:ascii="Times New Roman" w:hAnsi="Times New Roman" w:cs="Times New Roman"/>
          <w:sz w:val="24"/>
          <w:szCs w:val="24"/>
        </w:rPr>
      </w:pPr>
    </w:p>
    <w:p w:rsidR="008C5BC4" w:rsidRPr="00E85D75" w:rsidRDefault="008C5BC4" w:rsidP="00E70340">
      <w:pPr>
        <w:spacing w:after="0" w:line="240" w:lineRule="auto"/>
        <w:ind w:left="1276" w:hanging="850"/>
        <w:rPr>
          <w:rFonts w:ascii="Times New Roman" w:hAnsi="Times New Roman" w:cs="Times New Roman"/>
          <w:b/>
          <w:sz w:val="24"/>
          <w:szCs w:val="24"/>
        </w:rPr>
      </w:pPr>
      <w:r w:rsidRPr="00E85D75">
        <w:rPr>
          <w:rFonts w:ascii="Times New Roman" w:hAnsi="Times New Roman" w:cs="Times New Roman"/>
          <w:b/>
          <w:sz w:val="24"/>
          <w:szCs w:val="24"/>
        </w:rPr>
        <w:t>4.1.7. Финансовые активы, имеющиеся в наличии для продажи, переданные без пре</w:t>
      </w:r>
      <w:r w:rsidR="00D62514" w:rsidRPr="00E85D75">
        <w:rPr>
          <w:rFonts w:ascii="Times New Roman" w:hAnsi="Times New Roman" w:cs="Times New Roman"/>
          <w:b/>
          <w:sz w:val="24"/>
          <w:szCs w:val="24"/>
        </w:rPr>
        <w:t>кращения признания</w:t>
      </w:r>
    </w:p>
    <w:p w:rsidR="007229CE" w:rsidRPr="00E85D75" w:rsidRDefault="007229CE" w:rsidP="007229CE">
      <w:pPr>
        <w:spacing w:after="0" w:line="240" w:lineRule="auto"/>
        <w:jc w:val="center"/>
        <w:rPr>
          <w:rFonts w:ascii="Times New Roman" w:hAnsi="Times New Roman" w:cs="Times New Roman"/>
          <w:b/>
          <w:sz w:val="24"/>
          <w:szCs w:val="24"/>
        </w:rPr>
      </w:pPr>
    </w:p>
    <w:p w:rsidR="008C5BC4" w:rsidRPr="00E85D75" w:rsidRDefault="008C5BC4" w:rsidP="00055888">
      <w:pPr>
        <w:spacing w:after="0" w:line="240" w:lineRule="auto"/>
        <w:ind w:firstLine="426"/>
        <w:jc w:val="both"/>
        <w:rPr>
          <w:rFonts w:ascii="Times New Roman" w:hAnsi="Times New Roman"/>
          <w:sz w:val="24"/>
          <w:szCs w:val="24"/>
        </w:rPr>
      </w:pPr>
      <w:r w:rsidRPr="00E85D75">
        <w:rPr>
          <w:rFonts w:ascii="Times New Roman" w:hAnsi="Times New Roman"/>
          <w:sz w:val="24"/>
          <w:szCs w:val="24"/>
        </w:rPr>
        <w:t>По состоянию на 01.</w:t>
      </w:r>
      <w:r w:rsidR="00380191" w:rsidRPr="00E85D75">
        <w:rPr>
          <w:rFonts w:ascii="Times New Roman" w:hAnsi="Times New Roman"/>
          <w:sz w:val="24"/>
          <w:szCs w:val="24"/>
        </w:rPr>
        <w:t>0</w:t>
      </w:r>
      <w:r w:rsidR="008D6F6A" w:rsidRPr="00E85D75">
        <w:rPr>
          <w:rFonts w:ascii="Times New Roman" w:hAnsi="Times New Roman"/>
          <w:sz w:val="24"/>
          <w:szCs w:val="24"/>
        </w:rPr>
        <w:t>7</w:t>
      </w:r>
      <w:r w:rsidRPr="00E85D75">
        <w:rPr>
          <w:rFonts w:ascii="Times New Roman" w:hAnsi="Times New Roman"/>
          <w:sz w:val="24"/>
          <w:szCs w:val="24"/>
        </w:rPr>
        <w:t>.201</w:t>
      </w:r>
      <w:r w:rsidR="00380191" w:rsidRPr="00E85D75">
        <w:rPr>
          <w:rFonts w:ascii="Times New Roman" w:hAnsi="Times New Roman"/>
          <w:sz w:val="24"/>
          <w:szCs w:val="24"/>
        </w:rPr>
        <w:t>4</w:t>
      </w:r>
      <w:r w:rsidRPr="00E85D75">
        <w:rPr>
          <w:rFonts w:ascii="Times New Roman" w:hAnsi="Times New Roman"/>
          <w:sz w:val="24"/>
          <w:szCs w:val="24"/>
        </w:rPr>
        <w:t xml:space="preserve"> г. и 01.</w:t>
      </w:r>
      <w:r w:rsidR="00380191" w:rsidRPr="00E85D75">
        <w:rPr>
          <w:rFonts w:ascii="Times New Roman" w:hAnsi="Times New Roman"/>
          <w:sz w:val="24"/>
          <w:szCs w:val="24"/>
        </w:rPr>
        <w:t>0</w:t>
      </w:r>
      <w:r w:rsidR="00E85D75">
        <w:rPr>
          <w:rFonts w:ascii="Times New Roman" w:hAnsi="Times New Roman"/>
          <w:sz w:val="24"/>
          <w:szCs w:val="24"/>
        </w:rPr>
        <w:t>7</w:t>
      </w:r>
      <w:r w:rsidRPr="00E85D75">
        <w:rPr>
          <w:rFonts w:ascii="Times New Roman" w:hAnsi="Times New Roman"/>
          <w:sz w:val="24"/>
          <w:szCs w:val="24"/>
        </w:rPr>
        <w:t>.201</w:t>
      </w:r>
      <w:r w:rsidR="00380191" w:rsidRPr="00E85D75">
        <w:rPr>
          <w:rFonts w:ascii="Times New Roman" w:hAnsi="Times New Roman"/>
          <w:sz w:val="24"/>
          <w:szCs w:val="24"/>
        </w:rPr>
        <w:t>5</w:t>
      </w:r>
      <w:r w:rsidRPr="00E85D75">
        <w:rPr>
          <w:rFonts w:ascii="Times New Roman" w:hAnsi="Times New Roman"/>
          <w:sz w:val="24"/>
          <w:szCs w:val="24"/>
        </w:rPr>
        <w:t xml:space="preserve"> г. финансовые активы, имеющиеся в наличии для продажи, переданные без прекращения признания, включающие ценные бумаги, предоставленные в качестве обеспечения по договорам продажи и обратного выкупа, у Банка отсутств</w:t>
      </w:r>
      <w:r w:rsidR="00670871" w:rsidRPr="00E85D75">
        <w:rPr>
          <w:rFonts w:ascii="Times New Roman" w:hAnsi="Times New Roman"/>
          <w:sz w:val="24"/>
          <w:szCs w:val="24"/>
        </w:rPr>
        <w:t>овали</w:t>
      </w:r>
      <w:r w:rsidRPr="00E85D75">
        <w:rPr>
          <w:rFonts w:ascii="Times New Roman" w:hAnsi="Times New Roman"/>
          <w:sz w:val="24"/>
          <w:szCs w:val="24"/>
        </w:rPr>
        <w:t>.</w:t>
      </w:r>
    </w:p>
    <w:p w:rsidR="008C5BC4" w:rsidRPr="00E85D75" w:rsidRDefault="008C5BC4" w:rsidP="00E70340">
      <w:pPr>
        <w:spacing w:after="0" w:line="240" w:lineRule="auto"/>
        <w:ind w:left="1134" w:hanging="708"/>
        <w:jc w:val="center"/>
        <w:rPr>
          <w:rFonts w:ascii="Times New Roman" w:hAnsi="Times New Roman"/>
          <w:b/>
          <w:sz w:val="24"/>
          <w:szCs w:val="24"/>
        </w:rPr>
      </w:pPr>
      <w:r w:rsidRPr="00E85D75">
        <w:rPr>
          <w:rFonts w:ascii="Times New Roman" w:hAnsi="Times New Roman"/>
          <w:b/>
          <w:sz w:val="24"/>
          <w:szCs w:val="24"/>
        </w:rPr>
        <w:t>4.1.8. Объемы чистых вложений в ценные бумаги, удерживаемые до погаше</w:t>
      </w:r>
      <w:r w:rsidR="00D62514" w:rsidRPr="00E85D75">
        <w:rPr>
          <w:rFonts w:ascii="Times New Roman" w:hAnsi="Times New Roman"/>
          <w:b/>
          <w:sz w:val="24"/>
          <w:szCs w:val="24"/>
        </w:rPr>
        <w:t>ния</w:t>
      </w:r>
    </w:p>
    <w:p w:rsidR="009927D9" w:rsidRPr="00E85D75" w:rsidRDefault="009927D9" w:rsidP="008C5BC4">
      <w:pPr>
        <w:spacing w:after="0" w:line="240" w:lineRule="auto"/>
        <w:ind w:firstLine="567"/>
        <w:jc w:val="both"/>
        <w:rPr>
          <w:rFonts w:ascii="Times New Roman" w:hAnsi="Times New Roman"/>
          <w:sz w:val="24"/>
          <w:szCs w:val="24"/>
        </w:rPr>
      </w:pPr>
    </w:p>
    <w:p w:rsidR="008C5BC4" w:rsidRPr="00E85D75" w:rsidRDefault="008C5BC4" w:rsidP="00CA4B36">
      <w:pPr>
        <w:spacing w:after="0" w:line="240" w:lineRule="auto"/>
        <w:ind w:firstLine="426"/>
        <w:jc w:val="both"/>
        <w:rPr>
          <w:rFonts w:ascii="Times New Roman" w:hAnsi="Times New Roman"/>
          <w:sz w:val="24"/>
          <w:szCs w:val="24"/>
        </w:rPr>
      </w:pPr>
      <w:r w:rsidRPr="00E85D75">
        <w:rPr>
          <w:rFonts w:ascii="Times New Roman" w:hAnsi="Times New Roman"/>
          <w:sz w:val="24"/>
          <w:szCs w:val="24"/>
        </w:rPr>
        <w:t xml:space="preserve">По состоянию на </w:t>
      </w:r>
      <w:r w:rsidR="00380191" w:rsidRPr="00E85D75">
        <w:rPr>
          <w:rFonts w:ascii="Times New Roman" w:hAnsi="Times New Roman"/>
          <w:sz w:val="24"/>
          <w:szCs w:val="24"/>
        </w:rPr>
        <w:t>01.0</w:t>
      </w:r>
      <w:r w:rsidR="003F467A" w:rsidRPr="00E85D75">
        <w:rPr>
          <w:rFonts w:ascii="Times New Roman" w:hAnsi="Times New Roman"/>
          <w:sz w:val="24"/>
          <w:szCs w:val="24"/>
        </w:rPr>
        <w:t>7</w:t>
      </w:r>
      <w:r w:rsidR="00380191" w:rsidRPr="00E85D75">
        <w:rPr>
          <w:rFonts w:ascii="Times New Roman" w:hAnsi="Times New Roman"/>
          <w:sz w:val="24"/>
          <w:szCs w:val="24"/>
        </w:rPr>
        <w:t>.2014 г. и 01.0</w:t>
      </w:r>
      <w:r w:rsidR="003F467A" w:rsidRPr="00E85D75">
        <w:rPr>
          <w:rFonts w:ascii="Times New Roman" w:hAnsi="Times New Roman"/>
          <w:sz w:val="24"/>
          <w:szCs w:val="24"/>
        </w:rPr>
        <w:t>7</w:t>
      </w:r>
      <w:r w:rsidR="00380191" w:rsidRPr="00E85D75">
        <w:rPr>
          <w:rFonts w:ascii="Times New Roman" w:hAnsi="Times New Roman"/>
          <w:sz w:val="24"/>
          <w:szCs w:val="24"/>
        </w:rPr>
        <w:t xml:space="preserve">.2015 г. </w:t>
      </w:r>
      <w:r w:rsidRPr="00E85D75">
        <w:rPr>
          <w:rFonts w:ascii="Times New Roman" w:hAnsi="Times New Roman"/>
          <w:sz w:val="24"/>
          <w:szCs w:val="24"/>
        </w:rPr>
        <w:t>в портфеле ценных бумаг Банка отсутств</w:t>
      </w:r>
      <w:r w:rsidR="00670871" w:rsidRPr="00E85D75">
        <w:rPr>
          <w:rFonts w:ascii="Times New Roman" w:hAnsi="Times New Roman"/>
          <w:sz w:val="24"/>
          <w:szCs w:val="24"/>
        </w:rPr>
        <w:t>овали</w:t>
      </w:r>
      <w:r w:rsidRPr="00E85D75">
        <w:rPr>
          <w:rFonts w:ascii="Times New Roman" w:hAnsi="Times New Roman"/>
          <w:sz w:val="24"/>
          <w:szCs w:val="24"/>
        </w:rPr>
        <w:t xml:space="preserve"> ценные бумаги, удерживаемые до погашения.</w:t>
      </w:r>
    </w:p>
    <w:p w:rsidR="008C5BC4" w:rsidRPr="00E85D75" w:rsidRDefault="008C5BC4" w:rsidP="008C5BC4">
      <w:pPr>
        <w:spacing w:after="0" w:line="240" w:lineRule="auto"/>
        <w:ind w:firstLine="567"/>
        <w:jc w:val="both"/>
        <w:rPr>
          <w:rFonts w:ascii="Times New Roman" w:hAnsi="Times New Roman"/>
          <w:sz w:val="24"/>
          <w:szCs w:val="24"/>
        </w:rPr>
      </w:pPr>
    </w:p>
    <w:p w:rsidR="008C5BC4" w:rsidRPr="00E85D75" w:rsidRDefault="00727F21" w:rsidP="007D2CCE">
      <w:pPr>
        <w:spacing w:after="0" w:line="240" w:lineRule="auto"/>
        <w:ind w:left="1134" w:hanging="708"/>
        <w:jc w:val="center"/>
        <w:rPr>
          <w:rFonts w:ascii="Times New Roman" w:hAnsi="Times New Roman" w:cs="Times New Roman"/>
          <w:b/>
          <w:sz w:val="24"/>
          <w:szCs w:val="24"/>
        </w:rPr>
      </w:pPr>
      <w:r w:rsidRPr="00E85D75">
        <w:rPr>
          <w:rFonts w:ascii="Times New Roman" w:hAnsi="Times New Roman" w:cs="Times New Roman"/>
          <w:b/>
          <w:sz w:val="24"/>
          <w:szCs w:val="24"/>
        </w:rPr>
        <w:t xml:space="preserve">4.1.9.  </w:t>
      </w:r>
      <w:r w:rsidR="008C5BC4" w:rsidRPr="00E85D75">
        <w:rPr>
          <w:rFonts w:ascii="Times New Roman" w:hAnsi="Times New Roman" w:cs="Times New Roman"/>
          <w:b/>
          <w:sz w:val="24"/>
          <w:szCs w:val="24"/>
        </w:rPr>
        <w:t>Ценные бумаги, предост</w:t>
      </w:r>
      <w:r w:rsidR="00D62514" w:rsidRPr="00E85D75">
        <w:rPr>
          <w:rFonts w:ascii="Times New Roman" w:hAnsi="Times New Roman" w:cs="Times New Roman"/>
          <w:b/>
          <w:sz w:val="24"/>
          <w:szCs w:val="24"/>
        </w:rPr>
        <w:t>авленные в качестве обеспечения</w:t>
      </w:r>
    </w:p>
    <w:p w:rsidR="009927D9" w:rsidRPr="00E85D75" w:rsidRDefault="009927D9" w:rsidP="009927D9">
      <w:pPr>
        <w:spacing w:after="0" w:line="240" w:lineRule="auto"/>
        <w:jc w:val="center"/>
        <w:rPr>
          <w:rFonts w:ascii="Times New Roman" w:hAnsi="Times New Roman" w:cs="Times New Roman"/>
          <w:b/>
          <w:sz w:val="24"/>
          <w:szCs w:val="24"/>
        </w:rPr>
      </w:pPr>
    </w:p>
    <w:p w:rsidR="00FF075D" w:rsidRPr="00E85D75" w:rsidRDefault="00FF075D" w:rsidP="00CA4B36">
      <w:pPr>
        <w:spacing w:after="0" w:line="240" w:lineRule="auto"/>
        <w:ind w:firstLine="426"/>
        <w:jc w:val="both"/>
        <w:rPr>
          <w:rFonts w:ascii="Times New Roman" w:hAnsi="Times New Roman" w:cs="Times New Roman"/>
          <w:sz w:val="24"/>
          <w:szCs w:val="24"/>
        </w:rPr>
      </w:pPr>
      <w:r w:rsidRPr="00E85D75">
        <w:rPr>
          <w:rFonts w:ascii="Times New Roman" w:hAnsi="Times New Roman"/>
          <w:sz w:val="24"/>
          <w:szCs w:val="24"/>
        </w:rPr>
        <w:t>Ценные бумаги, находящиес</w:t>
      </w:r>
      <w:r w:rsidR="00D51247" w:rsidRPr="00E85D75">
        <w:rPr>
          <w:rFonts w:ascii="Times New Roman" w:hAnsi="Times New Roman"/>
          <w:sz w:val="24"/>
          <w:szCs w:val="24"/>
        </w:rPr>
        <w:t>я в портфеле ценных бумаг Банка</w:t>
      </w:r>
      <w:r w:rsidRPr="00E85D75">
        <w:rPr>
          <w:rFonts w:ascii="Times New Roman" w:hAnsi="Times New Roman"/>
          <w:sz w:val="24"/>
          <w:szCs w:val="24"/>
        </w:rPr>
        <w:t xml:space="preserve"> в </w:t>
      </w:r>
      <w:r w:rsidR="00DC0B20" w:rsidRPr="00E85D75">
        <w:rPr>
          <w:rFonts w:ascii="Times New Roman" w:hAnsi="Times New Roman"/>
          <w:sz w:val="24"/>
          <w:szCs w:val="24"/>
        </w:rPr>
        <w:t xml:space="preserve">1 </w:t>
      </w:r>
      <w:r w:rsidR="007D2CCE" w:rsidRPr="00E85D75">
        <w:rPr>
          <w:rFonts w:ascii="Times New Roman" w:hAnsi="Times New Roman"/>
          <w:sz w:val="24"/>
          <w:szCs w:val="24"/>
        </w:rPr>
        <w:t>полугодии</w:t>
      </w:r>
      <w:r w:rsidR="00DC0B20" w:rsidRPr="00E85D75">
        <w:rPr>
          <w:rFonts w:ascii="Times New Roman" w:hAnsi="Times New Roman"/>
          <w:sz w:val="24"/>
          <w:szCs w:val="24"/>
        </w:rPr>
        <w:t xml:space="preserve"> </w:t>
      </w:r>
      <w:r w:rsidRPr="00E85D75">
        <w:rPr>
          <w:rFonts w:ascii="Times New Roman" w:hAnsi="Times New Roman"/>
          <w:sz w:val="24"/>
          <w:szCs w:val="24"/>
        </w:rPr>
        <w:t>201</w:t>
      </w:r>
      <w:r w:rsidR="00D51247" w:rsidRPr="00E85D75">
        <w:rPr>
          <w:rFonts w:ascii="Times New Roman" w:hAnsi="Times New Roman"/>
          <w:sz w:val="24"/>
          <w:szCs w:val="24"/>
        </w:rPr>
        <w:t>4</w:t>
      </w:r>
      <w:r w:rsidRPr="00E85D75">
        <w:rPr>
          <w:rFonts w:ascii="Times New Roman" w:hAnsi="Times New Roman"/>
          <w:sz w:val="24"/>
          <w:szCs w:val="24"/>
        </w:rPr>
        <w:t xml:space="preserve"> г.</w:t>
      </w:r>
      <w:r w:rsidR="007D2CCE" w:rsidRPr="00E85D75">
        <w:rPr>
          <w:rFonts w:ascii="Times New Roman" w:hAnsi="Times New Roman"/>
          <w:sz w:val="24"/>
          <w:szCs w:val="24"/>
        </w:rPr>
        <w:t>,</w:t>
      </w:r>
      <w:r w:rsidRPr="00E85D75">
        <w:rPr>
          <w:rFonts w:ascii="Times New Roman" w:hAnsi="Times New Roman"/>
          <w:sz w:val="24"/>
          <w:szCs w:val="24"/>
        </w:rPr>
        <w:t xml:space="preserve"> не использовались в качестве обеспечения по договорам купли-продажи ценных бумаг с обязательством их обратной продажи-выкупа, а также не использовались в качестве обеспечения третьим сторонам по срочным депозитам кредитных организаций и прочим заемным средствам.</w:t>
      </w:r>
    </w:p>
    <w:p w:rsidR="008C5BC4" w:rsidRPr="00E85D75" w:rsidRDefault="008C5BC4" w:rsidP="008C5BC4">
      <w:pPr>
        <w:spacing w:after="0" w:line="240" w:lineRule="auto"/>
        <w:ind w:firstLine="567"/>
        <w:jc w:val="both"/>
        <w:rPr>
          <w:rFonts w:ascii="Times New Roman" w:hAnsi="Times New Roman" w:cs="Times New Roman"/>
          <w:sz w:val="24"/>
          <w:szCs w:val="24"/>
        </w:rPr>
      </w:pPr>
    </w:p>
    <w:p w:rsidR="008C5BC4" w:rsidRPr="00E85D75" w:rsidRDefault="008C5BC4" w:rsidP="009815A8">
      <w:pPr>
        <w:spacing w:after="0" w:line="240" w:lineRule="auto"/>
        <w:ind w:left="1276" w:hanging="850"/>
        <w:jc w:val="center"/>
        <w:rPr>
          <w:rFonts w:ascii="Times New Roman" w:hAnsi="Times New Roman" w:cs="Times New Roman"/>
          <w:b/>
          <w:sz w:val="24"/>
          <w:szCs w:val="24"/>
        </w:rPr>
      </w:pPr>
      <w:r w:rsidRPr="00E85D75">
        <w:rPr>
          <w:rFonts w:ascii="Times New Roman" w:hAnsi="Times New Roman" w:cs="Times New Roman"/>
          <w:b/>
          <w:sz w:val="24"/>
          <w:szCs w:val="24"/>
        </w:rPr>
        <w:t xml:space="preserve">4.1.10. Наличие финансовых инструментов, </w:t>
      </w:r>
      <w:proofErr w:type="spellStart"/>
      <w:r w:rsidRPr="00E85D75">
        <w:rPr>
          <w:rFonts w:ascii="Times New Roman" w:hAnsi="Times New Roman" w:cs="Times New Roman"/>
          <w:b/>
          <w:sz w:val="24"/>
          <w:szCs w:val="24"/>
        </w:rPr>
        <w:t>переклассифицированных</w:t>
      </w:r>
      <w:proofErr w:type="spellEnd"/>
      <w:r w:rsidRPr="00E85D75">
        <w:rPr>
          <w:rFonts w:ascii="Times New Roman" w:hAnsi="Times New Roman" w:cs="Times New Roman"/>
          <w:b/>
          <w:sz w:val="24"/>
          <w:szCs w:val="24"/>
        </w:rPr>
        <w:t xml:space="preserve"> из одной ка</w:t>
      </w:r>
      <w:r w:rsidR="00D62514" w:rsidRPr="00E85D75">
        <w:rPr>
          <w:rFonts w:ascii="Times New Roman" w:hAnsi="Times New Roman" w:cs="Times New Roman"/>
          <w:b/>
          <w:sz w:val="24"/>
          <w:szCs w:val="24"/>
        </w:rPr>
        <w:t>тегории в другую</w:t>
      </w:r>
    </w:p>
    <w:p w:rsidR="009927D9" w:rsidRPr="00E85D75" w:rsidRDefault="009927D9" w:rsidP="009927D9">
      <w:pPr>
        <w:spacing w:after="0" w:line="240" w:lineRule="auto"/>
        <w:jc w:val="center"/>
        <w:rPr>
          <w:rFonts w:ascii="Times New Roman" w:hAnsi="Times New Roman" w:cs="Times New Roman"/>
          <w:b/>
          <w:sz w:val="24"/>
          <w:szCs w:val="24"/>
        </w:rPr>
      </w:pPr>
    </w:p>
    <w:p w:rsidR="008C5BC4" w:rsidRPr="00E85D75" w:rsidRDefault="008C5BC4" w:rsidP="001433A3">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В </w:t>
      </w:r>
      <w:r w:rsidR="00B41809" w:rsidRPr="00E85D75">
        <w:rPr>
          <w:rFonts w:ascii="Times New Roman" w:hAnsi="Times New Roman" w:cs="Times New Roman"/>
          <w:sz w:val="24"/>
          <w:szCs w:val="24"/>
        </w:rPr>
        <w:t xml:space="preserve">1 </w:t>
      </w:r>
      <w:r w:rsidR="007D2CCE" w:rsidRPr="00E85D75">
        <w:rPr>
          <w:rFonts w:ascii="Times New Roman" w:hAnsi="Times New Roman"/>
          <w:sz w:val="24"/>
          <w:szCs w:val="24"/>
        </w:rPr>
        <w:t>полугодии</w:t>
      </w:r>
      <w:r w:rsidR="00B41809" w:rsidRPr="00E85D75">
        <w:rPr>
          <w:rFonts w:ascii="Times New Roman" w:hAnsi="Times New Roman" w:cs="Times New Roman"/>
          <w:sz w:val="24"/>
          <w:szCs w:val="24"/>
        </w:rPr>
        <w:t xml:space="preserve"> 2014 г. и 1 </w:t>
      </w:r>
      <w:r w:rsidR="007D2CCE" w:rsidRPr="00E85D75">
        <w:rPr>
          <w:rFonts w:ascii="Times New Roman" w:hAnsi="Times New Roman"/>
          <w:sz w:val="24"/>
          <w:szCs w:val="24"/>
        </w:rPr>
        <w:t>полугодии</w:t>
      </w:r>
      <w:r w:rsidR="00B41809" w:rsidRPr="00E85D75">
        <w:rPr>
          <w:rFonts w:ascii="Times New Roman" w:hAnsi="Times New Roman" w:cs="Times New Roman"/>
          <w:sz w:val="24"/>
          <w:szCs w:val="24"/>
        </w:rPr>
        <w:t xml:space="preserve"> 2015 г.</w:t>
      </w:r>
      <w:r w:rsidRPr="00E85D75">
        <w:rPr>
          <w:rFonts w:ascii="Times New Roman" w:hAnsi="Times New Roman" w:cs="Times New Roman"/>
          <w:sz w:val="24"/>
          <w:szCs w:val="24"/>
        </w:rPr>
        <w:t xml:space="preserve"> </w:t>
      </w:r>
      <w:proofErr w:type="spellStart"/>
      <w:r w:rsidRPr="00E85D75">
        <w:rPr>
          <w:rFonts w:ascii="Times New Roman" w:hAnsi="Times New Roman" w:cs="Times New Roman"/>
          <w:sz w:val="24"/>
          <w:szCs w:val="24"/>
        </w:rPr>
        <w:t>переклассификация</w:t>
      </w:r>
      <w:proofErr w:type="spellEnd"/>
      <w:r w:rsidRPr="00E85D75">
        <w:rPr>
          <w:rFonts w:ascii="Times New Roman" w:hAnsi="Times New Roman" w:cs="Times New Roman"/>
          <w:sz w:val="24"/>
          <w:szCs w:val="24"/>
        </w:rPr>
        <w:t xml:space="preserve"> финансовых активов, отнесенных к категориям «имеющиеся в наличии для продажи» и «удерживаемые до погашения» из одной кате</w:t>
      </w:r>
      <w:r w:rsidR="009927D9" w:rsidRPr="00E85D75">
        <w:rPr>
          <w:rFonts w:ascii="Times New Roman" w:hAnsi="Times New Roman" w:cs="Times New Roman"/>
          <w:sz w:val="24"/>
          <w:szCs w:val="24"/>
        </w:rPr>
        <w:t xml:space="preserve">гории в </w:t>
      </w:r>
      <w:r w:rsidR="00F05B39" w:rsidRPr="00E85D75">
        <w:rPr>
          <w:rFonts w:ascii="Times New Roman" w:hAnsi="Times New Roman" w:cs="Times New Roman"/>
          <w:sz w:val="24"/>
          <w:szCs w:val="24"/>
        </w:rPr>
        <w:t>другую,</w:t>
      </w:r>
      <w:r w:rsidR="009927D9" w:rsidRPr="00E85D75">
        <w:rPr>
          <w:rFonts w:ascii="Times New Roman" w:hAnsi="Times New Roman" w:cs="Times New Roman"/>
          <w:sz w:val="24"/>
          <w:szCs w:val="24"/>
        </w:rPr>
        <w:t xml:space="preserve"> не производила</w:t>
      </w:r>
      <w:r w:rsidRPr="00E85D75">
        <w:rPr>
          <w:rFonts w:ascii="Times New Roman" w:hAnsi="Times New Roman" w:cs="Times New Roman"/>
          <w:sz w:val="24"/>
          <w:szCs w:val="24"/>
        </w:rPr>
        <w:t>сь.</w:t>
      </w:r>
    </w:p>
    <w:p w:rsidR="008C5BC4" w:rsidRPr="00E85D75" w:rsidRDefault="008C5BC4" w:rsidP="008C5BC4">
      <w:pPr>
        <w:spacing w:after="0" w:line="240" w:lineRule="auto"/>
        <w:ind w:firstLine="567"/>
        <w:jc w:val="both"/>
        <w:rPr>
          <w:rFonts w:ascii="Times New Roman" w:hAnsi="Times New Roman" w:cs="Times New Roman"/>
          <w:sz w:val="24"/>
          <w:szCs w:val="24"/>
        </w:rPr>
      </w:pPr>
    </w:p>
    <w:p w:rsidR="008C5BC4" w:rsidRPr="00E85D75" w:rsidRDefault="008C5BC4" w:rsidP="009815A8">
      <w:pPr>
        <w:spacing w:after="0" w:line="240" w:lineRule="auto"/>
        <w:ind w:left="1276" w:hanging="850"/>
        <w:rPr>
          <w:rFonts w:ascii="Times New Roman" w:hAnsi="Times New Roman"/>
          <w:b/>
          <w:sz w:val="24"/>
          <w:szCs w:val="24"/>
        </w:rPr>
      </w:pPr>
      <w:r w:rsidRPr="00E85D75">
        <w:rPr>
          <w:rFonts w:ascii="Times New Roman" w:hAnsi="Times New Roman" w:cs="Times New Roman"/>
          <w:b/>
          <w:sz w:val="24"/>
          <w:szCs w:val="24"/>
        </w:rPr>
        <w:t>4.1.11.</w:t>
      </w:r>
      <w:r w:rsidRPr="00E85D75">
        <w:rPr>
          <w:rFonts w:ascii="Times New Roman" w:hAnsi="Times New Roman" w:cs="Times New Roman"/>
          <w:sz w:val="24"/>
          <w:szCs w:val="24"/>
        </w:rPr>
        <w:t xml:space="preserve"> </w:t>
      </w:r>
      <w:r w:rsidRPr="00E85D75">
        <w:rPr>
          <w:rFonts w:ascii="Times New Roman" w:hAnsi="Times New Roman"/>
          <w:b/>
          <w:sz w:val="24"/>
          <w:szCs w:val="24"/>
        </w:rPr>
        <w:t>Текущая справедливая стоимость ценных бумаг, изменение первоначальной стоимости которых отражается путем создания резервов на возможные по</w:t>
      </w:r>
      <w:r w:rsidR="00D62514" w:rsidRPr="00E85D75">
        <w:rPr>
          <w:rFonts w:ascii="Times New Roman" w:hAnsi="Times New Roman"/>
          <w:b/>
          <w:sz w:val="24"/>
          <w:szCs w:val="24"/>
        </w:rPr>
        <w:t>тери</w:t>
      </w:r>
    </w:p>
    <w:p w:rsidR="00325A17" w:rsidRPr="00E85D75" w:rsidRDefault="00325A17" w:rsidP="00325A17">
      <w:pPr>
        <w:spacing w:after="0" w:line="240" w:lineRule="auto"/>
        <w:jc w:val="center"/>
        <w:rPr>
          <w:rFonts w:ascii="Times New Roman" w:hAnsi="Times New Roman"/>
          <w:b/>
          <w:sz w:val="24"/>
          <w:szCs w:val="24"/>
        </w:rPr>
      </w:pPr>
    </w:p>
    <w:p w:rsidR="008C5BC4" w:rsidRPr="00E85D75" w:rsidRDefault="0069377D" w:rsidP="0069377D">
      <w:pPr>
        <w:spacing w:after="0" w:line="240" w:lineRule="auto"/>
        <w:ind w:firstLine="426"/>
        <w:jc w:val="both"/>
        <w:rPr>
          <w:rFonts w:ascii="Times New Roman" w:hAnsi="Times New Roman"/>
          <w:sz w:val="24"/>
          <w:szCs w:val="24"/>
        </w:rPr>
      </w:pPr>
      <w:r w:rsidRPr="00E85D75">
        <w:rPr>
          <w:rFonts w:ascii="Times New Roman" w:hAnsi="Times New Roman"/>
          <w:sz w:val="24"/>
          <w:szCs w:val="24"/>
        </w:rPr>
        <w:t>П</w:t>
      </w:r>
      <w:r w:rsidR="008C5BC4" w:rsidRPr="00E85D75">
        <w:rPr>
          <w:rFonts w:ascii="Times New Roman" w:hAnsi="Times New Roman"/>
          <w:sz w:val="24"/>
          <w:szCs w:val="24"/>
        </w:rPr>
        <w:t xml:space="preserve">о состоянию на </w:t>
      </w:r>
      <w:r w:rsidR="00380191" w:rsidRPr="00E85D75">
        <w:rPr>
          <w:rFonts w:ascii="Times New Roman" w:hAnsi="Times New Roman"/>
          <w:sz w:val="24"/>
          <w:szCs w:val="24"/>
        </w:rPr>
        <w:t>01.0</w:t>
      </w:r>
      <w:r w:rsidR="007D2CCE" w:rsidRPr="00E85D75">
        <w:rPr>
          <w:rFonts w:ascii="Times New Roman" w:hAnsi="Times New Roman"/>
          <w:sz w:val="24"/>
          <w:szCs w:val="24"/>
        </w:rPr>
        <w:t>7</w:t>
      </w:r>
      <w:r w:rsidR="00380191" w:rsidRPr="00E85D75">
        <w:rPr>
          <w:rFonts w:ascii="Times New Roman" w:hAnsi="Times New Roman"/>
          <w:sz w:val="24"/>
          <w:szCs w:val="24"/>
        </w:rPr>
        <w:t>.2014 г. и 01.0</w:t>
      </w:r>
      <w:r w:rsidR="007D2CCE" w:rsidRPr="00E85D75">
        <w:rPr>
          <w:rFonts w:ascii="Times New Roman" w:hAnsi="Times New Roman"/>
          <w:sz w:val="24"/>
          <w:szCs w:val="24"/>
        </w:rPr>
        <w:t>7</w:t>
      </w:r>
      <w:r w:rsidR="00380191" w:rsidRPr="00E85D75">
        <w:rPr>
          <w:rFonts w:ascii="Times New Roman" w:hAnsi="Times New Roman"/>
          <w:sz w:val="24"/>
          <w:szCs w:val="24"/>
        </w:rPr>
        <w:t xml:space="preserve">.2015 г. </w:t>
      </w:r>
      <w:r w:rsidR="008C5BC4" w:rsidRPr="00E85D75">
        <w:rPr>
          <w:rFonts w:ascii="Times New Roman" w:hAnsi="Times New Roman"/>
          <w:sz w:val="24"/>
          <w:szCs w:val="24"/>
        </w:rPr>
        <w:t>ценные бумаги, изменение первоначальной стоимости кот</w:t>
      </w:r>
      <w:r w:rsidR="00B06F42" w:rsidRPr="00E85D75">
        <w:rPr>
          <w:rFonts w:ascii="Times New Roman" w:hAnsi="Times New Roman"/>
          <w:sz w:val="24"/>
          <w:szCs w:val="24"/>
        </w:rPr>
        <w:t xml:space="preserve">орых отражается путем создания </w:t>
      </w:r>
      <w:r w:rsidR="008C5BC4" w:rsidRPr="00E85D75">
        <w:rPr>
          <w:rFonts w:ascii="Times New Roman" w:hAnsi="Times New Roman"/>
          <w:sz w:val="24"/>
          <w:szCs w:val="24"/>
        </w:rPr>
        <w:t>резервов на возможные потери, в портфеле ценных бумаг Банка отсутств</w:t>
      </w:r>
      <w:r w:rsidRPr="00E85D75">
        <w:rPr>
          <w:rFonts w:ascii="Times New Roman" w:hAnsi="Times New Roman"/>
          <w:sz w:val="24"/>
          <w:szCs w:val="24"/>
        </w:rPr>
        <w:t>овали</w:t>
      </w:r>
      <w:r w:rsidR="008C5BC4" w:rsidRPr="00E85D75">
        <w:rPr>
          <w:rFonts w:ascii="Times New Roman" w:hAnsi="Times New Roman"/>
          <w:sz w:val="24"/>
          <w:szCs w:val="24"/>
        </w:rPr>
        <w:t>.</w:t>
      </w:r>
    </w:p>
    <w:p w:rsidR="008C5BC4" w:rsidRPr="00E85D75" w:rsidRDefault="008C5BC4" w:rsidP="008C5BC4">
      <w:pPr>
        <w:spacing w:after="0" w:line="240" w:lineRule="auto"/>
        <w:ind w:firstLine="567"/>
        <w:jc w:val="both"/>
        <w:rPr>
          <w:rFonts w:ascii="Times New Roman" w:hAnsi="Times New Roman"/>
          <w:sz w:val="24"/>
          <w:szCs w:val="24"/>
        </w:rPr>
      </w:pPr>
    </w:p>
    <w:p w:rsidR="008C5BC4" w:rsidRPr="00E85D75" w:rsidRDefault="008C5BC4" w:rsidP="009815A8">
      <w:pPr>
        <w:spacing w:after="0" w:line="240" w:lineRule="auto"/>
        <w:ind w:left="1276" w:hanging="850"/>
        <w:rPr>
          <w:rFonts w:ascii="Times New Roman" w:hAnsi="Times New Roman"/>
          <w:b/>
          <w:sz w:val="24"/>
          <w:szCs w:val="24"/>
        </w:rPr>
      </w:pPr>
      <w:r w:rsidRPr="00E85D75">
        <w:rPr>
          <w:rFonts w:ascii="Times New Roman" w:hAnsi="Times New Roman"/>
          <w:b/>
          <w:sz w:val="24"/>
          <w:szCs w:val="24"/>
        </w:rPr>
        <w:t>4.1.12. Основные средства, нематериальные активы, а также объекты недвижимости, временно неиспол</w:t>
      </w:r>
      <w:r w:rsidR="00D62514" w:rsidRPr="00E85D75">
        <w:rPr>
          <w:rFonts w:ascii="Times New Roman" w:hAnsi="Times New Roman"/>
          <w:b/>
          <w:sz w:val="24"/>
          <w:szCs w:val="24"/>
        </w:rPr>
        <w:t>ьзуемые в основной деятельности</w:t>
      </w:r>
    </w:p>
    <w:p w:rsidR="008C5BC4" w:rsidRPr="00E85D75" w:rsidRDefault="008C5BC4" w:rsidP="008C5BC4">
      <w:pPr>
        <w:spacing w:after="0" w:line="240" w:lineRule="auto"/>
        <w:rPr>
          <w:rFonts w:ascii="Times New Roman" w:hAnsi="Times New Roman" w:cs="Times New Roman"/>
          <w:sz w:val="24"/>
          <w:szCs w:val="24"/>
        </w:rPr>
      </w:pPr>
    </w:p>
    <w:p w:rsidR="00891240" w:rsidRPr="00E85D75" w:rsidRDefault="00891240" w:rsidP="00891240">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По состоянию на 01.0</w:t>
      </w:r>
      <w:r w:rsidR="00484F50" w:rsidRPr="00E85D75">
        <w:rPr>
          <w:rFonts w:ascii="Times New Roman" w:hAnsi="Times New Roman" w:cs="Times New Roman"/>
          <w:sz w:val="24"/>
          <w:szCs w:val="24"/>
        </w:rPr>
        <w:t>7</w:t>
      </w:r>
      <w:r w:rsidRPr="00E85D75">
        <w:rPr>
          <w:rFonts w:ascii="Times New Roman" w:hAnsi="Times New Roman" w:cs="Times New Roman"/>
          <w:sz w:val="24"/>
          <w:szCs w:val="24"/>
        </w:rPr>
        <w:t>.2014 г. и 01.0</w:t>
      </w:r>
      <w:r w:rsidR="00484F50" w:rsidRPr="00E85D75">
        <w:rPr>
          <w:rFonts w:ascii="Times New Roman" w:hAnsi="Times New Roman" w:cs="Times New Roman"/>
          <w:sz w:val="24"/>
          <w:szCs w:val="24"/>
        </w:rPr>
        <w:t>7</w:t>
      </w:r>
      <w:r w:rsidRPr="00E85D75">
        <w:rPr>
          <w:rFonts w:ascii="Times New Roman" w:hAnsi="Times New Roman" w:cs="Times New Roman"/>
          <w:sz w:val="24"/>
          <w:szCs w:val="24"/>
        </w:rPr>
        <w:t>.2015 г. нематериальные активы, а также объекты недвижимости, временно не</w:t>
      </w:r>
      <w:r w:rsidR="00800F67" w:rsidRPr="00E85D75">
        <w:rPr>
          <w:rFonts w:ascii="Times New Roman" w:hAnsi="Times New Roman" w:cs="Times New Roman"/>
          <w:sz w:val="24"/>
          <w:szCs w:val="24"/>
        </w:rPr>
        <w:t xml:space="preserve"> </w:t>
      </w:r>
      <w:r w:rsidRPr="00E85D75">
        <w:rPr>
          <w:rFonts w:ascii="Times New Roman" w:hAnsi="Times New Roman" w:cs="Times New Roman"/>
          <w:sz w:val="24"/>
          <w:szCs w:val="24"/>
        </w:rPr>
        <w:t xml:space="preserve">используемые в основной деятельности, у Банка отсутствовали. Информация о составе, структуре и изменении стоимости основных средств приведена в таблице. </w:t>
      </w:r>
    </w:p>
    <w:p w:rsidR="00891240" w:rsidRPr="00E85D75" w:rsidRDefault="00891240" w:rsidP="00891240">
      <w:pPr>
        <w:spacing w:after="0" w:line="240" w:lineRule="auto"/>
        <w:ind w:right="-143"/>
        <w:jc w:val="both"/>
        <w:rPr>
          <w:rFonts w:ascii="Times New Roman" w:hAnsi="Times New Roman" w:cs="Times New Roman"/>
        </w:rPr>
      </w:pPr>
      <w:r w:rsidRPr="00E85D75">
        <w:rPr>
          <w:rFonts w:ascii="Times New Roman" w:hAnsi="Times New Roman" w:cs="Times New Roman"/>
        </w:rPr>
        <w:t xml:space="preserve">                                                                                                                                                     </w:t>
      </w:r>
      <w:r w:rsidR="00BB31B8" w:rsidRPr="00E85D75">
        <w:rPr>
          <w:rFonts w:ascii="Times New Roman" w:hAnsi="Times New Roman" w:cs="Times New Roman"/>
        </w:rPr>
        <w:t xml:space="preserve">      </w:t>
      </w:r>
      <w:r w:rsidRPr="00E85D75">
        <w:rPr>
          <w:rFonts w:ascii="Times New Roman" w:hAnsi="Times New Roman" w:cs="Times New Roman"/>
        </w:rPr>
        <w:t xml:space="preserve"> тыс. руб. </w:t>
      </w:r>
    </w:p>
    <w:tbl>
      <w:tblPr>
        <w:tblStyle w:val="aa"/>
        <w:tblW w:w="0" w:type="auto"/>
        <w:tblInd w:w="108" w:type="dxa"/>
        <w:tblLook w:val="04A0" w:firstRow="1" w:lastRow="0" w:firstColumn="1" w:lastColumn="0" w:noHBand="0" w:noVBand="1"/>
      </w:tblPr>
      <w:tblGrid>
        <w:gridCol w:w="2732"/>
        <w:gridCol w:w="2138"/>
        <w:gridCol w:w="2783"/>
        <w:gridCol w:w="1703"/>
      </w:tblGrid>
      <w:tr w:rsidR="00891240" w:rsidRPr="00E85D75" w:rsidTr="00170F8B">
        <w:tc>
          <w:tcPr>
            <w:tcW w:w="2732" w:type="dxa"/>
            <w:vAlign w:val="center"/>
          </w:tcPr>
          <w:p w:rsidR="00891240" w:rsidRPr="00E85D75" w:rsidRDefault="00891240" w:rsidP="00BA446A">
            <w:pPr>
              <w:jc w:val="center"/>
              <w:rPr>
                <w:rFonts w:ascii="Times New Roman" w:hAnsi="Times New Roman" w:cs="Times New Roman"/>
                <w:b/>
                <w:sz w:val="20"/>
                <w:szCs w:val="20"/>
              </w:rPr>
            </w:pPr>
            <w:r w:rsidRPr="00E85D75">
              <w:rPr>
                <w:rFonts w:ascii="Times New Roman" w:hAnsi="Times New Roman" w:cs="Times New Roman"/>
                <w:b/>
                <w:sz w:val="20"/>
                <w:szCs w:val="20"/>
              </w:rPr>
              <w:t>Основные средства</w:t>
            </w:r>
          </w:p>
        </w:tc>
        <w:tc>
          <w:tcPr>
            <w:tcW w:w="2138" w:type="dxa"/>
            <w:vAlign w:val="center"/>
          </w:tcPr>
          <w:p w:rsidR="00891240" w:rsidRPr="00E85D75" w:rsidRDefault="000535A7" w:rsidP="00BA446A">
            <w:pPr>
              <w:jc w:val="center"/>
              <w:rPr>
                <w:rFonts w:ascii="Times New Roman" w:hAnsi="Times New Roman" w:cs="Times New Roman"/>
                <w:b/>
                <w:sz w:val="20"/>
                <w:szCs w:val="20"/>
              </w:rPr>
            </w:pPr>
            <w:r w:rsidRPr="00E85D75">
              <w:rPr>
                <w:rFonts w:ascii="Times New Roman" w:hAnsi="Times New Roman" w:cs="Times New Roman"/>
                <w:b/>
                <w:sz w:val="20"/>
                <w:szCs w:val="20"/>
              </w:rPr>
              <w:t xml:space="preserve">Здания и </w:t>
            </w:r>
            <w:r w:rsidR="00891240" w:rsidRPr="00E85D75">
              <w:rPr>
                <w:rFonts w:ascii="Times New Roman" w:hAnsi="Times New Roman" w:cs="Times New Roman"/>
                <w:b/>
                <w:sz w:val="20"/>
                <w:szCs w:val="20"/>
              </w:rPr>
              <w:t>сооружения</w:t>
            </w:r>
          </w:p>
        </w:tc>
        <w:tc>
          <w:tcPr>
            <w:tcW w:w="2783" w:type="dxa"/>
            <w:vAlign w:val="center"/>
          </w:tcPr>
          <w:p w:rsidR="00891240" w:rsidRPr="00E85D75" w:rsidRDefault="00891240" w:rsidP="00BA446A">
            <w:pPr>
              <w:jc w:val="center"/>
              <w:rPr>
                <w:rFonts w:ascii="Times New Roman" w:hAnsi="Times New Roman" w:cs="Times New Roman"/>
                <w:b/>
                <w:sz w:val="20"/>
                <w:szCs w:val="20"/>
              </w:rPr>
            </w:pPr>
            <w:r w:rsidRPr="00E85D75">
              <w:rPr>
                <w:rFonts w:ascii="Times New Roman" w:hAnsi="Times New Roman" w:cs="Times New Roman"/>
                <w:b/>
                <w:sz w:val="20"/>
                <w:szCs w:val="20"/>
              </w:rPr>
              <w:t>Офисное, компьютерное оборудование и прочее</w:t>
            </w:r>
          </w:p>
        </w:tc>
        <w:tc>
          <w:tcPr>
            <w:tcW w:w="1703" w:type="dxa"/>
            <w:vAlign w:val="center"/>
          </w:tcPr>
          <w:p w:rsidR="00891240" w:rsidRPr="00E85D75" w:rsidRDefault="00891240" w:rsidP="00BA446A">
            <w:pPr>
              <w:jc w:val="center"/>
              <w:rPr>
                <w:rFonts w:ascii="Times New Roman" w:hAnsi="Times New Roman" w:cs="Times New Roman"/>
                <w:b/>
                <w:sz w:val="20"/>
                <w:szCs w:val="20"/>
              </w:rPr>
            </w:pPr>
            <w:r w:rsidRPr="00E85D75">
              <w:rPr>
                <w:rFonts w:ascii="Times New Roman" w:hAnsi="Times New Roman" w:cs="Times New Roman"/>
                <w:b/>
                <w:sz w:val="20"/>
                <w:szCs w:val="20"/>
              </w:rPr>
              <w:t>Итого</w:t>
            </w:r>
          </w:p>
        </w:tc>
      </w:tr>
      <w:tr w:rsidR="00170F8B" w:rsidRPr="00E85D75" w:rsidTr="00170F8B">
        <w:tc>
          <w:tcPr>
            <w:tcW w:w="2732" w:type="dxa"/>
          </w:tcPr>
          <w:p w:rsidR="00170F8B" w:rsidRPr="00E85D75" w:rsidRDefault="00170F8B" w:rsidP="0058201F">
            <w:pPr>
              <w:ind w:right="-70"/>
              <w:jc w:val="both"/>
              <w:rPr>
                <w:rFonts w:ascii="Times New Roman" w:hAnsi="Times New Roman" w:cs="Times New Roman"/>
                <w:b/>
                <w:sz w:val="20"/>
                <w:szCs w:val="20"/>
              </w:rPr>
            </w:pPr>
            <w:r w:rsidRPr="00E85D75">
              <w:rPr>
                <w:rFonts w:ascii="Times New Roman" w:hAnsi="Times New Roman" w:cs="Times New Roman"/>
                <w:b/>
                <w:sz w:val="20"/>
                <w:szCs w:val="20"/>
              </w:rPr>
              <w:t>Стоимость на 01.07.2014 г.</w:t>
            </w:r>
          </w:p>
        </w:tc>
        <w:tc>
          <w:tcPr>
            <w:tcW w:w="2138" w:type="dxa"/>
            <w:vAlign w:val="center"/>
          </w:tcPr>
          <w:p w:rsidR="00170F8B" w:rsidRPr="00E85D75" w:rsidRDefault="00170F8B" w:rsidP="00170F8B">
            <w:pPr>
              <w:jc w:val="center"/>
              <w:rPr>
                <w:rFonts w:ascii="Times New Roman" w:hAnsi="Times New Roman" w:cs="Times New Roman"/>
                <w:sz w:val="20"/>
                <w:szCs w:val="20"/>
              </w:rPr>
            </w:pPr>
            <w:r w:rsidRPr="00E85D75">
              <w:rPr>
                <w:rFonts w:ascii="Times New Roman" w:hAnsi="Times New Roman" w:cs="Times New Roman"/>
                <w:sz w:val="20"/>
                <w:szCs w:val="20"/>
              </w:rPr>
              <w:t>27 717</w:t>
            </w:r>
          </w:p>
        </w:tc>
        <w:tc>
          <w:tcPr>
            <w:tcW w:w="2783" w:type="dxa"/>
            <w:vAlign w:val="center"/>
          </w:tcPr>
          <w:p w:rsidR="00170F8B" w:rsidRPr="00E85D75" w:rsidRDefault="00170F8B" w:rsidP="00170F8B">
            <w:pPr>
              <w:jc w:val="center"/>
              <w:rPr>
                <w:rFonts w:ascii="Times New Roman" w:hAnsi="Times New Roman" w:cs="Times New Roman"/>
                <w:sz w:val="20"/>
                <w:szCs w:val="20"/>
              </w:rPr>
            </w:pPr>
            <w:r w:rsidRPr="00E85D75">
              <w:rPr>
                <w:rFonts w:ascii="Times New Roman" w:hAnsi="Times New Roman" w:cs="Times New Roman"/>
                <w:sz w:val="20"/>
                <w:szCs w:val="20"/>
              </w:rPr>
              <w:t>8 687</w:t>
            </w:r>
          </w:p>
        </w:tc>
        <w:tc>
          <w:tcPr>
            <w:tcW w:w="1703" w:type="dxa"/>
            <w:vAlign w:val="center"/>
          </w:tcPr>
          <w:p w:rsidR="00170F8B" w:rsidRPr="00E85D75" w:rsidRDefault="00170F8B" w:rsidP="00170F8B">
            <w:pPr>
              <w:jc w:val="center"/>
              <w:rPr>
                <w:rFonts w:ascii="Times New Roman" w:hAnsi="Times New Roman" w:cs="Times New Roman"/>
                <w:sz w:val="20"/>
                <w:szCs w:val="20"/>
              </w:rPr>
            </w:pPr>
            <w:r w:rsidRPr="00E85D75">
              <w:rPr>
                <w:rFonts w:ascii="Times New Roman" w:hAnsi="Times New Roman" w:cs="Times New Roman"/>
                <w:sz w:val="20"/>
                <w:szCs w:val="20"/>
              </w:rPr>
              <w:t>36 404</w:t>
            </w:r>
          </w:p>
        </w:tc>
      </w:tr>
      <w:tr w:rsidR="00170F8B" w:rsidRPr="00E85D75" w:rsidTr="00170F8B">
        <w:tc>
          <w:tcPr>
            <w:tcW w:w="2732" w:type="dxa"/>
          </w:tcPr>
          <w:p w:rsidR="00170F8B" w:rsidRPr="00E85D75" w:rsidRDefault="00170F8B" w:rsidP="002E0272">
            <w:pPr>
              <w:jc w:val="both"/>
              <w:rPr>
                <w:rFonts w:ascii="Times New Roman" w:hAnsi="Times New Roman" w:cs="Times New Roman"/>
                <w:sz w:val="20"/>
                <w:szCs w:val="20"/>
              </w:rPr>
            </w:pPr>
            <w:r w:rsidRPr="00E85D75">
              <w:rPr>
                <w:rFonts w:ascii="Times New Roman" w:hAnsi="Times New Roman" w:cs="Times New Roman"/>
                <w:sz w:val="20"/>
                <w:szCs w:val="20"/>
              </w:rPr>
              <w:t>Накопленная амортизация</w:t>
            </w:r>
          </w:p>
        </w:tc>
        <w:tc>
          <w:tcPr>
            <w:tcW w:w="2138" w:type="dxa"/>
            <w:vAlign w:val="center"/>
          </w:tcPr>
          <w:p w:rsidR="00170F8B" w:rsidRPr="00E85D75" w:rsidRDefault="00170F8B" w:rsidP="00170F8B">
            <w:pPr>
              <w:jc w:val="center"/>
              <w:rPr>
                <w:rFonts w:ascii="Times New Roman" w:hAnsi="Times New Roman" w:cs="Times New Roman"/>
                <w:sz w:val="20"/>
                <w:szCs w:val="20"/>
              </w:rPr>
            </w:pPr>
            <w:r w:rsidRPr="00E85D75">
              <w:rPr>
                <w:rFonts w:ascii="Times New Roman" w:hAnsi="Times New Roman" w:cs="Times New Roman"/>
                <w:sz w:val="20"/>
                <w:szCs w:val="20"/>
              </w:rPr>
              <w:t>1 827</w:t>
            </w:r>
          </w:p>
        </w:tc>
        <w:tc>
          <w:tcPr>
            <w:tcW w:w="2783" w:type="dxa"/>
            <w:vAlign w:val="center"/>
          </w:tcPr>
          <w:p w:rsidR="00170F8B" w:rsidRPr="00E85D75" w:rsidRDefault="00170F8B" w:rsidP="00170F8B">
            <w:pPr>
              <w:jc w:val="center"/>
              <w:rPr>
                <w:rFonts w:ascii="Times New Roman" w:hAnsi="Times New Roman" w:cs="Times New Roman"/>
                <w:sz w:val="20"/>
                <w:szCs w:val="20"/>
              </w:rPr>
            </w:pPr>
            <w:r w:rsidRPr="00E85D75">
              <w:rPr>
                <w:rFonts w:ascii="Times New Roman" w:hAnsi="Times New Roman" w:cs="Times New Roman"/>
                <w:sz w:val="20"/>
                <w:szCs w:val="20"/>
              </w:rPr>
              <w:t>4 876</w:t>
            </w:r>
          </w:p>
        </w:tc>
        <w:tc>
          <w:tcPr>
            <w:tcW w:w="1703" w:type="dxa"/>
            <w:vAlign w:val="center"/>
          </w:tcPr>
          <w:p w:rsidR="00170F8B" w:rsidRPr="00E85D75" w:rsidRDefault="00170F8B" w:rsidP="00170F8B">
            <w:pPr>
              <w:jc w:val="center"/>
              <w:rPr>
                <w:rFonts w:ascii="Times New Roman" w:hAnsi="Times New Roman" w:cs="Times New Roman"/>
                <w:sz w:val="20"/>
                <w:szCs w:val="20"/>
              </w:rPr>
            </w:pPr>
            <w:r w:rsidRPr="00E85D75">
              <w:rPr>
                <w:rFonts w:ascii="Times New Roman" w:hAnsi="Times New Roman" w:cs="Times New Roman"/>
                <w:sz w:val="20"/>
                <w:szCs w:val="20"/>
              </w:rPr>
              <w:t>6 703</w:t>
            </w:r>
          </w:p>
        </w:tc>
      </w:tr>
      <w:tr w:rsidR="00170F8B" w:rsidRPr="00E85D75" w:rsidTr="00170F8B">
        <w:tc>
          <w:tcPr>
            <w:tcW w:w="2732" w:type="dxa"/>
          </w:tcPr>
          <w:p w:rsidR="00170F8B" w:rsidRPr="00E85D75" w:rsidRDefault="00170F8B" w:rsidP="002E0272">
            <w:pPr>
              <w:jc w:val="both"/>
              <w:rPr>
                <w:rFonts w:ascii="Times New Roman" w:hAnsi="Times New Roman" w:cs="Times New Roman"/>
                <w:sz w:val="20"/>
                <w:szCs w:val="20"/>
              </w:rPr>
            </w:pPr>
            <w:r w:rsidRPr="00E85D75">
              <w:rPr>
                <w:rFonts w:ascii="Times New Roman" w:hAnsi="Times New Roman" w:cs="Times New Roman"/>
                <w:sz w:val="20"/>
                <w:szCs w:val="20"/>
              </w:rPr>
              <w:t>Остаточная стоимость</w:t>
            </w:r>
          </w:p>
        </w:tc>
        <w:tc>
          <w:tcPr>
            <w:tcW w:w="2138" w:type="dxa"/>
            <w:vAlign w:val="center"/>
          </w:tcPr>
          <w:p w:rsidR="00170F8B" w:rsidRPr="00E85D75" w:rsidRDefault="00170F8B" w:rsidP="00170F8B">
            <w:pPr>
              <w:jc w:val="center"/>
              <w:rPr>
                <w:rFonts w:ascii="Times New Roman" w:hAnsi="Times New Roman" w:cs="Times New Roman"/>
                <w:sz w:val="20"/>
                <w:szCs w:val="20"/>
              </w:rPr>
            </w:pPr>
            <w:r w:rsidRPr="00E85D75">
              <w:rPr>
                <w:rFonts w:ascii="Times New Roman" w:hAnsi="Times New Roman" w:cs="Times New Roman"/>
                <w:sz w:val="20"/>
                <w:szCs w:val="20"/>
              </w:rPr>
              <w:t>25 890</w:t>
            </w:r>
          </w:p>
        </w:tc>
        <w:tc>
          <w:tcPr>
            <w:tcW w:w="2783" w:type="dxa"/>
            <w:vAlign w:val="center"/>
          </w:tcPr>
          <w:p w:rsidR="00170F8B" w:rsidRPr="00E85D75" w:rsidRDefault="00170F8B" w:rsidP="00170F8B">
            <w:pPr>
              <w:jc w:val="center"/>
              <w:rPr>
                <w:rFonts w:ascii="Times New Roman" w:hAnsi="Times New Roman" w:cs="Times New Roman"/>
                <w:sz w:val="20"/>
                <w:szCs w:val="20"/>
              </w:rPr>
            </w:pPr>
            <w:r w:rsidRPr="00E85D75">
              <w:rPr>
                <w:rFonts w:ascii="Times New Roman" w:hAnsi="Times New Roman" w:cs="Times New Roman"/>
                <w:sz w:val="20"/>
                <w:szCs w:val="20"/>
              </w:rPr>
              <w:t>3 811</w:t>
            </w:r>
          </w:p>
        </w:tc>
        <w:tc>
          <w:tcPr>
            <w:tcW w:w="1703" w:type="dxa"/>
            <w:vAlign w:val="center"/>
          </w:tcPr>
          <w:p w:rsidR="00170F8B" w:rsidRPr="00E85D75" w:rsidRDefault="00170F8B" w:rsidP="00170F8B">
            <w:pPr>
              <w:jc w:val="center"/>
              <w:rPr>
                <w:rFonts w:ascii="Times New Roman" w:hAnsi="Times New Roman" w:cs="Times New Roman"/>
                <w:sz w:val="20"/>
                <w:szCs w:val="20"/>
              </w:rPr>
            </w:pPr>
            <w:r w:rsidRPr="00E85D75">
              <w:rPr>
                <w:rFonts w:ascii="Times New Roman" w:hAnsi="Times New Roman" w:cs="Times New Roman"/>
                <w:sz w:val="20"/>
                <w:szCs w:val="20"/>
              </w:rPr>
              <w:t>29 701</w:t>
            </w:r>
          </w:p>
        </w:tc>
      </w:tr>
      <w:tr w:rsidR="00170F8B" w:rsidRPr="00E85D75" w:rsidTr="00170F8B">
        <w:tc>
          <w:tcPr>
            <w:tcW w:w="2732" w:type="dxa"/>
          </w:tcPr>
          <w:p w:rsidR="00170F8B" w:rsidRPr="00E85D75" w:rsidRDefault="00170F8B" w:rsidP="002E0272">
            <w:pPr>
              <w:jc w:val="both"/>
              <w:rPr>
                <w:rFonts w:ascii="Times New Roman" w:hAnsi="Times New Roman" w:cs="Times New Roman"/>
                <w:sz w:val="20"/>
                <w:szCs w:val="20"/>
              </w:rPr>
            </w:pPr>
            <w:r w:rsidRPr="00E85D75">
              <w:rPr>
                <w:rFonts w:ascii="Times New Roman" w:hAnsi="Times New Roman" w:cs="Times New Roman"/>
                <w:sz w:val="20"/>
                <w:szCs w:val="20"/>
              </w:rPr>
              <w:t>Поступление</w:t>
            </w:r>
          </w:p>
        </w:tc>
        <w:tc>
          <w:tcPr>
            <w:tcW w:w="2138" w:type="dxa"/>
            <w:vAlign w:val="center"/>
          </w:tcPr>
          <w:p w:rsidR="00170F8B" w:rsidRPr="00E85D75" w:rsidRDefault="00170F8B" w:rsidP="00170F8B">
            <w:pPr>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2783" w:type="dxa"/>
            <w:vAlign w:val="center"/>
          </w:tcPr>
          <w:p w:rsidR="00170F8B" w:rsidRPr="00E85D75" w:rsidRDefault="00170F8B" w:rsidP="00170F8B">
            <w:pPr>
              <w:jc w:val="center"/>
              <w:rPr>
                <w:rFonts w:ascii="Times New Roman" w:hAnsi="Times New Roman" w:cs="Times New Roman"/>
                <w:sz w:val="20"/>
                <w:szCs w:val="20"/>
              </w:rPr>
            </w:pPr>
            <w:r w:rsidRPr="00E85D75">
              <w:rPr>
                <w:rFonts w:ascii="Times New Roman" w:hAnsi="Times New Roman" w:cs="Times New Roman"/>
                <w:sz w:val="20"/>
                <w:szCs w:val="20"/>
              </w:rPr>
              <w:t>70</w:t>
            </w:r>
          </w:p>
        </w:tc>
        <w:tc>
          <w:tcPr>
            <w:tcW w:w="1703" w:type="dxa"/>
            <w:vAlign w:val="center"/>
          </w:tcPr>
          <w:p w:rsidR="00170F8B" w:rsidRPr="00E85D75" w:rsidRDefault="00170F8B" w:rsidP="00170F8B">
            <w:pPr>
              <w:jc w:val="center"/>
              <w:rPr>
                <w:rFonts w:ascii="Times New Roman" w:hAnsi="Times New Roman" w:cs="Times New Roman"/>
                <w:sz w:val="20"/>
                <w:szCs w:val="20"/>
              </w:rPr>
            </w:pPr>
            <w:r w:rsidRPr="00E85D75">
              <w:rPr>
                <w:rFonts w:ascii="Times New Roman" w:hAnsi="Times New Roman" w:cs="Times New Roman"/>
                <w:sz w:val="20"/>
                <w:szCs w:val="20"/>
              </w:rPr>
              <w:t>70</w:t>
            </w:r>
          </w:p>
        </w:tc>
      </w:tr>
      <w:tr w:rsidR="00170F8B" w:rsidRPr="00E85D75" w:rsidTr="00170F8B">
        <w:tc>
          <w:tcPr>
            <w:tcW w:w="2732" w:type="dxa"/>
          </w:tcPr>
          <w:p w:rsidR="00170F8B" w:rsidRPr="00E85D75" w:rsidRDefault="00170F8B" w:rsidP="002E0272">
            <w:pPr>
              <w:jc w:val="both"/>
              <w:rPr>
                <w:rFonts w:ascii="Times New Roman" w:hAnsi="Times New Roman" w:cs="Times New Roman"/>
                <w:sz w:val="20"/>
                <w:szCs w:val="20"/>
              </w:rPr>
            </w:pPr>
            <w:r w:rsidRPr="00E85D75">
              <w:rPr>
                <w:rFonts w:ascii="Times New Roman" w:hAnsi="Times New Roman" w:cs="Times New Roman"/>
                <w:sz w:val="20"/>
                <w:szCs w:val="20"/>
              </w:rPr>
              <w:t>Выбытие</w:t>
            </w:r>
          </w:p>
        </w:tc>
        <w:tc>
          <w:tcPr>
            <w:tcW w:w="2138" w:type="dxa"/>
            <w:vAlign w:val="center"/>
          </w:tcPr>
          <w:p w:rsidR="00170F8B" w:rsidRPr="00E85D75" w:rsidRDefault="00170F8B" w:rsidP="00170F8B">
            <w:pPr>
              <w:jc w:val="center"/>
              <w:rPr>
                <w:rFonts w:ascii="Times New Roman" w:hAnsi="Times New Roman" w:cs="Times New Roman"/>
                <w:sz w:val="20"/>
                <w:szCs w:val="20"/>
              </w:rPr>
            </w:pPr>
            <w:r w:rsidRPr="00E85D75">
              <w:rPr>
                <w:rFonts w:ascii="Times New Roman" w:hAnsi="Times New Roman" w:cs="Times New Roman"/>
                <w:sz w:val="20"/>
                <w:szCs w:val="20"/>
              </w:rPr>
              <w:t>22</w:t>
            </w:r>
          </w:p>
        </w:tc>
        <w:tc>
          <w:tcPr>
            <w:tcW w:w="2783" w:type="dxa"/>
            <w:vAlign w:val="center"/>
          </w:tcPr>
          <w:p w:rsidR="00170F8B" w:rsidRPr="00E85D75" w:rsidRDefault="00170F8B" w:rsidP="00170F8B">
            <w:pPr>
              <w:jc w:val="center"/>
              <w:rPr>
                <w:rFonts w:ascii="Times New Roman" w:hAnsi="Times New Roman" w:cs="Times New Roman"/>
                <w:sz w:val="20"/>
                <w:szCs w:val="20"/>
              </w:rPr>
            </w:pPr>
            <w:r w:rsidRPr="00E85D75">
              <w:rPr>
                <w:rFonts w:ascii="Times New Roman" w:hAnsi="Times New Roman" w:cs="Times New Roman"/>
                <w:sz w:val="20"/>
                <w:szCs w:val="20"/>
              </w:rPr>
              <w:t>648</w:t>
            </w:r>
          </w:p>
        </w:tc>
        <w:tc>
          <w:tcPr>
            <w:tcW w:w="1703" w:type="dxa"/>
            <w:vAlign w:val="center"/>
          </w:tcPr>
          <w:p w:rsidR="00170F8B" w:rsidRPr="00E85D75" w:rsidRDefault="00170F8B" w:rsidP="00170F8B">
            <w:pPr>
              <w:jc w:val="center"/>
              <w:rPr>
                <w:rFonts w:ascii="Times New Roman" w:hAnsi="Times New Roman" w:cs="Times New Roman"/>
                <w:sz w:val="20"/>
                <w:szCs w:val="20"/>
              </w:rPr>
            </w:pPr>
            <w:r w:rsidRPr="00E85D75">
              <w:rPr>
                <w:rFonts w:ascii="Times New Roman" w:hAnsi="Times New Roman" w:cs="Times New Roman"/>
                <w:sz w:val="20"/>
                <w:szCs w:val="20"/>
              </w:rPr>
              <w:t>670</w:t>
            </w:r>
          </w:p>
        </w:tc>
      </w:tr>
      <w:tr w:rsidR="00170F8B" w:rsidRPr="00E85D75" w:rsidTr="00170F8B">
        <w:trPr>
          <w:trHeight w:val="293"/>
        </w:trPr>
        <w:tc>
          <w:tcPr>
            <w:tcW w:w="2732" w:type="dxa"/>
          </w:tcPr>
          <w:p w:rsidR="00170F8B" w:rsidRPr="00E85D75" w:rsidRDefault="00170F8B" w:rsidP="002E0272">
            <w:pPr>
              <w:jc w:val="both"/>
              <w:rPr>
                <w:rFonts w:ascii="Times New Roman" w:hAnsi="Times New Roman" w:cs="Times New Roman"/>
                <w:sz w:val="20"/>
                <w:szCs w:val="20"/>
              </w:rPr>
            </w:pPr>
            <w:r w:rsidRPr="00E85D75">
              <w:rPr>
                <w:rFonts w:ascii="Times New Roman" w:hAnsi="Times New Roman" w:cs="Times New Roman"/>
                <w:sz w:val="20"/>
                <w:szCs w:val="20"/>
              </w:rPr>
              <w:t xml:space="preserve">Переоценка   </w:t>
            </w:r>
          </w:p>
        </w:tc>
        <w:tc>
          <w:tcPr>
            <w:tcW w:w="2138" w:type="dxa"/>
            <w:vAlign w:val="center"/>
          </w:tcPr>
          <w:p w:rsidR="00170F8B" w:rsidRPr="00E85D75" w:rsidRDefault="00170F8B" w:rsidP="00170F8B">
            <w:pPr>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2783" w:type="dxa"/>
            <w:vAlign w:val="center"/>
          </w:tcPr>
          <w:p w:rsidR="00170F8B" w:rsidRPr="00E85D75" w:rsidRDefault="00170F8B" w:rsidP="00170F8B">
            <w:pPr>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703" w:type="dxa"/>
            <w:vAlign w:val="center"/>
          </w:tcPr>
          <w:p w:rsidR="00170F8B" w:rsidRPr="00E85D75" w:rsidRDefault="00170F8B" w:rsidP="00A06CDB">
            <w:pPr>
              <w:jc w:val="center"/>
              <w:rPr>
                <w:rFonts w:ascii="Times New Roman" w:hAnsi="Times New Roman" w:cs="Times New Roman"/>
                <w:sz w:val="20"/>
                <w:szCs w:val="20"/>
              </w:rPr>
            </w:pPr>
            <w:r w:rsidRPr="00E85D75">
              <w:rPr>
                <w:rFonts w:ascii="Times New Roman" w:hAnsi="Times New Roman" w:cs="Times New Roman"/>
                <w:sz w:val="20"/>
                <w:szCs w:val="20"/>
              </w:rPr>
              <w:t>0</w:t>
            </w:r>
          </w:p>
        </w:tc>
      </w:tr>
      <w:tr w:rsidR="00170F8B" w:rsidRPr="00E85D75" w:rsidTr="00170F8B">
        <w:tc>
          <w:tcPr>
            <w:tcW w:w="2732" w:type="dxa"/>
          </w:tcPr>
          <w:p w:rsidR="00170F8B" w:rsidRPr="00E85D75" w:rsidRDefault="00170F8B" w:rsidP="0058201F">
            <w:pPr>
              <w:ind w:right="-70"/>
              <w:jc w:val="both"/>
              <w:rPr>
                <w:rFonts w:ascii="Times New Roman" w:hAnsi="Times New Roman" w:cs="Times New Roman"/>
                <w:b/>
                <w:sz w:val="20"/>
                <w:szCs w:val="20"/>
              </w:rPr>
            </w:pPr>
            <w:r w:rsidRPr="00E85D75">
              <w:rPr>
                <w:rFonts w:ascii="Times New Roman" w:hAnsi="Times New Roman" w:cs="Times New Roman"/>
                <w:b/>
                <w:sz w:val="20"/>
                <w:szCs w:val="20"/>
              </w:rPr>
              <w:t>Стоимость на 01.07.2015 г.</w:t>
            </w:r>
          </w:p>
        </w:tc>
        <w:tc>
          <w:tcPr>
            <w:tcW w:w="2138" w:type="dxa"/>
            <w:vAlign w:val="center"/>
          </w:tcPr>
          <w:p w:rsidR="00170F8B" w:rsidRPr="00E85D75" w:rsidRDefault="00170F8B" w:rsidP="00A06CDB">
            <w:pPr>
              <w:jc w:val="center"/>
              <w:rPr>
                <w:rFonts w:ascii="Times New Roman" w:hAnsi="Times New Roman" w:cs="Times New Roman"/>
                <w:sz w:val="20"/>
                <w:szCs w:val="20"/>
              </w:rPr>
            </w:pPr>
            <w:r w:rsidRPr="00E85D75">
              <w:rPr>
                <w:rFonts w:ascii="Times New Roman" w:hAnsi="Times New Roman" w:cs="Times New Roman"/>
                <w:sz w:val="20"/>
                <w:szCs w:val="20"/>
              </w:rPr>
              <w:t>27</w:t>
            </w:r>
            <w:r w:rsidR="00A33375" w:rsidRPr="00E85D75">
              <w:rPr>
                <w:rFonts w:ascii="Times New Roman" w:hAnsi="Times New Roman" w:cs="Times New Roman"/>
                <w:sz w:val="20"/>
                <w:szCs w:val="20"/>
              </w:rPr>
              <w:t xml:space="preserve"> </w:t>
            </w:r>
            <w:r w:rsidRPr="00E85D75">
              <w:rPr>
                <w:rFonts w:ascii="Times New Roman" w:hAnsi="Times New Roman" w:cs="Times New Roman"/>
                <w:sz w:val="20"/>
                <w:szCs w:val="20"/>
              </w:rPr>
              <w:t>695</w:t>
            </w:r>
          </w:p>
        </w:tc>
        <w:tc>
          <w:tcPr>
            <w:tcW w:w="2783" w:type="dxa"/>
            <w:vAlign w:val="center"/>
          </w:tcPr>
          <w:p w:rsidR="00170F8B" w:rsidRPr="00E85D75" w:rsidRDefault="00170F8B" w:rsidP="00A06CDB">
            <w:pPr>
              <w:jc w:val="center"/>
              <w:rPr>
                <w:rFonts w:ascii="Times New Roman" w:hAnsi="Times New Roman" w:cs="Times New Roman"/>
                <w:sz w:val="20"/>
                <w:szCs w:val="20"/>
              </w:rPr>
            </w:pPr>
            <w:r w:rsidRPr="00E85D75">
              <w:rPr>
                <w:rFonts w:ascii="Times New Roman" w:hAnsi="Times New Roman" w:cs="Times New Roman"/>
                <w:sz w:val="20"/>
                <w:szCs w:val="20"/>
              </w:rPr>
              <w:t>8</w:t>
            </w:r>
            <w:r w:rsidR="00A33375" w:rsidRPr="00E85D75">
              <w:rPr>
                <w:rFonts w:ascii="Times New Roman" w:hAnsi="Times New Roman" w:cs="Times New Roman"/>
                <w:sz w:val="20"/>
                <w:szCs w:val="20"/>
              </w:rPr>
              <w:t xml:space="preserve"> </w:t>
            </w:r>
            <w:r w:rsidRPr="00E85D75">
              <w:rPr>
                <w:rFonts w:ascii="Times New Roman" w:hAnsi="Times New Roman" w:cs="Times New Roman"/>
                <w:sz w:val="20"/>
                <w:szCs w:val="20"/>
              </w:rPr>
              <w:t>109</w:t>
            </w:r>
          </w:p>
        </w:tc>
        <w:tc>
          <w:tcPr>
            <w:tcW w:w="1703" w:type="dxa"/>
            <w:vAlign w:val="center"/>
          </w:tcPr>
          <w:p w:rsidR="00170F8B" w:rsidRPr="00E85D75" w:rsidRDefault="00170F8B" w:rsidP="00170F8B">
            <w:pPr>
              <w:jc w:val="center"/>
              <w:rPr>
                <w:rFonts w:ascii="Times New Roman" w:hAnsi="Times New Roman" w:cs="Times New Roman"/>
                <w:sz w:val="20"/>
                <w:szCs w:val="20"/>
              </w:rPr>
            </w:pPr>
            <w:r w:rsidRPr="00E85D75">
              <w:rPr>
                <w:rFonts w:ascii="Times New Roman" w:hAnsi="Times New Roman" w:cs="Times New Roman"/>
                <w:sz w:val="20"/>
                <w:szCs w:val="20"/>
              </w:rPr>
              <w:t>35</w:t>
            </w:r>
            <w:r w:rsidR="00A33375" w:rsidRPr="00E85D75">
              <w:rPr>
                <w:rFonts w:ascii="Times New Roman" w:hAnsi="Times New Roman" w:cs="Times New Roman"/>
                <w:sz w:val="20"/>
                <w:szCs w:val="20"/>
              </w:rPr>
              <w:t xml:space="preserve"> </w:t>
            </w:r>
            <w:r w:rsidRPr="00E85D75">
              <w:rPr>
                <w:rFonts w:ascii="Times New Roman" w:hAnsi="Times New Roman" w:cs="Times New Roman"/>
                <w:sz w:val="20"/>
                <w:szCs w:val="20"/>
              </w:rPr>
              <w:t>804</w:t>
            </w:r>
          </w:p>
        </w:tc>
      </w:tr>
      <w:tr w:rsidR="00170F8B" w:rsidRPr="00E85D75" w:rsidTr="00170F8B">
        <w:tc>
          <w:tcPr>
            <w:tcW w:w="2732" w:type="dxa"/>
          </w:tcPr>
          <w:p w:rsidR="00170F8B" w:rsidRPr="00E85D75" w:rsidRDefault="00170F8B" w:rsidP="002E0272">
            <w:pPr>
              <w:jc w:val="both"/>
              <w:rPr>
                <w:rFonts w:ascii="Times New Roman" w:hAnsi="Times New Roman" w:cs="Times New Roman"/>
                <w:sz w:val="20"/>
                <w:szCs w:val="20"/>
              </w:rPr>
            </w:pPr>
            <w:r w:rsidRPr="00E85D75">
              <w:rPr>
                <w:rFonts w:ascii="Times New Roman" w:hAnsi="Times New Roman" w:cs="Times New Roman"/>
                <w:sz w:val="20"/>
                <w:szCs w:val="20"/>
              </w:rPr>
              <w:t>Накопленная амортизация</w:t>
            </w:r>
          </w:p>
        </w:tc>
        <w:tc>
          <w:tcPr>
            <w:tcW w:w="2138" w:type="dxa"/>
            <w:vAlign w:val="center"/>
          </w:tcPr>
          <w:p w:rsidR="00170F8B" w:rsidRPr="00E85D75" w:rsidRDefault="00170F8B" w:rsidP="00170F8B">
            <w:pPr>
              <w:jc w:val="center"/>
              <w:rPr>
                <w:rFonts w:ascii="Times New Roman" w:hAnsi="Times New Roman" w:cs="Times New Roman"/>
                <w:sz w:val="20"/>
                <w:szCs w:val="20"/>
              </w:rPr>
            </w:pPr>
            <w:r w:rsidRPr="00E85D75">
              <w:rPr>
                <w:rFonts w:ascii="Times New Roman" w:hAnsi="Times New Roman" w:cs="Times New Roman"/>
                <w:sz w:val="20"/>
                <w:szCs w:val="20"/>
              </w:rPr>
              <w:t>2</w:t>
            </w:r>
            <w:r w:rsidR="00A33375" w:rsidRPr="00E85D75">
              <w:rPr>
                <w:rFonts w:ascii="Times New Roman" w:hAnsi="Times New Roman" w:cs="Times New Roman"/>
                <w:sz w:val="20"/>
                <w:szCs w:val="20"/>
              </w:rPr>
              <w:t xml:space="preserve"> </w:t>
            </w:r>
            <w:r w:rsidRPr="00E85D75">
              <w:rPr>
                <w:rFonts w:ascii="Times New Roman" w:hAnsi="Times New Roman" w:cs="Times New Roman"/>
                <w:sz w:val="20"/>
                <w:szCs w:val="20"/>
              </w:rPr>
              <w:t>515</w:t>
            </w:r>
          </w:p>
        </w:tc>
        <w:tc>
          <w:tcPr>
            <w:tcW w:w="2783" w:type="dxa"/>
            <w:vAlign w:val="center"/>
          </w:tcPr>
          <w:p w:rsidR="00170F8B" w:rsidRPr="00E85D75" w:rsidRDefault="00170F8B" w:rsidP="00170F8B">
            <w:pPr>
              <w:jc w:val="center"/>
              <w:rPr>
                <w:rFonts w:ascii="Times New Roman" w:hAnsi="Times New Roman" w:cs="Times New Roman"/>
                <w:sz w:val="20"/>
                <w:szCs w:val="20"/>
              </w:rPr>
            </w:pPr>
            <w:r w:rsidRPr="00E85D75">
              <w:rPr>
                <w:rFonts w:ascii="Times New Roman" w:hAnsi="Times New Roman" w:cs="Times New Roman"/>
                <w:sz w:val="20"/>
                <w:szCs w:val="20"/>
              </w:rPr>
              <w:t>5</w:t>
            </w:r>
            <w:r w:rsidR="00A33375" w:rsidRPr="00E85D75">
              <w:rPr>
                <w:rFonts w:ascii="Times New Roman" w:hAnsi="Times New Roman" w:cs="Times New Roman"/>
                <w:sz w:val="20"/>
                <w:szCs w:val="20"/>
              </w:rPr>
              <w:t xml:space="preserve"> </w:t>
            </w:r>
            <w:r w:rsidRPr="00E85D75">
              <w:rPr>
                <w:rFonts w:ascii="Times New Roman" w:hAnsi="Times New Roman" w:cs="Times New Roman"/>
                <w:sz w:val="20"/>
                <w:szCs w:val="20"/>
              </w:rPr>
              <w:t>612</w:t>
            </w:r>
          </w:p>
        </w:tc>
        <w:tc>
          <w:tcPr>
            <w:tcW w:w="1703" w:type="dxa"/>
            <w:vAlign w:val="center"/>
          </w:tcPr>
          <w:p w:rsidR="00170F8B" w:rsidRPr="00E85D75" w:rsidRDefault="00170F8B" w:rsidP="00170F8B">
            <w:pPr>
              <w:jc w:val="center"/>
              <w:rPr>
                <w:rFonts w:ascii="Times New Roman" w:hAnsi="Times New Roman" w:cs="Times New Roman"/>
                <w:sz w:val="20"/>
                <w:szCs w:val="20"/>
              </w:rPr>
            </w:pPr>
            <w:r w:rsidRPr="00E85D75">
              <w:rPr>
                <w:rFonts w:ascii="Times New Roman" w:hAnsi="Times New Roman" w:cs="Times New Roman"/>
                <w:sz w:val="20"/>
                <w:szCs w:val="20"/>
              </w:rPr>
              <w:t>8</w:t>
            </w:r>
            <w:r w:rsidR="00A33375" w:rsidRPr="00E85D75">
              <w:rPr>
                <w:rFonts w:ascii="Times New Roman" w:hAnsi="Times New Roman" w:cs="Times New Roman"/>
                <w:sz w:val="20"/>
                <w:szCs w:val="20"/>
              </w:rPr>
              <w:t xml:space="preserve"> </w:t>
            </w:r>
            <w:r w:rsidRPr="00E85D75">
              <w:rPr>
                <w:rFonts w:ascii="Times New Roman" w:hAnsi="Times New Roman" w:cs="Times New Roman"/>
                <w:sz w:val="20"/>
                <w:szCs w:val="20"/>
              </w:rPr>
              <w:t>127</w:t>
            </w:r>
          </w:p>
        </w:tc>
      </w:tr>
      <w:tr w:rsidR="00170F8B" w:rsidRPr="00E85D75" w:rsidTr="00170F8B">
        <w:tc>
          <w:tcPr>
            <w:tcW w:w="2732" w:type="dxa"/>
          </w:tcPr>
          <w:p w:rsidR="00170F8B" w:rsidRPr="00E85D75" w:rsidRDefault="00170F8B" w:rsidP="006F3E16">
            <w:pPr>
              <w:jc w:val="both"/>
              <w:rPr>
                <w:rFonts w:ascii="Times New Roman" w:hAnsi="Times New Roman" w:cs="Times New Roman"/>
                <w:sz w:val="20"/>
                <w:szCs w:val="20"/>
              </w:rPr>
            </w:pPr>
            <w:r w:rsidRPr="00E85D75">
              <w:rPr>
                <w:rFonts w:ascii="Times New Roman" w:hAnsi="Times New Roman" w:cs="Times New Roman"/>
                <w:sz w:val="20"/>
                <w:szCs w:val="20"/>
              </w:rPr>
              <w:t>Остаточная стоимость на 01.07.2015 г.</w:t>
            </w:r>
          </w:p>
        </w:tc>
        <w:tc>
          <w:tcPr>
            <w:tcW w:w="2138" w:type="dxa"/>
            <w:vAlign w:val="center"/>
          </w:tcPr>
          <w:p w:rsidR="00170F8B" w:rsidRPr="00E85D75" w:rsidRDefault="00170F8B" w:rsidP="00170F8B">
            <w:pPr>
              <w:jc w:val="center"/>
              <w:rPr>
                <w:rFonts w:ascii="Times New Roman" w:hAnsi="Times New Roman" w:cs="Times New Roman"/>
                <w:sz w:val="20"/>
                <w:szCs w:val="20"/>
              </w:rPr>
            </w:pPr>
            <w:r w:rsidRPr="00E85D75">
              <w:rPr>
                <w:rFonts w:ascii="Times New Roman" w:hAnsi="Times New Roman" w:cs="Times New Roman"/>
                <w:sz w:val="20"/>
                <w:szCs w:val="20"/>
              </w:rPr>
              <w:t>25</w:t>
            </w:r>
            <w:r w:rsidR="00A33375" w:rsidRPr="00E85D75">
              <w:rPr>
                <w:rFonts w:ascii="Times New Roman" w:hAnsi="Times New Roman" w:cs="Times New Roman"/>
                <w:sz w:val="20"/>
                <w:szCs w:val="20"/>
              </w:rPr>
              <w:t xml:space="preserve"> </w:t>
            </w:r>
            <w:r w:rsidRPr="00E85D75">
              <w:rPr>
                <w:rFonts w:ascii="Times New Roman" w:hAnsi="Times New Roman" w:cs="Times New Roman"/>
                <w:sz w:val="20"/>
                <w:szCs w:val="20"/>
              </w:rPr>
              <w:t>180</w:t>
            </w:r>
          </w:p>
        </w:tc>
        <w:tc>
          <w:tcPr>
            <w:tcW w:w="2783" w:type="dxa"/>
            <w:vAlign w:val="center"/>
          </w:tcPr>
          <w:p w:rsidR="00170F8B" w:rsidRPr="00E85D75" w:rsidRDefault="00170F8B" w:rsidP="00170F8B">
            <w:pPr>
              <w:jc w:val="center"/>
              <w:rPr>
                <w:rFonts w:ascii="Times New Roman" w:hAnsi="Times New Roman" w:cs="Times New Roman"/>
                <w:sz w:val="20"/>
                <w:szCs w:val="20"/>
              </w:rPr>
            </w:pPr>
            <w:r w:rsidRPr="00E85D75">
              <w:rPr>
                <w:rFonts w:ascii="Times New Roman" w:hAnsi="Times New Roman" w:cs="Times New Roman"/>
                <w:sz w:val="20"/>
                <w:szCs w:val="20"/>
              </w:rPr>
              <w:t>2</w:t>
            </w:r>
            <w:r w:rsidR="00A33375" w:rsidRPr="00E85D75">
              <w:rPr>
                <w:rFonts w:ascii="Times New Roman" w:hAnsi="Times New Roman" w:cs="Times New Roman"/>
                <w:sz w:val="20"/>
                <w:szCs w:val="20"/>
              </w:rPr>
              <w:t xml:space="preserve"> </w:t>
            </w:r>
            <w:r w:rsidRPr="00E85D75">
              <w:rPr>
                <w:rFonts w:ascii="Times New Roman" w:hAnsi="Times New Roman" w:cs="Times New Roman"/>
                <w:sz w:val="20"/>
                <w:szCs w:val="20"/>
              </w:rPr>
              <w:t>497</w:t>
            </w:r>
          </w:p>
        </w:tc>
        <w:tc>
          <w:tcPr>
            <w:tcW w:w="1703" w:type="dxa"/>
            <w:vAlign w:val="center"/>
          </w:tcPr>
          <w:p w:rsidR="00170F8B" w:rsidRPr="00E85D75" w:rsidRDefault="00170F8B" w:rsidP="00170F8B">
            <w:pPr>
              <w:jc w:val="center"/>
              <w:rPr>
                <w:rFonts w:ascii="Times New Roman" w:hAnsi="Times New Roman" w:cs="Times New Roman"/>
                <w:sz w:val="20"/>
                <w:szCs w:val="20"/>
              </w:rPr>
            </w:pPr>
            <w:r w:rsidRPr="00E85D75">
              <w:rPr>
                <w:rFonts w:ascii="Times New Roman" w:hAnsi="Times New Roman" w:cs="Times New Roman"/>
                <w:sz w:val="20"/>
                <w:szCs w:val="20"/>
              </w:rPr>
              <w:t>27</w:t>
            </w:r>
            <w:r w:rsidR="00A33375" w:rsidRPr="00E85D75">
              <w:rPr>
                <w:rFonts w:ascii="Times New Roman" w:hAnsi="Times New Roman" w:cs="Times New Roman"/>
                <w:sz w:val="20"/>
                <w:szCs w:val="20"/>
              </w:rPr>
              <w:t xml:space="preserve"> </w:t>
            </w:r>
            <w:r w:rsidRPr="00E85D75">
              <w:rPr>
                <w:rFonts w:ascii="Times New Roman" w:hAnsi="Times New Roman" w:cs="Times New Roman"/>
                <w:sz w:val="20"/>
                <w:szCs w:val="20"/>
              </w:rPr>
              <w:t>677</w:t>
            </w:r>
          </w:p>
        </w:tc>
      </w:tr>
    </w:tbl>
    <w:p w:rsidR="00144AE4" w:rsidRPr="00E85D75" w:rsidRDefault="00144AE4" w:rsidP="00144AE4">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Основные средства отражаются по стоимости приобретения за вычетом накопленной амортизации и убытков от обесценения (в случае их наличия). Размер первоначальной стоимости, при которой имущество в отчетности признается в качестве основного средства, устанавливается в сумме 40 тыс. руб.</w:t>
      </w:r>
    </w:p>
    <w:p w:rsidR="000801DD" w:rsidRPr="00E85D75" w:rsidRDefault="000801DD" w:rsidP="00C61DF1">
      <w:pPr>
        <w:spacing w:line="240" w:lineRule="auto"/>
        <w:ind w:left="1276" w:hanging="850"/>
        <w:jc w:val="center"/>
        <w:rPr>
          <w:rFonts w:ascii="Times New Roman" w:hAnsi="Times New Roman" w:cs="Times New Roman"/>
          <w:sz w:val="24"/>
          <w:szCs w:val="24"/>
        </w:rPr>
      </w:pPr>
    </w:p>
    <w:p w:rsidR="008C5BC4" w:rsidRPr="00E85D75" w:rsidRDefault="008C5BC4" w:rsidP="00C61DF1">
      <w:pPr>
        <w:spacing w:line="240" w:lineRule="auto"/>
        <w:ind w:left="1276" w:hanging="850"/>
        <w:jc w:val="center"/>
        <w:rPr>
          <w:rFonts w:ascii="Times New Roman" w:hAnsi="Times New Roman" w:cs="Times New Roman"/>
          <w:b/>
          <w:sz w:val="24"/>
          <w:szCs w:val="24"/>
        </w:rPr>
      </w:pPr>
      <w:r w:rsidRPr="00E85D75">
        <w:rPr>
          <w:rFonts w:ascii="Times New Roman" w:hAnsi="Times New Roman" w:cs="Times New Roman"/>
          <w:b/>
          <w:sz w:val="24"/>
          <w:szCs w:val="24"/>
        </w:rPr>
        <w:t>4.1.13. Наличие ограничений прав собственности на основные средства и объекты недвижимости, временно не используемы</w:t>
      </w:r>
      <w:r w:rsidR="00D62514" w:rsidRPr="00E85D75">
        <w:rPr>
          <w:rFonts w:ascii="Times New Roman" w:hAnsi="Times New Roman" w:cs="Times New Roman"/>
          <w:b/>
          <w:sz w:val="24"/>
          <w:szCs w:val="24"/>
        </w:rPr>
        <w:t>е в основной деятельности Банка, а также стоимости основных средств, переданных в залог в качестве обеспечения обязательств</w:t>
      </w:r>
    </w:p>
    <w:p w:rsidR="003E12B8" w:rsidRPr="00E85D75" w:rsidRDefault="003E12B8" w:rsidP="003E12B8">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По состоянию на 01.0</w:t>
      </w:r>
      <w:r w:rsidR="005E5690" w:rsidRPr="00E85D75">
        <w:rPr>
          <w:rFonts w:ascii="Times New Roman" w:hAnsi="Times New Roman" w:cs="Times New Roman"/>
          <w:sz w:val="24"/>
          <w:szCs w:val="24"/>
        </w:rPr>
        <w:t>7</w:t>
      </w:r>
      <w:r w:rsidRPr="00E85D75">
        <w:rPr>
          <w:rFonts w:ascii="Times New Roman" w:hAnsi="Times New Roman" w:cs="Times New Roman"/>
          <w:sz w:val="24"/>
          <w:szCs w:val="24"/>
        </w:rPr>
        <w:t>.2014 г</w:t>
      </w:r>
      <w:r w:rsidR="002727DB" w:rsidRPr="00E85D75">
        <w:rPr>
          <w:rFonts w:ascii="Times New Roman" w:hAnsi="Times New Roman" w:cs="Times New Roman"/>
          <w:sz w:val="24"/>
          <w:szCs w:val="24"/>
        </w:rPr>
        <w:t>.</w:t>
      </w:r>
      <w:r w:rsidRPr="00E85D75">
        <w:rPr>
          <w:rFonts w:ascii="Times New Roman" w:hAnsi="Times New Roman" w:cs="Times New Roman"/>
          <w:sz w:val="24"/>
          <w:szCs w:val="24"/>
        </w:rPr>
        <w:t xml:space="preserve"> и на 01.0</w:t>
      </w:r>
      <w:r w:rsidR="005E5690" w:rsidRPr="00E85D75">
        <w:rPr>
          <w:rFonts w:ascii="Times New Roman" w:hAnsi="Times New Roman" w:cs="Times New Roman"/>
          <w:sz w:val="24"/>
          <w:szCs w:val="24"/>
        </w:rPr>
        <w:t>7</w:t>
      </w:r>
      <w:r w:rsidRPr="00E85D75">
        <w:rPr>
          <w:rFonts w:ascii="Times New Roman" w:hAnsi="Times New Roman" w:cs="Times New Roman"/>
          <w:sz w:val="24"/>
          <w:szCs w:val="24"/>
        </w:rPr>
        <w:t>.2015 г</w:t>
      </w:r>
      <w:r w:rsidR="002727DB" w:rsidRPr="00E85D75">
        <w:rPr>
          <w:rFonts w:ascii="Times New Roman" w:hAnsi="Times New Roman" w:cs="Times New Roman"/>
          <w:sz w:val="24"/>
          <w:szCs w:val="24"/>
        </w:rPr>
        <w:t>.</w:t>
      </w:r>
      <w:r w:rsidRPr="00E85D75">
        <w:rPr>
          <w:rFonts w:ascii="Times New Roman" w:hAnsi="Times New Roman" w:cs="Times New Roman"/>
          <w:sz w:val="24"/>
          <w:szCs w:val="24"/>
        </w:rPr>
        <w:t xml:space="preserve"> ограничения прав собственности на основные средства и объекты </w:t>
      </w:r>
      <w:r w:rsidR="00DE684A" w:rsidRPr="00E85D75">
        <w:rPr>
          <w:rFonts w:ascii="Times New Roman" w:hAnsi="Times New Roman" w:cs="Times New Roman"/>
          <w:sz w:val="24"/>
          <w:szCs w:val="24"/>
        </w:rPr>
        <w:t>недвижимости, временно</w:t>
      </w:r>
      <w:r w:rsidRPr="00E85D75">
        <w:rPr>
          <w:rFonts w:ascii="Times New Roman" w:hAnsi="Times New Roman" w:cs="Times New Roman"/>
          <w:sz w:val="24"/>
          <w:szCs w:val="24"/>
        </w:rPr>
        <w:t xml:space="preserve"> не используемые в основной </w:t>
      </w:r>
      <w:r w:rsidR="00DE684A" w:rsidRPr="00E85D75">
        <w:rPr>
          <w:rFonts w:ascii="Times New Roman" w:hAnsi="Times New Roman" w:cs="Times New Roman"/>
          <w:sz w:val="24"/>
          <w:szCs w:val="24"/>
        </w:rPr>
        <w:t>деятельности, отсутствуют</w:t>
      </w:r>
      <w:r w:rsidRPr="00E85D75">
        <w:rPr>
          <w:rFonts w:ascii="Times New Roman" w:hAnsi="Times New Roman" w:cs="Times New Roman"/>
          <w:sz w:val="24"/>
          <w:szCs w:val="24"/>
        </w:rPr>
        <w:t>.</w:t>
      </w:r>
    </w:p>
    <w:p w:rsidR="003E12B8" w:rsidRPr="00E85D75" w:rsidRDefault="003E12B8" w:rsidP="003E12B8">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lastRenderedPageBreak/>
        <w:t>По состоянию на 01.0</w:t>
      </w:r>
      <w:r w:rsidR="005E5690" w:rsidRPr="00E85D75">
        <w:rPr>
          <w:rFonts w:ascii="Times New Roman" w:hAnsi="Times New Roman" w:cs="Times New Roman"/>
          <w:sz w:val="24"/>
          <w:szCs w:val="24"/>
        </w:rPr>
        <w:t>7</w:t>
      </w:r>
      <w:r w:rsidRPr="00E85D75">
        <w:rPr>
          <w:rFonts w:ascii="Times New Roman" w:hAnsi="Times New Roman" w:cs="Times New Roman"/>
          <w:sz w:val="24"/>
          <w:szCs w:val="24"/>
        </w:rPr>
        <w:t>.2014 г</w:t>
      </w:r>
      <w:r w:rsidR="002727DB" w:rsidRPr="00E85D75">
        <w:rPr>
          <w:rFonts w:ascii="Times New Roman" w:hAnsi="Times New Roman" w:cs="Times New Roman"/>
          <w:sz w:val="24"/>
          <w:szCs w:val="24"/>
        </w:rPr>
        <w:t>.</w:t>
      </w:r>
      <w:r w:rsidRPr="00E85D75">
        <w:rPr>
          <w:rFonts w:ascii="Times New Roman" w:hAnsi="Times New Roman" w:cs="Times New Roman"/>
          <w:sz w:val="24"/>
          <w:szCs w:val="24"/>
        </w:rPr>
        <w:t xml:space="preserve"> основные средства не передавались в залог в качестве обеспечения обязательств.</w:t>
      </w:r>
    </w:p>
    <w:p w:rsidR="003E12B8" w:rsidRPr="00E85D75" w:rsidRDefault="003E12B8" w:rsidP="003E12B8">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По состоянию на 01.0</w:t>
      </w:r>
      <w:r w:rsidR="005E5690" w:rsidRPr="00E85D75">
        <w:rPr>
          <w:rFonts w:ascii="Times New Roman" w:hAnsi="Times New Roman" w:cs="Times New Roman"/>
          <w:sz w:val="24"/>
          <w:szCs w:val="24"/>
        </w:rPr>
        <w:t>7</w:t>
      </w:r>
      <w:r w:rsidRPr="00E85D75">
        <w:rPr>
          <w:rFonts w:ascii="Times New Roman" w:hAnsi="Times New Roman" w:cs="Times New Roman"/>
          <w:sz w:val="24"/>
          <w:szCs w:val="24"/>
        </w:rPr>
        <w:t>.2015 г</w:t>
      </w:r>
      <w:r w:rsidR="002727DB" w:rsidRPr="00E85D75">
        <w:rPr>
          <w:rFonts w:ascii="Times New Roman" w:hAnsi="Times New Roman" w:cs="Times New Roman"/>
          <w:sz w:val="24"/>
          <w:szCs w:val="24"/>
        </w:rPr>
        <w:t>.</w:t>
      </w:r>
      <w:r w:rsidRPr="00E85D75">
        <w:rPr>
          <w:rFonts w:ascii="Times New Roman" w:hAnsi="Times New Roman" w:cs="Times New Roman"/>
          <w:sz w:val="24"/>
          <w:szCs w:val="24"/>
        </w:rPr>
        <w:t xml:space="preserve"> в рамках </w:t>
      </w:r>
      <w:r w:rsidR="00DE684A" w:rsidRPr="00E85D75">
        <w:rPr>
          <w:rFonts w:ascii="Times New Roman" w:hAnsi="Times New Roman" w:cs="Times New Roman"/>
          <w:sz w:val="24"/>
          <w:szCs w:val="24"/>
        </w:rPr>
        <w:t>договора на</w:t>
      </w:r>
      <w:r w:rsidRPr="00E85D75">
        <w:rPr>
          <w:rFonts w:ascii="Times New Roman" w:hAnsi="Times New Roman" w:cs="Times New Roman"/>
          <w:sz w:val="24"/>
          <w:szCs w:val="24"/>
        </w:rPr>
        <w:t xml:space="preserve"> получение межбанковского кредита передан в залог в качестве обеспечения </w:t>
      </w:r>
      <w:r w:rsidR="00647C34" w:rsidRPr="00E85D75">
        <w:rPr>
          <w:rFonts w:ascii="Times New Roman" w:hAnsi="Times New Roman" w:cs="Times New Roman"/>
          <w:sz w:val="24"/>
          <w:szCs w:val="24"/>
        </w:rPr>
        <w:t xml:space="preserve">объект основных средств </w:t>
      </w:r>
      <w:r w:rsidRPr="00E85D75">
        <w:rPr>
          <w:rFonts w:ascii="Times New Roman" w:hAnsi="Times New Roman" w:cs="Times New Roman"/>
          <w:sz w:val="24"/>
          <w:szCs w:val="24"/>
        </w:rPr>
        <w:t xml:space="preserve">балансовой стоимостью 27 575 тыс. руб. </w:t>
      </w:r>
    </w:p>
    <w:p w:rsidR="002632E9" w:rsidRPr="00E85D75" w:rsidRDefault="002632E9" w:rsidP="003E12B8">
      <w:pPr>
        <w:spacing w:after="0" w:line="240" w:lineRule="auto"/>
        <w:ind w:firstLine="426"/>
        <w:jc w:val="both"/>
        <w:rPr>
          <w:rFonts w:ascii="Times New Roman" w:hAnsi="Times New Roman" w:cs="Times New Roman"/>
          <w:sz w:val="24"/>
          <w:szCs w:val="24"/>
        </w:rPr>
      </w:pPr>
    </w:p>
    <w:p w:rsidR="008C5BC4" w:rsidRPr="00E85D75" w:rsidRDefault="008C5BC4" w:rsidP="00B7292D">
      <w:pPr>
        <w:spacing w:after="0" w:line="240" w:lineRule="auto"/>
        <w:ind w:left="1276" w:hanging="850"/>
        <w:jc w:val="center"/>
        <w:rPr>
          <w:rFonts w:ascii="Times New Roman" w:hAnsi="Times New Roman" w:cs="Times New Roman"/>
          <w:b/>
          <w:sz w:val="24"/>
          <w:szCs w:val="24"/>
        </w:rPr>
      </w:pPr>
      <w:r w:rsidRPr="00E85D75">
        <w:rPr>
          <w:rFonts w:ascii="Times New Roman" w:hAnsi="Times New Roman" w:cs="Times New Roman"/>
          <w:b/>
          <w:sz w:val="24"/>
          <w:szCs w:val="24"/>
        </w:rPr>
        <w:t>4.1.14. Величина фактических затрат на сооружение (строительство) объекта основ</w:t>
      </w:r>
      <w:r w:rsidR="00566804" w:rsidRPr="00E85D75">
        <w:rPr>
          <w:rFonts w:ascii="Times New Roman" w:hAnsi="Times New Roman" w:cs="Times New Roman"/>
          <w:b/>
          <w:sz w:val="24"/>
          <w:szCs w:val="24"/>
        </w:rPr>
        <w:t>ных средств</w:t>
      </w:r>
    </w:p>
    <w:p w:rsidR="00955567" w:rsidRPr="00E85D75" w:rsidRDefault="00955567" w:rsidP="008F0D0F">
      <w:pPr>
        <w:spacing w:after="0" w:line="240" w:lineRule="auto"/>
        <w:ind w:left="1418" w:hanging="709"/>
        <w:rPr>
          <w:rFonts w:ascii="Times New Roman" w:hAnsi="Times New Roman" w:cs="Times New Roman"/>
          <w:b/>
          <w:sz w:val="24"/>
          <w:szCs w:val="24"/>
        </w:rPr>
      </w:pPr>
    </w:p>
    <w:p w:rsidR="001172A3" w:rsidRPr="00E85D75" w:rsidRDefault="001172A3" w:rsidP="00B7292D">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Фактические затраты на сооружение (строительство) объектов основных средств в 1 полугодии 2014 г. у Банка отсутствовали.</w:t>
      </w:r>
    </w:p>
    <w:p w:rsidR="001172A3" w:rsidRPr="00E85D75" w:rsidRDefault="001172A3" w:rsidP="00B7292D">
      <w:pPr>
        <w:spacing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Фактические затраты на сооружение (строительство) объектов основных средств в 1 полугодии 2015 г. составили 2 292 тыс. руб. </w:t>
      </w:r>
      <w:r w:rsidR="001B0E58" w:rsidRPr="00E85D75">
        <w:rPr>
          <w:rFonts w:ascii="Times New Roman" w:hAnsi="Times New Roman" w:cs="Times New Roman"/>
          <w:sz w:val="24"/>
          <w:szCs w:val="24"/>
        </w:rPr>
        <w:t xml:space="preserve">В частности, были совершены </w:t>
      </w:r>
      <w:r w:rsidRPr="00E85D75">
        <w:rPr>
          <w:rFonts w:ascii="Times New Roman" w:hAnsi="Times New Roman" w:cs="Times New Roman"/>
          <w:sz w:val="24"/>
          <w:szCs w:val="24"/>
        </w:rPr>
        <w:t xml:space="preserve">затраты, связанные с приобретением </w:t>
      </w:r>
      <w:r w:rsidR="007C26A8" w:rsidRPr="00E85D75">
        <w:rPr>
          <w:rFonts w:ascii="Times New Roman" w:hAnsi="Times New Roman" w:cs="Times New Roman"/>
          <w:sz w:val="24"/>
          <w:szCs w:val="24"/>
        </w:rPr>
        <w:t>имущества, которое</w:t>
      </w:r>
      <w:r w:rsidRPr="00E85D75">
        <w:rPr>
          <w:rFonts w:ascii="Times New Roman" w:hAnsi="Times New Roman" w:cs="Times New Roman"/>
          <w:sz w:val="24"/>
          <w:szCs w:val="24"/>
        </w:rPr>
        <w:t xml:space="preserve"> в последствии будет учитываться в составе основных средств</w:t>
      </w:r>
      <w:r w:rsidR="001B0E58" w:rsidRPr="00E85D75">
        <w:rPr>
          <w:rFonts w:ascii="Times New Roman" w:hAnsi="Times New Roman" w:cs="Times New Roman"/>
          <w:sz w:val="24"/>
          <w:szCs w:val="24"/>
        </w:rPr>
        <w:t>, а также</w:t>
      </w:r>
      <w:r w:rsidRPr="00E85D75">
        <w:rPr>
          <w:rFonts w:ascii="Times New Roman" w:hAnsi="Times New Roman" w:cs="Times New Roman"/>
          <w:sz w:val="24"/>
          <w:szCs w:val="24"/>
        </w:rPr>
        <w:t xml:space="preserve">. </w:t>
      </w:r>
      <w:r w:rsidR="001B0E58" w:rsidRPr="00E85D75">
        <w:rPr>
          <w:rFonts w:ascii="Times New Roman" w:hAnsi="Times New Roman" w:cs="Times New Roman"/>
          <w:sz w:val="24"/>
          <w:szCs w:val="24"/>
        </w:rPr>
        <w:t xml:space="preserve">проектные и </w:t>
      </w:r>
      <w:r w:rsidR="007C26A8" w:rsidRPr="00E85D75">
        <w:rPr>
          <w:rFonts w:ascii="Times New Roman" w:hAnsi="Times New Roman" w:cs="Times New Roman"/>
          <w:sz w:val="24"/>
          <w:szCs w:val="24"/>
        </w:rPr>
        <w:t>строительные работы объекта</w:t>
      </w:r>
      <w:r w:rsidR="001B0E58" w:rsidRPr="00E85D75">
        <w:rPr>
          <w:rFonts w:ascii="Times New Roman" w:hAnsi="Times New Roman" w:cs="Times New Roman"/>
          <w:sz w:val="24"/>
          <w:szCs w:val="24"/>
        </w:rPr>
        <w:t xml:space="preserve"> основных средств.</w:t>
      </w:r>
    </w:p>
    <w:p w:rsidR="008C5BC4" w:rsidRPr="00E85D75" w:rsidRDefault="008C5BC4" w:rsidP="0036027B">
      <w:pPr>
        <w:spacing w:after="0" w:line="240" w:lineRule="auto"/>
        <w:ind w:left="1418" w:hanging="992"/>
        <w:rPr>
          <w:rFonts w:ascii="Times New Roman" w:hAnsi="Times New Roman" w:cs="Times New Roman"/>
          <w:b/>
          <w:sz w:val="24"/>
          <w:szCs w:val="24"/>
        </w:rPr>
      </w:pPr>
      <w:r w:rsidRPr="00E85D75">
        <w:rPr>
          <w:rFonts w:ascii="Times New Roman" w:hAnsi="Times New Roman" w:cs="Times New Roman"/>
          <w:b/>
          <w:sz w:val="24"/>
          <w:szCs w:val="24"/>
        </w:rPr>
        <w:t>4.1.15. Сумма договорных обязательств п</w:t>
      </w:r>
      <w:r w:rsidR="00566804" w:rsidRPr="00E85D75">
        <w:rPr>
          <w:rFonts w:ascii="Times New Roman" w:hAnsi="Times New Roman" w:cs="Times New Roman"/>
          <w:b/>
          <w:sz w:val="24"/>
          <w:szCs w:val="24"/>
        </w:rPr>
        <w:t>о приобретению основных средств</w:t>
      </w:r>
    </w:p>
    <w:p w:rsidR="008C5BC4" w:rsidRPr="00E85D75" w:rsidRDefault="008C5BC4" w:rsidP="00FA468A">
      <w:pPr>
        <w:spacing w:after="0" w:line="240" w:lineRule="auto"/>
        <w:ind w:firstLine="426"/>
        <w:jc w:val="center"/>
        <w:rPr>
          <w:rFonts w:ascii="Times New Roman" w:hAnsi="Times New Roman" w:cs="Times New Roman"/>
          <w:b/>
          <w:color w:val="FF0000"/>
          <w:sz w:val="24"/>
          <w:szCs w:val="24"/>
        </w:rPr>
      </w:pPr>
    </w:p>
    <w:p w:rsidR="008C5BC4" w:rsidRPr="00E85D75" w:rsidRDefault="00566804" w:rsidP="00241429">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Информация о сумме договорных обязательств по приобретению основных средств отсутствует.</w:t>
      </w:r>
    </w:p>
    <w:p w:rsidR="000B6D67" w:rsidRPr="00E85D75" w:rsidRDefault="000B6D67" w:rsidP="00FA468A">
      <w:pPr>
        <w:spacing w:after="0" w:line="240" w:lineRule="auto"/>
        <w:jc w:val="center"/>
        <w:rPr>
          <w:rFonts w:ascii="Times New Roman" w:hAnsi="Times New Roman" w:cs="Times New Roman"/>
          <w:b/>
          <w:sz w:val="24"/>
          <w:szCs w:val="24"/>
        </w:rPr>
      </w:pPr>
    </w:p>
    <w:p w:rsidR="008C5BC4" w:rsidRPr="00E85D75" w:rsidRDefault="008C5BC4" w:rsidP="009479C6">
      <w:pPr>
        <w:spacing w:after="0" w:line="240" w:lineRule="auto"/>
        <w:ind w:left="1560" w:hanging="1134"/>
        <w:jc w:val="center"/>
        <w:rPr>
          <w:rFonts w:ascii="Times New Roman" w:hAnsi="Times New Roman" w:cs="Times New Roman"/>
          <w:b/>
          <w:sz w:val="24"/>
          <w:szCs w:val="24"/>
        </w:rPr>
      </w:pPr>
      <w:r w:rsidRPr="00E85D75">
        <w:rPr>
          <w:rFonts w:ascii="Times New Roman" w:hAnsi="Times New Roman" w:cs="Times New Roman"/>
          <w:b/>
          <w:sz w:val="24"/>
          <w:szCs w:val="24"/>
        </w:rPr>
        <w:t xml:space="preserve">4.1.16. </w:t>
      </w:r>
      <w:r w:rsidR="00FD64C8" w:rsidRPr="00E85D75">
        <w:rPr>
          <w:rFonts w:ascii="Times New Roman" w:hAnsi="Times New Roman" w:cs="Times New Roman"/>
          <w:b/>
          <w:sz w:val="24"/>
          <w:szCs w:val="24"/>
        </w:rPr>
        <w:t>П</w:t>
      </w:r>
      <w:r w:rsidR="00566804" w:rsidRPr="00E85D75">
        <w:rPr>
          <w:rFonts w:ascii="Times New Roman" w:hAnsi="Times New Roman" w:cs="Times New Roman"/>
          <w:b/>
          <w:sz w:val="24"/>
          <w:szCs w:val="24"/>
        </w:rPr>
        <w:t>ереоценк</w:t>
      </w:r>
      <w:r w:rsidR="00FD64C8" w:rsidRPr="00E85D75">
        <w:rPr>
          <w:rFonts w:ascii="Times New Roman" w:hAnsi="Times New Roman" w:cs="Times New Roman"/>
          <w:b/>
          <w:sz w:val="24"/>
          <w:szCs w:val="24"/>
        </w:rPr>
        <w:t>а</w:t>
      </w:r>
      <w:r w:rsidR="00566804" w:rsidRPr="00E85D75">
        <w:rPr>
          <w:rFonts w:ascii="Times New Roman" w:hAnsi="Times New Roman" w:cs="Times New Roman"/>
          <w:b/>
          <w:sz w:val="24"/>
          <w:szCs w:val="24"/>
        </w:rPr>
        <w:t xml:space="preserve"> основных средств</w:t>
      </w:r>
    </w:p>
    <w:p w:rsidR="00566804" w:rsidRPr="00E85D75" w:rsidRDefault="00566804" w:rsidP="00FA468A">
      <w:pPr>
        <w:spacing w:after="0" w:line="240" w:lineRule="auto"/>
        <w:jc w:val="center"/>
        <w:rPr>
          <w:rFonts w:ascii="Times New Roman" w:hAnsi="Times New Roman" w:cs="Times New Roman"/>
          <w:b/>
          <w:sz w:val="24"/>
          <w:szCs w:val="24"/>
        </w:rPr>
      </w:pPr>
    </w:p>
    <w:p w:rsidR="00940067" w:rsidRPr="00E85D75" w:rsidRDefault="00103862" w:rsidP="00241429">
      <w:pPr>
        <w:spacing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В </w:t>
      </w:r>
      <w:r w:rsidR="001E4F63" w:rsidRPr="00E85D75">
        <w:rPr>
          <w:rFonts w:ascii="Times New Roman" w:hAnsi="Times New Roman" w:cs="Times New Roman"/>
          <w:sz w:val="24"/>
          <w:szCs w:val="24"/>
        </w:rPr>
        <w:t xml:space="preserve">1 </w:t>
      </w:r>
      <w:r w:rsidR="00B7292D" w:rsidRPr="00E85D75">
        <w:rPr>
          <w:rFonts w:ascii="Times New Roman" w:hAnsi="Times New Roman" w:cs="Times New Roman"/>
          <w:sz w:val="24"/>
          <w:szCs w:val="24"/>
        </w:rPr>
        <w:t>полугодии</w:t>
      </w:r>
      <w:r w:rsidR="001E4F63" w:rsidRPr="00E85D75">
        <w:rPr>
          <w:rFonts w:ascii="Times New Roman" w:hAnsi="Times New Roman" w:cs="Times New Roman"/>
          <w:sz w:val="24"/>
          <w:szCs w:val="24"/>
        </w:rPr>
        <w:t xml:space="preserve"> 2014 г. и 1 </w:t>
      </w:r>
      <w:r w:rsidR="00B7292D" w:rsidRPr="00E85D75">
        <w:rPr>
          <w:rFonts w:ascii="Times New Roman" w:hAnsi="Times New Roman" w:cs="Times New Roman"/>
          <w:sz w:val="24"/>
          <w:szCs w:val="24"/>
        </w:rPr>
        <w:t>полугодии</w:t>
      </w:r>
      <w:r w:rsidR="001E4F63" w:rsidRPr="00E85D75">
        <w:rPr>
          <w:rFonts w:ascii="Times New Roman" w:hAnsi="Times New Roman" w:cs="Times New Roman"/>
          <w:sz w:val="24"/>
          <w:szCs w:val="24"/>
        </w:rPr>
        <w:t xml:space="preserve"> 2015 г.</w:t>
      </w:r>
      <w:r w:rsidR="001D284E" w:rsidRPr="00E85D75">
        <w:rPr>
          <w:rFonts w:ascii="Times New Roman" w:hAnsi="Times New Roman" w:cs="Times New Roman"/>
          <w:sz w:val="24"/>
          <w:szCs w:val="24"/>
        </w:rPr>
        <w:t xml:space="preserve"> п</w:t>
      </w:r>
      <w:r w:rsidR="008C5BC4" w:rsidRPr="00E85D75">
        <w:rPr>
          <w:rFonts w:ascii="Times New Roman" w:hAnsi="Times New Roman" w:cs="Times New Roman"/>
          <w:sz w:val="24"/>
          <w:szCs w:val="24"/>
        </w:rPr>
        <w:t>ереоценка основных средств не производилась</w:t>
      </w:r>
      <w:r w:rsidRPr="00E85D75">
        <w:rPr>
          <w:rFonts w:ascii="Times New Roman" w:hAnsi="Times New Roman" w:cs="Times New Roman"/>
          <w:sz w:val="24"/>
          <w:szCs w:val="24"/>
        </w:rPr>
        <w:t>, с</w:t>
      </w:r>
      <w:r w:rsidR="008C5BC4" w:rsidRPr="00E85D75">
        <w:rPr>
          <w:rFonts w:ascii="Times New Roman" w:hAnsi="Times New Roman" w:cs="Times New Roman"/>
          <w:sz w:val="24"/>
          <w:szCs w:val="24"/>
        </w:rPr>
        <w:t xml:space="preserve">ущественного </w:t>
      </w:r>
      <w:r w:rsidR="004A7275" w:rsidRPr="00E85D75">
        <w:rPr>
          <w:rFonts w:ascii="Times New Roman" w:hAnsi="Times New Roman" w:cs="Times New Roman"/>
          <w:sz w:val="24"/>
          <w:szCs w:val="24"/>
        </w:rPr>
        <w:t>изменения</w:t>
      </w:r>
      <w:r w:rsidR="00072846" w:rsidRPr="00E85D75">
        <w:rPr>
          <w:rFonts w:ascii="Times New Roman" w:hAnsi="Times New Roman" w:cs="Times New Roman"/>
          <w:sz w:val="24"/>
          <w:szCs w:val="24"/>
        </w:rPr>
        <w:t xml:space="preserve"> стоимости основных средств </w:t>
      </w:r>
      <w:r w:rsidR="008C5BC4" w:rsidRPr="00E85D75">
        <w:rPr>
          <w:rFonts w:ascii="Times New Roman" w:hAnsi="Times New Roman" w:cs="Times New Roman"/>
          <w:sz w:val="24"/>
          <w:szCs w:val="24"/>
        </w:rPr>
        <w:t xml:space="preserve">не </w:t>
      </w:r>
      <w:r w:rsidR="001D284E" w:rsidRPr="00E85D75">
        <w:rPr>
          <w:rFonts w:ascii="Times New Roman" w:hAnsi="Times New Roman" w:cs="Times New Roman"/>
          <w:sz w:val="24"/>
          <w:szCs w:val="24"/>
        </w:rPr>
        <w:t>происходило</w:t>
      </w:r>
      <w:r w:rsidR="008C5BC4" w:rsidRPr="00E85D75">
        <w:rPr>
          <w:rFonts w:ascii="Times New Roman" w:hAnsi="Times New Roman" w:cs="Times New Roman"/>
          <w:sz w:val="24"/>
          <w:szCs w:val="24"/>
        </w:rPr>
        <w:t>.</w:t>
      </w:r>
    </w:p>
    <w:p w:rsidR="008C5BC4" w:rsidRPr="00E85D75" w:rsidRDefault="008C5BC4" w:rsidP="009479C6">
      <w:pPr>
        <w:spacing w:after="0" w:line="240" w:lineRule="auto"/>
        <w:ind w:left="1560" w:hanging="1134"/>
        <w:jc w:val="center"/>
        <w:rPr>
          <w:rFonts w:ascii="Times New Roman" w:hAnsi="Times New Roman" w:cs="Times New Roman"/>
          <w:b/>
          <w:sz w:val="24"/>
          <w:szCs w:val="24"/>
        </w:rPr>
      </w:pPr>
      <w:r w:rsidRPr="00E85D75">
        <w:rPr>
          <w:rFonts w:ascii="Times New Roman" w:hAnsi="Times New Roman" w:cs="Times New Roman"/>
          <w:b/>
          <w:sz w:val="24"/>
          <w:szCs w:val="24"/>
        </w:rPr>
        <w:t>4.1.17. Привлечение для оценки основных средств независимого оценщика</w:t>
      </w:r>
    </w:p>
    <w:p w:rsidR="008C5BC4" w:rsidRPr="00E85D75" w:rsidRDefault="00FC6B07" w:rsidP="00FC6B07">
      <w:pPr>
        <w:tabs>
          <w:tab w:val="left" w:pos="1710"/>
        </w:tabs>
        <w:spacing w:after="0" w:line="240" w:lineRule="auto"/>
        <w:ind w:firstLine="426"/>
        <w:jc w:val="both"/>
        <w:rPr>
          <w:rFonts w:ascii="Times New Roman" w:hAnsi="Times New Roman" w:cs="Times New Roman"/>
          <w:b/>
          <w:sz w:val="24"/>
          <w:szCs w:val="24"/>
        </w:rPr>
      </w:pPr>
      <w:r w:rsidRPr="00E85D75">
        <w:rPr>
          <w:rFonts w:ascii="Times New Roman" w:hAnsi="Times New Roman" w:cs="Times New Roman"/>
          <w:b/>
          <w:sz w:val="24"/>
          <w:szCs w:val="24"/>
        </w:rPr>
        <w:tab/>
      </w:r>
    </w:p>
    <w:p w:rsidR="008C5BC4" w:rsidRPr="00E85D75" w:rsidRDefault="008C5BC4" w:rsidP="00241429">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В</w:t>
      </w:r>
      <w:r w:rsidR="00241429" w:rsidRPr="00E85D75">
        <w:rPr>
          <w:rFonts w:ascii="Times New Roman" w:hAnsi="Times New Roman" w:cs="Times New Roman"/>
          <w:sz w:val="24"/>
          <w:szCs w:val="24"/>
        </w:rPr>
        <w:t xml:space="preserve"> </w:t>
      </w:r>
      <w:r w:rsidR="00FC6B07" w:rsidRPr="00E85D75">
        <w:rPr>
          <w:rFonts w:ascii="Times New Roman" w:hAnsi="Times New Roman" w:cs="Times New Roman"/>
          <w:sz w:val="24"/>
          <w:szCs w:val="24"/>
        </w:rPr>
        <w:t xml:space="preserve">1 </w:t>
      </w:r>
      <w:r w:rsidR="00E87DE9" w:rsidRPr="00E85D75">
        <w:rPr>
          <w:rFonts w:ascii="Times New Roman" w:hAnsi="Times New Roman" w:cs="Times New Roman"/>
          <w:sz w:val="24"/>
          <w:szCs w:val="24"/>
        </w:rPr>
        <w:t>полугодии</w:t>
      </w:r>
      <w:r w:rsidR="00FC6B07" w:rsidRPr="00E85D75">
        <w:rPr>
          <w:rFonts w:ascii="Times New Roman" w:hAnsi="Times New Roman" w:cs="Times New Roman"/>
          <w:sz w:val="24"/>
          <w:szCs w:val="24"/>
        </w:rPr>
        <w:t xml:space="preserve"> 2014 г. и 1 </w:t>
      </w:r>
      <w:r w:rsidR="00E87DE9" w:rsidRPr="00E85D75">
        <w:rPr>
          <w:rFonts w:ascii="Times New Roman" w:hAnsi="Times New Roman" w:cs="Times New Roman"/>
          <w:sz w:val="24"/>
          <w:szCs w:val="24"/>
        </w:rPr>
        <w:t>полугодии</w:t>
      </w:r>
      <w:r w:rsidR="00FC6B07" w:rsidRPr="00E85D75">
        <w:rPr>
          <w:rFonts w:ascii="Times New Roman" w:hAnsi="Times New Roman" w:cs="Times New Roman"/>
          <w:sz w:val="24"/>
          <w:szCs w:val="24"/>
        </w:rPr>
        <w:t xml:space="preserve"> 2015 г. </w:t>
      </w:r>
      <w:r w:rsidRPr="00E85D75">
        <w:rPr>
          <w:rFonts w:ascii="Times New Roman" w:hAnsi="Times New Roman" w:cs="Times New Roman"/>
          <w:sz w:val="24"/>
          <w:szCs w:val="24"/>
        </w:rPr>
        <w:t>независимый оценщик для оценки основных средств не привлекался.</w:t>
      </w:r>
    </w:p>
    <w:p w:rsidR="00FA468A" w:rsidRPr="00E85D75" w:rsidRDefault="00FA468A" w:rsidP="00FA468A">
      <w:pPr>
        <w:spacing w:after="0" w:line="240" w:lineRule="auto"/>
        <w:jc w:val="both"/>
        <w:rPr>
          <w:rFonts w:ascii="Times New Roman" w:hAnsi="Times New Roman" w:cs="Times New Roman"/>
          <w:b/>
          <w:sz w:val="24"/>
          <w:szCs w:val="24"/>
        </w:rPr>
      </w:pPr>
    </w:p>
    <w:p w:rsidR="008C5BC4" w:rsidRPr="00E85D75" w:rsidRDefault="008C5BC4" w:rsidP="009479C6">
      <w:pPr>
        <w:spacing w:after="0" w:line="240" w:lineRule="auto"/>
        <w:ind w:left="1418" w:hanging="992"/>
        <w:jc w:val="center"/>
        <w:rPr>
          <w:rFonts w:ascii="Times New Roman" w:hAnsi="Times New Roman" w:cs="Times New Roman"/>
          <w:b/>
          <w:sz w:val="24"/>
          <w:szCs w:val="24"/>
        </w:rPr>
      </w:pPr>
      <w:r w:rsidRPr="00E85D75">
        <w:rPr>
          <w:rFonts w:ascii="Times New Roman" w:hAnsi="Times New Roman" w:cs="Times New Roman"/>
          <w:b/>
          <w:sz w:val="24"/>
          <w:szCs w:val="24"/>
        </w:rPr>
        <w:t>4.1.18. Факт отличия текущего использования нефинансового актива от его эффективного использования</w:t>
      </w:r>
    </w:p>
    <w:p w:rsidR="00132127" w:rsidRPr="00E85D75" w:rsidRDefault="00132127" w:rsidP="00E25391">
      <w:pPr>
        <w:spacing w:after="0" w:line="240" w:lineRule="auto"/>
        <w:ind w:firstLine="426"/>
        <w:jc w:val="both"/>
        <w:rPr>
          <w:rFonts w:ascii="Times New Roman" w:hAnsi="Times New Roman" w:cs="Times New Roman"/>
          <w:sz w:val="24"/>
          <w:szCs w:val="24"/>
        </w:rPr>
      </w:pPr>
    </w:p>
    <w:p w:rsidR="00195DFC" w:rsidRPr="00E85D75" w:rsidRDefault="00E25391" w:rsidP="00E25391">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В отчетном периоде </w:t>
      </w:r>
      <w:r w:rsidR="007B306F" w:rsidRPr="00E85D75">
        <w:rPr>
          <w:rFonts w:ascii="Times New Roman" w:hAnsi="Times New Roman" w:cs="Times New Roman"/>
          <w:sz w:val="24"/>
          <w:szCs w:val="24"/>
        </w:rPr>
        <w:t>существенных изменений не</w:t>
      </w:r>
      <w:r w:rsidR="00583967" w:rsidRPr="00E85D75">
        <w:rPr>
          <w:rFonts w:ascii="Times New Roman" w:hAnsi="Times New Roman" w:cs="Times New Roman"/>
          <w:sz w:val="24"/>
          <w:szCs w:val="24"/>
        </w:rPr>
        <w:t xml:space="preserve"> происходило.</w:t>
      </w:r>
      <w:r w:rsidR="004C4652" w:rsidRPr="00E85D75">
        <w:rPr>
          <w:rFonts w:ascii="Times New Roman" w:hAnsi="Times New Roman" w:cs="Times New Roman"/>
          <w:sz w:val="24"/>
          <w:szCs w:val="24"/>
        </w:rPr>
        <w:t xml:space="preserve"> </w:t>
      </w:r>
    </w:p>
    <w:p w:rsidR="007B306F" w:rsidRPr="00E85D75" w:rsidRDefault="007B306F" w:rsidP="00F2241F">
      <w:pPr>
        <w:spacing w:after="0" w:line="240" w:lineRule="auto"/>
        <w:jc w:val="both"/>
        <w:rPr>
          <w:rFonts w:ascii="Times New Roman" w:hAnsi="Times New Roman" w:cs="Times New Roman"/>
          <w:b/>
          <w:sz w:val="24"/>
          <w:szCs w:val="24"/>
        </w:rPr>
      </w:pPr>
    </w:p>
    <w:p w:rsidR="00326927" w:rsidRPr="00E85D75" w:rsidRDefault="008C5BC4" w:rsidP="00326927">
      <w:pPr>
        <w:spacing w:after="0" w:line="240" w:lineRule="auto"/>
        <w:ind w:left="1134" w:hanging="708"/>
        <w:jc w:val="center"/>
        <w:rPr>
          <w:rFonts w:ascii="Times New Roman" w:hAnsi="Times New Roman" w:cs="Times New Roman"/>
          <w:b/>
          <w:sz w:val="24"/>
          <w:szCs w:val="24"/>
        </w:rPr>
      </w:pPr>
      <w:r w:rsidRPr="00E85D75">
        <w:rPr>
          <w:rFonts w:ascii="Times New Roman" w:hAnsi="Times New Roman" w:cs="Times New Roman"/>
          <w:b/>
          <w:sz w:val="24"/>
          <w:szCs w:val="24"/>
        </w:rPr>
        <w:t>4.1.19. Объем, структура и изм</w:t>
      </w:r>
      <w:r w:rsidR="00FA468A" w:rsidRPr="00E85D75">
        <w:rPr>
          <w:rFonts w:ascii="Times New Roman" w:hAnsi="Times New Roman" w:cs="Times New Roman"/>
          <w:b/>
          <w:sz w:val="24"/>
          <w:szCs w:val="24"/>
        </w:rPr>
        <w:t>енение стоимости прочих активов</w:t>
      </w:r>
    </w:p>
    <w:p w:rsidR="009A64C7" w:rsidRPr="00E85D75" w:rsidRDefault="009A64C7" w:rsidP="00326927">
      <w:pPr>
        <w:spacing w:after="0" w:line="240" w:lineRule="auto"/>
        <w:ind w:left="1134" w:hanging="708"/>
        <w:jc w:val="right"/>
        <w:rPr>
          <w:rFonts w:ascii="Times New Roman" w:hAnsi="Times New Roman" w:cs="Times New Roman"/>
          <w:b/>
          <w:sz w:val="24"/>
          <w:szCs w:val="24"/>
        </w:rPr>
      </w:pPr>
      <w:r w:rsidRPr="00E85D75">
        <w:rPr>
          <w:rFonts w:ascii="Times New Roman" w:hAnsi="Times New Roman" w:cs="Times New Roman"/>
        </w:rPr>
        <w:t xml:space="preserve">                                                                                                                                                                        </w:t>
      </w:r>
      <w:r w:rsidR="00326927" w:rsidRPr="00E85D75">
        <w:rPr>
          <w:rFonts w:ascii="Times New Roman" w:hAnsi="Times New Roman" w:cs="Times New Roman"/>
        </w:rPr>
        <w:t xml:space="preserve">                        </w:t>
      </w:r>
      <w:proofErr w:type="spellStart"/>
      <w:r w:rsidRPr="00E85D75">
        <w:rPr>
          <w:rFonts w:ascii="Times New Roman" w:hAnsi="Times New Roman" w:cs="Times New Roman"/>
        </w:rPr>
        <w:t>тыс.руб</w:t>
      </w:r>
      <w:proofErr w:type="spellEnd"/>
      <w:r w:rsidRPr="00E85D75">
        <w:rPr>
          <w:rFonts w:ascii="Times New Roman" w:hAnsi="Times New Roman" w:cs="Times New Roman"/>
        </w:rPr>
        <w:t>.</w:t>
      </w:r>
    </w:p>
    <w:tbl>
      <w:tblPr>
        <w:tblStyle w:val="aa"/>
        <w:tblW w:w="0" w:type="auto"/>
        <w:tblLook w:val="04A0" w:firstRow="1" w:lastRow="0" w:firstColumn="1" w:lastColumn="0" w:noHBand="0" w:noVBand="1"/>
      </w:tblPr>
      <w:tblGrid>
        <w:gridCol w:w="534"/>
        <w:gridCol w:w="3827"/>
        <w:gridCol w:w="1276"/>
        <w:gridCol w:w="1275"/>
        <w:gridCol w:w="1276"/>
        <w:gridCol w:w="1276"/>
      </w:tblGrid>
      <w:tr w:rsidR="009A64C7" w:rsidRPr="00E85D75" w:rsidTr="00F30306">
        <w:trPr>
          <w:trHeight w:val="398"/>
        </w:trPr>
        <w:tc>
          <w:tcPr>
            <w:tcW w:w="534" w:type="dxa"/>
            <w:vMerge w:val="restart"/>
            <w:vAlign w:val="center"/>
          </w:tcPr>
          <w:p w:rsidR="009A64C7" w:rsidRPr="00E85D75" w:rsidRDefault="009A64C7" w:rsidP="00F30306">
            <w:pPr>
              <w:jc w:val="center"/>
              <w:rPr>
                <w:rFonts w:ascii="Times New Roman" w:hAnsi="Times New Roman" w:cs="Times New Roman"/>
                <w:sz w:val="20"/>
                <w:szCs w:val="20"/>
              </w:rPr>
            </w:pPr>
          </w:p>
          <w:p w:rsidR="009A64C7" w:rsidRPr="00E85D75" w:rsidRDefault="009A64C7" w:rsidP="00F30306">
            <w:pPr>
              <w:jc w:val="center"/>
              <w:rPr>
                <w:rFonts w:ascii="Times New Roman" w:hAnsi="Times New Roman" w:cs="Times New Roman"/>
                <w:sz w:val="20"/>
                <w:szCs w:val="20"/>
              </w:rPr>
            </w:pPr>
            <w:r w:rsidRPr="00E85D75">
              <w:rPr>
                <w:rFonts w:ascii="Times New Roman" w:hAnsi="Times New Roman" w:cs="Times New Roman"/>
                <w:sz w:val="20"/>
                <w:szCs w:val="20"/>
              </w:rPr>
              <w:t>№ п/п</w:t>
            </w:r>
          </w:p>
        </w:tc>
        <w:tc>
          <w:tcPr>
            <w:tcW w:w="3827" w:type="dxa"/>
            <w:vMerge w:val="restart"/>
            <w:vAlign w:val="center"/>
          </w:tcPr>
          <w:p w:rsidR="009A64C7" w:rsidRPr="00E85D75" w:rsidRDefault="009A64C7" w:rsidP="009A64C7">
            <w:pPr>
              <w:jc w:val="center"/>
              <w:rPr>
                <w:rFonts w:ascii="Times New Roman" w:hAnsi="Times New Roman" w:cs="Times New Roman"/>
                <w:sz w:val="20"/>
                <w:szCs w:val="20"/>
              </w:rPr>
            </w:pPr>
            <w:r w:rsidRPr="00E85D75">
              <w:rPr>
                <w:rFonts w:ascii="Times New Roman" w:hAnsi="Times New Roman" w:cs="Times New Roman"/>
                <w:sz w:val="20"/>
                <w:szCs w:val="20"/>
              </w:rPr>
              <w:t>Наименование показателя</w:t>
            </w:r>
          </w:p>
        </w:tc>
        <w:tc>
          <w:tcPr>
            <w:tcW w:w="2551" w:type="dxa"/>
            <w:gridSpan w:val="2"/>
            <w:vAlign w:val="center"/>
          </w:tcPr>
          <w:p w:rsidR="009A64C7" w:rsidRPr="00E85D75" w:rsidRDefault="009A64C7" w:rsidP="002F247E">
            <w:pPr>
              <w:jc w:val="center"/>
              <w:rPr>
                <w:rFonts w:ascii="Times New Roman" w:hAnsi="Times New Roman" w:cs="Times New Roman"/>
                <w:sz w:val="20"/>
                <w:szCs w:val="20"/>
              </w:rPr>
            </w:pPr>
            <w:r w:rsidRPr="00E85D75">
              <w:rPr>
                <w:rFonts w:ascii="Times New Roman" w:hAnsi="Times New Roman" w:cs="Times New Roman"/>
                <w:sz w:val="20"/>
                <w:szCs w:val="20"/>
              </w:rPr>
              <w:t>на 01.0</w:t>
            </w:r>
            <w:r w:rsidR="002F247E" w:rsidRPr="00E85D75">
              <w:rPr>
                <w:rFonts w:ascii="Times New Roman" w:hAnsi="Times New Roman" w:cs="Times New Roman"/>
                <w:sz w:val="20"/>
                <w:szCs w:val="20"/>
              </w:rPr>
              <w:t>7</w:t>
            </w:r>
            <w:r w:rsidRPr="00E85D75">
              <w:rPr>
                <w:rFonts w:ascii="Times New Roman" w:hAnsi="Times New Roman" w:cs="Times New Roman"/>
                <w:sz w:val="20"/>
                <w:szCs w:val="20"/>
              </w:rPr>
              <w:t>.2014 г.</w:t>
            </w:r>
          </w:p>
        </w:tc>
        <w:tc>
          <w:tcPr>
            <w:tcW w:w="2552" w:type="dxa"/>
            <w:gridSpan w:val="2"/>
            <w:vAlign w:val="center"/>
          </w:tcPr>
          <w:p w:rsidR="009A64C7" w:rsidRPr="00E85D75" w:rsidRDefault="009A64C7" w:rsidP="002F247E">
            <w:pPr>
              <w:jc w:val="center"/>
              <w:rPr>
                <w:rFonts w:ascii="Times New Roman" w:hAnsi="Times New Roman" w:cs="Times New Roman"/>
                <w:sz w:val="20"/>
                <w:szCs w:val="20"/>
              </w:rPr>
            </w:pPr>
            <w:r w:rsidRPr="00E85D75">
              <w:rPr>
                <w:rFonts w:ascii="Times New Roman" w:hAnsi="Times New Roman" w:cs="Times New Roman"/>
                <w:sz w:val="20"/>
                <w:szCs w:val="20"/>
              </w:rPr>
              <w:t>на 01.0</w:t>
            </w:r>
            <w:r w:rsidR="002F247E" w:rsidRPr="00E85D75">
              <w:rPr>
                <w:rFonts w:ascii="Times New Roman" w:hAnsi="Times New Roman" w:cs="Times New Roman"/>
                <w:sz w:val="20"/>
                <w:szCs w:val="20"/>
              </w:rPr>
              <w:t>7</w:t>
            </w:r>
            <w:r w:rsidRPr="00E85D75">
              <w:rPr>
                <w:rFonts w:ascii="Times New Roman" w:hAnsi="Times New Roman" w:cs="Times New Roman"/>
                <w:sz w:val="20"/>
                <w:szCs w:val="20"/>
              </w:rPr>
              <w:t>.2015 г.</w:t>
            </w:r>
          </w:p>
        </w:tc>
      </w:tr>
      <w:tr w:rsidR="009A64C7" w:rsidRPr="00E85D75" w:rsidTr="00F30306">
        <w:trPr>
          <w:trHeight w:val="290"/>
        </w:trPr>
        <w:tc>
          <w:tcPr>
            <w:tcW w:w="534" w:type="dxa"/>
            <w:vMerge/>
            <w:vAlign w:val="center"/>
          </w:tcPr>
          <w:p w:rsidR="009A64C7" w:rsidRPr="00E85D75" w:rsidRDefault="009A64C7" w:rsidP="00F30306">
            <w:pPr>
              <w:jc w:val="center"/>
              <w:rPr>
                <w:rFonts w:ascii="Times New Roman" w:hAnsi="Times New Roman" w:cs="Times New Roman"/>
                <w:sz w:val="20"/>
                <w:szCs w:val="20"/>
              </w:rPr>
            </w:pPr>
          </w:p>
        </w:tc>
        <w:tc>
          <w:tcPr>
            <w:tcW w:w="3827" w:type="dxa"/>
            <w:vMerge/>
            <w:vAlign w:val="center"/>
          </w:tcPr>
          <w:p w:rsidR="009A64C7" w:rsidRPr="00E85D75" w:rsidRDefault="009A64C7" w:rsidP="009A64C7">
            <w:pPr>
              <w:jc w:val="center"/>
              <w:rPr>
                <w:rFonts w:ascii="Times New Roman" w:hAnsi="Times New Roman" w:cs="Times New Roman"/>
                <w:sz w:val="20"/>
                <w:szCs w:val="20"/>
              </w:rPr>
            </w:pPr>
          </w:p>
        </w:tc>
        <w:tc>
          <w:tcPr>
            <w:tcW w:w="1276" w:type="dxa"/>
            <w:vAlign w:val="center"/>
          </w:tcPr>
          <w:p w:rsidR="009A64C7" w:rsidRPr="00E85D75" w:rsidRDefault="009A64C7" w:rsidP="009A64C7">
            <w:pPr>
              <w:jc w:val="center"/>
              <w:rPr>
                <w:rFonts w:ascii="Times New Roman" w:hAnsi="Times New Roman" w:cs="Times New Roman"/>
                <w:sz w:val="20"/>
                <w:szCs w:val="20"/>
              </w:rPr>
            </w:pPr>
            <w:r w:rsidRPr="00E85D75">
              <w:rPr>
                <w:rFonts w:ascii="Times New Roman" w:hAnsi="Times New Roman" w:cs="Times New Roman"/>
                <w:sz w:val="20"/>
                <w:szCs w:val="20"/>
              </w:rPr>
              <w:t>до года</w:t>
            </w:r>
          </w:p>
        </w:tc>
        <w:tc>
          <w:tcPr>
            <w:tcW w:w="1275" w:type="dxa"/>
            <w:vAlign w:val="center"/>
          </w:tcPr>
          <w:p w:rsidR="009A64C7" w:rsidRPr="00E85D75" w:rsidRDefault="009A64C7" w:rsidP="009A64C7">
            <w:pPr>
              <w:jc w:val="center"/>
              <w:rPr>
                <w:rFonts w:ascii="Times New Roman" w:hAnsi="Times New Roman" w:cs="Times New Roman"/>
                <w:sz w:val="20"/>
                <w:szCs w:val="20"/>
              </w:rPr>
            </w:pPr>
            <w:r w:rsidRPr="00E85D75">
              <w:rPr>
                <w:rFonts w:ascii="Times New Roman" w:hAnsi="Times New Roman" w:cs="Times New Roman"/>
                <w:sz w:val="20"/>
                <w:szCs w:val="20"/>
              </w:rPr>
              <w:t>свыше года</w:t>
            </w:r>
          </w:p>
        </w:tc>
        <w:tc>
          <w:tcPr>
            <w:tcW w:w="1276" w:type="dxa"/>
            <w:vAlign w:val="center"/>
          </w:tcPr>
          <w:p w:rsidR="009A64C7" w:rsidRPr="00E85D75" w:rsidRDefault="009A64C7" w:rsidP="009A64C7">
            <w:pPr>
              <w:jc w:val="center"/>
              <w:rPr>
                <w:rFonts w:ascii="Times New Roman" w:hAnsi="Times New Roman" w:cs="Times New Roman"/>
                <w:sz w:val="20"/>
                <w:szCs w:val="20"/>
              </w:rPr>
            </w:pPr>
            <w:r w:rsidRPr="00E85D75">
              <w:rPr>
                <w:rFonts w:ascii="Times New Roman" w:hAnsi="Times New Roman" w:cs="Times New Roman"/>
                <w:sz w:val="20"/>
                <w:szCs w:val="20"/>
              </w:rPr>
              <w:t>до года</w:t>
            </w:r>
          </w:p>
        </w:tc>
        <w:tc>
          <w:tcPr>
            <w:tcW w:w="1276" w:type="dxa"/>
            <w:vAlign w:val="center"/>
          </w:tcPr>
          <w:p w:rsidR="009A64C7" w:rsidRPr="00E85D75" w:rsidRDefault="009A64C7" w:rsidP="009A64C7">
            <w:pPr>
              <w:jc w:val="center"/>
              <w:rPr>
                <w:rFonts w:ascii="Times New Roman" w:hAnsi="Times New Roman" w:cs="Times New Roman"/>
                <w:sz w:val="20"/>
                <w:szCs w:val="20"/>
              </w:rPr>
            </w:pPr>
            <w:r w:rsidRPr="00E85D75">
              <w:rPr>
                <w:rFonts w:ascii="Times New Roman" w:hAnsi="Times New Roman" w:cs="Times New Roman"/>
                <w:sz w:val="20"/>
                <w:szCs w:val="20"/>
              </w:rPr>
              <w:t>свыше года</w:t>
            </w:r>
          </w:p>
        </w:tc>
      </w:tr>
      <w:tr w:rsidR="00193506" w:rsidRPr="00E85D75" w:rsidTr="00193506">
        <w:tc>
          <w:tcPr>
            <w:tcW w:w="534" w:type="dxa"/>
            <w:vAlign w:val="center"/>
          </w:tcPr>
          <w:p w:rsidR="00193506" w:rsidRPr="00E85D75" w:rsidRDefault="00193506" w:rsidP="00193506">
            <w:pPr>
              <w:jc w:val="center"/>
              <w:rPr>
                <w:rFonts w:ascii="Times New Roman" w:hAnsi="Times New Roman" w:cs="Times New Roman"/>
                <w:bCs/>
                <w:sz w:val="20"/>
                <w:szCs w:val="20"/>
              </w:rPr>
            </w:pPr>
            <w:r w:rsidRPr="00E85D75">
              <w:rPr>
                <w:rFonts w:ascii="Times New Roman" w:hAnsi="Times New Roman" w:cs="Times New Roman"/>
                <w:bCs/>
                <w:sz w:val="20"/>
                <w:szCs w:val="20"/>
              </w:rPr>
              <w:t>1.</w:t>
            </w:r>
          </w:p>
        </w:tc>
        <w:tc>
          <w:tcPr>
            <w:tcW w:w="3827" w:type="dxa"/>
            <w:vAlign w:val="center"/>
          </w:tcPr>
          <w:p w:rsidR="00193506" w:rsidRPr="00E85D75" w:rsidRDefault="00193506" w:rsidP="00193506">
            <w:pPr>
              <w:pStyle w:val="ConsPlusNonformat"/>
              <w:rPr>
                <w:rFonts w:ascii="Times New Roman" w:hAnsi="Times New Roman" w:cs="Times New Roman"/>
              </w:rPr>
            </w:pPr>
            <w:r w:rsidRPr="00E85D75">
              <w:rPr>
                <w:rFonts w:ascii="Times New Roman" w:hAnsi="Times New Roman" w:cs="Times New Roman"/>
              </w:rPr>
              <w:t xml:space="preserve">Расчеты по налогам и сборам                   </w:t>
            </w:r>
          </w:p>
        </w:tc>
        <w:tc>
          <w:tcPr>
            <w:tcW w:w="1276" w:type="dxa"/>
            <w:vAlign w:val="center"/>
          </w:tcPr>
          <w:p w:rsidR="00193506" w:rsidRPr="00E85D75" w:rsidRDefault="00193506" w:rsidP="00193506">
            <w:pPr>
              <w:jc w:val="center"/>
              <w:rPr>
                <w:rFonts w:ascii="Times New Roman" w:hAnsi="Times New Roman" w:cs="Times New Roman"/>
                <w:sz w:val="20"/>
                <w:szCs w:val="20"/>
              </w:rPr>
            </w:pPr>
            <w:r w:rsidRPr="00E85D75">
              <w:rPr>
                <w:rFonts w:ascii="Times New Roman" w:hAnsi="Times New Roman" w:cs="Times New Roman"/>
                <w:sz w:val="20"/>
                <w:szCs w:val="20"/>
              </w:rPr>
              <w:t>1 227</w:t>
            </w:r>
          </w:p>
        </w:tc>
        <w:tc>
          <w:tcPr>
            <w:tcW w:w="1275" w:type="dxa"/>
            <w:vAlign w:val="center"/>
          </w:tcPr>
          <w:p w:rsidR="00193506" w:rsidRPr="00E85D75" w:rsidRDefault="00193506" w:rsidP="00193506">
            <w:pPr>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276" w:type="dxa"/>
            <w:vAlign w:val="center"/>
          </w:tcPr>
          <w:p w:rsidR="00193506" w:rsidRPr="00E85D75" w:rsidRDefault="00193506" w:rsidP="00193506">
            <w:pPr>
              <w:jc w:val="center"/>
              <w:rPr>
                <w:rFonts w:ascii="Times New Roman" w:hAnsi="Times New Roman" w:cs="Times New Roman"/>
                <w:sz w:val="20"/>
                <w:szCs w:val="20"/>
              </w:rPr>
            </w:pPr>
            <w:r w:rsidRPr="00E85D75">
              <w:rPr>
                <w:rFonts w:ascii="Times New Roman" w:hAnsi="Times New Roman" w:cs="Times New Roman"/>
                <w:sz w:val="20"/>
                <w:szCs w:val="20"/>
              </w:rPr>
              <w:t>1 361</w:t>
            </w:r>
          </w:p>
        </w:tc>
        <w:tc>
          <w:tcPr>
            <w:tcW w:w="1276" w:type="dxa"/>
            <w:vAlign w:val="center"/>
          </w:tcPr>
          <w:p w:rsidR="00193506" w:rsidRPr="00E85D75" w:rsidRDefault="00193506" w:rsidP="00193506">
            <w:pPr>
              <w:jc w:val="center"/>
              <w:rPr>
                <w:rFonts w:ascii="Times New Roman" w:hAnsi="Times New Roman" w:cs="Times New Roman"/>
                <w:sz w:val="20"/>
                <w:szCs w:val="20"/>
              </w:rPr>
            </w:pPr>
            <w:r w:rsidRPr="00E85D75">
              <w:rPr>
                <w:rFonts w:ascii="Times New Roman" w:hAnsi="Times New Roman" w:cs="Times New Roman"/>
                <w:sz w:val="20"/>
                <w:szCs w:val="20"/>
              </w:rPr>
              <w:t>0</w:t>
            </w:r>
          </w:p>
        </w:tc>
      </w:tr>
      <w:tr w:rsidR="00193506" w:rsidRPr="00E85D75" w:rsidTr="00193506">
        <w:tc>
          <w:tcPr>
            <w:tcW w:w="534" w:type="dxa"/>
            <w:vAlign w:val="center"/>
          </w:tcPr>
          <w:p w:rsidR="00193506" w:rsidRPr="00E85D75" w:rsidRDefault="00193506" w:rsidP="00193506">
            <w:pPr>
              <w:jc w:val="center"/>
              <w:rPr>
                <w:rFonts w:ascii="Times New Roman" w:hAnsi="Times New Roman" w:cs="Times New Roman"/>
                <w:bCs/>
                <w:sz w:val="20"/>
                <w:szCs w:val="20"/>
              </w:rPr>
            </w:pPr>
            <w:r w:rsidRPr="00E85D75">
              <w:rPr>
                <w:rFonts w:ascii="Times New Roman" w:hAnsi="Times New Roman" w:cs="Times New Roman"/>
                <w:bCs/>
                <w:sz w:val="20"/>
                <w:szCs w:val="20"/>
              </w:rPr>
              <w:t>2.</w:t>
            </w:r>
          </w:p>
        </w:tc>
        <w:tc>
          <w:tcPr>
            <w:tcW w:w="3827" w:type="dxa"/>
            <w:vAlign w:val="center"/>
          </w:tcPr>
          <w:p w:rsidR="00193506" w:rsidRPr="00E85D75" w:rsidRDefault="00193506" w:rsidP="00193506">
            <w:pPr>
              <w:pStyle w:val="ConsPlusNonformat"/>
              <w:rPr>
                <w:rFonts w:ascii="Times New Roman" w:hAnsi="Times New Roman" w:cs="Times New Roman"/>
              </w:rPr>
            </w:pPr>
            <w:r w:rsidRPr="00E85D75">
              <w:rPr>
                <w:rFonts w:ascii="Times New Roman" w:hAnsi="Times New Roman" w:cs="Times New Roman"/>
              </w:rPr>
              <w:t>Задолженность перед персоналом, включая расчеты с работниками по оплате труда и по подотчетным   суммам</w:t>
            </w:r>
          </w:p>
        </w:tc>
        <w:tc>
          <w:tcPr>
            <w:tcW w:w="1276" w:type="dxa"/>
            <w:vAlign w:val="center"/>
          </w:tcPr>
          <w:p w:rsidR="00193506" w:rsidRPr="00E85D75" w:rsidRDefault="00193506" w:rsidP="00193506">
            <w:pPr>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275" w:type="dxa"/>
            <w:vAlign w:val="center"/>
          </w:tcPr>
          <w:p w:rsidR="00193506" w:rsidRPr="00E85D75" w:rsidRDefault="00193506" w:rsidP="00193506">
            <w:pPr>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276" w:type="dxa"/>
            <w:vAlign w:val="center"/>
          </w:tcPr>
          <w:p w:rsidR="00193506" w:rsidRPr="00E85D75" w:rsidRDefault="00193506" w:rsidP="00193506">
            <w:pPr>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276" w:type="dxa"/>
            <w:vAlign w:val="center"/>
          </w:tcPr>
          <w:p w:rsidR="00193506" w:rsidRPr="00E85D75" w:rsidRDefault="00193506" w:rsidP="00193506">
            <w:pPr>
              <w:jc w:val="center"/>
              <w:rPr>
                <w:rFonts w:ascii="Times New Roman" w:hAnsi="Times New Roman" w:cs="Times New Roman"/>
                <w:sz w:val="20"/>
                <w:szCs w:val="20"/>
              </w:rPr>
            </w:pPr>
            <w:r w:rsidRPr="00E85D75">
              <w:rPr>
                <w:rFonts w:ascii="Times New Roman" w:hAnsi="Times New Roman" w:cs="Times New Roman"/>
                <w:sz w:val="20"/>
                <w:szCs w:val="20"/>
              </w:rPr>
              <w:t>0</w:t>
            </w:r>
          </w:p>
        </w:tc>
      </w:tr>
      <w:tr w:rsidR="00193506" w:rsidRPr="00E85D75" w:rsidTr="00193506">
        <w:tc>
          <w:tcPr>
            <w:tcW w:w="534" w:type="dxa"/>
            <w:vAlign w:val="center"/>
          </w:tcPr>
          <w:p w:rsidR="00193506" w:rsidRPr="00E85D75" w:rsidRDefault="00193506" w:rsidP="00193506">
            <w:pPr>
              <w:jc w:val="center"/>
              <w:rPr>
                <w:rFonts w:ascii="Times New Roman" w:hAnsi="Times New Roman" w:cs="Times New Roman"/>
                <w:bCs/>
                <w:sz w:val="20"/>
                <w:szCs w:val="20"/>
              </w:rPr>
            </w:pPr>
            <w:r w:rsidRPr="00E85D75">
              <w:rPr>
                <w:rFonts w:ascii="Times New Roman" w:hAnsi="Times New Roman" w:cs="Times New Roman"/>
                <w:bCs/>
                <w:sz w:val="20"/>
                <w:szCs w:val="20"/>
              </w:rPr>
              <w:t>3.</w:t>
            </w:r>
          </w:p>
        </w:tc>
        <w:tc>
          <w:tcPr>
            <w:tcW w:w="3827" w:type="dxa"/>
            <w:vAlign w:val="center"/>
          </w:tcPr>
          <w:p w:rsidR="00193506" w:rsidRPr="00E85D75" w:rsidRDefault="00193506" w:rsidP="00193506">
            <w:pPr>
              <w:pStyle w:val="ConsPlusNonformat"/>
              <w:rPr>
                <w:rFonts w:ascii="Times New Roman" w:hAnsi="Times New Roman" w:cs="Times New Roman"/>
              </w:rPr>
            </w:pPr>
            <w:r w:rsidRPr="00E85D75">
              <w:rPr>
                <w:rFonts w:ascii="Times New Roman" w:hAnsi="Times New Roman" w:cs="Times New Roman"/>
              </w:rPr>
              <w:t>Расчеты с поставщиками, подрядчиками и покупателями</w:t>
            </w:r>
          </w:p>
        </w:tc>
        <w:tc>
          <w:tcPr>
            <w:tcW w:w="1276" w:type="dxa"/>
            <w:vAlign w:val="center"/>
          </w:tcPr>
          <w:p w:rsidR="00193506" w:rsidRPr="00E85D75" w:rsidRDefault="00193506" w:rsidP="00193506">
            <w:pPr>
              <w:jc w:val="center"/>
              <w:rPr>
                <w:rFonts w:ascii="Times New Roman" w:hAnsi="Times New Roman" w:cs="Times New Roman"/>
                <w:sz w:val="20"/>
                <w:szCs w:val="20"/>
              </w:rPr>
            </w:pPr>
            <w:r w:rsidRPr="00E85D75">
              <w:rPr>
                <w:rFonts w:ascii="Times New Roman" w:hAnsi="Times New Roman" w:cs="Times New Roman"/>
                <w:sz w:val="20"/>
                <w:szCs w:val="20"/>
              </w:rPr>
              <w:t>2 673</w:t>
            </w:r>
          </w:p>
        </w:tc>
        <w:tc>
          <w:tcPr>
            <w:tcW w:w="1275" w:type="dxa"/>
            <w:vAlign w:val="center"/>
          </w:tcPr>
          <w:p w:rsidR="00193506" w:rsidRPr="00E85D75" w:rsidRDefault="00193506" w:rsidP="00193506">
            <w:pPr>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276" w:type="dxa"/>
            <w:vAlign w:val="center"/>
          </w:tcPr>
          <w:p w:rsidR="00193506" w:rsidRPr="00E85D75" w:rsidRDefault="00193506" w:rsidP="00193506">
            <w:pPr>
              <w:jc w:val="center"/>
              <w:rPr>
                <w:rFonts w:ascii="Times New Roman" w:hAnsi="Times New Roman" w:cs="Times New Roman"/>
                <w:sz w:val="20"/>
                <w:szCs w:val="20"/>
              </w:rPr>
            </w:pPr>
            <w:r w:rsidRPr="00E85D75">
              <w:rPr>
                <w:rFonts w:ascii="Times New Roman" w:hAnsi="Times New Roman" w:cs="Times New Roman"/>
                <w:sz w:val="20"/>
                <w:szCs w:val="20"/>
              </w:rPr>
              <w:t>13 839</w:t>
            </w:r>
          </w:p>
        </w:tc>
        <w:tc>
          <w:tcPr>
            <w:tcW w:w="1276" w:type="dxa"/>
            <w:vAlign w:val="center"/>
          </w:tcPr>
          <w:p w:rsidR="00193506" w:rsidRPr="00E85D75" w:rsidRDefault="00193506" w:rsidP="001B2503">
            <w:pPr>
              <w:jc w:val="center"/>
              <w:rPr>
                <w:rFonts w:ascii="Times New Roman" w:hAnsi="Times New Roman" w:cs="Times New Roman"/>
                <w:sz w:val="20"/>
                <w:szCs w:val="20"/>
              </w:rPr>
            </w:pPr>
            <w:r w:rsidRPr="00E85D75">
              <w:rPr>
                <w:rFonts w:ascii="Times New Roman" w:hAnsi="Times New Roman" w:cs="Times New Roman"/>
                <w:sz w:val="20"/>
                <w:szCs w:val="20"/>
              </w:rPr>
              <w:t>0</w:t>
            </w:r>
          </w:p>
        </w:tc>
      </w:tr>
      <w:tr w:rsidR="00193506" w:rsidRPr="00E85D75" w:rsidTr="00193506">
        <w:trPr>
          <w:trHeight w:val="351"/>
        </w:trPr>
        <w:tc>
          <w:tcPr>
            <w:tcW w:w="534" w:type="dxa"/>
            <w:vAlign w:val="center"/>
          </w:tcPr>
          <w:p w:rsidR="00193506" w:rsidRPr="00E85D75" w:rsidRDefault="00193506" w:rsidP="00193506">
            <w:pPr>
              <w:rPr>
                <w:rFonts w:ascii="Times New Roman" w:hAnsi="Times New Roman" w:cs="Times New Roman"/>
                <w:b/>
                <w:bCs/>
                <w:sz w:val="20"/>
                <w:szCs w:val="20"/>
              </w:rPr>
            </w:pPr>
          </w:p>
        </w:tc>
        <w:tc>
          <w:tcPr>
            <w:tcW w:w="3827" w:type="dxa"/>
            <w:vAlign w:val="center"/>
          </w:tcPr>
          <w:p w:rsidR="00193506" w:rsidRPr="00E85D75" w:rsidRDefault="00193506" w:rsidP="00193506">
            <w:pPr>
              <w:pStyle w:val="ConsPlusNonformat"/>
              <w:rPr>
                <w:rFonts w:ascii="Times New Roman" w:hAnsi="Times New Roman" w:cs="Times New Roman"/>
              </w:rPr>
            </w:pPr>
            <w:r w:rsidRPr="00E85D75">
              <w:rPr>
                <w:rFonts w:ascii="Times New Roman" w:hAnsi="Times New Roman" w:cs="Times New Roman"/>
              </w:rPr>
              <w:t>Итого</w:t>
            </w:r>
          </w:p>
        </w:tc>
        <w:tc>
          <w:tcPr>
            <w:tcW w:w="1276" w:type="dxa"/>
            <w:vAlign w:val="center"/>
          </w:tcPr>
          <w:p w:rsidR="00193506" w:rsidRPr="00E85D75" w:rsidRDefault="00193506" w:rsidP="00193506">
            <w:pPr>
              <w:jc w:val="center"/>
              <w:rPr>
                <w:rFonts w:ascii="Times New Roman" w:hAnsi="Times New Roman" w:cs="Times New Roman"/>
                <w:sz w:val="20"/>
                <w:szCs w:val="20"/>
              </w:rPr>
            </w:pPr>
            <w:r w:rsidRPr="00E85D75">
              <w:rPr>
                <w:rFonts w:ascii="Times New Roman" w:hAnsi="Times New Roman" w:cs="Times New Roman"/>
                <w:sz w:val="20"/>
                <w:szCs w:val="20"/>
              </w:rPr>
              <w:t>3 900</w:t>
            </w:r>
          </w:p>
        </w:tc>
        <w:tc>
          <w:tcPr>
            <w:tcW w:w="1275" w:type="dxa"/>
            <w:vAlign w:val="center"/>
          </w:tcPr>
          <w:p w:rsidR="00193506" w:rsidRPr="00E85D75" w:rsidRDefault="00193506" w:rsidP="00193506">
            <w:pPr>
              <w:jc w:val="center"/>
              <w:rPr>
                <w:rFonts w:ascii="Times New Roman" w:hAnsi="Times New Roman" w:cs="Times New Roman"/>
                <w:sz w:val="20"/>
                <w:szCs w:val="20"/>
              </w:rPr>
            </w:pPr>
            <w:r w:rsidRPr="00E85D75">
              <w:rPr>
                <w:rFonts w:ascii="Times New Roman" w:hAnsi="Times New Roman" w:cs="Times New Roman"/>
                <w:sz w:val="20"/>
                <w:szCs w:val="20"/>
              </w:rPr>
              <w:t>0</w:t>
            </w:r>
          </w:p>
          <w:p w:rsidR="00193506" w:rsidRPr="00E85D75" w:rsidRDefault="00193506" w:rsidP="00193506">
            <w:pPr>
              <w:jc w:val="center"/>
              <w:rPr>
                <w:rFonts w:ascii="Times New Roman" w:hAnsi="Times New Roman" w:cs="Times New Roman"/>
                <w:sz w:val="20"/>
                <w:szCs w:val="20"/>
              </w:rPr>
            </w:pPr>
          </w:p>
        </w:tc>
        <w:tc>
          <w:tcPr>
            <w:tcW w:w="1276" w:type="dxa"/>
            <w:vAlign w:val="center"/>
          </w:tcPr>
          <w:p w:rsidR="00193506" w:rsidRPr="00E85D75" w:rsidRDefault="00193506" w:rsidP="00193506">
            <w:pPr>
              <w:jc w:val="center"/>
              <w:rPr>
                <w:rFonts w:ascii="Times New Roman" w:hAnsi="Times New Roman" w:cs="Times New Roman"/>
                <w:sz w:val="20"/>
                <w:szCs w:val="20"/>
              </w:rPr>
            </w:pPr>
            <w:r w:rsidRPr="00E85D75">
              <w:rPr>
                <w:rFonts w:ascii="Times New Roman" w:hAnsi="Times New Roman" w:cs="Times New Roman"/>
                <w:sz w:val="20"/>
                <w:szCs w:val="20"/>
              </w:rPr>
              <w:t>15 200</w:t>
            </w:r>
          </w:p>
        </w:tc>
        <w:tc>
          <w:tcPr>
            <w:tcW w:w="1276" w:type="dxa"/>
            <w:vAlign w:val="center"/>
          </w:tcPr>
          <w:p w:rsidR="00193506" w:rsidRPr="00E85D75" w:rsidRDefault="00193506" w:rsidP="00193506">
            <w:pPr>
              <w:jc w:val="center"/>
              <w:rPr>
                <w:rFonts w:ascii="Times New Roman" w:hAnsi="Times New Roman" w:cs="Times New Roman"/>
                <w:sz w:val="20"/>
                <w:szCs w:val="20"/>
              </w:rPr>
            </w:pPr>
            <w:r w:rsidRPr="00E85D75">
              <w:rPr>
                <w:rFonts w:ascii="Times New Roman" w:hAnsi="Times New Roman" w:cs="Times New Roman"/>
                <w:sz w:val="20"/>
                <w:szCs w:val="20"/>
              </w:rPr>
              <w:t>0</w:t>
            </w:r>
          </w:p>
        </w:tc>
      </w:tr>
    </w:tbl>
    <w:p w:rsidR="009A64C7" w:rsidRPr="00E85D75" w:rsidRDefault="009A64C7" w:rsidP="00193506">
      <w:pPr>
        <w:spacing w:line="240" w:lineRule="auto"/>
        <w:jc w:val="both"/>
        <w:rPr>
          <w:rFonts w:ascii="Times New Roman" w:hAnsi="Times New Roman" w:cs="Times New Roman"/>
        </w:rPr>
      </w:pPr>
    </w:p>
    <w:p w:rsidR="00C002DD" w:rsidRPr="00E85D75" w:rsidRDefault="00395228" w:rsidP="00395228">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Стоимость активов по расчетам с поставщиками, подрядчиками и покупателями по состоянию на 01.07.2015 года изменилась в сторону увеличения в связи с ростом дебиторской задолженности (оплата по договору подряда за выполнение строительно-монтажных работ). </w:t>
      </w:r>
      <w:r w:rsidR="0099351B" w:rsidRPr="00E85D75">
        <w:rPr>
          <w:rFonts w:ascii="Times New Roman" w:hAnsi="Times New Roman" w:cs="Times New Roman"/>
          <w:sz w:val="24"/>
          <w:szCs w:val="24"/>
        </w:rPr>
        <w:t>Стоимость активов по налогам и сборам по состоянию на 01.0</w:t>
      </w:r>
      <w:r w:rsidRPr="00E85D75">
        <w:rPr>
          <w:rFonts w:ascii="Times New Roman" w:hAnsi="Times New Roman" w:cs="Times New Roman"/>
          <w:sz w:val="24"/>
          <w:szCs w:val="24"/>
        </w:rPr>
        <w:t>7</w:t>
      </w:r>
      <w:r w:rsidR="0099351B" w:rsidRPr="00E85D75">
        <w:rPr>
          <w:rFonts w:ascii="Times New Roman" w:hAnsi="Times New Roman" w:cs="Times New Roman"/>
          <w:sz w:val="24"/>
          <w:szCs w:val="24"/>
        </w:rPr>
        <w:t xml:space="preserve">.2015 г. увеличилась в связи с ростом налога на добавленную стоимость по материальным </w:t>
      </w:r>
      <w:r w:rsidR="00DE684A" w:rsidRPr="00E85D75">
        <w:rPr>
          <w:rFonts w:ascii="Times New Roman" w:hAnsi="Times New Roman" w:cs="Times New Roman"/>
          <w:sz w:val="24"/>
          <w:szCs w:val="24"/>
        </w:rPr>
        <w:t>запасам, числящимся</w:t>
      </w:r>
      <w:r w:rsidR="0099351B" w:rsidRPr="00E85D75">
        <w:rPr>
          <w:rFonts w:ascii="Times New Roman" w:hAnsi="Times New Roman" w:cs="Times New Roman"/>
          <w:sz w:val="24"/>
          <w:szCs w:val="24"/>
        </w:rPr>
        <w:t xml:space="preserve"> на балансе Банка. </w:t>
      </w:r>
      <w:r w:rsidRPr="00E85D75">
        <w:rPr>
          <w:rFonts w:ascii="Times New Roman" w:hAnsi="Times New Roman" w:cs="Times New Roman"/>
          <w:sz w:val="24"/>
          <w:szCs w:val="24"/>
        </w:rPr>
        <w:t xml:space="preserve">Задолженность перед </w:t>
      </w:r>
      <w:r w:rsidR="00DE684A" w:rsidRPr="00E85D75">
        <w:rPr>
          <w:rFonts w:ascii="Times New Roman" w:hAnsi="Times New Roman" w:cs="Times New Roman"/>
          <w:sz w:val="24"/>
          <w:szCs w:val="24"/>
        </w:rPr>
        <w:t>персоналом, включая</w:t>
      </w:r>
      <w:r w:rsidRPr="00E85D75">
        <w:rPr>
          <w:rFonts w:ascii="Times New Roman" w:hAnsi="Times New Roman" w:cs="Times New Roman"/>
          <w:sz w:val="24"/>
          <w:szCs w:val="24"/>
        </w:rPr>
        <w:t xml:space="preserve"> расчеты с работниками по оплате труда и по подотчетным суммам</w:t>
      </w:r>
      <w:r w:rsidR="00F11A57" w:rsidRPr="00E85D75">
        <w:rPr>
          <w:rFonts w:ascii="Times New Roman" w:hAnsi="Times New Roman" w:cs="Times New Roman"/>
          <w:sz w:val="24"/>
          <w:szCs w:val="24"/>
        </w:rPr>
        <w:t>,</w:t>
      </w:r>
      <w:r w:rsidRPr="00E85D75">
        <w:rPr>
          <w:rFonts w:ascii="Times New Roman" w:hAnsi="Times New Roman" w:cs="Times New Roman"/>
          <w:sz w:val="24"/>
          <w:szCs w:val="24"/>
        </w:rPr>
        <w:t xml:space="preserve"> отсутствует. Долгосрочная дебитор</w:t>
      </w:r>
      <w:r w:rsidRPr="00E85D75">
        <w:rPr>
          <w:rFonts w:ascii="Times New Roman" w:hAnsi="Times New Roman" w:cs="Times New Roman"/>
          <w:sz w:val="24"/>
          <w:szCs w:val="24"/>
        </w:rPr>
        <w:lastRenderedPageBreak/>
        <w:t>ская задолженность, погашение и оплата которой ожидается в период, превышающий 12 месяцев от отчетной даты, на балансе Банка не числится.</w:t>
      </w:r>
    </w:p>
    <w:p w:rsidR="00395228" w:rsidRPr="00E85D75" w:rsidRDefault="00395228" w:rsidP="00395228">
      <w:pPr>
        <w:spacing w:after="0" w:line="240" w:lineRule="auto"/>
        <w:ind w:firstLine="426"/>
        <w:jc w:val="both"/>
        <w:rPr>
          <w:rFonts w:ascii="Times New Roman" w:hAnsi="Times New Roman" w:cs="Times New Roman"/>
          <w:sz w:val="24"/>
          <w:szCs w:val="24"/>
        </w:rPr>
      </w:pPr>
    </w:p>
    <w:p w:rsidR="008C5BC4" w:rsidRPr="00E85D75" w:rsidRDefault="008C5BC4" w:rsidP="0036027B">
      <w:pPr>
        <w:spacing w:after="0" w:line="240" w:lineRule="auto"/>
        <w:ind w:left="1276" w:hanging="850"/>
        <w:jc w:val="center"/>
        <w:rPr>
          <w:rFonts w:ascii="Times New Roman" w:hAnsi="Times New Roman" w:cs="Times New Roman"/>
          <w:b/>
          <w:sz w:val="24"/>
          <w:szCs w:val="24"/>
        </w:rPr>
      </w:pPr>
      <w:r w:rsidRPr="00E85D75">
        <w:rPr>
          <w:rFonts w:ascii="Times New Roman" w:hAnsi="Times New Roman" w:cs="Times New Roman"/>
          <w:b/>
          <w:sz w:val="24"/>
          <w:szCs w:val="24"/>
        </w:rPr>
        <w:t xml:space="preserve">4.1.20. </w:t>
      </w:r>
      <w:r w:rsidR="001B7798" w:rsidRPr="00E85D75">
        <w:rPr>
          <w:rFonts w:ascii="Times New Roman" w:hAnsi="Times New Roman" w:cs="Times New Roman"/>
          <w:b/>
          <w:sz w:val="24"/>
          <w:szCs w:val="24"/>
        </w:rPr>
        <w:t>О</w:t>
      </w:r>
      <w:r w:rsidRPr="00E85D75">
        <w:rPr>
          <w:rFonts w:ascii="Times New Roman" w:hAnsi="Times New Roman" w:cs="Times New Roman"/>
          <w:b/>
          <w:sz w:val="24"/>
          <w:szCs w:val="24"/>
        </w:rPr>
        <w:t>с</w:t>
      </w:r>
      <w:r w:rsidR="008C0CEB" w:rsidRPr="00E85D75">
        <w:rPr>
          <w:rFonts w:ascii="Times New Roman" w:hAnsi="Times New Roman" w:cs="Times New Roman"/>
          <w:b/>
          <w:sz w:val="24"/>
          <w:szCs w:val="24"/>
        </w:rPr>
        <w:t>татк</w:t>
      </w:r>
      <w:r w:rsidR="001B7798" w:rsidRPr="00E85D75">
        <w:rPr>
          <w:rFonts w:ascii="Times New Roman" w:hAnsi="Times New Roman" w:cs="Times New Roman"/>
          <w:b/>
          <w:sz w:val="24"/>
          <w:szCs w:val="24"/>
        </w:rPr>
        <w:t>и</w:t>
      </w:r>
      <w:r w:rsidRPr="00E85D75">
        <w:rPr>
          <w:rFonts w:ascii="Times New Roman" w:hAnsi="Times New Roman" w:cs="Times New Roman"/>
          <w:b/>
          <w:sz w:val="24"/>
          <w:szCs w:val="24"/>
        </w:rPr>
        <w:t xml:space="preserve"> средств на счетах </w:t>
      </w:r>
      <w:r w:rsidR="00013743" w:rsidRPr="00E85D75">
        <w:rPr>
          <w:rFonts w:ascii="Times New Roman" w:hAnsi="Times New Roman" w:cs="Times New Roman"/>
          <w:b/>
          <w:sz w:val="24"/>
          <w:szCs w:val="24"/>
        </w:rPr>
        <w:t xml:space="preserve">кредитных организаций, Банка России </w:t>
      </w:r>
      <w:r w:rsidRPr="00E85D75">
        <w:rPr>
          <w:rFonts w:ascii="Times New Roman" w:hAnsi="Times New Roman" w:cs="Times New Roman"/>
          <w:b/>
          <w:sz w:val="24"/>
          <w:szCs w:val="24"/>
        </w:rPr>
        <w:t>в</w:t>
      </w:r>
      <w:r w:rsidR="00704623" w:rsidRPr="00E85D75">
        <w:rPr>
          <w:rFonts w:ascii="Times New Roman" w:hAnsi="Times New Roman" w:cs="Times New Roman"/>
          <w:b/>
          <w:sz w:val="24"/>
          <w:szCs w:val="24"/>
        </w:rPr>
        <w:t xml:space="preserve"> разрезе отдельных видов счетов</w:t>
      </w:r>
    </w:p>
    <w:p w:rsidR="008C5BC4" w:rsidRPr="00E85D75" w:rsidRDefault="00121FDE" w:rsidP="00121FDE">
      <w:pPr>
        <w:spacing w:after="0" w:line="240" w:lineRule="auto"/>
        <w:ind w:firstLine="426"/>
        <w:jc w:val="right"/>
        <w:rPr>
          <w:rFonts w:ascii="Times New Roman" w:hAnsi="Times New Roman" w:cs="Times New Roman"/>
          <w:sz w:val="20"/>
          <w:szCs w:val="20"/>
        </w:rPr>
      </w:pPr>
      <w:r w:rsidRPr="00E85D75">
        <w:rPr>
          <w:rFonts w:ascii="Times New Roman" w:hAnsi="Times New Roman" w:cs="Times New Roman"/>
          <w:sz w:val="20"/>
          <w:szCs w:val="20"/>
        </w:rPr>
        <w:t>тыс. руб.</w:t>
      </w:r>
    </w:p>
    <w:tbl>
      <w:tblPr>
        <w:tblStyle w:val="aa"/>
        <w:tblW w:w="9356" w:type="dxa"/>
        <w:tblInd w:w="108" w:type="dxa"/>
        <w:tblLook w:val="04A0" w:firstRow="1" w:lastRow="0" w:firstColumn="1" w:lastColumn="0" w:noHBand="0" w:noVBand="1"/>
      </w:tblPr>
      <w:tblGrid>
        <w:gridCol w:w="4678"/>
        <w:gridCol w:w="2552"/>
        <w:gridCol w:w="2126"/>
      </w:tblGrid>
      <w:tr w:rsidR="00432F0D" w:rsidRPr="00E85D75" w:rsidTr="0053529F">
        <w:trPr>
          <w:trHeight w:val="405"/>
        </w:trPr>
        <w:tc>
          <w:tcPr>
            <w:tcW w:w="4678" w:type="dxa"/>
            <w:vAlign w:val="center"/>
          </w:tcPr>
          <w:p w:rsidR="00432F0D" w:rsidRPr="00E85D75" w:rsidRDefault="00432F0D" w:rsidP="00432F0D">
            <w:pPr>
              <w:jc w:val="center"/>
              <w:rPr>
                <w:rFonts w:ascii="Times New Roman" w:hAnsi="Times New Roman" w:cs="Times New Roman"/>
                <w:b/>
                <w:sz w:val="20"/>
                <w:szCs w:val="20"/>
              </w:rPr>
            </w:pPr>
            <w:r w:rsidRPr="00E85D75">
              <w:rPr>
                <w:rFonts w:ascii="Times New Roman" w:hAnsi="Times New Roman" w:cs="Times New Roman"/>
                <w:b/>
                <w:sz w:val="20"/>
                <w:szCs w:val="20"/>
              </w:rPr>
              <w:t>Вид счета</w:t>
            </w:r>
          </w:p>
        </w:tc>
        <w:tc>
          <w:tcPr>
            <w:tcW w:w="2552" w:type="dxa"/>
            <w:vAlign w:val="center"/>
          </w:tcPr>
          <w:p w:rsidR="00432F0D" w:rsidRPr="00E85D75" w:rsidRDefault="00432F0D" w:rsidP="00F96A3A">
            <w:pPr>
              <w:jc w:val="center"/>
              <w:rPr>
                <w:rFonts w:ascii="Times New Roman" w:hAnsi="Times New Roman" w:cs="Times New Roman"/>
                <w:b/>
                <w:sz w:val="20"/>
                <w:szCs w:val="20"/>
              </w:rPr>
            </w:pPr>
            <w:r w:rsidRPr="00E85D75">
              <w:rPr>
                <w:rFonts w:ascii="Times New Roman" w:hAnsi="Times New Roman" w:cs="Times New Roman"/>
                <w:b/>
                <w:sz w:val="20"/>
                <w:szCs w:val="20"/>
              </w:rPr>
              <w:t>на 01.0</w:t>
            </w:r>
            <w:r w:rsidR="00F96A3A" w:rsidRPr="00E85D75">
              <w:rPr>
                <w:rFonts w:ascii="Times New Roman" w:hAnsi="Times New Roman" w:cs="Times New Roman"/>
                <w:b/>
                <w:sz w:val="20"/>
                <w:szCs w:val="20"/>
              </w:rPr>
              <w:t>7</w:t>
            </w:r>
            <w:r w:rsidRPr="00E85D75">
              <w:rPr>
                <w:rFonts w:ascii="Times New Roman" w:hAnsi="Times New Roman" w:cs="Times New Roman"/>
                <w:b/>
                <w:sz w:val="20"/>
                <w:szCs w:val="20"/>
              </w:rPr>
              <w:t>.2014 г.</w:t>
            </w:r>
          </w:p>
        </w:tc>
        <w:tc>
          <w:tcPr>
            <w:tcW w:w="2126" w:type="dxa"/>
            <w:vAlign w:val="center"/>
          </w:tcPr>
          <w:p w:rsidR="00432F0D" w:rsidRPr="00E85D75" w:rsidRDefault="00432F0D" w:rsidP="00F96A3A">
            <w:pPr>
              <w:jc w:val="center"/>
              <w:rPr>
                <w:rFonts w:ascii="Times New Roman" w:hAnsi="Times New Roman" w:cs="Times New Roman"/>
                <w:b/>
                <w:sz w:val="20"/>
                <w:szCs w:val="20"/>
              </w:rPr>
            </w:pPr>
            <w:r w:rsidRPr="00E85D75">
              <w:rPr>
                <w:rFonts w:ascii="Times New Roman" w:hAnsi="Times New Roman" w:cs="Times New Roman"/>
                <w:b/>
                <w:sz w:val="20"/>
                <w:szCs w:val="20"/>
              </w:rPr>
              <w:t>на 01.0</w:t>
            </w:r>
            <w:r w:rsidR="00F96A3A" w:rsidRPr="00E85D75">
              <w:rPr>
                <w:rFonts w:ascii="Times New Roman" w:hAnsi="Times New Roman" w:cs="Times New Roman"/>
                <w:b/>
                <w:sz w:val="20"/>
                <w:szCs w:val="20"/>
              </w:rPr>
              <w:t>7</w:t>
            </w:r>
            <w:r w:rsidRPr="00E85D75">
              <w:rPr>
                <w:rFonts w:ascii="Times New Roman" w:hAnsi="Times New Roman" w:cs="Times New Roman"/>
                <w:b/>
                <w:sz w:val="20"/>
                <w:szCs w:val="20"/>
              </w:rPr>
              <w:t>.2015 г.</w:t>
            </w:r>
          </w:p>
        </w:tc>
      </w:tr>
      <w:tr w:rsidR="00432F0D" w:rsidRPr="00E85D75" w:rsidTr="00121FDE">
        <w:trPr>
          <w:trHeight w:val="430"/>
        </w:trPr>
        <w:tc>
          <w:tcPr>
            <w:tcW w:w="4678" w:type="dxa"/>
            <w:vAlign w:val="center"/>
          </w:tcPr>
          <w:p w:rsidR="00432F0D" w:rsidRPr="00E85D75" w:rsidRDefault="00432F0D" w:rsidP="00432F0D">
            <w:pPr>
              <w:jc w:val="center"/>
              <w:rPr>
                <w:rFonts w:ascii="Times New Roman" w:hAnsi="Times New Roman" w:cs="Times New Roman"/>
                <w:sz w:val="20"/>
                <w:szCs w:val="20"/>
              </w:rPr>
            </w:pPr>
            <w:r w:rsidRPr="00E85D75">
              <w:rPr>
                <w:rFonts w:ascii="Times New Roman" w:hAnsi="Times New Roman" w:cs="Times New Roman"/>
                <w:sz w:val="20"/>
                <w:szCs w:val="20"/>
              </w:rPr>
              <w:t>Корреспондентские счета</w:t>
            </w:r>
          </w:p>
        </w:tc>
        <w:tc>
          <w:tcPr>
            <w:tcW w:w="2552" w:type="dxa"/>
            <w:vAlign w:val="center"/>
          </w:tcPr>
          <w:p w:rsidR="00432F0D" w:rsidRPr="00E85D75" w:rsidRDefault="00432F0D" w:rsidP="00432F0D">
            <w:pPr>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2126" w:type="dxa"/>
            <w:vAlign w:val="center"/>
          </w:tcPr>
          <w:p w:rsidR="00432F0D" w:rsidRPr="00E85D75" w:rsidRDefault="00432F0D" w:rsidP="00432F0D">
            <w:pPr>
              <w:jc w:val="center"/>
              <w:rPr>
                <w:rFonts w:ascii="Times New Roman" w:hAnsi="Times New Roman" w:cs="Times New Roman"/>
                <w:sz w:val="20"/>
                <w:szCs w:val="20"/>
              </w:rPr>
            </w:pPr>
            <w:r w:rsidRPr="00E85D75">
              <w:rPr>
                <w:rFonts w:ascii="Times New Roman" w:hAnsi="Times New Roman" w:cs="Times New Roman"/>
                <w:sz w:val="20"/>
                <w:szCs w:val="20"/>
              </w:rPr>
              <w:t>0</w:t>
            </w:r>
          </w:p>
        </w:tc>
      </w:tr>
      <w:tr w:rsidR="00432F0D" w:rsidRPr="00E85D75" w:rsidTr="00121FDE">
        <w:trPr>
          <w:trHeight w:val="405"/>
        </w:trPr>
        <w:tc>
          <w:tcPr>
            <w:tcW w:w="4678" w:type="dxa"/>
            <w:vAlign w:val="center"/>
          </w:tcPr>
          <w:p w:rsidR="00432F0D" w:rsidRPr="00E85D75" w:rsidRDefault="00432F0D" w:rsidP="00432F0D">
            <w:pPr>
              <w:jc w:val="center"/>
              <w:rPr>
                <w:rFonts w:ascii="Times New Roman" w:hAnsi="Times New Roman" w:cs="Times New Roman"/>
                <w:sz w:val="20"/>
                <w:szCs w:val="20"/>
              </w:rPr>
            </w:pPr>
            <w:r w:rsidRPr="00E85D75">
              <w:rPr>
                <w:rFonts w:ascii="Times New Roman" w:hAnsi="Times New Roman" w:cs="Times New Roman"/>
                <w:sz w:val="20"/>
                <w:szCs w:val="20"/>
              </w:rPr>
              <w:t>Полученные межбанковские кредиты и депозиты</w:t>
            </w:r>
          </w:p>
        </w:tc>
        <w:tc>
          <w:tcPr>
            <w:tcW w:w="2552" w:type="dxa"/>
            <w:vAlign w:val="center"/>
          </w:tcPr>
          <w:p w:rsidR="00432F0D" w:rsidRPr="00E85D75" w:rsidRDefault="00391891" w:rsidP="00432F0D">
            <w:pPr>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2126" w:type="dxa"/>
            <w:vAlign w:val="center"/>
          </w:tcPr>
          <w:p w:rsidR="00432F0D" w:rsidRPr="00E85D75" w:rsidRDefault="00391891" w:rsidP="00432F0D">
            <w:pPr>
              <w:jc w:val="center"/>
              <w:rPr>
                <w:rFonts w:ascii="Times New Roman" w:hAnsi="Times New Roman" w:cs="Times New Roman"/>
                <w:sz w:val="20"/>
                <w:szCs w:val="20"/>
              </w:rPr>
            </w:pPr>
            <w:r w:rsidRPr="00E85D75">
              <w:rPr>
                <w:rFonts w:ascii="Times New Roman" w:hAnsi="Times New Roman" w:cs="Times New Roman"/>
                <w:sz w:val="20"/>
                <w:szCs w:val="20"/>
              </w:rPr>
              <w:t>35 000</w:t>
            </w:r>
          </w:p>
        </w:tc>
      </w:tr>
      <w:tr w:rsidR="00432F0D" w:rsidRPr="00E85D75" w:rsidTr="00121FDE">
        <w:trPr>
          <w:trHeight w:val="405"/>
        </w:trPr>
        <w:tc>
          <w:tcPr>
            <w:tcW w:w="4678" w:type="dxa"/>
            <w:vAlign w:val="center"/>
          </w:tcPr>
          <w:p w:rsidR="00432F0D" w:rsidRPr="00E85D75" w:rsidRDefault="00432F0D" w:rsidP="00432F0D">
            <w:pPr>
              <w:jc w:val="center"/>
              <w:rPr>
                <w:rFonts w:ascii="Times New Roman" w:hAnsi="Times New Roman" w:cs="Times New Roman"/>
                <w:sz w:val="20"/>
                <w:szCs w:val="20"/>
              </w:rPr>
            </w:pPr>
            <w:r w:rsidRPr="00E85D75">
              <w:rPr>
                <w:rFonts w:ascii="Times New Roman" w:hAnsi="Times New Roman" w:cs="Times New Roman"/>
                <w:sz w:val="20"/>
                <w:szCs w:val="20"/>
              </w:rPr>
              <w:t>Кредиты, депозиты и прочие средства Банка России</w:t>
            </w:r>
          </w:p>
        </w:tc>
        <w:tc>
          <w:tcPr>
            <w:tcW w:w="2552" w:type="dxa"/>
            <w:vAlign w:val="center"/>
          </w:tcPr>
          <w:p w:rsidR="00432F0D" w:rsidRPr="00E85D75" w:rsidRDefault="00432F0D" w:rsidP="00432F0D">
            <w:pPr>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2126" w:type="dxa"/>
            <w:vAlign w:val="center"/>
          </w:tcPr>
          <w:p w:rsidR="00432F0D" w:rsidRPr="00E85D75" w:rsidRDefault="00432F0D" w:rsidP="00432F0D">
            <w:pPr>
              <w:jc w:val="center"/>
              <w:rPr>
                <w:rFonts w:ascii="Times New Roman" w:hAnsi="Times New Roman" w:cs="Times New Roman"/>
                <w:sz w:val="20"/>
                <w:szCs w:val="20"/>
              </w:rPr>
            </w:pPr>
            <w:r w:rsidRPr="00E85D75">
              <w:rPr>
                <w:rFonts w:ascii="Times New Roman" w:hAnsi="Times New Roman" w:cs="Times New Roman"/>
                <w:sz w:val="20"/>
                <w:szCs w:val="20"/>
              </w:rPr>
              <w:t>0</w:t>
            </w:r>
          </w:p>
        </w:tc>
      </w:tr>
      <w:tr w:rsidR="00432F0D" w:rsidRPr="00E85D75" w:rsidTr="00121FDE">
        <w:tc>
          <w:tcPr>
            <w:tcW w:w="4678" w:type="dxa"/>
            <w:vAlign w:val="center"/>
          </w:tcPr>
          <w:p w:rsidR="00432F0D" w:rsidRPr="00E85D75" w:rsidRDefault="00432F0D" w:rsidP="00432F0D">
            <w:pPr>
              <w:jc w:val="center"/>
              <w:rPr>
                <w:rFonts w:ascii="Times New Roman" w:hAnsi="Times New Roman" w:cs="Times New Roman"/>
                <w:sz w:val="20"/>
                <w:szCs w:val="20"/>
              </w:rPr>
            </w:pPr>
            <w:r w:rsidRPr="00E85D75">
              <w:rPr>
                <w:rFonts w:ascii="Times New Roman" w:hAnsi="Times New Roman" w:cs="Times New Roman"/>
                <w:sz w:val="20"/>
                <w:szCs w:val="20"/>
              </w:rPr>
              <w:t>Обязательства по возврату кредитору-кредитной организации заимствованных ценных бумаг</w:t>
            </w:r>
          </w:p>
        </w:tc>
        <w:tc>
          <w:tcPr>
            <w:tcW w:w="2552" w:type="dxa"/>
            <w:vAlign w:val="center"/>
          </w:tcPr>
          <w:p w:rsidR="00432F0D" w:rsidRPr="00E85D75" w:rsidRDefault="00432F0D" w:rsidP="00432F0D">
            <w:pPr>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2126" w:type="dxa"/>
            <w:vAlign w:val="center"/>
          </w:tcPr>
          <w:p w:rsidR="00432F0D" w:rsidRPr="00E85D75" w:rsidRDefault="00432F0D" w:rsidP="00432F0D">
            <w:pPr>
              <w:jc w:val="center"/>
              <w:rPr>
                <w:rFonts w:ascii="Times New Roman" w:hAnsi="Times New Roman" w:cs="Times New Roman"/>
                <w:sz w:val="20"/>
                <w:szCs w:val="20"/>
              </w:rPr>
            </w:pPr>
            <w:r w:rsidRPr="00E85D75">
              <w:rPr>
                <w:rFonts w:ascii="Times New Roman" w:hAnsi="Times New Roman" w:cs="Times New Roman"/>
                <w:sz w:val="20"/>
                <w:szCs w:val="20"/>
              </w:rPr>
              <w:t>0</w:t>
            </w:r>
          </w:p>
        </w:tc>
      </w:tr>
      <w:tr w:rsidR="00432F0D" w:rsidRPr="00E85D75" w:rsidTr="00121FDE">
        <w:trPr>
          <w:trHeight w:val="376"/>
        </w:trPr>
        <w:tc>
          <w:tcPr>
            <w:tcW w:w="4678" w:type="dxa"/>
            <w:vAlign w:val="center"/>
          </w:tcPr>
          <w:p w:rsidR="00432F0D" w:rsidRPr="00E85D75" w:rsidRDefault="00432F0D" w:rsidP="00432F0D">
            <w:pPr>
              <w:jc w:val="center"/>
              <w:rPr>
                <w:rFonts w:ascii="Times New Roman" w:hAnsi="Times New Roman" w:cs="Times New Roman"/>
                <w:sz w:val="20"/>
                <w:szCs w:val="20"/>
              </w:rPr>
            </w:pPr>
            <w:r w:rsidRPr="00E85D75">
              <w:rPr>
                <w:rFonts w:ascii="Times New Roman" w:hAnsi="Times New Roman" w:cs="Times New Roman"/>
                <w:sz w:val="20"/>
                <w:szCs w:val="20"/>
              </w:rPr>
              <w:t>Депозиты «овернайт»</w:t>
            </w:r>
          </w:p>
        </w:tc>
        <w:tc>
          <w:tcPr>
            <w:tcW w:w="2552" w:type="dxa"/>
            <w:vAlign w:val="center"/>
          </w:tcPr>
          <w:p w:rsidR="00432F0D" w:rsidRPr="00E85D75" w:rsidRDefault="00432F0D" w:rsidP="00432F0D">
            <w:pPr>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2126" w:type="dxa"/>
            <w:vAlign w:val="center"/>
          </w:tcPr>
          <w:p w:rsidR="00432F0D" w:rsidRPr="00E85D75" w:rsidRDefault="00432F0D" w:rsidP="00432F0D">
            <w:pPr>
              <w:jc w:val="center"/>
              <w:rPr>
                <w:rFonts w:ascii="Times New Roman" w:hAnsi="Times New Roman" w:cs="Times New Roman"/>
                <w:sz w:val="20"/>
                <w:szCs w:val="20"/>
              </w:rPr>
            </w:pPr>
            <w:r w:rsidRPr="00E85D75">
              <w:rPr>
                <w:rFonts w:ascii="Times New Roman" w:hAnsi="Times New Roman" w:cs="Times New Roman"/>
                <w:sz w:val="20"/>
                <w:szCs w:val="20"/>
              </w:rPr>
              <w:t>0</w:t>
            </w:r>
          </w:p>
        </w:tc>
      </w:tr>
      <w:tr w:rsidR="00432F0D" w:rsidRPr="00E85D75" w:rsidTr="00121FDE">
        <w:trPr>
          <w:trHeight w:val="409"/>
        </w:trPr>
        <w:tc>
          <w:tcPr>
            <w:tcW w:w="4678" w:type="dxa"/>
            <w:vAlign w:val="center"/>
          </w:tcPr>
          <w:p w:rsidR="00432F0D" w:rsidRPr="00E85D75" w:rsidRDefault="00432F0D" w:rsidP="00432F0D">
            <w:pPr>
              <w:jc w:val="center"/>
              <w:rPr>
                <w:rFonts w:ascii="Times New Roman" w:hAnsi="Times New Roman" w:cs="Times New Roman"/>
                <w:sz w:val="20"/>
                <w:szCs w:val="20"/>
              </w:rPr>
            </w:pPr>
            <w:r w:rsidRPr="00E85D75">
              <w:rPr>
                <w:rFonts w:ascii="Times New Roman" w:hAnsi="Times New Roman" w:cs="Times New Roman"/>
                <w:sz w:val="20"/>
                <w:szCs w:val="20"/>
              </w:rPr>
              <w:t>Синдицированные кредиты</w:t>
            </w:r>
          </w:p>
        </w:tc>
        <w:tc>
          <w:tcPr>
            <w:tcW w:w="2552" w:type="dxa"/>
            <w:vAlign w:val="center"/>
          </w:tcPr>
          <w:p w:rsidR="00432F0D" w:rsidRPr="00E85D75" w:rsidRDefault="00432F0D" w:rsidP="00432F0D">
            <w:pPr>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2126" w:type="dxa"/>
            <w:vAlign w:val="center"/>
          </w:tcPr>
          <w:p w:rsidR="00432F0D" w:rsidRPr="00E85D75" w:rsidRDefault="00432F0D" w:rsidP="00432F0D">
            <w:pPr>
              <w:jc w:val="center"/>
              <w:rPr>
                <w:rFonts w:ascii="Times New Roman" w:hAnsi="Times New Roman" w:cs="Times New Roman"/>
                <w:sz w:val="20"/>
                <w:szCs w:val="20"/>
              </w:rPr>
            </w:pPr>
            <w:r w:rsidRPr="00E85D75">
              <w:rPr>
                <w:rFonts w:ascii="Times New Roman" w:hAnsi="Times New Roman" w:cs="Times New Roman"/>
                <w:sz w:val="20"/>
                <w:szCs w:val="20"/>
              </w:rPr>
              <w:t>0</w:t>
            </w:r>
          </w:p>
        </w:tc>
      </w:tr>
    </w:tbl>
    <w:p w:rsidR="008C5BC4" w:rsidRPr="00E85D75" w:rsidRDefault="008C5BC4" w:rsidP="00406FB0">
      <w:pPr>
        <w:spacing w:after="0" w:line="240" w:lineRule="auto"/>
        <w:jc w:val="both"/>
        <w:rPr>
          <w:rFonts w:ascii="Times New Roman" w:hAnsi="Times New Roman" w:cs="Times New Roman"/>
          <w:b/>
          <w:sz w:val="24"/>
          <w:szCs w:val="24"/>
        </w:rPr>
      </w:pPr>
    </w:p>
    <w:p w:rsidR="008C5BC4" w:rsidRPr="00E85D75" w:rsidRDefault="008C5BC4" w:rsidP="005008F6">
      <w:pPr>
        <w:spacing w:after="0" w:line="240" w:lineRule="auto"/>
        <w:ind w:firstLine="426"/>
        <w:jc w:val="both"/>
        <w:rPr>
          <w:rFonts w:ascii="Times New Roman" w:hAnsi="Times New Roman"/>
          <w:sz w:val="24"/>
          <w:szCs w:val="24"/>
        </w:rPr>
      </w:pPr>
      <w:r w:rsidRPr="00E85D75">
        <w:rPr>
          <w:rFonts w:ascii="Times New Roman" w:hAnsi="Times New Roman"/>
          <w:sz w:val="24"/>
          <w:szCs w:val="24"/>
        </w:rPr>
        <w:t xml:space="preserve">По состоянию на </w:t>
      </w:r>
      <w:r w:rsidR="00432F0D" w:rsidRPr="00E85D75">
        <w:rPr>
          <w:rFonts w:ascii="Times New Roman" w:hAnsi="Times New Roman"/>
          <w:sz w:val="24"/>
          <w:szCs w:val="24"/>
        </w:rPr>
        <w:t>01.0</w:t>
      </w:r>
      <w:r w:rsidR="007075E6" w:rsidRPr="00E85D75">
        <w:rPr>
          <w:rFonts w:ascii="Times New Roman" w:hAnsi="Times New Roman"/>
          <w:sz w:val="24"/>
          <w:szCs w:val="24"/>
        </w:rPr>
        <w:t>7</w:t>
      </w:r>
      <w:r w:rsidR="00432F0D" w:rsidRPr="00E85D75">
        <w:rPr>
          <w:rFonts w:ascii="Times New Roman" w:hAnsi="Times New Roman"/>
          <w:sz w:val="24"/>
          <w:szCs w:val="24"/>
        </w:rPr>
        <w:t xml:space="preserve">.2015 г. </w:t>
      </w:r>
      <w:r w:rsidRPr="00E85D75">
        <w:rPr>
          <w:rFonts w:ascii="Times New Roman" w:hAnsi="Times New Roman"/>
          <w:sz w:val="24"/>
          <w:szCs w:val="24"/>
        </w:rPr>
        <w:t>остаток на счетах полученных межбанковских кредитов и депозитов образован за счет</w:t>
      </w:r>
      <w:r w:rsidR="005008F6" w:rsidRPr="00E85D75">
        <w:rPr>
          <w:rFonts w:ascii="Times New Roman" w:hAnsi="Times New Roman"/>
          <w:sz w:val="24"/>
          <w:szCs w:val="24"/>
        </w:rPr>
        <w:t xml:space="preserve"> </w:t>
      </w:r>
      <w:r w:rsidR="00EC5FA4" w:rsidRPr="00E85D75">
        <w:rPr>
          <w:rFonts w:ascii="Times New Roman" w:hAnsi="Times New Roman"/>
          <w:sz w:val="24"/>
          <w:szCs w:val="24"/>
        </w:rPr>
        <w:t xml:space="preserve">остатка на счете по учету основной задолженности по полученному межбанковскому кредиту от </w:t>
      </w:r>
      <w:r w:rsidR="00403BC7" w:rsidRPr="00E85D75">
        <w:rPr>
          <w:rFonts w:ascii="Times New Roman" w:hAnsi="Times New Roman"/>
          <w:sz w:val="24"/>
          <w:szCs w:val="24"/>
        </w:rPr>
        <w:t>юридического лица</w:t>
      </w:r>
      <w:r w:rsidR="00EC5FA4" w:rsidRPr="00E85D75">
        <w:rPr>
          <w:rFonts w:ascii="Times New Roman" w:hAnsi="Times New Roman"/>
          <w:sz w:val="24"/>
          <w:szCs w:val="24"/>
        </w:rPr>
        <w:t xml:space="preserve"> в сумме </w:t>
      </w:r>
      <w:r w:rsidR="007075E6" w:rsidRPr="00E85D75">
        <w:rPr>
          <w:rFonts w:ascii="Times New Roman" w:hAnsi="Times New Roman"/>
          <w:sz w:val="24"/>
          <w:szCs w:val="24"/>
        </w:rPr>
        <w:t>35 000</w:t>
      </w:r>
      <w:r w:rsidR="00EC5FA4" w:rsidRPr="00E85D75">
        <w:rPr>
          <w:rFonts w:ascii="Times New Roman" w:hAnsi="Times New Roman"/>
          <w:sz w:val="24"/>
          <w:szCs w:val="24"/>
        </w:rPr>
        <w:t> тыс. руб.</w:t>
      </w:r>
      <w:r w:rsidR="00011E6C" w:rsidRPr="00E85D75">
        <w:rPr>
          <w:rFonts w:ascii="Times New Roman" w:hAnsi="Times New Roman"/>
          <w:sz w:val="24"/>
          <w:szCs w:val="24"/>
        </w:rPr>
        <w:t xml:space="preserve"> Более подробная информация о межбанк</w:t>
      </w:r>
      <w:r w:rsidR="00EC5FA4" w:rsidRPr="00E85D75">
        <w:rPr>
          <w:rFonts w:ascii="Times New Roman" w:hAnsi="Times New Roman"/>
          <w:sz w:val="24"/>
          <w:szCs w:val="24"/>
        </w:rPr>
        <w:t xml:space="preserve">овских кредитах раскрыта в </w:t>
      </w:r>
      <w:proofErr w:type="spellStart"/>
      <w:r w:rsidR="00011E6C" w:rsidRPr="00E85D75">
        <w:rPr>
          <w:rFonts w:ascii="Times New Roman" w:hAnsi="Times New Roman"/>
          <w:sz w:val="24"/>
          <w:szCs w:val="24"/>
        </w:rPr>
        <w:t>пп</w:t>
      </w:r>
      <w:proofErr w:type="spellEnd"/>
      <w:r w:rsidR="00011E6C" w:rsidRPr="00E85D75">
        <w:rPr>
          <w:rFonts w:ascii="Times New Roman" w:hAnsi="Times New Roman"/>
          <w:sz w:val="24"/>
          <w:szCs w:val="24"/>
        </w:rPr>
        <w:t>. 4.1.23 настоящего документа.</w:t>
      </w:r>
    </w:p>
    <w:p w:rsidR="0053529F" w:rsidRPr="00E85D75" w:rsidRDefault="0053529F" w:rsidP="002A4264">
      <w:pPr>
        <w:spacing w:after="0" w:line="240" w:lineRule="auto"/>
        <w:rPr>
          <w:rFonts w:ascii="Times New Roman" w:hAnsi="Times New Roman" w:cs="Times New Roman"/>
          <w:b/>
          <w:sz w:val="24"/>
          <w:szCs w:val="24"/>
        </w:rPr>
      </w:pPr>
    </w:p>
    <w:p w:rsidR="00E27638" w:rsidRPr="00E85D75" w:rsidRDefault="00E27638" w:rsidP="00A75462">
      <w:pPr>
        <w:spacing w:after="0" w:line="240" w:lineRule="auto"/>
        <w:ind w:left="1418" w:hanging="992"/>
        <w:jc w:val="center"/>
        <w:rPr>
          <w:rFonts w:ascii="Times New Roman" w:hAnsi="Times New Roman" w:cs="Times New Roman"/>
          <w:b/>
          <w:sz w:val="24"/>
          <w:szCs w:val="24"/>
        </w:rPr>
      </w:pPr>
      <w:r w:rsidRPr="00E85D75">
        <w:rPr>
          <w:rFonts w:ascii="Times New Roman" w:hAnsi="Times New Roman" w:cs="Times New Roman"/>
          <w:b/>
          <w:sz w:val="24"/>
          <w:szCs w:val="24"/>
        </w:rPr>
        <w:t>4.1.21. Остатки средств на счетах клиентов.</w:t>
      </w:r>
    </w:p>
    <w:p w:rsidR="002A4264" w:rsidRPr="00E85D75" w:rsidRDefault="002A4264" w:rsidP="002A4264">
      <w:pPr>
        <w:pStyle w:val="a9"/>
        <w:spacing w:after="0" w:line="240" w:lineRule="auto"/>
        <w:ind w:left="1287"/>
        <w:jc w:val="right"/>
        <w:rPr>
          <w:rFonts w:cs="Times New Roman"/>
          <w:sz w:val="20"/>
          <w:szCs w:val="20"/>
          <w:lang w:val="ru-RU"/>
        </w:rPr>
      </w:pPr>
      <w:r w:rsidRPr="00E85D75">
        <w:rPr>
          <w:rFonts w:cs="Times New Roman"/>
          <w:sz w:val="20"/>
          <w:szCs w:val="20"/>
          <w:lang w:val="ru-RU"/>
        </w:rPr>
        <w:t>тыс. руб.</w:t>
      </w:r>
    </w:p>
    <w:tbl>
      <w:tblPr>
        <w:tblStyle w:val="aa"/>
        <w:tblW w:w="9356" w:type="dxa"/>
        <w:tblInd w:w="108" w:type="dxa"/>
        <w:tblLook w:val="04A0" w:firstRow="1" w:lastRow="0" w:firstColumn="1" w:lastColumn="0" w:noHBand="0" w:noVBand="1"/>
      </w:tblPr>
      <w:tblGrid>
        <w:gridCol w:w="5245"/>
        <w:gridCol w:w="2126"/>
        <w:gridCol w:w="1985"/>
      </w:tblGrid>
      <w:tr w:rsidR="00A82A82" w:rsidRPr="00E85D75" w:rsidTr="00AF6AD7">
        <w:tc>
          <w:tcPr>
            <w:tcW w:w="5245" w:type="dxa"/>
            <w:vAlign w:val="center"/>
          </w:tcPr>
          <w:p w:rsidR="00A82A82" w:rsidRPr="00E85D75" w:rsidRDefault="00A82A82" w:rsidP="00AF6AD7">
            <w:pPr>
              <w:rPr>
                <w:rFonts w:ascii="Times New Roman" w:hAnsi="Times New Roman" w:cs="Times New Roman"/>
                <w:b/>
                <w:sz w:val="20"/>
                <w:szCs w:val="20"/>
              </w:rPr>
            </w:pPr>
            <w:r w:rsidRPr="00E85D75">
              <w:rPr>
                <w:rFonts w:ascii="Times New Roman" w:hAnsi="Times New Roman" w:cs="Times New Roman"/>
                <w:b/>
                <w:sz w:val="20"/>
                <w:szCs w:val="20"/>
              </w:rPr>
              <w:t>Вид привлечения</w:t>
            </w:r>
          </w:p>
        </w:tc>
        <w:tc>
          <w:tcPr>
            <w:tcW w:w="2126" w:type="dxa"/>
            <w:vAlign w:val="center"/>
          </w:tcPr>
          <w:p w:rsidR="00A82A82" w:rsidRPr="00E85D75" w:rsidRDefault="00A82A82" w:rsidP="00A75462">
            <w:pPr>
              <w:jc w:val="center"/>
              <w:rPr>
                <w:rFonts w:ascii="Times New Roman" w:hAnsi="Times New Roman" w:cs="Times New Roman"/>
                <w:b/>
                <w:sz w:val="20"/>
                <w:szCs w:val="20"/>
              </w:rPr>
            </w:pPr>
            <w:r w:rsidRPr="00E85D75">
              <w:rPr>
                <w:rFonts w:ascii="Times New Roman" w:hAnsi="Times New Roman" w:cs="Times New Roman"/>
                <w:b/>
                <w:sz w:val="20"/>
                <w:szCs w:val="20"/>
              </w:rPr>
              <w:t>на 01.0</w:t>
            </w:r>
            <w:r w:rsidR="00A75462" w:rsidRPr="00E85D75">
              <w:rPr>
                <w:rFonts w:ascii="Times New Roman" w:hAnsi="Times New Roman" w:cs="Times New Roman"/>
                <w:b/>
                <w:sz w:val="20"/>
                <w:szCs w:val="20"/>
              </w:rPr>
              <w:t>7</w:t>
            </w:r>
            <w:r w:rsidRPr="00E85D75">
              <w:rPr>
                <w:rFonts w:ascii="Times New Roman" w:hAnsi="Times New Roman" w:cs="Times New Roman"/>
                <w:b/>
                <w:sz w:val="20"/>
                <w:szCs w:val="20"/>
              </w:rPr>
              <w:t>.2014 г.</w:t>
            </w:r>
          </w:p>
        </w:tc>
        <w:tc>
          <w:tcPr>
            <w:tcW w:w="1985" w:type="dxa"/>
            <w:vAlign w:val="center"/>
          </w:tcPr>
          <w:p w:rsidR="00A82A82" w:rsidRPr="00E85D75" w:rsidRDefault="00A82A82" w:rsidP="00A75462">
            <w:pPr>
              <w:jc w:val="center"/>
              <w:rPr>
                <w:rFonts w:ascii="Times New Roman" w:hAnsi="Times New Roman" w:cs="Times New Roman"/>
                <w:b/>
                <w:sz w:val="20"/>
                <w:szCs w:val="20"/>
              </w:rPr>
            </w:pPr>
            <w:r w:rsidRPr="00E85D75">
              <w:rPr>
                <w:rFonts w:ascii="Times New Roman" w:hAnsi="Times New Roman" w:cs="Times New Roman"/>
                <w:b/>
                <w:sz w:val="20"/>
                <w:szCs w:val="20"/>
              </w:rPr>
              <w:t>на 01.0</w:t>
            </w:r>
            <w:r w:rsidR="00A75462" w:rsidRPr="00E85D75">
              <w:rPr>
                <w:rFonts w:ascii="Times New Roman" w:hAnsi="Times New Roman" w:cs="Times New Roman"/>
                <w:b/>
                <w:sz w:val="20"/>
                <w:szCs w:val="20"/>
              </w:rPr>
              <w:t>7</w:t>
            </w:r>
            <w:r w:rsidRPr="00E85D75">
              <w:rPr>
                <w:rFonts w:ascii="Times New Roman" w:hAnsi="Times New Roman" w:cs="Times New Roman"/>
                <w:b/>
                <w:sz w:val="20"/>
                <w:szCs w:val="20"/>
              </w:rPr>
              <w:t>.2015 г.</w:t>
            </w:r>
          </w:p>
        </w:tc>
      </w:tr>
      <w:tr w:rsidR="00A75462" w:rsidRPr="00E85D75" w:rsidTr="00AF6AD7">
        <w:trPr>
          <w:trHeight w:val="269"/>
        </w:trPr>
        <w:tc>
          <w:tcPr>
            <w:tcW w:w="5245" w:type="dxa"/>
            <w:vAlign w:val="center"/>
          </w:tcPr>
          <w:p w:rsidR="00A75462" w:rsidRPr="00E85D75" w:rsidRDefault="00A75462" w:rsidP="00AF6AD7">
            <w:pPr>
              <w:rPr>
                <w:rFonts w:ascii="Times New Roman" w:hAnsi="Times New Roman" w:cs="Times New Roman"/>
                <w:b/>
                <w:sz w:val="20"/>
                <w:szCs w:val="20"/>
              </w:rPr>
            </w:pPr>
            <w:r w:rsidRPr="00E85D75">
              <w:rPr>
                <w:rFonts w:ascii="Times New Roman" w:hAnsi="Times New Roman" w:cs="Times New Roman"/>
                <w:b/>
                <w:sz w:val="20"/>
                <w:szCs w:val="20"/>
              </w:rPr>
              <w:t>Средства на текущих и расчетных счетах, из них:</w:t>
            </w:r>
          </w:p>
        </w:tc>
        <w:tc>
          <w:tcPr>
            <w:tcW w:w="2126" w:type="dxa"/>
            <w:vAlign w:val="center"/>
          </w:tcPr>
          <w:p w:rsidR="00A75462" w:rsidRPr="00E85D75" w:rsidRDefault="00A75462" w:rsidP="004E0CDA">
            <w:pPr>
              <w:jc w:val="center"/>
              <w:rPr>
                <w:rFonts w:ascii="Times New Roman" w:hAnsi="Times New Roman" w:cs="Times New Roman"/>
                <w:b/>
                <w:sz w:val="20"/>
                <w:szCs w:val="20"/>
              </w:rPr>
            </w:pPr>
            <w:r w:rsidRPr="00E85D75">
              <w:rPr>
                <w:rFonts w:ascii="Times New Roman" w:hAnsi="Times New Roman" w:cs="Times New Roman"/>
                <w:b/>
                <w:sz w:val="20"/>
                <w:szCs w:val="20"/>
              </w:rPr>
              <w:t>84 411</w:t>
            </w:r>
          </w:p>
        </w:tc>
        <w:tc>
          <w:tcPr>
            <w:tcW w:w="1985" w:type="dxa"/>
            <w:vAlign w:val="center"/>
          </w:tcPr>
          <w:p w:rsidR="00A75462" w:rsidRPr="00E85D75" w:rsidRDefault="00BD5137" w:rsidP="00CB3E9A">
            <w:pPr>
              <w:jc w:val="center"/>
              <w:rPr>
                <w:rFonts w:ascii="Times New Roman" w:hAnsi="Times New Roman" w:cs="Times New Roman"/>
                <w:b/>
                <w:sz w:val="20"/>
                <w:szCs w:val="20"/>
              </w:rPr>
            </w:pPr>
            <w:r w:rsidRPr="00E85D75">
              <w:rPr>
                <w:rFonts w:ascii="Times New Roman" w:hAnsi="Times New Roman" w:cs="Times New Roman"/>
                <w:b/>
                <w:sz w:val="20"/>
                <w:szCs w:val="20"/>
              </w:rPr>
              <w:t>96 304</w:t>
            </w:r>
          </w:p>
        </w:tc>
      </w:tr>
      <w:tr w:rsidR="00A75462" w:rsidRPr="00E85D75" w:rsidTr="00AF6AD7">
        <w:tc>
          <w:tcPr>
            <w:tcW w:w="5245" w:type="dxa"/>
            <w:vAlign w:val="center"/>
          </w:tcPr>
          <w:p w:rsidR="00A75462" w:rsidRPr="00E85D75" w:rsidRDefault="00A75462" w:rsidP="00AF6AD7">
            <w:pPr>
              <w:rPr>
                <w:rFonts w:ascii="Times New Roman" w:hAnsi="Times New Roman" w:cs="Times New Roman"/>
                <w:sz w:val="20"/>
                <w:szCs w:val="20"/>
              </w:rPr>
            </w:pPr>
            <w:r w:rsidRPr="00E85D75">
              <w:rPr>
                <w:rFonts w:ascii="Times New Roman" w:hAnsi="Times New Roman" w:cs="Times New Roman"/>
                <w:sz w:val="20"/>
                <w:szCs w:val="20"/>
              </w:rPr>
              <w:t>- юридических лиц</w:t>
            </w:r>
          </w:p>
        </w:tc>
        <w:tc>
          <w:tcPr>
            <w:tcW w:w="2126" w:type="dxa"/>
            <w:vAlign w:val="center"/>
          </w:tcPr>
          <w:p w:rsidR="00A75462" w:rsidRPr="00E85D75" w:rsidRDefault="00A75462" w:rsidP="004E0CDA">
            <w:pPr>
              <w:jc w:val="center"/>
              <w:rPr>
                <w:rFonts w:ascii="Times New Roman" w:hAnsi="Times New Roman" w:cs="Times New Roman"/>
                <w:sz w:val="20"/>
                <w:szCs w:val="20"/>
              </w:rPr>
            </w:pPr>
            <w:r w:rsidRPr="00E85D75">
              <w:rPr>
                <w:rFonts w:ascii="Times New Roman" w:hAnsi="Times New Roman" w:cs="Times New Roman"/>
                <w:sz w:val="20"/>
                <w:szCs w:val="20"/>
              </w:rPr>
              <w:t>63 600</w:t>
            </w:r>
          </w:p>
        </w:tc>
        <w:tc>
          <w:tcPr>
            <w:tcW w:w="1985" w:type="dxa"/>
            <w:vAlign w:val="center"/>
          </w:tcPr>
          <w:p w:rsidR="00A75462" w:rsidRPr="00E85D75" w:rsidRDefault="00266C1B" w:rsidP="00CB3E9A">
            <w:pPr>
              <w:jc w:val="center"/>
              <w:rPr>
                <w:rFonts w:ascii="Times New Roman" w:hAnsi="Times New Roman" w:cs="Times New Roman"/>
                <w:sz w:val="20"/>
                <w:szCs w:val="20"/>
              </w:rPr>
            </w:pPr>
            <w:r w:rsidRPr="00E85D75">
              <w:rPr>
                <w:rFonts w:ascii="Times New Roman" w:hAnsi="Times New Roman" w:cs="Times New Roman"/>
                <w:sz w:val="20"/>
                <w:szCs w:val="20"/>
              </w:rPr>
              <w:t>74 127</w:t>
            </w:r>
          </w:p>
        </w:tc>
      </w:tr>
      <w:tr w:rsidR="00A75462" w:rsidRPr="00E85D75" w:rsidTr="00AF6AD7">
        <w:tc>
          <w:tcPr>
            <w:tcW w:w="5245" w:type="dxa"/>
            <w:vAlign w:val="center"/>
          </w:tcPr>
          <w:p w:rsidR="00A75462" w:rsidRPr="00E85D75" w:rsidRDefault="00A75462" w:rsidP="00AF6AD7">
            <w:pPr>
              <w:rPr>
                <w:rFonts w:ascii="Times New Roman" w:hAnsi="Times New Roman" w:cs="Times New Roman"/>
                <w:sz w:val="20"/>
                <w:szCs w:val="20"/>
              </w:rPr>
            </w:pPr>
            <w:r w:rsidRPr="00E85D75">
              <w:rPr>
                <w:rFonts w:ascii="Times New Roman" w:hAnsi="Times New Roman" w:cs="Times New Roman"/>
                <w:sz w:val="20"/>
                <w:szCs w:val="20"/>
              </w:rPr>
              <w:t>- индивидуальных предпринимателей</w:t>
            </w:r>
          </w:p>
        </w:tc>
        <w:tc>
          <w:tcPr>
            <w:tcW w:w="2126" w:type="dxa"/>
            <w:vAlign w:val="center"/>
          </w:tcPr>
          <w:p w:rsidR="00A75462" w:rsidRPr="00E85D75" w:rsidRDefault="00A75462" w:rsidP="004E0CDA">
            <w:pPr>
              <w:jc w:val="center"/>
              <w:rPr>
                <w:rFonts w:ascii="Times New Roman" w:hAnsi="Times New Roman" w:cs="Times New Roman"/>
                <w:sz w:val="20"/>
                <w:szCs w:val="20"/>
              </w:rPr>
            </w:pPr>
            <w:r w:rsidRPr="00E85D75">
              <w:rPr>
                <w:rFonts w:ascii="Times New Roman" w:hAnsi="Times New Roman" w:cs="Times New Roman"/>
                <w:sz w:val="20"/>
                <w:szCs w:val="20"/>
              </w:rPr>
              <w:t>19 703</w:t>
            </w:r>
          </w:p>
        </w:tc>
        <w:tc>
          <w:tcPr>
            <w:tcW w:w="1985" w:type="dxa"/>
            <w:vAlign w:val="center"/>
          </w:tcPr>
          <w:p w:rsidR="00A75462" w:rsidRPr="00E85D75" w:rsidRDefault="00266C1B" w:rsidP="00CB3E9A">
            <w:pPr>
              <w:jc w:val="center"/>
              <w:rPr>
                <w:rFonts w:ascii="Times New Roman" w:hAnsi="Times New Roman" w:cs="Times New Roman"/>
                <w:sz w:val="20"/>
                <w:szCs w:val="20"/>
              </w:rPr>
            </w:pPr>
            <w:r w:rsidRPr="00E85D75">
              <w:rPr>
                <w:rFonts w:ascii="Times New Roman" w:hAnsi="Times New Roman" w:cs="Times New Roman"/>
                <w:sz w:val="20"/>
                <w:szCs w:val="20"/>
              </w:rPr>
              <w:t>20 832</w:t>
            </w:r>
          </w:p>
        </w:tc>
      </w:tr>
      <w:tr w:rsidR="00A75462" w:rsidRPr="00E85D75" w:rsidTr="00AF6AD7">
        <w:tc>
          <w:tcPr>
            <w:tcW w:w="5245" w:type="dxa"/>
            <w:vAlign w:val="center"/>
          </w:tcPr>
          <w:p w:rsidR="00A75462" w:rsidRPr="00E85D75" w:rsidRDefault="00A75462" w:rsidP="00AF6AD7">
            <w:pPr>
              <w:rPr>
                <w:rFonts w:ascii="Times New Roman" w:hAnsi="Times New Roman" w:cs="Times New Roman"/>
                <w:sz w:val="20"/>
                <w:szCs w:val="20"/>
              </w:rPr>
            </w:pPr>
            <w:r w:rsidRPr="00E85D75">
              <w:rPr>
                <w:rFonts w:ascii="Times New Roman" w:hAnsi="Times New Roman" w:cs="Times New Roman"/>
                <w:sz w:val="20"/>
                <w:szCs w:val="20"/>
              </w:rPr>
              <w:t>- физических лиц</w:t>
            </w:r>
          </w:p>
        </w:tc>
        <w:tc>
          <w:tcPr>
            <w:tcW w:w="2126" w:type="dxa"/>
            <w:vAlign w:val="center"/>
          </w:tcPr>
          <w:p w:rsidR="00A75462" w:rsidRPr="00E85D75" w:rsidRDefault="00A75462" w:rsidP="004E0CDA">
            <w:pPr>
              <w:jc w:val="center"/>
              <w:rPr>
                <w:rFonts w:ascii="Times New Roman" w:hAnsi="Times New Roman" w:cs="Times New Roman"/>
                <w:sz w:val="20"/>
                <w:szCs w:val="20"/>
              </w:rPr>
            </w:pPr>
            <w:r w:rsidRPr="00E85D75">
              <w:rPr>
                <w:rFonts w:ascii="Times New Roman" w:hAnsi="Times New Roman" w:cs="Times New Roman"/>
                <w:sz w:val="20"/>
                <w:szCs w:val="20"/>
              </w:rPr>
              <w:t>1 108</w:t>
            </w:r>
          </w:p>
        </w:tc>
        <w:tc>
          <w:tcPr>
            <w:tcW w:w="1985" w:type="dxa"/>
            <w:vAlign w:val="center"/>
          </w:tcPr>
          <w:p w:rsidR="00A75462" w:rsidRPr="00E85D75" w:rsidRDefault="0008178C" w:rsidP="00CB3E9A">
            <w:pPr>
              <w:jc w:val="center"/>
              <w:rPr>
                <w:rFonts w:ascii="Times New Roman" w:hAnsi="Times New Roman" w:cs="Times New Roman"/>
                <w:sz w:val="20"/>
                <w:szCs w:val="20"/>
              </w:rPr>
            </w:pPr>
            <w:r w:rsidRPr="00E85D75">
              <w:rPr>
                <w:rFonts w:ascii="Times New Roman" w:hAnsi="Times New Roman" w:cs="Times New Roman"/>
                <w:sz w:val="20"/>
                <w:szCs w:val="20"/>
              </w:rPr>
              <w:t>1 345</w:t>
            </w:r>
          </w:p>
        </w:tc>
      </w:tr>
      <w:tr w:rsidR="00A75462" w:rsidRPr="00E85D75" w:rsidTr="00AF6AD7">
        <w:trPr>
          <w:trHeight w:val="397"/>
        </w:trPr>
        <w:tc>
          <w:tcPr>
            <w:tcW w:w="5245" w:type="dxa"/>
            <w:vAlign w:val="center"/>
          </w:tcPr>
          <w:p w:rsidR="00A75462" w:rsidRPr="00E85D75" w:rsidRDefault="00A75462" w:rsidP="00AF6AD7">
            <w:pPr>
              <w:rPr>
                <w:rFonts w:ascii="Times New Roman" w:hAnsi="Times New Roman" w:cs="Times New Roman"/>
                <w:b/>
                <w:sz w:val="20"/>
                <w:szCs w:val="20"/>
              </w:rPr>
            </w:pPr>
            <w:r w:rsidRPr="00E85D75">
              <w:rPr>
                <w:rFonts w:ascii="Times New Roman" w:hAnsi="Times New Roman" w:cs="Times New Roman"/>
                <w:b/>
                <w:sz w:val="20"/>
                <w:szCs w:val="20"/>
              </w:rPr>
              <w:t xml:space="preserve">Депозиты (в </w:t>
            </w:r>
            <w:proofErr w:type="spellStart"/>
            <w:r w:rsidRPr="00E85D75">
              <w:rPr>
                <w:rFonts w:ascii="Times New Roman" w:hAnsi="Times New Roman" w:cs="Times New Roman"/>
                <w:b/>
                <w:sz w:val="20"/>
                <w:szCs w:val="20"/>
              </w:rPr>
              <w:t>т.ч</w:t>
            </w:r>
            <w:proofErr w:type="spellEnd"/>
            <w:r w:rsidRPr="00E85D75">
              <w:rPr>
                <w:rFonts w:ascii="Times New Roman" w:hAnsi="Times New Roman" w:cs="Times New Roman"/>
                <w:b/>
                <w:sz w:val="20"/>
                <w:szCs w:val="20"/>
              </w:rPr>
              <w:t>. депозиты до востребования), из них:</w:t>
            </w:r>
          </w:p>
        </w:tc>
        <w:tc>
          <w:tcPr>
            <w:tcW w:w="2126" w:type="dxa"/>
            <w:vAlign w:val="center"/>
          </w:tcPr>
          <w:p w:rsidR="00A75462" w:rsidRPr="00E85D75" w:rsidRDefault="00A75462" w:rsidP="004E0CDA">
            <w:pPr>
              <w:jc w:val="center"/>
              <w:rPr>
                <w:rFonts w:ascii="Times New Roman" w:hAnsi="Times New Roman" w:cs="Times New Roman"/>
                <w:b/>
                <w:sz w:val="20"/>
                <w:szCs w:val="20"/>
              </w:rPr>
            </w:pPr>
            <w:r w:rsidRPr="00E85D75">
              <w:rPr>
                <w:rFonts w:ascii="Times New Roman" w:hAnsi="Times New Roman" w:cs="Times New Roman"/>
                <w:b/>
                <w:sz w:val="20"/>
                <w:szCs w:val="20"/>
              </w:rPr>
              <w:t>424 698</w:t>
            </w:r>
          </w:p>
        </w:tc>
        <w:tc>
          <w:tcPr>
            <w:tcW w:w="1985" w:type="dxa"/>
            <w:vAlign w:val="center"/>
          </w:tcPr>
          <w:p w:rsidR="00A75462" w:rsidRPr="00E85D75" w:rsidRDefault="0066418D" w:rsidP="00CB3E9A">
            <w:pPr>
              <w:jc w:val="center"/>
              <w:rPr>
                <w:rFonts w:ascii="Times New Roman" w:hAnsi="Times New Roman" w:cs="Times New Roman"/>
                <w:b/>
                <w:sz w:val="20"/>
                <w:szCs w:val="20"/>
              </w:rPr>
            </w:pPr>
            <w:r w:rsidRPr="00E85D75">
              <w:rPr>
                <w:rFonts w:ascii="Times New Roman" w:hAnsi="Times New Roman" w:cs="Times New Roman"/>
                <w:b/>
                <w:sz w:val="20"/>
                <w:szCs w:val="20"/>
              </w:rPr>
              <w:t>385 052</w:t>
            </w:r>
          </w:p>
        </w:tc>
      </w:tr>
      <w:tr w:rsidR="00A75462" w:rsidRPr="00E85D75" w:rsidTr="00AF6AD7">
        <w:trPr>
          <w:trHeight w:val="245"/>
        </w:trPr>
        <w:tc>
          <w:tcPr>
            <w:tcW w:w="5245" w:type="dxa"/>
            <w:vAlign w:val="center"/>
          </w:tcPr>
          <w:p w:rsidR="00A75462" w:rsidRPr="00E85D75" w:rsidRDefault="00A75462" w:rsidP="00AF6AD7">
            <w:pPr>
              <w:rPr>
                <w:rFonts w:ascii="Times New Roman" w:hAnsi="Times New Roman" w:cs="Times New Roman"/>
                <w:sz w:val="20"/>
                <w:szCs w:val="20"/>
              </w:rPr>
            </w:pPr>
            <w:r w:rsidRPr="00E85D75">
              <w:rPr>
                <w:rFonts w:ascii="Times New Roman" w:hAnsi="Times New Roman" w:cs="Times New Roman"/>
                <w:sz w:val="20"/>
                <w:szCs w:val="20"/>
              </w:rPr>
              <w:t>- юридических лиц</w:t>
            </w:r>
          </w:p>
        </w:tc>
        <w:tc>
          <w:tcPr>
            <w:tcW w:w="2126" w:type="dxa"/>
            <w:vAlign w:val="center"/>
          </w:tcPr>
          <w:p w:rsidR="00A75462" w:rsidRPr="00E85D75" w:rsidRDefault="00A75462" w:rsidP="004E0CDA">
            <w:pPr>
              <w:jc w:val="center"/>
              <w:rPr>
                <w:rFonts w:ascii="Times New Roman" w:hAnsi="Times New Roman" w:cs="Times New Roman"/>
                <w:sz w:val="20"/>
                <w:szCs w:val="20"/>
              </w:rPr>
            </w:pPr>
            <w:r w:rsidRPr="00E85D75">
              <w:rPr>
                <w:rFonts w:ascii="Times New Roman" w:hAnsi="Times New Roman" w:cs="Times New Roman"/>
                <w:sz w:val="20"/>
                <w:szCs w:val="20"/>
              </w:rPr>
              <w:t>7 050</w:t>
            </w:r>
          </w:p>
        </w:tc>
        <w:tc>
          <w:tcPr>
            <w:tcW w:w="1985" w:type="dxa"/>
            <w:vAlign w:val="center"/>
          </w:tcPr>
          <w:p w:rsidR="00A75462" w:rsidRPr="00E85D75" w:rsidRDefault="0066418D" w:rsidP="00CB3E9A">
            <w:pPr>
              <w:jc w:val="center"/>
              <w:rPr>
                <w:rFonts w:ascii="Times New Roman" w:hAnsi="Times New Roman" w:cs="Times New Roman"/>
                <w:sz w:val="20"/>
                <w:szCs w:val="20"/>
              </w:rPr>
            </w:pPr>
            <w:r w:rsidRPr="00E85D75">
              <w:rPr>
                <w:rFonts w:ascii="Times New Roman" w:hAnsi="Times New Roman" w:cs="Times New Roman"/>
                <w:sz w:val="20"/>
                <w:szCs w:val="20"/>
              </w:rPr>
              <w:t>3 600</w:t>
            </w:r>
          </w:p>
        </w:tc>
      </w:tr>
      <w:tr w:rsidR="00A75462" w:rsidRPr="00E85D75" w:rsidTr="00AF6AD7">
        <w:trPr>
          <w:trHeight w:val="70"/>
        </w:trPr>
        <w:tc>
          <w:tcPr>
            <w:tcW w:w="5245" w:type="dxa"/>
            <w:vAlign w:val="center"/>
          </w:tcPr>
          <w:p w:rsidR="00A75462" w:rsidRPr="00E85D75" w:rsidRDefault="00A75462" w:rsidP="00AF6AD7">
            <w:pPr>
              <w:rPr>
                <w:rFonts w:ascii="Times New Roman" w:hAnsi="Times New Roman" w:cs="Times New Roman"/>
                <w:sz w:val="20"/>
                <w:szCs w:val="20"/>
              </w:rPr>
            </w:pPr>
            <w:r w:rsidRPr="00E85D75">
              <w:rPr>
                <w:rFonts w:ascii="Times New Roman" w:hAnsi="Times New Roman" w:cs="Times New Roman"/>
                <w:sz w:val="20"/>
                <w:szCs w:val="20"/>
              </w:rPr>
              <w:t>- индивидуальных предпринимателей</w:t>
            </w:r>
          </w:p>
        </w:tc>
        <w:tc>
          <w:tcPr>
            <w:tcW w:w="2126" w:type="dxa"/>
            <w:vAlign w:val="center"/>
          </w:tcPr>
          <w:p w:rsidR="00A75462" w:rsidRPr="00E85D75" w:rsidRDefault="00A75462" w:rsidP="004E0CDA">
            <w:pPr>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985" w:type="dxa"/>
            <w:vAlign w:val="center"/>
          </w:tcPr>
          <w:p w:rsidR="00A75462" w:rsidRPr="00E85D75" w:rsidRDefault="0066418D" w:rsidP="00CB3E9A">
            <w:pPr>
              <w:jc w:val="center"/>
              <w:rPr>
                <w:rFonts w:ascii="Times New Roman" w:hAnsi="Times New Roman" w:cs="Times New Roman"/>
                <w:sz w:val="20"/>
                <w:szCs w:val="20"/>
              </w:rPr>
            </w:pPr>
            <w:r w:rsidRPr="00E85D75">
              <w:rPr>
                <w:rFonts w:ascii="Times New Roman" w:hAnsi="Times New Roman" w:cs="Times New Roman"/>
                <w:sz w:val="20"/>
                <w:szCs w:val="20"/>
              </w:rPr>
              <w:t>0</w:t>
            </w:r>
          </w:p>
        </w:tc>
      </w:tr>
      <w:tr w:rsidR="00A75462" w:rsidRPr="00E85D75" w:rsidTr="00AF6AD7">
        <w:trPr>
          <w:trHeight w:val="245"/>
        </w:trPr>
        <w:tc>
          <w:tcPr>
            <w:tcW w:w="5245" w:type="dxa"/>
            <w:vAlign w:val="center"/>
          </w:tcPr>
          <w:p w:rsidR="00A75462" w:rsidRPr="00E85D75" w:rsidRDefault="00A75462" w:rsidP="00AF6AD7">
            <w:pPr>
              <w:rPr>
                <w:rFonts w:ascii="Times New Roman" w:hAnsi="Times New Roman" w:cs="Times New Roman"/>
                <w:sz w:val="20"/>
                <w:szCs w:val="20"/>
              </w:rPr>
            </w:pPr>
            <w:r w:rsidRPr="00E85D75">
              <w:rPr>
                <w:rFonts w:ascii="Times New Roman" w:hAnsi="Times New Roman" w:cs="Times New Roman"/>
                <w:sz w:val="20"/>
                <w:szCs w:val="20"/>
              </w:rPr>
              <w:t>- физических лиц</w:t>
            </w:r>
          </w:p>
        </w:tc>
        <w:tc>
          <w:tcPr>
            <w:tcW w:w="2126" w:type="dxa"/>
            <w:vAlign w:val="center"/>
          </w:tcPr>
          <w:p w:rsidR="00A75462" w:rsidRPr="00E85D75" w:rsidRDefault="00A75462" w:rsidP="004E0CDA">
            <w:pPr>
              <w:jc w:val="center"/>
              <w:rPr>
                <w:rFonts w:ascii="Times New Roman" w:hAnsi="Times New Roman" w:cs="Times New Roman"/>
                <w:sz w:val="20"/>
                <w:szCs w:val="20"/>
              </w:rPr>
            </w:pPr>
            <w:r w:rsidRPr="00E85D75">
              <w:rPr>
                <w:rFonts w:ascii="Times New Roman" w:hAnsi="Times New Roman" w:cs="Times New Roman"/>
                <w:sz w:val="20"/>
                <w:szCs w:val="20"/>
              </w:rPr>
              <w:t>417 648</w:t>
            </w:r>
          </w:p>
        </w:tc>
        <w:tc>
          <w:tcPr>
            <w:tcW w:w="1985" w:type="dxa"/>
            <w:vAlign w:val="center"/>
          </w:tcPr>
          <w:p w:rsidR="00A75462" w:rsidRPr="00E85D75" w:rsidRDefault="0066418D" w:rsidP="00CB3E9A">
            <w:pPr>
              <w:jc w:val="center"/>
              <w:rPr>
                <w:rFonts w:ascii="Times New Roman" w:hAnsi="Times New Roman" w:cs="Times New Roman"/>
                <w:sz w:val="20"/>
                <w:szCs w:val="20"/>
              </w:rPr>
            </w:pPr>
            <w:r w:rsidRPr="00E85D75">
              <w:rPr>
                <w:rFonts w:ascii="Times New Roman" w:hAnsi="Times New Roman" w:cs="Times New Roman"/>
                <w:sz w:val="20"/>
                <w:szCs w:val="20"/>
              </w:rPr>
              <w:t>381 452</w:t>
            </w:r>
          </w:p>
        </w:tc>
      </w:tr>
      <w:tr w:rsidR="00A75462" w:rsidRPr="00E85D75" w:rsidTr="00AF6AD7">
        <w:trPr>
          <w:trHeight w:val="371"/>
        </w:trPr>
        <w:tc>
          <w:tcPr>
            <w:tcW w:w="5245" w:type="dxa"/>
            <w:vAlign w:val="center"/>
          </w:tcPr>
          <w:p w:rsidR="00A75462" w:rsidRPr="00E85D75" w:rsidRDefault="00A75462" w:rsidP="00AF6AD7">
            <w:pPr>
              <w:rPr>
                <w:rFonts w:ascii="Times New Roman" w:hAnsi="Times New Roman" w:cs="Times New Roman"/>
                <w:b/>
                <w:sz w:val="20"/>
                <w:szCs w:val="20"/>
              </w:rPr>
            </w:pPr>
            <w:r w:rsidRPr="00E85D75">
              <w:rPr>
                <w:rFonts w:ascii="Times New Roman" w:hAnsi="Times New Roman" w:cs="Times New Roman"/>
                <w:b/>
                <w:sz w:val="20"/>
                <w:szCs w:val="20"/>
              </w:rPr>
              <w:t>Субординированные займы</w:t>
            </w:r>
          </w:p>
        </w:tc>
        <w:tc>
          <w:tcPr>
            <w:tcW w:w="2126" w:type="dxa"/>
            <w:vAlign w:val="center"/>
          </w:tcPr>
          <w:p w:rsidR="00A75462" w:rsidRPr="00E85D75" w:rsidRDefault="00A75462" w:rsidP="004E0CDA">
            <w:pPr>
              <w:jc w:val="center"/>
              <w:rPr>
                <w:rFonts w:ascii="Times New Roman" w:hAnsi="Times New Roman" w:cs="Times New Roman"/>
                <w:b/>
                <w:sz w:val="20"/>
                <w:szCs w:val="20"/>
              </w:rPr>
            </w:pPr>
            <w:r w:rsidRPr="00E85D75">
              <w:rPr>
                <w:rFonts w:ascii="Times New Roman" w:hAnsi="Times New Roman" w:cs="Times New Roman"/>
                <w:b/>
                <w:sz w:val="20"/>
                <w:szCs w:val="20"/>
              </w:rPr>
              <w:t>0</w:t>
            </w:r>
          </w:p>
        </w:tc>
        <w:tc>
          <w:tcPr>
            <w:tcW w:w="1985" w:type="dxa"/>
            <w:vAlign w:val="center"/>
          </w:tcPr>
          <w:p w:rsidR="00A75462" w:rsidRPr="00E85D75" w:rsidRDefault="00237361" w:rsidP="00CB3E9A">
            <w:pPr>
              <w:jc w:val="center"/>
              <w:rPr>
                <w:rFonts w:ascii="Times New Roman" w:hAnsi="Times New Roman" w:cs="Times New Roman"/>
                <w:b/>
                <w:sz w:val="20"/>
                <w:szCs w:val="20"/>
              </w:rPr>
            </w:pPr>
            <w:r w:rsidRPr="00E85D75">
              <w:rPr>
                <w:rFonts w:ascii="Times New Roman" w:hAnsi="Times New Roman" w:cs="Times New Roman"/>
                <w:b/>
                <w:sz w:val="20"/>
                <w:szCs w:val="20"/>
              </w:rPr>
              <w:t>0</w:t>
            </w:r>
          </w:p>
        </w:tc>
      </w:tr>
      <w:tr w:rsidR="00A75462" w:rsidRPr="00E85D75" w:rsidTr="00AF6AD7">
        <w:trPr>
          <w:trHeight w:val="388"/>
        </w:trPr>
        <w:tc>
          <w:tcPr>
            <w:tcW w:w="5245" w:type="dxa"/>
            <w:vAlign w:val="center"/>
          </w:tcPr>
          <w:p w:rsidR="00A75462" w:rsidRPr="00E85D75" w:rsidRDefault="00A75462" w:rsidP="00AF6AD7">
            <w:pPr>
              <w:rPr>
                <w:rFonts w:ascii="Times New Roman" w:hAnsi="Times New Roman" w:cs="Times New Roman"/>
                <w:b/>
                <w:sz w:val="20"/>
                <w:szCs w:val="20"/>
              </w:rPr>
            </w:pPr>
            <w:r w:rsidRPr="00E85D75">
              <w:rPr>
                <w:rFonts w:ascii="Times New Roman" w:hAnsi="Times New Roman" w:cs="Times New Roman"/>
                <w:b/>
                <w:sz w:val="20"/>
                <w:szCs w:val="20"/>
              </w:rPr>
              <w:t>Средства на специальных банковских счетах</w:t>
            </w:r>
          </w:p>
        </w:tc>
        <w:tc>
          <w:tcPr>
            <w:tcW w:w="2126" w:type="dxa"/>
            <w:vAlign w:val="center"/>
          </w:tcPr>
          <w:p w:rsidR="00A75462" w:rsidRPr="00E85D75" w:rsidRDefault="00A75462" w:rsidP="004E0CDA">
            <w:pPr>
              <w:jc w:val="center"/>
              <w:rPr>
                <w:rFonts w:ascii="Times New Roman" w:hAnsi="Times New Roman" w:cs="Times New Roman"/>
                <w:b/>
                <w:sz w:val="20"/>
                <w:szCs w:val="20"/>
              </w:rPr>
            </w:pPr>
            <w:r w:rsidRPr="00E85D75">
              <w:rPr>
                <w:rFonts w:ascii="Times New Roman" w:hAnsi="Times New Roman" w:cs="Times New Roman"/>
                <w:b/>
                <w:sz w:val="20"/>
                <w:szCs w:val="20"/>
              </w:rPr>
              <w:t>3 468</w:t>
            </w:r>
          </w:p>
        </w:tc>
        <w:tc>
          <w:tcPr>
            <w:tcW w:w="1985" w:type="dxa"/>
            <w:vAlign w:val="center"/>
          </w:tcPr>
          <w:p w:rsidR="00A75462" w:rsidRPr="00E85D75" w:rsidRDefault="00A63F26" w:rsidP="00CB3E9A">
            <w:pPr>
              <w:jc w:val="center"/>
              <w:rPr>
                <w:rFonts w:ascii="Times New Roman" w:hAnsi="Times New Roman" w:cs="Times New Roman"/>
                <w:b/>
                <w:sz w:val="20"/>
                <w:szCs w:val="20"/>
              </w:rPr>
            </w:pPr>
            <w:r w:rsidRPr="00E85D75">
              <w:rPr>
                <w:rFonts w:ascii="Times New Roman" w:hAnsi="Times New Roman" w:cs="Times New Roman"/>
                <w:b/>
                <w:sz w:val="20"/>
                <w:szCs w:val="20"/>
              </w:rPr>
              <w:t>2 013</w:t>
            </w:r>
          </w:p>
        </w:tc>
      </w:tr>
      <w:tr w:rsidR="00A75462" w:rsidRPr="00E85D75" w:rsidTr="00AF6AD7">
        <w:trPr>
          <w:trHeight w:val="690"/>
        </w:trPr>
        <w:tc>
          <w:tcPr>
            <w:tcW w:w="5245" w:type="dxa"/>
            <w:vAlign w:val="center"/>
          </w:tcPr>
          <w:p w:rsidR="00A75462" w:rsidRPr="00E85D75" w:rsidRDefault="00A75462" w:rsidP="00AF6AD7">
            <w:pPr>
              <w:rPr>
                <w:rFonts w:ascii="Times New Roman" w:hAnsi="Times New Roman" w:cs="Times New Roman"/>
                <w:b/>
                <w:sz w:val="20"/>
                <w:szCs w:val="20"/>
              </w:rPr>
            </w:pPr>
            <w:r w:rsidRPr="00E85D75">
              <w:rPr>
                <w:rFonts w:ascii="Times New Roman" w:hAnsi="Times New Roman" w:cs="Times New Roman"/>
                <w:b/>
                <w:sz w:val="20"/>
                <w:szCs w:val="20"/>
              </w:rPr>
              <w:t>Средства на счетах по возврату кредитору, не являющемуся кредитной организацией, заимствованных ценных бумаг</w:t>
            </w:r>
          </w:p>
        </w:tc>
        <w:tc>
          <w:tcPr>
            <w:tcW w:w="2126" w:type="dxa"/>
            <w:vAlign w:val="center"/>
          </w:tcPr>
          <w:p w:rsidR="00A75462" w:rsidRPr="00E85D75" w:rsidRDefault="00A75462" w:rsidP="004E0CDA">
            <w:pPr>
              <w:jc w:val="center"/>
              <w:rPr>
                <w:rFonts w:ascii="Times New Roman" w:hAnsi="Times New Roman" w:cs="Times New Roman"/>
                <w:b/>
                <w:sz w:val="20"/>
                <w:szCs w:val="20"/>
              </w:rPr>
            </w:pPr>
            <w:r w:rsidRPr="00E85D75">
              <w:rPr>
                <w:rFonts w:ascii="Times New Roman" w:hAnsi="Times New Roman" w:cs="Times New Roman"/>
                <w:b/>
                <w:sz w:val="20"/>
                <w:szCs w:val="20"/>
              </w:rPr>
              <w:t>0</w:t>
            </w:r>
          </w:p>
        </w:tc>
        <w:tc>
          <w:tcPr>
            <w:tcW w:w="1985" w:type="dxa"/>
            <w:vAlign w:val="center"/>
          </w:tcPr>
          <w:p w:rsidR="00A75462" w:rsidRPr="00E85D75" w:rsidRDefault="00A63F26" w:rsidP="00CB3E9A">
            <w:pPr>
              <w:jc w:val="center"/>
              <w:rPr>
                <w:rFonts w:ascii="Times New Roman" w:hAnsi="Times New Roman" w:cs="Times New Roman"/>
                <w:b/>
                <w:sz w:val="20"/>
                <w:szCs w:val="20"/>
              </w:rPr>
            </w:pPr>
            <w:r w:rsidRPr="00E85D75">
              <w:rPr>
                <w:rFonts w:ascii="Times New Roman" w:hAnsi="Times New Roman" w:cs="Times New Roman"/>
                <w:b/>
                <w:sz w:val="20"/>
                <w:szCs w:val="20"/>
              </w:rPr>
              <w:t>0</w:t>
            </w:r>
          </w:p>
        </w:tc>
      </w:tr>
      <w:tr w:rsidR="00A75462" w:rsidRPr="00E85D75" w:rsidTr="00AF6AD7">
        <w:trPr>
          <w:trHeight w:val="240"/>
        </w:trPr>
        <w:tc>
          <w:tcPr>
            <w:tcW w:w="5245" w:type="dxa"/>
            <w:vAlign w:val="center"/>
          </w:tcPr>
          <w:p w:rsidR="00A75462" w:rsidRPr="00E85D75" w:rsidRDefault="00A75462" w:rsidP="00AF6AD7">
            <w:pPr>
              <w:rPr>
                <w:rFonts w:ascii="Times New Roman" w:hAnsi="Times New Roman" w:cs="Times New Roman"/>
                <w:b/>
                <w:sz w:val="20"/>
                <w:szCs w:val="20"/>
              </w:rPr>
            </w:pPr>
            <w:r w:rsidRPr="00E85D75">
              <w:rPr>
                <w:rFonts w:ascii="Times New Roman" w:hAnsi="Times New Roman" w:cs="Times New Roman"/>
                <w:b/>
                <w:sz w:val="20"/>
                <w:szCs w:val="20"/>
              </w:rPr>
              <w:t>ИТОГО:</w:t>
            </w:r>
          </w:p>
        </w:tc>
        <w:tc>
          <w:tcPr>
            <w:tcW w:w="2126" w:type="dxa"/>
            <w:vAlign w:val="center"/>
          </w:tcPr>
          <w:p w:rsidR="00A75462" w:rsidRPr="00E85D75" w:rsidRDefault="00A75462" w:rsidP="004E0CDA">
            <w:pPr>
              <w:jc w:val="center"/>
              <w:rPr>
                <w:rFonts w:ascii="Times New Roman" w:hAnsi="Times New Roman" w:cs="Times New Roman"/>
                <w:b/>
                <w:sz w:val="20"/>
                <w:szCs w:val="20"/>
              </w:rPr>
            </w:pPr>
            <w:r w:rsidRPr="00E85D75">
              <w:rPr>
                <w:rFonts w:ascii="Times New Roman" w:hAnsi="Times New Roman" w:cs="Times New Roman"/>
                <w:b/>
                <w:sz w:val="20"/>
                <w:szCs w:val="20"/>
              </w:rPr>
              <w:t>512 577</w:t>
            </w:r>
          </w:p>
        </w:tc>
        <w:tc>
          <w:tcPr>
            <w:tcW w:w="1985" w:type="dxa"/>
            <w:vAlign w:val="center"/>
          </w:tcPr>
          <w:p w:rsidR="00A75462" w:rsidRPr="00E85D75" w:rsidRDefault="00A63F26" w:rsidP="00CB3E9A">
            <w:pPr>
              <w:jc w:val="center"/>
              <w:rPr>
                <w:rFonts w:ascii="Times New Roman" w:hAnsi="Times New Roman" w:cs="Times New Roman"/>
                <w:b/>
                <w:sz w:val="20"/>
                <w:szCs w:val="20"/>
              </w:rPr>
            </w:pPr>
            <w:r w:rsidRPr="00E85D75">
              <w:rPr>
                <w:rFonts w:ascii="Times New Roman" w:hAnsi="Times New Roman" w:cs="Times New Roman"/>
                <w:b/>
                <w:sz w:val="20"/>
                <w:szCs w:val="20"/>
              </w:rPr>
              <w:t>483 369</w:t>
            </w:r>
          </w:p>
        </w:tc>
      </w:tr>
    </w:tbl>
    <w:p w:rsidR="002A4264" w:rsidRPr="00E85D75" w:rsidRDefault="002A4264" w:rsidP="002A4264">
      <w:pPr>
        <w:spacing w:after="0" w:line="240" w:lineRule="auto"/>
        <w:jc w:val="both"/>
        <w:rPr>
          <w:rFonts w:ascii="Times New Roman" w:hAnsi="Times New Roman" w:cs="Times New Roman"/>
          <w:sz w:val="24"/>
          <w:szCs w:val="24"/>
        </w:rPr>
      </w:pPr>
    </w:p>
    <w:p w:rsidR="002A4264" w:rsidRPr="00E85D75" w:rsidRDefault="008F09A6" w:rsidP="00E25391">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Общий объем привлеченных средств клиентов </w:t>
      </w:r>
      <w:r w:rsidR="00B021BB" w:rsidRPr="00E85D75">
        <w:rPr>
          <w:rFonts w:ascii="Times New Roman" w:hAnsi="Times New Roman" w:cs="Times New Roman"/>
          <w:sz w:val="24"/>
          <w:szCs w:val="24"/>
        </w:rPr>
        <w:t xml:space="preserve">незначительно </w:t>
      </w:r>
      <w:r w:rsidRPr="00E85D75">
        <w:rPr>
          <w:rFonts w:ascii="Times New Roman" w:hAnsi="Times New Roman" w:cs="Times New Roman"/>
          <w:sz w:val="24"/>
          <w:szCs w:val="24"/>
        </w:rPr>
        <w:t>уменьшился</w:t>
      </w:r>
      <w:r w:rsidR="00B021BB" w:rsidRPr="00E85D75">
        <w:rPr>
          <w:rFonts w:ascii="Times New Roman" w:hAnsi="Times New Roman" w:cs="Times New Roman"/>
          <w:sz w:val="24"/>
          <w:szCs w:val="24"/>
        </w:rPr>
        <w:t xml:space="preserve"> –</w:t>
      </w:r>
      <w:r w:rsidRPr="00E85D75">
        <w:rPr>
          <w:rFonts w:ascii="Times New Roman" w:hAnsi="Times New Roman" w:cs="Times New Roman"/>
          <w:sz w:val="24"/>
          <w:szCs w:val="24"/>
        </w:rPr>
        <w:t xml:space="preserve"> на </w:t>
      </w:r>
      <w:r w:rsidR="00B021BB" w:rsidRPr="00E85D75">
        <w:rPr>
          <w:rFonts w:ascii="Times New Roman" w:hAnsi="Times New Roman" w:cs="Times New Roman"/>
          <w:sz w:val="24"/>
          <w:szCs w:val="24"/>
        </w:rPr>
        <w:t>5,70% –</w:t>
      </w:r>
      <w:r w:rsidRPr="00E85D75">
        <w:rPr>
          <w:rFonts w:ascii="Times New Roman" w:hAnsi="Times New Roman" w:cs="Times New Roman"/>
          <w:sz w:val="24"/>
          <w:szCs w:val="24"/>
        </w:rPr>
        <w:t xml:space="preserve"> и составил </w:t>
      </w:r>
      <w:r w:rsidR="00471FB4" w:rsidRPr="00E85D75">
        <w:rPr>
          <w:rFonts w:ascii="Times New Roman" w:hAnsi="Times New Roman" w:cs="Times New Roman"/>
          <w:sz w:val="24"/>
          <w:szCs w:val="24"/>
        </w:rPr>
        <w:t>4</w:t>
      </w:r>
      <w:r w:rsidR="00B021BB" w:rsidRPr="00E85D75">
        <w:rPr>
          <w:rFonts w:ascii="Times New Roman" w:hAnsi="Times New Roman" w:cs="Times New Roman"/>
          <w:sz w:val="24"/>
          <w:szCs w:val="24"/>
        </w:rPr>
        <w:t>83</w:t>
      </w:r>
      <w:r w:rsidR="00471FB4" w:rsidRPr="00E85D75">
        <w:rPr>
          <w:rFonts w:ascii="Times New Roman" w:hAnsi="Times New Roman" w:cs="Times New Roman"/>
          <w:sz w:val="24"/>
          <w:szCs w:val="24"/>
        </w:rPr>
        <w:t xml:space="preserve"> </w:t>
      </w:r>
      <w:r w:rsidR="00B021BB" w:rsidRPr="00E85D75">
        <w:rPr>
          <w:rFonts w:ascii="Times New Roman" w:hAnsi="Times New Roman" w:cs="Times New Roman"/>
          <w:sz w:val="24"/>
          <w:szCs w:val="24"/>
        </w:rPr>
        <w:t>369</w:t>
      </w:r>
      <w:r w:rsidRPr="00E85D75">
        <w:rPr>
          <w:rFonts w:ascii="Times New Roman" w:hAnsi="Times New Roman" w:cs="Times New Roman"/>
          <w:sz w:val="24"/>
          <w:szCs w:val="24"/>
        </w:rPr>
        <w:t xml:space="preserve"> тыс. руб. по состоянию на 01.0</w:t>
      </w:r>
      <w:r w:rsidR="00EA2CA3" w:rsidRPr="00E85D75">
        <w:rPr>
          <w:rFonts w:ascii="Times New Roman" w:hAnsi="Times New Roman" w:cs="Times New Roman"/>
          <w:sz w:val="24"/>
          <w:szCs w:val="24"/>
        </w:rPr>
        <w:t>7</w:t>
      </w:r>
      <w:r w:rsidRPr="00E85D75">
        <w:rPr>
          <w:rFonts w:ascii="Times New Roman" w:hAnsi="Times New Roman" w:cs="Times New Roman"/>
          <w:sz w:val="24"/>
          <w:szCs w:val="24"/>
        </w:rPr>
        <w:t>.2015 г. Важнейшим источником привлечения ресурсов являются средства физических лиц</w:t>
      </w:r>
      <w:r w:rsidR="00FE05EC" w:rsidRPr="00E85D75">
        <w:rPr>
          <w:rFonts w:ascii="Times New Roman" w:hAnsi="Times New Roman" w:cs="Times New Roman"/>
          <w:sz w:val="24"/>
          <w:szCs w:val="24"/>
        </w:rPr>
        <w:t xml:space="preserve"> (79,19% от общей суммы привлеченных средств)</w:t>
      </w:r>
      <w:r w:rsidRPr="00E85D75">
        <w:rPr>
          <w:rFonts w:ascii="Times New Roman" w:hAnsi="Times New Roman" w:cs="Times New Roman"/>
          <w:sz w:val="24"/>
          <w:szCs w:val="24"/>
        </w:rPr>
        <w:t xml:space="preserve">. Банк предлагает систему вкладов, каждый из которых ориентирован на выполнение конкретных нужд вкладчиков. </w:t>
      </w:r>
      <w:r w:rsidR="002A4264" w:rsidRPr="00E85D75">
        <w:rPr>
          <w:rFonts w:ascii="Times New Roman" w:hAnsi="Times New Roman" w:cs="Times New Roman"/>
          <w:sz w:val="24"/>
          <w:szCs w:val="24"/>
        </w:rPr>
        <w:t xml:space="preserve">Положительное влияние </w:t>
      </w:r>
      <w:r w:rsidR="00C268AE" w:rsidRPr="00E85D75">
        <w:rPr>
          <w:rFonts w:ascii="Times New Roman" w:hAnsi="Times New Roman" w:cs="Times New Roman"/>
          <w:sz w:val="24"/>
          <w:szCs w:val="24"/>
        </w:rPr>
        <w:t>в процессе</w:t>
      </w:r>
      <w:r w:rsidR="002A4264" w:rsidRPr="00E85D75">
        <w:rPr>
          <w:rFonts w:ascii="Times New Roman" w:hAnsi="Times New Roman" w:cs="Times New Roman"/>
          <w:sz w:val="24"/>
          <w:szCs w:val="24"/>
        </w:rPr>
        <w:t xml:space="preserve"> привлечения денежных средств населения оказывает тот факт, что Банк является участником государственной системы обязательного страхования вкладов, утвержденной Федеральным законом от 23.12.2003 № 177-ФЗ.</w:t>
      </w:r>
    </w:p>
    <w:p w:rsidR="006B0455" w:rsidRPr="00E85D75" w:rsidRDefault="006B0455" w:rsidP="006B0455">
      <w:pPr>
        <w:pStyle w:val="a9"/>
        <w:spacing w:after="0" w:line="240" w:lineRule="auto"/>
        <w:ind w:left="0"/>
        <w:jc w:val="both"/>
        <w:rPr>
          <w:rFonts w:cs="Times New Roman"/>
          <w:b/>
          <w:szCs w:val="24"/>
          <w:lang w:val="ru-RU"/>
        </w:rPr>
      </w:pPr>
    </w:p>
    <w:p w:rsidR="006B0455" w:rsidRPr="00E85D75" w:rsidRDefault="006B0455" w:rsidP="006B0455">
      <w:pPr>
        <w:pStyle w:val="a9"/>
        <w:spacing w:after="0" w:line="240" w:lineRule="auto"/>
        <w:ind w:left="0"/>
        <w:jc w:val="center"/>
        <w:rPr>
          <w:rFonts w:cs="Times New Roman"/>
          <w:b/>
          <w:szCs w:val="24"/>
          <w:lang w:val="ru-RU"/>
        </w:rPr>
      </w:pPr>
      <w:r w:rsidRPr="00E85D75">
        <w:rPr>
          <w:rFonts w:cs="Times New Roman"/>
          <w:b/>
          <w:szCs w:val="24"/>
          <w:lang w:val="ru-RU"/>
        </w:rPr>
        <w:t xml:space="preserve">Объем и структура средств на счетах клиентов в разрезе видов экономической деятельности </w:t>
      </w:r>
    </w:p>
    <w:p w:rsidR="006B0455" w:rsidRPr="00E85D75" w:rsidRDefault="006B0455" w:rsidP="003729B9">
      <w:pPr>
        <w:pStyle w:val="a9"/>
        <w:spacing w:after="0" w:line="240" w:lineRule="auto"/>
        <w:ind w:right="140"/>
        <w:jc w:val="right"/>
        <w:rPr>
          <w:rFonts w:cs="Times New Roman"/>
          <w:sz w:val="20"/>
          <w:szCs w:val="20"/>
        </w:rPr>
      </w:pPr>
      <w:proofErr w:type="spellStart"/>
      <w:proofErr w:type="gramStart"/>
      <w:r w:rsidRPr="00E85D75">
        <w:rPr>
          <w:rFonts w:cs="Times New Roman"/>
          <w:sz w:val="20"/>
          <w:szCs w:val="20"/>
        </w:rPr>
        <w:t>тыс</w:t>
      </w:r>
      <w:proofErr w:type="spellEnd"/>
      <w:proofErr w:type="gramEnd"/>
      <w:r w:rsidRPr="00E85D75">
        <w:rPr>
          <w:rFonts w:cs="Times New Roman"/>
          <w:sz w:val="20"/>
          <w:szCs w:val="20"/>
        </w:rPr>
        <w:t xml:space="preserve">. </w:t>
      </w:r>
      <w:proofErr w:type="spellStart"/>
      <w:proofErr w:type="gramStart"/>
      <w:r w:rsidRPr="00E85D75">
        <w:rPr>
          <w:rFonts w:cs="Times New Roman"/>
          <w:sz w:val="20"/>
          <w:szCs w:val="20"/>
        </w:rPr>
        <w:t>руб</w:t>
      </w:r>
      <w:proofErr w:type="spellEnd"/>
      <w:proofErr w:type="gramEnd"/>
      <w:r w:rsidRPr="00E85D75">
        <w:rPr>
          <w:rFonts w:cs="Times New Roman"/>
          <w:sz w:val="20"/>
          <w:szCs w:val="20"/>
        </w:rPr>
        <w:t>.</w:t>
      </w:r>
    </w:p>
    <w:tbl>
      <w:tblPr>
        <w:tblStyle w:val="aa"/>
        <w:tblW w:w="0" w:type="auto"/>
        <w:tblInd w:w="108" w:type="dxa"/>
        <w:tblLook w:val="04A0" w:firstRow="1" w:lastRow="0" w:firstColumn="1" w:lastColumn="0" w:noHBand="0" w:noVBand="1"/>
      </w:tblPr>
      <w:tblGrid>
        <w:gridCol w:w="3170"/>
        <w:gridCol w:w="1554"/>
        <w:gridCol w:w="1485"/>
        <w:gridCol w:w="1553"/>
        <w:gridCol w:w="1475"/>
      </w:tblGrid>
      <w:tr w:rsidR="006B0455" w:rsidRPr="00E85D75" w:rsidTr="0043437C">
        <w:tc>
          <w:tcPr>
            <w:tcW w:w="3170" w:type="dxa"/>
            <w:vMerge w:val="restart"/>
            <w:vAlign w:val="center"/>
          </w:tcPr>
          <w:p w:rsidR="006B0455" w:rsidRPr="00E85D75" w:rsidRDefault="006B0455" w:rsidP="0043437C">
            <w:pPr>
              <w:ind w:right="-1"/>
              <w:jc w:val="center"/>
              <w:rPr>
                <w:rFonts w:ascii="Times New Roman" w:hAnsi="Times New Roman" w:cs="Times New Roman"/>
                <w:sz w:val="20"/>
                <w:szCs w:val="20"/>
              </w:rPr>
            </w:pPr>
            <w:r w:rsidRPr="00E85D75">
              <w:rPr>
                <w:rFonts w:ascii="Times New Roman" w:hAnsi="Times New Roman" w:cs="Times New Roman"/>
                <w:sz w:val="20"/>
                <w:szCs w:val="20"/>
              </w:rPr>
              <w:t>Вид экономической деятельности</w:t>
            </w:r>
          </w:p>
        </w:tc>
        <w:tc>
          <w:tcPr>
            <w:tcW w:w="3039" w:type="dxa"/>
            <w:gridSpan w:val="2"/>
            <w:vAlign w:val="center"/>
          </w:tcPr>
          <w:p w:rsidR="006B0455" w:rsidRPr="00E85D75" w:rsidRDefault="006B0455" w:rsidP="008A2AF5">
            <w:pPr>
              <w:ind w:right="-1"/>
              <w:jc w:val="center"/>
              <w:rPr>
                <w:rFonts w:ascii="Times New Roman" w:hAnsi="Times New Roman" w:cs="Times New Roman"/>
                <w:sz w:val="20"/>
                <w:szCs w:val="20"/>
              </w:rPr>
            </w:pPr>
            <w:r w:rsidRPr="00E85D75">
              <w:rPr>
                <w:rFonts w:ascii="Times New Roman" w:hAnsi="Times New Roman" w:cs="Times New Roman"/>
                <w:sz w:val="20"/>
                <w:szCs w:val="20"/>
              </w:rPr>
              <w:t>на 01.0</w:t>
            </w:r>
            <w:r w:rsidR="008A2AF5" w:rsidRPr="00E85D75">
              <w:rPr>
                <w:rFonts w:ascii="Times New Roman" w:hAnsi="Times New Roman" w:cs="Times New Roman"/>
                <w:sz w:val="20"/>
                <w:szCs w:val="20"/>
              </w:rPr>
              <w:t>7</w:t>
            </w:r>
            <w:r w:rsidRPr="00E85D75">
              <w:rPr>
                <w:rFonts w:ascii="Times New Roman" w:hAnsi="Times New Roman" w:cs="Times New Roman"/>
                <w:sz w:val="20"/>
                <w:szCs w:val="20"/>
              </w:rPr>
              <w:t>.2014 г.</w:t>
            </w:r>
          </w:p>
        </w:tc>
        <w:tc>
          <w:tcPr>
            <w:tcW w:w="3028" w:type="dxa"/>
            <w:gridSpan w:val="2"/>
            <w:vAlign w:val="center"/>
          </w:tcPr>
          <w:p w:rsidR="006B0455" w:rsidRPr="00E85D75" w:rsidRDefault="006B0455" w:rsidP="008A2AF5">
            <w:pPr>
              <w:ind w:right="-1"/>
              <w:jc w:val="center"/>
              <w:rPr>
                <w:rFonts w:ascii="Times New Roman" w:hAnsi="Times New Roman" w:cs="Times New Roman"/>
                <w:sz w:val="20"/>
                <w:szCs w:val="20"/>
              </w:rPr>
            </w:pPr>
            <w:r w:rsidRPr="00E85D75">
              <w:rPr>
                <w:rFonts w:ascii="Times New Roman" w:hAnsi="Times New Roman" w:cs="Times New Roman"/>
                <w:sz w:val="20"/>
                <w:szCs w:val="20"/>
              </w:rPr>
              <w:t>на 01.0</w:t>
            </w:r>
            <w:r w:rsidR="008A2AF5" w:rsidRPr="00E85D75">
              <w:rPr>
                <w:rFonts w:ascii="Times New Roman" w:hAnsi="Times New Roman" w:cs="Times New Roman"/>
                <w:sz w:val="20"/>
                <w:szCs w:val="20"/>
              </w:rPr>
              <w:t>7</w:t>
            </w:r>
            <w:r w:rsidRPr="00E85D75">
              <w:rPr>
                <w:rFonts w:ascii="Times New Roman" w:hAnsi="Times New Roman" w:cs="Times New Roman"/>
                <w:sz w:val="20"/>
                <w:szCs w:val="20"/>
              </w:rPr>
              <w:t>.2015 г.</w:t>
            </w:r>
          </w:p>
        </w:tc>
      </w:tr>
      <w:tr w:rsidR="006B0455" w:rsidRPr="00E85D75" w:rsidTr="0043437C">
        <w:tc>
          <w:tcPr>
            <w:tcW w:w="3170" w:type="dxa"/>
            <w:vMerge/>
            <w:vAlign w:val="center"/>
          </w:tcPr>
          <w:p w:rsidR="006B0455" w:rsidRPr="00E85D75" w:rsidRDefault="006B0455" w:rsidP="0043437C">
            <w:pPr>
              <w:ind w:right="-1"/>
              <w:jc w:val="center"/>
              <w:rPr>
                <w:rFonts w:ascii="Times New Roman" w:hAnsi="Times New Roman" w:cs="Times New Roman"/>
                <w:sz w:val="20"/>
                <w:szCs w:val="20"/>
              </w:rPr>
            </w:pPr>
          </w:p>
        </w:tc>
        <w:tc>
          <w:tcPr>
            <w:tcW w:w="1554" w:type="dxa"/>
            <w:vAlign w:val="center"/>
          </w:tcPr>
          <w:p w:rsidR="006B0455" w:rsidRPr="00E85D75" w:rsidRDefault="001B4423" w:rsidP="0043437C">
            <w:pPr>
              <w:ind w:right="-1"/>
              <w:jc w:val="center"/>
              <w:rPr>
                <w:rFonts w:ascii="Times New Roman" w:hAnsi="Times New Roman" w:cs="Times New Roman"/>
                <w:sz w:val="20"/>
                <w:szCs w:val="20"/>
              </w:rPr>
            </w:pPr>
            <w:r w:rsidRPr="00E85D75">
              <w:rPr>
                <w:rFonts w:ascii="Times New Roman" w:hAnsi="Times New Roman" w:cs="Times New Roman"/>
                <w:sz w:val="20"/>
                <w:szCs w:val="20"/>
              </w:rPr>
              <w:t>Остаток</w:t>
            </w:r>
          </w:p>
        </w:tc>
        <w:tc>
          <w:tcPr>
            <w:tcW w:w="1485" w:type="dxa"/>
            <w:vAlign w:val="center"/>
          </w:tcPr>
          <w:p w:rsidR="006B0455" w:rsidRPr="00E85D75" w:rsidRDefault="00D120A0" w:rsidP="0043437C">
            <w:pPr>
              <w:ind w:right="-1"/>
              <w:jc w:val="center"/>
              <w:rPr>
                <w:rFonts w:ascii="Times New Roman" w:hAnsi="Times New Roman" w:cs="Times New Roman"/>
                <w:sz w:val="20"/>
                <w:szCs w:val="20"/>
              </w:rPr>
            </w:pPr>
            <w:r w:rsidRPr="00E85D75">
              <w:rPr>
                <w:rFonts w:ascii="Times New Roman" w:hAnsi="Times New Roman" w:cs="Times New Roman"/>
                <w:sz w:val="20"/>
                <w:szCs w:val="20"/>
              </w:rPr>
              <w:t>Удельный вес,</w:t>
            </w:r>
          </w:p>
          <w:p w:rsidR="00D120A0" w:rsidRPr="00E85D75" w:rsidRDefault="00D120A0" w:rsidP="0043437C">
            <w:pPr>
              <w:ind w:right="-1"/>
              <w:jc w:val="center"/>
              <w:rPr>
                <w:rFonts w:ascii="Times New Roman" w:hAnsi="Times New Roman" w:cs="Times New Roman"/>
                <w:sz w:val="20"/>
                <w:szCs w:val="20"/>
              </w:rPr>
            </w:pPr>
            <w:r w:rsidRPr="00E85D75">
              <w:rPr>
                <w:rFonts w:ascii="Times New Roman" w:hAnsi="Times New Roman" w:cs="Times New Roman"/>
                <w:sz w:val="20"/>
                <w:szCs w:val="20"/>
              </w:rPr>
              <w:t>%</w:t>
            </w:r>
          </w:p>
        </w:tc>
        <w:tc>
          <w:tcPr>
            <w:tcW w:w="1553" w:type="dxa"/>
            <w:vAlign w:val="center"/>
          </w:tcPr>
          <w:p w:rsidR="006B0455" w:rsidRPr="00E85D75" w:rsidRDefault="001B4423" w:rsidP="0043437C">
            <w:pPr>
              <w:ind w:right="-1"/>
              <w:jc w:val="center"/>
              <w:rPr>
                <w:rFonts w:ascii="Times New Roman" w:hAnsi="Times New Roman" w:cs="Times New Roman"/>
                <w:sz w:val="20"/>
                <w:szCs w:val="20"/>
              </w:rPr>
            </w:pPr>
            <w:r w:rsidRPr="00E85D75">
              <w:rPr>
                <w:rFonts w:ascii="Times New Roman" w:hAnsi="Times New Roman" w:cs="Times New Roman"/>
                <w:sz w:val="20"/>
                <w:szCs w:val="20"/>
              </w:rPr>
              <w:t>Остаток</w:t>
            </w:r>
          </w:p>
        </w:tc>
        <w:tc>
          <w:tcPr>
            <w:tcW w:w="1475" w:type="dxa"/>
            <w:vAlign w:val="center"/>
          </w:tcPr>
          <w:p w:rsidR="006B0455" w:rsidRPr="00E85D75" w:rsidRDefault="00D120A0" w:rsidP="0043437C">
            <w:pPr>
              <w:ind w:right="-1"/>
              <w:jc w:val="center"/>
              <w:rPr>
                <w:rFonts w:ascii="Times New Roman" w:hAnsi="Times New Roman" w:cs="Times New Roman"/>
                <w:sz w:val="20"/>
                <w:szCs w:val="20"/>
              </w:rPr>
            </w:pPr>
            <w:r w:rsidRPr="00E85D75">
              <w:rPr>
                <w:rFonts w:ascii="Times New Roman" w:hAnsi="Times New Roman" w:cs="Times New Roman"/>
                <w:sz w:val="20"/>
                <w:szCs w:val="20"/>
              </w:rPr>
              <w:t>Удельный вес,</w:t>
            </w:r>
          </w:p>
          <w:p w:rsidR="00D120A0" w:rsidRPr="00E85D75" w:rsidRDefault="00D120A0" w:rsidP="0043437C">
            <w:pPr>
              <w:ind w:right="-1"/>
              <w:jc w:val="center"/>
              <w:rPr>
                <w:rFonts w:ascii="Times New Roman" w:hAnsi="Times New Roman" w:cs="Times New Roman"/>
                <w:sz w:val="20"/>
                <w:szCs w:val="20"/>
              </w:rPr>
            </w:pPr>
            <w:r w:rsidRPr="00E85D75">
              <w:rPr>
                <w:rFonts w:ascii="Times New Roman" w:hAnsi="Times New Roman" w:cs="Times New Roman"/>
                <w:sz w:val="20"/>
                <w:szCs w:val="20"/>
              </w:rPr>
              <w:t>%</w:t>
            </w:r>
          </w:p>
        </w:tc>
      </w:tr>
      <w:tr w:rsidR="006B0455" w:rsidRPr="00E85D75" w:rsidTr="0043437C">
        <w:tc>
          <w:tcPr>
            <w:tcW w:w="3170" w:type="dxa"/>
            <w:vAlign w:val="center"/>
          </w:tcPr>
          <w:p w:rsidR="006B0455" w:rsidRPr="00E85D75" w:rsidRDefault="00D65492" w:rsidP="0043437C">
            <w:pPr>
              <w:ind w:right="-1"/>
              <w:jc w:val="center"/>
              <w:rPr>
                <w:rFonts w:ascii="Times New Roman" w:hAnsi="Times New Roman" w:cs="Times New Roman"/>
                <w:sz w:val="20"/>
                <w:szCs w:val="20"/>
              </w:rPr>
            </w:pPr>
            <w:r w:rsidRPr="00E85D75">
              <w:rPr>
                <w:rFonts w:ascii="Times New Roman" w:hAnsi="Times New Roman" w:cs="Times New Roman"/>
                <w:sz w:val="20"/>
                <w:szCs w:val="20"/>
              </w:rPr>
              <w:t>страхование</w:t>
            </w:r>
          </w:p>
        </w:tc>
        <w:tc>
          <w:tcPr>
            <w:tcW w:w="1554" w:type="dxa"/>
            <w:vAlign w:val="center"/>
          </w:tcPr>
          <w:p w:rsidR="006B0455" w:rsidRPr="00E85D75" w:rsidRDefault="007B66FF" w:rsidP="0043437C">
            <w:pPr>
              <w:jc w:val="center"/>
              <w:rPr>
                <w:rFonts w:ascii="Times New Roman" w:hAnsi="Times New Roman" w:cs="Times New Roman"/>
                <w:sz w:val="20"/>
                <w:szCs w:val="20"/>
              </w:rPr>
            </w:pPr>
            <w:r w:rsidRPr="00E85D75">
              <w:rPr>
                <w:rFonts w:ascii="Times New Roman" w:hAnsi="Times New Roman" w:cs="Times New Roman"/>
                <w:sz w:val="20"/>
                <w:szCs w:val="20"/>
              </w:rPr>
              <w:t>393</w:t>
            </w:r>
          </w:p>
        </w:tc>
        <w:tc>
          <w:tcPr>
            <w:tcW w:w="1485" w:type="dxa"/>
            <w:vAlign w:val="center"/>
          </w:tcPr>
          <w:p w:rsidR="006B0455" w:rsidRPr="00E85D75" w:rsidRDefault="00BD64F0" w:rsidP="0043437C">
            <w:pPr>
              <w:jc w:val="center"/>
              <w:rPr>
                <w:rFonts w:ascii="Times New Roman" w:hAnsi="Times New Roman" w:cs="Times New Roman"/>
                <w:sz w:val="20"/>
                <w:szCs w:val="20"/>
              </w:rPr>
            </w:pPr>
            <w:r w:rsidRPr="00E85D75">
              <w:rPr>
                <w:rFonts w:ascii="Times New Roman" w:hAnsi="Times New Roman" w:cs="Times New Roman"/>
                <w:sz w:val="20"/>
                <w:szCs w:val="20"/>
              </w:rPr>
              <w:t>0,42</w:t>
            </w:r>
          </w:p>
        </w:tc>
        <w:tc>
          <w:tcPr>
            <w:tcW w:w="1553" w:type="dxa"/>
            <w:vAlign w:val="center"/>
          </w:tcPr>
          <w:p w:rsidR="006B0455" w:rsidRPr="00E85D75" w:rsidRDefault="005415DF" w:rsidP="0043437C">
            <w:pPr>
              <w:ind w:right="-1"/>
              <w:jc w:val="center"/>
              <w:rPr>
                <w:rFonts w:ascii="Times New Roman" w:hAnsi="Times New Roman" w:cs="Times New Roman"/>
                <w:sz w:val="20"/>
                <w:szCs w:val="20"/>
              </w:rPr>
            </w:pPr>
            <w:r w:rsidRPr="00E85D75">
              <w:rPr>
                <w:rFonts w:ascii="Times New Roman" w:hAnsi="Times New Roman" w:cs="Times New Roman"/>
                <w:sz w:val="20"/>
                <w:szCs w:val="20"/>
              </w:rPr>
              <w:t>506</w:t>
            </w:r>
          </w:p>
        </w:tc>
        <w:tc>
          <w:tcPr>
            <w:tcW w:w="1475" w:type="dxa"/>
            <w:vAlign w:val="center"/>
          </w:tcPr>
          <w:p w:rsidR="006B0455" w:rsidRPr="00E85D75" w:rsidRDefault="00A50A0F" w:rsidP="0043437C">
            <w:pPr>
              <w:ind w:right="-1"/>
              <w:jc w:val="center"/>
              <w:rPr>
                <w:rFonts w:ascii="Times New Roman" w:hAnsi="Times New Roman" w:cs="Times New Roman"/>
                <w:sz w:val="20"/>
                <w:szCs w:val="20"/>
              </w:rPr>
            </w:pPr>
            <w:r w:rsidRPr="00E85D75">
              <w:rPr>
                <w:rFonts w:ascii="Times New Roman" w:hAnsi="Times New Roman" w:cs="Times New Roman"/>
                <w:sz w:val="20"/>
                <w:szCs w:val="20"/>
              </w:rPr>
              <w:t>0,50</w:t>
            </w:r>
          </w:p>
        </w:tc>
      </w:tr>
      <w:tr w:rsidR="006B0455" w:rsidRPr="00E85D75" w:rsidTr="0043437C">
        <w:tc>
          <w:tcPr>
            <w:tcW w:w="3170" w:type="dxa"/>
            <w:vAlign w:val="center"/>
          </w:tcPr>
          <w:p w:rsidR="006B0455" w:rsidRPr="00E85D75" w:rsidRDefault="006B0455" w:rsidP="0043437C">
            <w:pPr>
              <w:ind w:right="-1"/>
              <w:jc w:val="center"/>
              <w:rPr>
                <w:rFonts w:ascii="Times New Roman" w:hAnsi="Times New Roman" w:cs="Times New Roman"/>
                <w:sz w:val="20"/>
                <w:szCs w:val="20"/>
              </w:rPr>
            </w:pPr>
            <w:r w:rsidRPr="00E85D75">
              <w:rPr>
                <w:rFonts w:ascii="Times New Roman" w:hAnsi="Times New Roman" w:cs="Times New Roman"/>
                <w:sz w:val="20"/>
                <w:szCs w:val="20"/>
              </w:rPr>
              <w:lastRenderedPageBreak/>
              <w:t>строительство</w:t>
            </w:r>
          </w:p>
        </w:tc>
        <w:tc>
          <w:tcPr>
            <w:tcW w:w="1554" w:type="dxa"/>
            <w:vAlign w:val="center"/>
          </w:tcPr>
          <w:p w:rsidR="006B0455" w:rsidRPr="00E85D75" w:rsidRDefault="007B66FF" w:rsidP="0043437C">
            <w:pPr>
              <w:jc w:val="center"/>
              <w:rPr>
                <w:rFonts w:ascii="Times New Roman" w:hAnsi="Times New Roman" w:cs="Times New Roman"/>
                <w:sz w:val="20"/>
                <w:szCs w:val="20"/>
              </w:rPr>
            </w:pPr>
            <w:r w:rsidRPr="00E85D75">
              <w:rPr>
                <w:rFonts w:ascii="Times New Roman" w:hAnsi="Times New Roman" w:cs="Times New Roman"/>
                <w:sz w:val="20"/>
                <w:szCs w:val="20"/>
              </w:rPr>
              <w:t>11 875</w:t>
            </w:r>
          </w:p>
        </w:tc>
        <w:tc>
          <w:tcPr>
            <w:tcW w:w="1485" w:type="dxa"/>
            <w:vAlign w:val="center"/>
          </w:tcPr>
          <w:p w:rsidR="006B0455" w:rsidRPr="00E85D75" w:rsidRDefault="00BD64F0" w:rsidP="0043437C">
            <w:pPr>
              <w:jc w:val="center"/>
              <w:rPr>
                <w:rFonts w:ascii="Times New Roman" w:hAnsi="Times New Roman" w:cs="Times New Roman"/>
                <w:sz w:val="20"/>
                <w:szCs w:val="20"/>
              </w:rPr>
            </w:pPr>
            <w:r w:rsidRPr="00E85D75">
              <w:rPr>
                <w:rFonts w:ascii="Times New Roman" w:hAnsi="Times New Roman" w:cs="Times New Roman"/>
                <w:sz w:val="20"/>
                <w:szCs w:val="20"/>
              </w:rPr>
              <w:t>12,62</w:t>
            </w:r>
          </w:p>
        </w:tc>
        <w:tc>
          <w:tcPr>
            <w:tcW w:w="1553" w:type="dxa"/>
            <w:vAlign w:val="center"/>
          </w:tcPr>
          <w:p w:rsidR="006B0455" w:rsidRPr="00E85D75" w:rsidRDefault="005415DF" w:rsidP="0043437C">
            <w:pPr>
              <w:ind w:right="-1"/>
              <w:jc w:val="center"/>
              <w:rPr>
                <w:rFonts w:ascii="Times New Roman" w:hAnsi="Times New Roman" w:cs="Times New Roman"/>
                <w:sz w:val="20"/>
                <w:szCs w:val="20"/>
              </w:rPr>
            </w:pPr>
            <w:r w:rsidRPr="00E85D75">
              <w:rPr>
                <w:rFonts w:ascii="Times New Roman" w:hAnsi="Times New Roman" w:cs="Times New Roman"/>
                <w:sz w:val="20"/>
                <w:szCs w:val="20"/>
              </w:rPr>
              <w:t>10 153</w:t>
            </w:r>
          </w:p>
        </w:tc>
        <w:tc>
          <w:tcPr>
            <w:tcW w:w="1475" w:type="dxa"/>
            <w:vAlign w:val="center"/>
          </w:tcPr>
          <w:p w:rsidR="006B0455" w:rsidRPr="00E85D75" w:rsidRDefault="00A50A0F" w:rsidP="0043437C">
            <w:pPr>
              <w:ind w:right="-1"/>
              <w:jc w:val="center"/>
              <w:rPr>
                <w:rFonts w:ascii="Times New Roman" w:hAnsi="Times New Roman" w:cs="Times New Roman"/>
                <w:sz w:val="20"/>
                <w:szCs w:val="20"/>
              </w:rPr>
            </w:pPr>
            <w:r w:rsidRPr="00E85D75">
              <w:rPr>
                <w:rFonts w:ascii="Times New Roman" w:hAnsi="Times New Roman" w:cs="Times New Roman"/>
                <w:sz w:val="20"/>
                <w:szCs w:val="20"/>
              </w:rPr>
              <w:t>10,05</w:t>
            </w:r>
          </w:p>
        </w:tc>
      </w:tr>
      <w:tr w:rsidR="006B0455" w:rsidRPr="00E85D75" w:rsidTr="0043437C">
        <w:tc>
          <w:tcPr>
            <w:tcW w:w="3170" w:type="dxa"/>
            <w:vAlign w:val="center"/>
          </w:tcPr>
          <w:p w:rsidR="006B0455" w:rsidRPr="00E85D75" w:rsidRDefault="006B0455" w:rsidP="0043437C">
            <w:pPr>
              <w:ind w:right="-1"/>
              <w:jc w:val="center"/>
              <w:rPr>
                <w:rFonts w:ascii="Times New Roman" w:hAnsi="Times New Roman" w:cs="Times New Roman"/>
                <w:sz w:val="20"/>
                <w:szCs w:val="20"/>
              </w:rPr>
            </w:pPr>
            <w:r w:rsidRPr="00E85D75">
              <w:rPr>
                <w:rFonts w:ascii="Times New Roman" w:hAnsi="Times New Roman" w:cs="Times New Roman"/>
                <w:sz w:val="20"/>
                <w:szCs w:val="20"/>
              </w:rPr>
              <w:t>транспорт и связь</w:t>
            </w:r>
          </w:p>
        </w:tc>
        <w:tc>
          <w:tcPr>
            <w:tcW w:w="1554" w:type="dxa"/>
            <w:vAlign w:val="center"/>
          </w:tcPr>
          <w:p w:rsidR="006B0455" w:rsidRPr="00E85D75" w:rsidRDefault="007B66FF" w:rsidP="00D34F1D">
            <w:pPr>
              <w:jc w:val="center"/>
              <w:rPr>
                <w:rFonts w:ascii="Times New Roman" w:hAnsi="Times New Roman" w:cs="Times New Roman"/>
                <w:sz w:val="20"/>
                <w:szCs w:val="20"/>
              </w:rPr>
            </w:pPr>
            <w:r w:rsidRPr="00E85D75">
              <w:rPr>
                <w:rFonts w:ascii="Times New Roman" w:hAnsi="Times New Roman" w:cs="Times New Roman"/>
                <w:sz w:val="20"/>
                <w:szCs w:val="20"/>
              </w:rPr>
              <w:t>4 977</w:t>
            </w:r>
          </w:p>
        </w:tc>
        <w:tc>
          <w:tcPr>
            <w:tcW w:w="1485" w:type="dxa"/>
            <w:vAlign w:val="center"/>
          </w:tcPr>
          <w:p w:rsidR="006B0455" w:rsidRPr="00E85D75" w:rsidRDefault="00BD64F0" w:rsidP="0043437C">
            <w:pPr>
              <w:jc w:val="center"/>
              <w:rPr>
                <w:rFonts w:ascii="Times New Roman" w:hAnsi="Times New Roman" w:cs="Times New Roman"/>
                <w:sz w:val="20"/>
                <w:szCs w:val="20"/>
              </w:rPr>
            </w:pPr>
            <w:r w:rsidRPr="00E85D75">
              <w:rPr>
                <w:rFonts w:ascii="Times New Roman" w:hAnsi="Times New Roman" w:cs="Times New Roman"/>
                <w:sz w:val="20"/>
                <w:szCs w:val="20"/>
              </w:rPr>
              <w:t>5,29</w:t>
            </w:r>
          </w:p>
        </w:tc>
        <w:tc>
          <w:tcPr>
            <w:tcW w:w="1553" w:type="dxa"/>
            <w:vAlign w:val="center"/>
          </w:tcPr>
          <w:p w:rsidR="006B0455" w:rsidRPr="00E85D75" w:rsidRDefault="005415DF" w:rsidP="0043437C">
            <w:pPr>
              <w:ind w:right="-1"/>
              <w:jc w:val="center"/>
              <w:rPr>
                <w:rFonts w:ascii="Times New Roman" w:hAnsi="Times New Roman" w:cs="Times New Roman"/>
                <w:sz w:val="20"/>
                <w:szCs w:val="20"/>
              </w:rPr>
            </w:pPr>
            <w:r w:rsidRPr="00E85D75">
              <w:rPr>
                <w:rFonts w:ascii="Times New Roman" w:hAnsi="Times New Roman" w:cs="Times New Roman"/>
                <w:sz w:val="20"/>
                <w:szCs w:val="20"/>
              </w:rPr>
              <w:t>4 165</w:t>
            </w:r>
          </w:p>
        </w:tc>
        <w:tc>
          <w:tcPr>
            <w:tcW w:w="1475" w:type="dxa"/>
            <w:vAlign w:val="center"/>
          </w:tcPr>
          <w:p w:rsidR="006B0455" w:rsidRPr="00E85D75" w:rsidRDefault="00A50A0F" w:rsidP="0043437C">
            <w:pPr>
              <w:ind w:right="-1"/>
              <w:jc w:val="center"/>
              <w:rPr>
                <w:rFonts w:ascii="Times New Roman" w:hAnsi="Times New Roman" w:cs="Times New Roman"/>
                <w:sz w:val="20"/>
                <w:szCs w:val="20"/>
              </w:rPr>
            </w:pPr>
            <w:r w:rsidRPr="00E85D75">
              <w:rPr>
                <w:rFonts w:ascii="Times New Roman" w:hAnsi="Times New Roman" w:cs="Times New Roman"/>
                <w:sz w:val="20"/>
                <w:szCs w:val="20"/>
              </w:rPr>
              <w:t>4,12</w:t>
            </w:r>
          </w:p>
        </w:tc>
      </w:tr>
      <w:tr w:rsidR="006B0455" w:rsidRPr="00E85D75" w:rsidTr="0043437C">
        <w:tc>
          <w:tcPr>
            <w:tcW w:w="3170" w:type="dxa"/>
            <w:vAlign w:val="center"/>
          </w:tcPr>
          <w:p w:rsidR="006B0455" w:rsidRPr="00E85D75" w:rsidRDefault="006B0455" w:rsidP="0043437C">
            <w:pPr>
              <w:ind w:right="-1"/>
              <w:jc w:val="center"/>
              <w:rPr>
                <w:rFonts w:ascii="Times New Roman" w:hAnsi="Times New Roman" w:cs="Times New Roman"/>
                <w:sz w:val="20"/>
                <w:szCs w:val="20"/>
              </w:rPr>
            </w:pPr>
            <w:r w:rsidRPr="00E85D75">
              <w:rPr>
                <w:rFonts w:ascii="Times New Roman" w:hAnsi="Times New Roman" w:cs="Times New Roman"/>
                <w:sz w:val="20"/>
                <w:szCs w:val="20"/>
              </w:rPr>
              <w:t>оптовая и розничная торговля</w:t>
            </w:r>
          </w:p>
        </w:tc>
        <w:tc>
          <w:tcPr>
            <w:tcW w:w="1554" w:type="dxa"/>
            <w:vAlign w:val="center"/>
          </w:tcPr>
          <w:p w:rsidR="00D65492" w:rsidRPr="00E85D75" w:rsidRDefault="007B66FF" w:rsidP="007B66FF">
            <w:pPr>
              <w:jc w:val="center"/>
              <w:rPr>
                <w:rFonts w:ascii="Times New Roman" w:hAnsi="Times New Roman" w:cs="Times New Roman"/>
                <w:sz w:val="20"/>
                <w:szCs w:val="20"/>
              </w:rPr>
            </w:pPr>
            <w:r w:rsidRPr="00E85D75">
              <w:rPr>
                <w:rFonts w:ascii="Times New Roman" w:hAnsi="Times New Roman" w:cs="Times New Roman"/>
                <w:sz w:val="20"/>
                <w:szCs w:val="20"/>
              </w:rPr>
              <w:t>19 896</w:t>
            </w:r>
          </w:p>
        </w:tc>
        <w:tc>
          <w:tcPr>
            <w:tcW w:w="1485" w:type="dxa"/>
            <w:vAlign w:val="center"/>
          </w:tcPr>
          <w:p w:rsidR="006B0455" w:rsidRPr="00E85D75" w:rsidRDefault="00BD64F0" w:rsidP="00BD64F0">
            <w:pPr>
              <w:jc w:val="center"/>
              <w:rPr>
                <w:rFonts w:ascii="Times New Roman" w:hAnsi="Times New Roman" w:cs="Times New Roman"/>
                <w:sz w:val="20"/>
                <w:szCs w:val="20"/>
              </w:rPr>
            </w:pPr>
            <w:r w:rsidRPr="00E85D75">
              <w:rPr>
                <w:rFonts w:ascii="Times New Roman" w:hAnsi="Times New Roman" w:cs="Times New Roman"/>
                <w:sz w:val="20"/>
                <w:szCs w:val="20"/>
              </w:rPr>
              <w:t>21,13</w:t>
            </w:r>
          </w:p>
        </w:tc>
        <w:tc>
          <w:tcPr>
            <w:tcW w:w="1553" w:type="dxa"/>
            <w:vAlign w:val="center"/>
          </w:tcPr>
          <w:p w:rsidR="006B0455" w:rsidRPr="00E85D75" w:rsidRDefault="005415DF" w:rsidP="0043437C">
            <w:pPr>
              <w:ind w:right="-1"/>
              <w:jc w:val="center"/>
              <w:rPr>
                <w:rFonts w:ascii="Times New Roman" w:hAnsi="Times New Roman" w:cs="Times New Roman"/>
                <w:sz w:val="20"/>
                <w:szCs w:val="20"/>
              </w:rPr>
            </w:pPr>
            <w:r w:rsidRPr="00E85D75">
              <w:rPr>
                <w:rFonts w:ascii="Times New Roman" w:hAnsi="Times New Roman" w:cs="Times New Roman"/>
                <w:sz w:val="20"/>
                <w:szCs w:val="20"/>
              </w:rPr>
              <w:t>25 707</w:t>
            </w:r>
          </w:p>
        </w:tc>
        <w:tc>
          <w:tcPr>
            <w:tcW w:w="1475" w:type="dxa"/>
            <w:vAlign w:val="center"/>
          </w:tcPr>
          <w:p w:rsidR="006B0455" w:rsidRPr="00E85D75" w:rsidRDefault="00A50A0F" w:rsidP="00A50A0F">
            <w:pPr>
              <w:ind w:right="-1"/>
              <w:jc w:val="center"/>
              <w:rPr>
                <w:rFonts w:ascii="Times New Roman" w:hAnsi="Times New Roman" w:cs="Times New Roman"/>
                <w:sz w:val="20"/>
                <w:szCs w:val="20"/>
              </w:rPr>
            </w:pPr>
            <w:r w:rsidRPr="00E85D75">
              <w:rPr>
                <w:rFonts w:ascii="Times New Roman" w:hAnsi="Times New Roman" w:cs="Times New Roman"/>
                <w:sz w:val="20"/>
                <w:szCs w:val="20"/>
              </w:rPr>
              <w:t>25,42</w:t>
            </w:r>
          </w:p>
        </w:tc>
      </w:tr>
      <w:tr w:rsidR="006B0455" w:rsidRPr="00E85D75" w:rsidTr="0043437C">
        <w:tc>
          <w:tcPr>
            <w:tcW w:w="3170" w:type="dxa"/>
            <w:vAlign w:val="center"/>
          </w:tcPr>
          <w:p w:rsidR="006B0455" w:rsidRPr="00E85D75" w:rsidRDefault="00D65492" w:rsidP="0043437C">
            <w:pPr>
              <w:ind w:right="-1"/>
              <w:jc w:val="center"/>
              <w:rPr>
                <w:rFonts w:ascii="Times New Roman" w:hAnsi="Times New Roman" w:cs="Times New Roman"/>
                <w:sz w:val="20"/>
                <w:szCs w:val="20"/>
              </w:rPr>
            </w:pPr>
            <w:r w:rsidRPr="00E85D75">
              <w:rPr>
                <w:rFonts w:ascii="Times New Roman" w:hAnsi="Times New Roman" w:cs="Times New Roman"/>
                <w:sz w:val="20"/>
                <w:szCs w:val="20"/>
              </w:rPr>
              <w:t>телекоммуникации</w:t>
            </w:r>
          </w:p>
        </w:tc>
        <w:tc>
          <w:tcPr>
            <w:tcW w:w="1554" w:type="dxa"/>
            <w:vAlign w:val="center"/>
          </w:tcPr>
          <w:p w:rsidR="006B0455" w:rsidRPr="00E85D75" w:rsidRDefault="007B66FF" w:rsidP="0043437C">
            <w:pPr>
              <w:jc w:val="center"/>
              <w:rPr>
                <w:rFonts w:ascii="Times New Roman" w:hAnsi="Times New Roman" w:cs="Times New Roman"/>
                <w:sz w:val="20"/>
                <w:szCs w:val="20"/>
              </w:rPr>
            </w:pPr>
            <w:r w:rsidRPr="00E85D75">
              <w:rPr>
                <w:rFonts w:ascii="Times New Roman" w:hAnsi="Times New Roman" w:cs="Times New Roman"/>
                <w:sz w:val="20"/>
                <w:szCs w:val="20"/>
              </w:rPr>
              <w:t>5 098</w:t>
            </w:r>
          </w:p>
        </w:tc>
        <w:tc>
          <w:tcPr>
            <w:tcW w:w="1485" w:type="dxa"/>
            <w:vAlign w:val="center"/>
          </w:tcPr>
          <w:p w:rsidR="006B0455" w:rsidRPr="00E85D75" w:rsidRDefault="00BD64F0" w:rsidP="0043437C">
            <w:pPr>
              <w:jc w:val="center"/>
              <w:rPr>
                <w:rFonts w:ascii="Times New Roman" w:hAnsi="Times New Roman" w:cs="Times New Roman"/>
                <w:sz w:val="20"/>
                <w:szCs w:val="20"/>
              </w:rPr>
            </w:pPr>
            <w:r w:rsidRPr="00E85D75">
              <w:rPr>
                <w:rFonts w:ascii="Times New Roman" w:hAnsi="Times New Roman" w:cs="Times New Roman"/>
                <w:sz w:val="20"/>
                <w:szCs w:val="20"/>
              </w:rPr>
              <w:t>5,42</w:t>
            </w:r>
          </w:p>
        </w:tc>
        <w:tc>
          <w:tcPr>
            <w:tcW w:w="1553" w:type="dxa"/>
            <w:vAlign w:val="center"/>
          </w:tcPr>
          <w:p w:rsidR="006B0455" w:rsidRPr="00E85D75" w:rsidRDefault="005415DF" w:rsidP="007D6FA0">
            <w:pPr>
              <w:ind w:right="-1"/>
              <w:jc w:val="center"/>
              <w:rPr>
                <w:rFonts w:ascii="Times New Roman" w:hAnsi="Times New Roman" w:cs="Times New Roman"/>
                <w:sz w:val="20"/>
                <w:szCs w:val="20"/>
              </w:rPr>
            </w:pPr>
            <w:r w:rsidRPr="00E85D75">
              <w:rPr>
                <w:rFonts w:ascii="Times New Roman" w:hAnsi="Times New Roman" w:cs="Times New Roman"/>
                <w:sz w:val="20"/>
                <w:szCs w:val="20"/>
              </w:rPr>
              <w:t>1 0</w:t>
            </w:r>
            <w:r w:rsidR="007D6FA0" w:rsidRPr="00E85D75">
              <w:rPr>
                <w:rFonts w:ascii="Times New Roman" w:hAnsi="Times New Roman" w:cs="Times New Roman"/>
                <w:sz w:val="20"/>
                <w:szCs w:val="20"/>
              </w:rPr>
              <w:t>40</w:t>
            </w:r>
          </w:p>
        </w:tc>
        <w:tc>
          <w:tcPr>
            <w:tcW w:w="1475" w:type="dxa"/>
            <w:vAlign w:val="center"/>
          </w:tcPr>
          <w:p w:rsidR="006B0455" w:rsidRPr="00E85D75" w:rsidRDefault="00A50A0F" w:rsidP="0043437C">
            <w:pPr>
              <w:ind w:right="-1"/>
              <w:jc w:val="center"/>
              <w:rPr>
                <w:rFonts w:ascii="Times New Roman" w:hAnsi="Times New Roman" w:cs="Times New Roman"/>
                <w:sz w:val="20"/>
                <w:szCs w:val="20"/>
              </w:rPr>
            </w:pPr>
            <w:r w:rsidRPr="00E85D75">
              <w:rPr>
                <w:rFonts w:ascii="Times New Roman" w:hAnsi="Times New Roman" w:cs="Times New Roman"/>
                <w:sz w:val="20"/>
                <w:szCs w:val="20"/>
              </w:rPr>
              <w:t>1,03</w:t>
            </w:r>
          </w:p>
        </w:tc>
      </w:tr>
      <w:tr w:rsidR="006B0455" w:rsidRPr="00E85D75" w:rsidTr="0043437C">
        <w:tc>
          <w:tcPr>
            <w:tcW w:w="3170" w:type="dxa"/>
            <w:vAlign w:val="center"/>
          </w:tcPr>
          <w:p w:rsidR="006B0455" w:rsidRPr="00E85D75" w:rsidRDefault="006B0455" w:rsidP="0043437C">
            <w:pPr>
              <w:ind w:right="-1"/>
              <w:jc w:val="center"/>
              <w:rPr>
                <w:rFonts w:ascii="Times New Roman" w:hAnsi="Times New Roman" w:cs="Times New Roman"/>
                <w:sz w:val="20"/>
                <w:szCs w:val="20"/>
              </w:rPr>
            </w:pPr>
            <w:r w:rsidRPr="00E85D75">
              <w:rPr>
                <w:rFonts w:ascii="Times New Roman" w:hAnsi="Times New Roman" w:cs="Times New Roman"/>
                <w:sz w:val="20"/>
                <w:szCs w:val="20"/>
              </w:rPr>
              <w:t>прочие виды деятельности</w:t>
            </w:r>
          </w:p>
        </w:tc>
        <w:tc>
          <w:tcPr>
            <w:tcW w:w="1554" w:type="dxa"/>
            <w:vAlign w:val="center"/>
          </w:tcPr>
          <w:p w:rsidR="006B0455" w:rsidRPr="00E85D75" w:rsidRDefault="007B66FF" w:rsidP="00A91711">
            <w:pPr>
              <w:jc w:val="center"/>
              <w:rPr>
                <w:rFonts w:ascii="Times New Roman" w:hAnsi="Times New Roman" w:cs="Times New Roman"/>
                <w:sz w:val="20"/>
                <w:szCs w:val="20"/>
              </w:rPr>
            </w:pPr>
            <w:r w:rsidRPr="00E85D75">
              <w:rPr>
                <w:rFonts w:ascii="Times New Roman" w:hAnsi="Times New Roman" w:cs="Times New Roman"/>
                <w:sz w:val="20"/>
                <w:szCs w:val="20"/>
              </w:rPr>
              <w:t>51 373</w:t>
            </w:r>
          </w:p>
        </w:tc>
        <w:tc>
          <w:tcPr>
            <w:tcW w:w="1485" w:type="dxa"/>
            <w:vAlign w:val="center"/>
          </w:tcPr>
          <w:p w:rsidR="006B0455" w:rsidRPr="00E85D75" w:rsidRDefault="00BD64F0" w:rsidP="0043437C">
            <w:pPr>
              <w:jc w:val="center"/>
              <w:rPr>
                <w:rFonts w:ascii="Times New Roman" w:hAnsi="Times New Roman" w:cs="Times New Roman"/>
                <w:sz w:val="20"/>
                <w:szCs w:val="20"/>
              </w:rPr>
            </w:pPr>
            <w:r w:rsidRPr="00E85D75">
              <w:rPr>
                <w:rFonts w:ascii="Times New Roman" w:hAnsi="Times New Roman" w:cs="Times New Roman"/>
                <w:sz w:val="20"/>
                <w:szCs w:val="20"/>
              </w:rPr>
              <w:t>54,58</w:t>
            </w:r>
          </w:p>
        </w:tc>
        <w:tc>
          <w:tcPr>
            <w:tcW w:w="1553" w:type="dxa"/>
            <w:vAlign w:val="center"/>
          </w:tcPr>
          <w:p w:rsidR="006B0455" w:rsidRPr="00E85D75" w:rsidRDefault="005415DF" w:rsidP="00782269">
            <w:pPr>
              <w:ind w:right="-1"/>
              <w:jc w:val="center"/>
              <w:rPr>
                <w:rFonts w:ascii="Times New Roman" w:hAnsi="Times New Roman" w:cs="Times New Roman"/>
                <w:sz w:val="20"/>
                <w:szCs w:val="20"/>
              </w:rPr>
            </w:pPr>
            <w:r w:rsidRPr="00E85D75">
              <w:rPr>
                <w:rFonts w:ascii="Times New Roman" w:hAnsi="Times New Roman" w:cs="Times New Roman"/>
                <w:sz w:val="20"/>
                <w:szCs w:val="20"/>
              </w:rPr>
              <w:t>58 912</w:t>
            </w:r>
          </w:p>
        </w:tc>
        <w:tc>
          <w:tcPr>
            <w:tcW w:w="1475" w:type="dxa"/>
            <w:vAlign w:val="center"/>
          </w:tcPr>
          <w:p w:rsidR="006B0455" w:rsidRPr="00E85D75" w:rsidRDefault="00A50A0F" w:rsidP="0043437C">
            <w:pPr>
              <w:ind w:right="-1"/>
              <w:jc w:val="center"/>
              <w:rPr>
                <w:rFonts w:ascii="Times New Roman" w:hAnsi="Times New Roman" w:cs="Times New Roman"/>
                <w:sz w:val="20"/>
                <w:szCs w:val="20"/>
              </w:rPr>
            </w:pPr>
            <w:r w:rsidRPr="00E85D75">
              <w:rPr>
                <w:rFonts w:ascii="Times New Roman" w:hAnsi="Times New Roman" w:cs="Times New Roman"/>
                <w:sz w:val="20"/>
                <w:szCs w:val="20"/>
              </w:rPr>
              <w:t>58,29</w:t>
            </w:r>
          </w:p>
        </w:tc>
      </w:tr>
      <w:tr w:rsidR="006B0455" w:rsidRPr="00E85D75" w:rsidTr="0043437C">
        <w:tc>
          <w:tcPr>
            <w:tcW w:w="3170" w:type="dxa"/>
            <w:vAlign w:val="center"/>
          </w:tcPr>
          <w:p w:rsidR="006B0455" w:rsidRPr="00E85D75" w:rsidRDefault="00D65492" w:rsidP="0043437C">
            <w:pPr>
              <w:ind w:right="-1"/>
              <w:jc w:val="center"/>
              <w:rPr>
                <w:rFonts w:ascii="Times New Roman" w:hAnsi="Times New Roman" w:cs="Times New Roman"/>
                <w:sz w:val="20"/>
                <w:szCs w:val="20"/>
              </w:rPr>
            </w:pPr>
            <w:r w:rsidRPr="00E85D75">
              <w:rPr>
                <w:rFonts w:ascii="Times New Roman" w:hAnsi="Times New Roman" w:cs="Times New Roman"/>
                <w:sz w:val="20"/>
                <w:szCs w:val="20"/>
              </w:rPr>
              <w:t>финансы и инвестиции</w:t>
            </w:r>
          </w:p>
        </w:tc>
        <w:tc>
          <w:tcPr>
            <w:tcW w:w="1554" w:type="dxa"/>
            <w:vAlign w:val="center"/>
          </w:tcPr>
          <w:p w:rsidR="006B0455" w:rsidRPr="00E85D75" w:rsidRDefault="007B66FF" w:rsidP="0043437C">
            <w:pPr>
              <w:jc w:val="center"/>
              <w:rPr>
                <w:rFonts w:ascii="Times New Roman" w:hAnsi="Times New Roman" w:cs="Times New Roman"/>
                <w:sz w:val="20"/>
                <w:szCs w:val="20"/>
              </w:rPr>
            </w:pPr>
            <w:r w:rsidRPr="00E85D75">
              <w:rPr>
                <w:rFonts w:ascii="Times New Roman" w:hAnsi="Times New Roman" w:cs="Times New Roman"/>
                <w:sz w:val="20"/>
                <w:szCs w:val="20"/>
              </w:rPr>
              <w:t>504</w:t>
            </w:r>
          </w:p>
        </w:tc>
        <w:tc>
          <w:tcPr>
            <w:tcW w:w="1485" w:type="dxa"/>
            <w:vAlign w:val="center"/>
          </w:tcPr>
          <w:p w:rsidR="006B0455" w:rsidRPr="00E85D75" w:rsidRDefault="00BD64F0" w:rsidP="0043437C">
            <w:pPr>
              <w:jc w:val="center"/>
              <w:rPr>
                <w:rFonts w:ascii="Times New Roman" w:hAnsi="Times New Roman" w:cs="Times New Roman"/>
                <w:sz w:val="20"/>
                <w:szCs w:val="20"/>
              </w:rPr>
            </w:pPr>
            <w:r w:rsidRPr="00E85D75">
              <w:rPr>
                <w:rFonts w:ascii="Times New Roman" w:hAnsi="Times New Roman" w:cs="Times New Roman"/>
                <w:sz w:val="20"/>
                <w:szCs w:val="20"/>
              </w:rPr>
              <w:t>0,54</w:t>
            </w:r>
          </w:p>
        </w:tc>
        <w:tc>
          <w:tcPr>
            <w:tcW w:w="1553" w:type="dxa"/>
            <w:vAlign w:val="center"/>
          </w:tcPr>
          <w:p w:rsidR="006B0455" w:rsidRPr="00E85D75" w:rsidRDefault="007D6FA0" w:rsidP="0043437C">
            <w:pPr>
              <w:ind w:right="-1"/>
              <w:jc w:val="center"/>
              <w:rPr>
                <w:rFonts w:ascii="Times New Roman" w:hAnsi="Times New Roman" w:cs="Times New Roman"/>
                <w:sz w:val="20"/>
                <w:szCs w:val="20"/>
              </w:rPr>
            </w:pPr>
            <w:r w:rsidRPr="00E85D75">
              <w:rPr>
                <w:rFonts w:ascii="Times New Roman" w:hAnsi="Times New Roman" w:cs="Times New Roman"/>
                <w:sz w:val="20"/>
                <w:szCs w:val="20"/>
              </w:rPr>
              <w:t>592</w:t>
            </w:r>
          </w:p>
        </w:tc>
        <w:tc>
          <w:tcPr>
            <w:tcW w:w="1475" w:type="dxa"/>
            <w:vAlign w:val="center"/>
          </w:tcPr>
          <w:p w:rsidR="006B0455" w:rsidRPr="00E85D75" w:rsidRDefault="00A50A0F" w:rsidP="0043437C">
            <w:pPr>
              <w:ind w:right="-1"/>
              <w:jc w:val="center"/>
              <w:rPr>
                <w:rFonts w:ascii="Times New Roman" w:hAnsi="Times New Roman" w:cs="Times New Roman"/>
                <w:sz w:val="20"/>
                <w:szCs w:val="20"/>
              </w:rPr>
            </w:pPr>
            <w:r w:rsidRPr="00E85D75">
              <w:rPr>
                <w:rFonts w:ascii="Times New Roman" w:hAnsi="Times New Roman" w:cs="Times New Roman"/>
                <w:sz w:val="20"/>
                <w:szCs w:val="20"/>
              </w:rPr>
              <w:t>0,59</w:t>
            </w:r>
          </w:p>
        </w:tc>
      </w:tr>
      <w:tr w:rsidR="006B0455" w:rsidRPr="00E85D75" w:rsidTr="0043437C">
        <w:trPr>
          <w:trHeight w:val="229"/>
        </w:trPr>
        <w:tc>
          <w:tcPr>
            <w:tcW w:w="3170" w:type="dxa"/>
            <w:vAlign w:val="center"/>
          </w:tcPr>
          <w:p w:rsidR="006B0455" w:rsidRPr="00E85D75" w:rsidRDefault="006B0455" w:rsidP="0043437C">
            <w:pPr>
              <w:ind w:right="-1"/>
              <w:jc w:val="center"/>
              <w:rPr>
                <w:rFonts w:ascii="Times New Roman" w:hAnsi="Times New Roman" w:cs="Times New Roman"/>
                <w:b/>
                <w:sz w:val="20"/>
                <w:szCs w:val="20"/>
              </w:rPr>
            </w:pPr>
            <w:r w:rsidRPr="00E85D75">
              <w:rPr>
                <w:rFonts w:ascii="Times New Roman" w:hAnsi="Times New Roman" w:cs="Times New Roman"/>
                <w:b/>
                <w:sz w:val="20"/>
                <w:szCs w:val="20"/>
              </w:rPr>
              <w:t>ИТОГО:</w:t>
            </w:r>
          </w:p>
        </w:tc>
        <w:tc>
          <w:tcPr>
            <w:tcW w:w="1554" w:type="dxa"/>
            <w:vAlign w:val="center"/>
          </w:tcPr>
          <w:p w:rsidR="006B0455" w:rsidRPr="00E85D75" w:rsidRDefault="007B66FF" w:rsidP="00316FEB">
            <w:pPr>
              <w:jc w:val="center"/>
              <w:rPr>
                <w:rFonts w:ascii="Times New Roman" w:hAnsi="Times New Roman" w:cs="Times New Roman"/>
                <w:b/>
                <w:sz w:val="20"/>
                <w:szCs w:val="20"/>
              </w:rPr>
            </w:pPr>
            <w:r w:rsidRPr="00E85D75">
              <w:rPr>
                <w:rFonts w:ascii="Times New Roman" w:hAnsi="Times New Roman" w:cs="Times New Roman"/>
                <w:b/>
                <w:sz w:val="20"/>
                <w:szCs w:val="20"/>
              </w:rPr>
              <w:t>94 116</w:t>
            </w:r>
          </w:p>
        </w:tc>
        <w:tc>
          <w:tcPr>
            <w:tcW w:w="1485" w:type="dxa"/>
            <w:vAlign w:val="center"/>
          </w:tcPr>
          <w:p w:rsidR="006B0455" w:rsidRPr="00E85D75" w:rsidRDefault="005C48D1" w:rsidP="0043437C">
            <w:pPr>
              <w:jc w:val="center"/>
              <w:rPr>
                <w:rFonts w:ascii="Times New Roman" w:hAnsi="Times New Roman" w:cs="Times New Roman"/>
                <w:b/>
                <w:sz w:val="20"/>
                <w:szCs w:val="20"/>
              </w:rPr>
            </w:pPr>
            <w:r w:rsidRPr="00E85D75">
              <w:rPr>
                <w:rFonts w:ascii="Times New Roman" w:hAnsi="Times New Roman" w:cs="Times New Roman"/>
                <w:b/>
                <w:sz w:val="20"/>
                <w:szCs w:val="20"/>
              </w:rPr>
              <w:t>100,00</w:t>
            </w:r>
          </w:p>
        </w:tc>
        <w:tc>
          <w:tcPr>
            <w:tcW w:w="1553" w:type="dxa"/>
            <w:vAlign w:val="center"/>
          </w:tcPr>
          <w:p w:rsidR="006B0455" w:rsidRPr="00E85D75" w:rsidRDefault="007D6FA0" w:rsidP="0043437C">
            <w:pPr>
              <w:ind w:right="-1"/>
              <w:jc w:val="center"/>
              <w:rPr>
                <w:rFonts w:ascii="Times New Roman" w:hAnsi="Times New Roman" w:cs="Times New Roman"/>
                <w:b/>
                <w:sz w:val="20"/>
                <w:szCs w:val="20"/>
              </w:rPr>
            </w:pPr>
            <w:r w:rsidRPr="00E85D75">
              <w:rPr>
                <w:rFonts w:ascii="Times New Roman" w:hAnsi="Times New Roman" w:cs="Times New Roman"/>
                <w:b/>
                <w:sz w:val="20"/>
                <w:szCs w:val="20"/>
              </w:rPr>
              <w:t>101 075</w:t>
            </w:r>
          </w:p>
        </w:tc>
        <w:tc>
          <w:tcPr>
            <w:tcW w:w="1475" w:type="dxa"/>
            <w:vAlign w:val="center"/>
          </w:tcPr>
          <w:p w:rsidR="006B0455" w:rsidRPr="00E85D75" w:rsidRDefault="005C48D1" w:rsidP="0043437C">
            <w:pPr>
              <w:ind w:right="-1"/>
              <w:jc w:val="center"/>
              <w:rPr>
                <w:rFonts w:ascii="Times New Roman" w:hAnsi="Times New Roman" w:cs="Times New Roman"/>
                <w:b/>
                <w:sz w:val="20"/>
                <w:szCs w:val="20"/>
              </w:rPr>
            </w:pPr>
            <w:r w:rsidRPr="00E85D75">
              <w:rPr>
                <w:rFonts w:ascii="Times New Roman" w:hAnsi="Times New Roman" w:cs="Times New Roman"/>
                <w:b/>
                <w:sz w:val="20"/>
                <w:szCs w:val="20"/>
              </w:rPr>
              <w:t>100,00</w:t>
            </w:r>
          </w:p>
        </w:tc>
      </w:tr>
    </w:tbl>
    <w:p w:rsidR="006B0455" w:rsidRPr="00E85D75" w:rsidRDefault="006B0455" w:rsidP="006B0455">
      <w:pPr>
        <w:spacing w:after="0" w:line="240" w:lineRule="auto"/>
        <w:rPr>
          <w:rFonts w:ascii="Times New Roman" w:hAnsi="Times New Roman" w:cs="Times New Roman"/>
          <w:sz w:val="24"/>
          <w:szCs w:val="24"/>
        </w:rPr>
      </w:pPr>
    </w:p>
    <w:p w:rsidR="006B0455" w:rsidRPr="00E85D75" w:rsidRDefault="00D055D9" w:rsidP="00D055D9">
      <w:pPr>
        <w:spacing w:after="0" w:line="240" w:lineRule="auto"/>
        <w:ind w:right="-1" w:firstLine="426"/>
        <w:jc w:val="both"/>
        <w:rPr>
          <w:rFonts w:ascii="Times New Roman" w:hAnsi="Times New Roman" w:cs="Times New Roman"/>
          <w:sz w:val="24"/>
          <w:szCs w:val="24"/>
        </w:rPr>
      </w:pPr>
      <w:r w:rsidRPr="00E85D75">
        <w:rPr>
          <w:rFonts w:ascii="Times New Roman" w:hAnsi="Times New Roman" w:cs="Times New Roman"/>
          <w:sz w:val="24"/>
          <w:szCs w:val="24"/>
        </w:rPr>
        <w:t>По состоянию на 01.0</w:t>
      </w:r>
      <w:r w:rsidR="00B374A9" w:rsidRPr="00E85D75">
        <w:rPr>
          <w:rFonts w:ascii="Times New Roman" w:hAnsi="Times New Roman" w:cs="Times New Roman"/>
          <w:sz w:val="24"/>
          <w:szCs w:val="24"/>
        </w:rPr>
        <w:t>7</w:t>
      </w:r>
      <w:r w:rsidRPr="00E85D75">
        <w:rPr>
          <w:rFonts w:ascii="Times New Roman" w:hAnsi="Times New Roman" w:cs="Times New Roman"/>
          <w:sz w:val="24"/>
          <w:szCs w:val="24"/>
        </w:rPr>
        <w:t>.2015 г.</w:t>
      </w:r>
      <w:r w:rsidR="0043437C" w:rsidRPr="00E85D75">
        <w:rPr>
          <w:rFonts w:ascii="Times New Roman" w:hAnsi="Times New Roman" w:cs="Times New Roman"/>
          <w:sz w:val="24"/>
          <w:szCs w:val="24"/>
        </w:rPr>
        <w:t xml:space="preserve"> </w:t>
      </w:r>
      <w:r w:rsidR="006174CE" w:rsidRPr="00E85D75">
        <w:rPr>
          <w:rFonts w:ascii="Times New Roman" w:hAnsi="Times New Roman" w:cs="Times New Roman"/>
          <w:sz w:val="24"/>
          <w:szCs w:val="24"/>
        </w:rPr>
        <w:t xml:space="preserve">наибольшую долю </w:t>
      </w:r>
      <w:r w:rsidR="006B0455" w:rsidRPr="00E85D75">
        <w:rPr>
          <w:rFonts w:ascii="Times New Roman" w:hAnsi="Times New Roman" w:cs="Times New Roman"/>
          <w:sz w:val="24"/>
          <w:szCs w:val="24"/>
        </w:rPr>
        <w:t xml:space="preserve">в общем объеме </w:t>
      </w:r>
      <w:r w:rsidR="00E639B8" w:rsidRPr="00E85D75">
        <w:rPr>
          <w:rFonts w:ascii="Times New Roman" w:hAnsi="Times New Roman" w:cs="Times New Roman"/>
          <w:sz w:val="24"/>
          <w:szCs w:val="24"/>
        </w:rPr>
        <w:t xml:space="preserve">по-прежнему </w:t>
      </w:r>
      <w:r w:rsidR="006174CE" w:rsidRPr="00E85D75">
        <w:rPr>
          <w:rFonts w:ascii="Times New Roman" w:hAnsi="Times New Roman" w:cs="Times New Roman"/>
          <w:sz w:val="24"/>
          <w:szCs w:val="24"/>
        </w:rPr>
        <w:t>со</w:t>
      </w:r>
      <w:r w:rsidR="00E639B8" w:rsidRPr="00E85D75">
        <w:rPr>
          <w:rFonts w:ascii="Times New Roman" w:hAnsi="Times New Roman" w:cs="Times New Roman"/>
          <w:sz w:val="24"/>
          <w:szCs w:val="24"/>
        </w:rPr>
        <w:t>став</w:t>
      </w:r>
      <w:r w:rsidR="006174CE" w:rsidRPr="00E85D75">
        <w:rPr>
          <w:rFonts w:ascii="Times New Roman" w:hAnsi="Times New Roman" w:cs="Times New Roman"/>
          <w:sz w:val="24"/>
          <w:szCs w:val="24"/>
        </w:rPr>
        <w:t>л</w:t>
      </w:r>
      <w:r w:rsidR="00E639B8" w:rsidRPr="00E85D75">
        <w:rPr>
          <w:rFonts w:ascii="Times New Roman" w:hAnsi="Times New Roman" w:cs="Times New Roman"/>
          <w:sz w:val="24"/>
          <w:szCs w:val="24"/>
        </w:rPr>
        <w:t>яют</w:t>
      </w:r>
      <w:r w:rsidR="006174CE" w:rsidRPr="00E85D75">
        <w:rPr>
          <w:rFonts w:ascii="Times New Roman" w:hAnsi="Times New Roman" w:cs="Times New Roman"/>
          <w:sz w:val="24"/>
          <w:szCs w:val="24"/>
        </w:rPr>
        <w:t xml:space="preserve"> остатки на счетах клиентов, занимающихся строительством (1</w:t>
      </w:r>
      <w:r w:rsidR="00B374A9" w:rsidRPr="00E85D75">
        <w:rPr>
          <w:rFonts w:ascii="Times New Roman" w:hAnsi="Times New Roman" w:cs="Times New Roman"/>
          <w:sz w:val="24"/>
          <w:szCs w:val="24"/>
        </w:rPr>
        <w:t>0</w:t>
      </w:r>
      <w:r w:rsidR="006174CE" w:rsidRPr="00E85D75">
        <w:rPr>
          <w:rFonts w:ascii="Times New Roman" w:hAnsi="Times New Roman" w:cs="Times New Roman"/>
          <w:sz w:val="24"/>
          <w:szCs w:val="24"/>
        </w:rPr>
        <w:t>,</w:t>
      </w:r>
      <w:r w:rsidR="00B374A9" w:rsidRPr="00E85D75">
        <w:rPr>
          <w:rFonts w:ascii="Times New Roman" w:hAnsi="Times New Roman" w:cs="Times New Roman"/>
          <w:sz w:val="24"/>
          <w:szCs w:val="24"/>
        </w:rPr>
        <w:t>05</w:t>
      </w:r>
      <w:r w:rsidR="006174CE" w:rsidRPr="00E85D75">
        <w:rPr>
          <w:rFonts w:ascii="Times New Roman" w:hAnsi="Times New Roman" w:cs="Times New Roman"/>
          <w:sz w:val="24"/>
          <w:szCs w:val="24"/>
        </w:rPr>
        <w:t>%), оптовой и розничной торговлей (</w:t>
      </w:r>
      <w:r w:rsidR="00B374A9" w:rsidRPr="00E85D75">
        <w:rPr>
          <w:rFonts w:ascii="Times New Roman" w:hAnsi="Times New Roman" w:cs="Times New Roman"/>
          <w:sz w:val="24"/>
          <w:szCs w:val="24"/>
        </w:rPr>
        <w:t>25,42</w:t>
      </w:r>
      <w:r w:rsidR="006174CE" w:rsidRPr="00E85D75">
        <w:rPr>
          <w:rFonts w:ascii="Times New Roman" w:hAnsi="Times New Roman" w:cs="Times New Roman"/>
          <w:sz w:val="24"/>
          <w:szCs w:val="24"/>
        </w:rPr>
        <w:t>%), а также прочими видами деятельности (</w:t>
      </w:r>
      <w:r w:rsidR="00B374A9" w:rsidRPr="00E85D75">
        <w:rPr>
          <w:rFonts w:ascii="Times New Roman" w:hAnsi="Times New Roman" w:cs="Times New Roman"/>
          <w:sz w:val="24"/>
          <w:szCs w:val="24"/>
        </w:rPr>
        <w:t>58,29</w:t>
      </w:r>
      <w:r w:rsidR="006174CE" w:rsidRPr="00E85D75">
        <w:rPr>
          <w:rFonts w:ascii="Times New Roman" w:hAnsi="Times New Roman" w:cs="Times New Roman"/>
          <w:sz w:val="24"/>
          <w:szCs w:val="24"/>
        </w:rPr>
        <w:t>%).</w:t>
      </w:r>
    </w:p>
    <w:p w:rsidR="008C5BC4" w:rsidRPr="00E85D75" w:rsidRDefault="008C5BC4" w:rsidP="008C5BC4">
      <w:pPr>
        <w:spacing w:after="0" w:line="240" w:lineRule="auto"/>
        <w:ind w:firstLine="426"/>
        <w:jc w:val="both"/>
        <w:rPr>
          <w:rFonts w:ascii="Times New Roman" w:hAnsi="Times New Roman" w:cs="Times New Roman"/>
          <w:b/>
          <w:sz w:val="24"/>
          <w:szCs w:val="24"/>
        </w:rPr>
      </w:pPr>
    </w:p>
    <w:p w:rsidR="008C5BC4" w:rsidRPr="00E85D75" w:rsidRDefault="008C5BC4" w:rsidP="0036027B">
      <w:pPr>
        <w:spacing w:after="0" w:line="240" w:lineRule="auto"/>
        <w:ind w:left="1418" w:hanging="992"/>
        <w:jc w:val="center"/>
        <w:rPr>
          <w:rFonts w:ascii="Times New Roman" w:hAnsi="Times New Roman" w:cs="Times New Roman"/>
          <w:b/>
          <w:sz w:val="24"/>
          <w:szCs w:val="24"/>
        </w:rPr>
      </w:pPr>
      <w:r w:rsidRPr="00E85D75">
        <w:rPr>
          <w:rFonts w:ascii="Times New Roman" w:hAnsi="Times New Roman" w:cs="Times New Roman"/>
          <w:b/>
          <w:sz w:val="24"/>
          <w:szCs w:val="24"/>
        </w:rPr>
        <w:t>4.1.22. Объем и структура выпущенных долговых ценных бумаг в разрезе ви</w:t>
      </w:r>
      <w:r w:rsidR="001B7798" w:rsidRPr="00E85D75">
        <w:rPr>
          <w:rFonts w:ascii="Times New Roman" w:hAnsi="Times New Roman" w:cs="Times New Roman"/>
          <w:b/>
          <w:sz w:val="24"/>
          <w:szCs w:val="24"/>
        </w:rPr>
        <w:t>дов</w:t>
      </w:r>
      <w:r w:rsidR="00CF5FB9" w:rsidRPr="00E85D75">
        <w:rPr>
          <w:rFonts w:ascii="Times New Roman" w:hAnsi="Times New Roman" w:cs="Times New Roman"/>
          <w:b/>
          <w:sz w:val="24"/>
          <w:szCs w:val="24"/>
        </w:rPr>
        <w:t>.</w:t>
      </w:r>
    </w:p>
    <w:p w:rsidR="00E65A58" w:rsidRPr="00E85D75" w:rsidRDefault="00E65A58" w:rsidP="00E65A58">
      <w:pPr>
        <w:spacing w:after="0" w:line="240" w:lineRule="auto"/>
        <w:ind w:firstLine="426"/>
        <w:jc w:val="both"/>
        <w:rPr>
          <w:rFonts w:ascii="Times New Roman" w:hAnsi="Times New Roman"/>
          <w:sz w:val="24"/>
          <w:szCs w:val="24"/>
        </w:rPr>
      </w:pPr>
    </w:p>
    <w:p w:rsidR="00D57048" w:rsidRPr="00E85D75" w:rsidRDefault="00D57048" w:rsidP="00D57048">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В 1 </w:t>
      </w:r>
      <w:r w:rsidR="00DA0A47" w:rsidRPr="00E85D75">
        <w:rPr>
          <w:rFonts w:ascii="Times New Roman" w:hAnsi="Times New Roman" w:cs="Times New Roman"/>
          <w:sz w:val="24"/>
          <w:szCs w:val="24"/>
        </w:rPr>
        <w:t>полугодии</w:t>
      </w:r>
      <w:r w:rsidRPr="00E85D75">
        <w:rPr>
          <w:rFonts w:ascii="Times New Roman" w:hAnsi="Times New Roman" w:cs="Times New Roman"/>
          <w:sz w:val="24"/>
          <w:szCs w:val="24"/>
        </w:rPr>
        <w:t xml:space="preserve"> 2014 г. и 1 </w:t>
      </w:r>
      <w:r w:rsidR="00DA0A47" w:rsidRPr="00E85D75">
        <w:rPr>
          <w:rFonts w:ascii="Times New Roman" w:hAnsi="Times New Roman" w:cs="Times New Roman"/>
          <w:sz w:val="24"/>
          <w:szCs w:val="24"/>
        </w:rPr>
        <w:t>полугодии</w:t>
      </w:r>
      <w:r w:rsidRPr="00E85D75">
        <w:rPr>
          <w:rFonts w:ascii="Times New Roman" w:hAnsi="Times New Roman" w:cs="Times New Roman"/>
          <w:sz w:val="24"/>
          <w:szCs w:val="24"/>
        </w:rPr>
        <w:t xml:space="preserve"> 2015 г. выпущенные облигации, еврооблигации, векселя, депозитные сертификаты у Банка отсутствовали.</w:t>
      </w:r>
    </w:p>
    <w:p w:rsidR="00BA7FA7" w:rsidRPr="00E85D75" w:rsidRDefault="00BA7FA7" w:rsidP="00BA7FA7">
      <w:pPr>
        <w:spacing w:after="0" w:line="240" w:lineRule="auto"/>
        <w:jc w:val="both"/>
        <w:rPr>
          <w:rFonts w:ascii="Times New Roman" w:hAnsi="Times New Roman" w:cs="Times New Roman"/>
          <w:sz w:val="24"/>
          <w:szCs w:val="24"/>
        </w:rPr>
      </w:pPr>
    </w:p>
    <w:p w:rsidR="008C5BC4" w:rsidRPr="00E85D75" w:rsidRDefault="008C5BC4" w:rsidP="0036027B">
      <w:pPr>
        <w:spacing w:after="0" w:line="240" w:lineRule="auto"/>
        <w:ind w:left="1560" w:hanging="1134"/>
        <w:jc w:val="both"/>
        <w:rPr>
          <w:rFonts w:ascii="Times New Roman" w:hAnsi="Times New Roman" w:cs="Times New Roman"/>
          <w:b/>
          <w:sz w:val="24"/>
          <w:szCs w:val="24"/>
        </w:rPr>
      </w:pPr>
      <w:r w:rsidRPr="00E85D75">
        <w:rPr>
          <w:rFonts w:ascii="Times New Roman" w:hAnsi="Times New Roman" w:cs="Times New Roman"/>
          <w:b/>
          <w:sz w:val="24"/>
          <w:szCs w:val="24"/>
        </w:rPr>
        <w:t>4.1.23. Условия выпуска ценных бумаг, договоров по привлечению денежных средств.</w:t>
      </w:r>
    </w:p>
    <w:p w:rsidR="00BA7FA7" w:rsidRPr="00E85D75" w:rsidRDefault="00BA7FA7" w:rsidP="00BA7FA7">
      <w:pPr>
        <w:spacing w:after="0" w:line="240" w:lineRule="auto"/>
        <w:jc w:val="center"/>
        <w:rPr>
          <w:rFonts w:ascii="Times New Roman" w:hAnsi="Times New Roman" w:cs="Times New Roman"/>
          <w:b/>
          <w:sz w:val="24"/>
          <w:szCs w:val="24"/>
        </w:rPr>
      </w:pPr>
    </w:p>
    <w:p w:rsidR="00E25391" w:rsidRPr="00E85D75" w:rsidRDefault="006573EE" w:rsidP="005F2453">
      <w:pPr>
        <w:spacing w:after="0" w:line="240" w:lineRule="auto"/>
        <w:ind w:firstLine="426"/>
        <w:jc w:val="both"/>
        <w:rPr>
          <w:rFonts w:ascii="Times New Roman" w:hAnsi="Times New Roman"/>
          <w:sz w:val="24"/>
          <w:szCs w:val="24"/>
        </w:rPr>
      </w:pPr>
      <w:r w:rsidRPr="00E85D75">
        <w:rPr>
          <w:rFonts w:ascii="Times New Roman" w:hAnsi="Times New Roman"/>
          <w:sz w:val="24"/>
          <w:szCs w:val="24"/>
        </w:rPr>
        <w:t>По состоянию на 01.0</w:t>
      </w:r>
      <w:r w:rsidR="005F2453" w:rsidRPr="00E85D75">
        <w:rPr>
          <w:rFonts w:ascii="Times New Roman" w:hAnsi="Times New Roman"/>
          <w:sz w:val="24"/>
          <w:szCs w:val="24"/>
        </w:rPr>
        <w:t>7</w:t>
      </w:r>
      <w:r w:rsidRPr="00E85D75">
        <w:rPr>
          <w:rFonts w:ascii="Times New Roman" w:hAnsi="Times New Roman"/>
          <w:sz w:val="24"/>
          <w:szCs w:val="24"/>
        </w:rPr>
        <w:t>.2014 г. действующие договора межбанковского кредитования, а также договора по привлечению денежных средств (облигации, еврооблигации кредитных организаций), содержащих условие по досрочному исполнению Банком обязательств по возврату денежных средств при наступлении условий, не связанных с исполнением третьими лицами обязательств перед Банком, отсутствовали.</w:t>
      </w:r>
    </w:p>
    <w:p w:rsidR="00AF5661" w:rsidRPr="00E85D75" w:rsidRDefault="00AF5661" w:rsidP="00AF5661">
      <w:pPr>
        <w:spacing w:after="0" w:line="240" w:lineRule="auto"/>
        <w:ind w:firstLine="426"/>
        <w:jc w:val="both"/>
        <w:rPr>
          <w:rFonts w:ascii="Times New Roman" w:hAnsi="Times New Roman"/>
          <w:sz w:val="24"/>
          <w:szCs w:val="24"/>
        </w:rPr>
      </w:pPr>
      <w:r w:rsidRPr="00E85D75">
        <w:rPr>
          <w:rFonts w:ascii="Times New Roman" w:hAnsi="Times New Roman"/>
          <w:sz w:val="24"/>
          <w:szCs w:val="24"/>
        </w:rPr>
        <w:t xml:space="preserve">По состоянию </w:t>
      </w:r>
      <w:r w:rsidR="00B04AAB" w:rsidRPr="00E85D75">
        <w:rPr>
          <w:rFonts w:ascii="Times New Roman" w:hAnsi="Times New Roman"/>
          <w:sz w:val="24"/>
          <w:szCs w:val="24"/>
        </w:rPr>
        <w:t>на 01.0</w:t>
      </w:r>
      <w:r w:rsidR="005F2453" w:rsidRPr="00E85D75">
        <w:rPr>
          <w:rFonts w:ascii="Times New Roman" w:hAnsi="Times New Roman"/>
          <w:sz w:val="24"/>
          <w:szCs w:val="24"/>
        </w:rPr>
        <w:t>7</w:t>
      </w:r>
      <w:r w:rsidR="00B04AAB" w:rsidRPr="00E85D75">
        <w:rPr>
          <w:rFonts w:ascii="Times New Roman" w:hAnsi="Times New Roman"/>
          <w:sz w:val="24"/>
          <w:szCs w:val="24"/>
        </w:rPr>
        <w:t>.2015</w:t>
      </w:r>
      <w:r w:rsidRPr="00E85D75">
        <w:rPr>
          <w:rFonts w:ascii="Times New Roman" w:hAnsi="Times New Roman"/>
          <w:sz w:val="24"/>
          <w:szCs w:val="24"/>
        </w:rPr>
        <w:t xml:space="preserve"> г. действовал </w:t>
      </w:r>
      <w:r w:rsidR="005F2453" w:rsidRPr="00E85D75">
        <w:rPr>
          <w:rFonts w:ascii="Times New Roman" w:hAnsi="Times New Roman"/>
          <w:sz w:val="24"/>
          <w:szCs w:val="24"/>
        </w:rPr>
        <w:t>один договор</w:t>
      </w:r>
      <w:r w:rsidRPr="00E85D75">
        <w:rPr>
          <w:rFonts w:ascii="Times New Roman" w:hAnsi="Times New Roman"/>
          <w:sz w:val="24"/>
          <w:szCs w:val="24"/>
        </w:rPr>
        <w:t xml:space="preserve"> о предоставлении межбанковского кредита, заключенны</w:t>
      </w:r>
      <w:r w:rsidR="00B1571A" w:rsidRPr="00E85D75">
        <w:rPr>
          <w:rFonts w:ascii="Times New Roman" w:hAnsi="Times New Roman"/>
          <w:sz w:val="24"/>
          <w:szCs w:val="24"/>
        </w:rPr>
        <w:t>й</w:t>
      </w:r>
      <w:r w:rsidRPr="00E85D75">
        <w:rPr>
          <w:rFonts w:ascii="Times New Roman" w:hAnsi="Times New Roman"/>
          <w:sz w:val="24"/>
          <w:szCs w:val="24"/>
        </w:rPr>
        <w:t xml:space="preserve"> с юридическим лицом, содержащи</w:t>
      </w:r>
      <w:r w:rsidR="00B1571A" w:rsidRPr="00E85D75">
        <w:rPr>
          <w:rFonts w:ascii="Times New Roman" w:hAnsi="Times New Roman"/>
          <w:sz w:val="24"/>
          <w:szCs w:val="24"/>
        </w:rPr>
        <w:t>й</w:t>
      </w:r>
      <w:r w:rsidRPr="00E85D75">
        <w:rPr>
          <w:rFonts w:ascii="Times New Roman" w:hAnsi="Times New Roman"/>
          <w:sz w:val="24"/>
          <w:szCs w:val="24"/>
        </w:rPr>
        <w:t xml:space="preserve"> условия по возврату денежных средств по обращению кредитора при наступлении условий, не связанных с исполнением третьими лицами обязательств перед кредитной организацией. Сумм</w:t>
      </w:r>
      <w:r w:rsidR="00B1571A" w:rsidRPr="00E85D75">
        <w:rPr>
          <w:rFonts w:ascii="Times New Roman" w:hAnsi="Times New Roman"/>
          <w:sz w:val="24"/>
          <w:szCs w:val="24"/>
        </w:rPr>
        <w:t>а</w:t>
      </w:r>
      <w:r w:rsidRPr="00E85D75">
        <w:rPr>
          <w:rFonts w:ascii="Times New Roman" w:hAnsi="Times New Roman"/>
          <w:sz w:val="24"/>
          <w:szCs w:val="24"/>
        </w:rPr>
        <w:t xml:space="preserve"> кредит</w:t>
      </w:r>
      <w:r w:rsidR="00B1571A" w:rsidRPr="00E85D75">
        <w:rPr>
          <w:rFonts w:ascii="Times New Roman" w:hAnsi="Times New Roman"/>
          <w:sz w:val="24"/>
          <w:szCs w:val="24"/>
        </w:rPr>
        <w:t>а</w:t>
      </w:r>
      <w:r w:rsidRPr="00E85D75">
        <w:rPr>
          <w:rFonts w:ascii="Times New Roman" w:hAnsi="Times New Roman"/>
          <w:sz w:val="24"/>
          <w:szCs w:val="24"/>
        </w:rPr>
        <w:t xml:space="preserve"> составил</w:t>
      </w:r>
      <w:r w:rsidR="00B1571A" w:rsidRPr="00E85D75">
        <w:rPr>
          <w:rFonts w:ascii="Times New Roman" w:hAnsi="Times New Roman"/>
          <w:sz w:val="24"/>
          <w:szCs w:val="24"/>
        </w:rPr>
        <w:t>а</w:t>
      </w:r>
      <w:r w:rsidRPr="00E85D75">
        <w:rPr>
          <w:rFonts w:ascii="Times New Roman" w:hAnsi="Times New Roman"/>
          <w:sz w:val="24"/>
          <w:szCs w:val="24"/>
        </w:rPr>
        <w:t xml:space="preserve"> 35 000 </w:t>
      </w:r>
      <w:r w:rsidR="00B1571A" w:rsidRPr="00E85D75">
        <w:rPr>
          <w:rFonts w:ascii="Times New Roman" w:hAnsi="Times New Roman"/>
          <w:sz w:val="24"/>
          <w:szCs w:val="24"/>
        </w:rPr>
        <w:t xml:space="preserve">тыс. руб., </w:t>
      </w:r>
      <w:r w:rsidRPr="00E85D75">
        <w:rPr>
          <w:rFonts w:ascii="Times New Roman" w:hAnsi="Times New Roman"/>
          <w:sz w:val="24"/>
          <w:szCs w:val="24"/>
        </w:rPr>
        <w:t>процентная ставка 15% годовых, срок погашения 21.09.2015 г.</w:t>
      </w:r>
      <w:r w:rsidR="00B04AAB" w:rsidRPr="00E85D75">
        <w:rPr>
          <w:rFonts w:ascii="Times New Roman" w:hAnsi="Times New Roman"/>
          <w:sz w:val="24"/>
          <w:szCs w:val="24"/>
        </w:rPr>
        <w:t>, цель</w:t>
      </w:r>
      <w:r w:rsidRPr="00E85D75">
        <w:rPr>
          <w:rFonts w:ascii="Times New Roman" w:hAnsi="Times New Roman"/>
          <w:sz w:val="24"/>
          <w:szCs w:val="24"/>
        </w:rPr>
        <w:t xml:space="preserve"> кредита – развитие активных операций. </w:t>
      </w:r>
    </w:p>
    <w:p w:rsidR="005B701D" w:rsidRPr="00E85D75" w:rsidRDefault="005B701D" w:rsidP="008C5BC4">
      <w:pPr>
        <w:spacing w:after="0" w:line="240" w:lineRule="auto"/>
        <w:ind w:firstLine="426"/>
        <w:jc w:val="both"/>
        <w:rPr>
          <w:rFonts w:ascii="Times New Roman" w:hAnsi="Times New Roman"/>
          <w:sz w:val="24"/>
          <w:szCs w:val="24"/>
        </w:rPr>
      </w:pPr>
    </w:p>
    <w:p w:rsidR="008C5BC4" w:rsidRPr="00E85D75" w:rsidRDefault="008C5BC4" w:rsidP="0036027B">
      <w:pPr>
        <w:spacing w:after="0" w:line="240" w:lineRule="auto"/>
        <w:ind w:left="1276" w:hanging="850"/>
        <w:rPr>
          <w:rFonts w:ascii="Times New Roman" w:hAnsi="Times New Roman" w:cs="Times New Roman"/>
          <w:b/>
          <w:sz w:val="24"/>
          <w:szCs w:val="24"/>
        </w:rPr>
      </w:pPr>
      <w:r w:rsidRPr="00E85D75">
        <w:rPr>
          <w:rFonts w:ascii="Times New Roman" w:hAnsi="Times New Roman"/>
          <w:b/>
          <w:sz w:val="24"/>
          <w:szCs w:val="24"/>
        </w:rPr>
        <w:t>4.1.24. Информация о неисполненных Банком обязательствах.</w:t>
      </w:r>
    </w:p>
    <w:p w:rsidR="008C5BC4" w:rsidRPr="00E85D75" w:rsidRDefault="008C5BC4" w:rsidP="008C5BC4">
      <w:pPr>
        <w:spacing w:after="0" w:line="240" w:lineRule="auto"/>
        <w:ind w:firstLine="426"/>
        <w:jc w:val="center"/>
        <w:rPr>
          <w:rFonts w:ascii="Times New Roman" w:hAnsi="Times New Roman" w:cs="Times New Roman"/>
          <w:sz w:val="24"/>
          <w:szCs w:val="24"/>
        </w:rPr>
      </w:pPr>
    </w:p>
    <w:p w:rsidR="008C5BC4" w:rsidRPr="00E85D75" w:rsidRDefault="00436D3B" w:rsidP="00317E9B">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По состоянию </w:t>
      </w:r>
      <w:r w:rsidR="00492F54" w:rsidRPr="00E85D75">
        <w:rPr>
          <w:rFonts w:ascii="Times New Roman" w:hAnsi="Times New Roman" w:cs="Times New Roman"/>
          <w:sz w:val="24"/>
          <w:szCs w:val="24"/>
        </w:rPr>
        <w:t>на 01.</w:t>
      </w:r>
      <w:r w:rsidR="005A6B07" w:rsidRPr="00E85D75">
        <w:rPr>
          <w:rFonts w:ascii="Times New Roman" w:hAnsi="Times New Roman" w:cs="Times New Roman"/>
          <w:sz w:val="24"/>
          <w:szCs w:val="24"/>
        </w:rPr>
        <w:t>0</w:t>
      </w:r>
      <w:r w:rsidR="00745331" w:rsidRPr="00E85D75">
        <w:rPr>
          <w:rFonts w:ascii="Times New Roman" w:hAnsi="Times New Roman" w:cs="Times New Roman"/>
          <w:sz w:val="24"/>
          <w:szCs w:val="24"/>
        </w:rPr>
        <w:t>7</w:t>
      </w:r>
      <w:r w:rsidR="00492F54" w:rsidRPr="00E85D75">
        <w:rPr>
          <w:rFonts w:ascii="Times New Roman" w:hAnsi="Times New Roman" w:cs="Times New Roman"/>
          <w:sz w:val="24"/>
          <w:szCs w:val="24"/>
        </w:rPr>
        <w:t>.201</w:t>
      </w:r>
      <w:r w:rsidR="005A6B07" w:rsidRPr="00E85D75">
        <w:rPr>
          <w:rFonts w:ascii="Times New Roman" w:hAnsi="Times New Roman" w:cs="Times New Roman"/>
          <w:sz w:val="24"/>
          <w:szCs w:val="24"/>
        </w:rPr>
        <w:t>4</w:t>
      </w:r>
      <w:r w:rsidR="00064B36" w:rsidRPr="00E85D75">
        <w:rPr>
          <w:rFonts w:ascii="Times New Roman" w:hAnsi="Times New Roman" w:cs="Times New Roman"/>
          <w:sz w:val="24"/>
          <w:szCs w:val="24"/>
        </w:rPr>
        <w:t xml:space="preserve"> </w:t>
      </w:r>
      <w:r w:rsidR="00492F54" w:rsidRPr="00E85D75">
        <w:rPr>
          <w:rFonts w:ascii="Times New Roman" w:hAnsi="Times New Roman" w:cs="Times New Roman"/>
          <w:sz w:val="24"/>
          <w:szCs w:val="24"/>
        </w:rPr>
        <w:t xml:space="preserve">г. и </w:t>
      </w:r>
      <w:r w:rsidRPr="00E85D75">
        <w:rPr>
          <w:rFonts w:ascii="Times New Roman" w:hAnsi="Times New Roman" w:cs="Times New Roman"/>
          <w:sz w:val="24"/>
          <w:szCs w:val="24"/>
        </w:rPr>
        <w:t>на 01.</w:t>
      </w:r>
      <w:r w:rsidR="005A6B07" w:rsidRPr="00E85D75">
        <w:rPr>
          <w:rFonts w:ascii="Times New Roman" w:hAnsi="Times New Roman" w:cs="Times New Roman"/>
          <w:sz w:val="24"/>
          <w:szCs w:val="24"/>
        </w:rPr>
        <w:t>0</w:t>
      </w:r>
      <w:r w:rsidR="00745331" w:rsidRPr="00E85D75">
        <w:rPr>
          <w:rFonts w:ascii="Times New Roman" w:hAnsi="Times New Roman" w:cs="Times New Roman"/>
          <w:sz w:val="24"/>
          <w:szCs w:val="24"/>
        </w:rPr>
        <w:t>7</w:t>
      </w:r>
      <w:r w:rsidRPr="00E85D75">
        <w:rPr>
          <w:rFonts w:ascii="Times New Roman" w:hAnsi="Times New Roman" w:cs="Times New Roman"/>
          <w:sz w:val="24"/>
          <w:szCs w:val="24"/>
        </w:rPr>
        <w:t>.201</w:t>
      </w:r>
      <w:r w:rsidR="005A6B07" w:rsidRPr="00E85D75">
        <w:rPr>
          <w:rFonts w:ascii="Times New Roman" w:hAnsi="Times New Roman" w:cs="Times New Roman"/>
          <w:sz w:val="24"/>
          <w:szCs w:val="24"/>
        </w:rPr>
        <w:t>5</w:t>
      </w:r>
      <w:r w:rsidR="00064B36" w:rsidRPr="00E85D75">
        <w:rPr>
          <w:rFonts w:ascii="Times New Roman" w:hAnsi="Times New Roman" w:cs="Times New Roman"/>
          <w:sz w:val="24"/>
          <w:szCs w:val="24"/>
        </w:rPr>
        <w:t xml:space="preserve"> </w:t>
      </w:r>
      <w:r w:rsidRPr="00E85D75">
        <w:rPr>
          <w:rFonts w:ascii="Times New Roman" w:hAnsi="Times New Roman" w:cs="Times New Roman"/>
          <w:sz w:val="24"/>
          <w:szCs w:val="24"/>
        </w:rPr>
        <w:t>г. неисполненны</w:t>
      </w:r>
      <w:r w:rsidR="005A6B07" w:rsidRPr="00E85D75">
        <w:rPr>
          <w:rFonts w:ascii="Times New Roman" w:hAnsi="Times New Roman" w:cs="Times New Roman"/>
          <w:sz w:val="24"/>
          <w:szCs w:val="24"/>
        </w:rPr>
        <w:t>е</w:t>
      </w:r>
      <w:r w:rsidRPr="00E85D75">
        <w:rPr>
          <w:rFonts w:ascii="Times New Roman" w:hAnsi="Times New Roman" w:cs="Times New Roman"/>
          <w:sz w:val="24"/>
          <w:szCs w:val="24"/>
        </w:rPr>
        <w:t xml:space="preserve"> обязательств</w:t>
      </w:r>
      <w:r w:rsidR="005A6B07" w:rsidRPr="00E85D75">
        <w:rPr>
          <w:rFonts w:ascii="Times New Roman" w:hAnsi="Times New Roman" w:cs="Times New Roman"/>
          <w:sz w:val="24"/>
          <w:szCs w:val="24"/>
        </w:rPr>
        <w:t>а</w:t>
      </w:r>
      <w:r w:rsidR="00492F54" w:rsidRPr="00E85D75">
        <w:rPr>
          <w:rFonts w:ascii="Times New Roman" w:hAnsi="Times New Roman" w:cs="Times New Roman"/>
          <w:sz w:val="24"/>
          <w:szCs w:val="24"/>
        </w:rPr>
        <w:t xml:space="preserve"> </w:t>
      </w:r>
      <w:r w:rsidR="00064B36" w:rsidRPr="00E85D75">
        <w:rPr>
          <w:rFonts w:ascii="Times New Roman" w:hAnsi="Times New Roman" w:cs="Times New Roman"/>
          <w:sz w:val="24"/>
          <w:szCs w:val="24"/>
        </w:rPr>
        <w:t xml:space="preserve">у </w:t>
      </w:r>
      <w:r w:rsidR="00492F54" w:rsidRPr="00E85D75">
        <w:rPr>
          <w:rFonts w:ascii="Times New Roman" w:hAnsi="Times New Roman" w:cs="Times New Roman"/>
          <w:sz w:val="24"/>
          <w:szCs w:val="24"/>
        </w:rPr>
        <w:t>Банк</w:t>
      </w:r>
      <w:r w:rsidR="00064B36" w:rsidRPr="00E85D75">
        <w:rPr>
          <w:rFonts w:ascii="Times New Roman" w:hAnsi="Times New Roman" w:cs="Times New Roman"/>
          <w:sz w:val="24"/>
          <w:szCs w:val="24"/>
        </w:rPr>
        <w:t>а</w:t>
      </w:r>
      <w:r w:rsidR="00492F54" w:rsidRPr="00E85D75">
        <w:rPr>
          <w:rFonts w:ascii="Times New Roman" w:hAnsi="Times New Roman" w:cs="Times New Roman"/>
          <w:sz w:val="24"/>
          <w:szCs w:val="24"/>
        </w:rPr>
        <w:t xml:space="preserve"> </w:t>
      </w:r>
      <w:r w:rsidR="005A6B07" w:rsidRPr="00E85D75">
        <w:rPr>
          <w:rFonts w:ascii="Times New Roman" w:hAnsi="Times New Roman" w:cs="Times New Roman"/>
          <w:sz w:val="24"/>
          <w:szCs w:val="24"/>
        </w:rPr>
        <w:t>отсутствовали</w:t>
      </w:r>
      <w:r w:rsidRPr="00E85D75">
        <w:rPr>
          <w:rFonts w:ascii="Times New Roman" w:hAnsi="Times New Roman" w:cs="Times New Roman"/>
          <w:sz w:val="24"/>
          <w:szCs w:val="24"/>
        </w:rPr>
        <w:t>.</w:t>
      </w:r>
    </w:p>
    <w:p w:rsidR="008C4A32" w:rsidRPr="00E85D75" w:rsidRDefault="008C4A32" w:rsidP="00317E9B">
      <w:pPr>
        <w:spacing w:after="0" w:line="240" w:lineRule="auto"/>
        <w:ind w:firstLine="426"/>
        <w:jc w:val="both"/>
        <w:rPr>
          <w:rFonts w:ascii="Times New Roman" w:hAnsi="Times New Roman" w:cs="Times New Roman"/>
          <w:sz w:val="24"/>
          <w:szCs w:val="24"/>
        </w:rPr>
      </w:pPr>
    </w:p>
    <w:p w:rsidR="008C5BC4" w:rsidRPr="00E85D75" w:rsidRDefault="008C5BC4" w:rsidP="0036027B">
      <w:pPr>
        <w:spacing w:after="0" w:line="240" w:lineRule="auto"/>
        <w:ind w:left="1276" w:hanging="850"/>
        <w:rPr>
          <w:rFonts w:ascii="Times New Roman" w:hAnsi="Times New Roman" w:cs="Times New Roman"/>
          <w:b/>
          <w:sz w:val="24"/>
          <w:szCs w:val="24"/>
        </w:rPr>
      </w:pPr>
      <w:r w:rsidRPr="00E85D75">
        <w:rPr>
          <w:rFonts w:ascii="Times New Roman" w:hAnsi="Times New Roman" w:cs="Times New Roman"/>
          <w:b/>
          <w:sz w:val="24"/>
          <w:szCs w:val="24"/>
        </w:rPr>
        <w:t>4.1.25. Информация о прочих обязательствах.</w:t>
      </w:r>
    </w:p>
    <w:p w:rsidR="00E25391" w:rsidRPr="00E85D75" w:rsidRDefault="00E25391" w:rsidP="00436D3B">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3506"/>
        <w:gridCol w:w="1220"/>
        <w:gridCol w:w="1361"/>
        <w:gridCol w:w="1361"/>
        <w:gridCol w:w="1361"/>
      </w:tblGrid>
      <w:tr w:rsidR="00B26288" w:rsidRPr="00E85D75" w:rsidTr="00756908">
        <w:trPr>
          <w:trHeight w:val="398"/>
        </w:trPr>
        <w:tc>
          <w:tcPr>
            <w:tcW w:w="571" w:type="dxa"/>
            <w:vMerge w:val="restart"/>
          </w:tcPr>
          <w:p w:rsidR="00B26288" w:rsidRPr="00E85D75" w:rsidRDefault="00B26288" w:rsidP="00756908">
            <w:pPr>
              <w:spacing w:after="0" w:line="240" w:lineRule="auto"/>
              <w:jc w:val="center"/>
              <w:rPr>
                <w:rFonts w:ascii="Times New Roman" w:hAnsi="Times New Roman" w:cs="Times New Roman"/>
                <w:bCs/>
                <w:sz w:val="20"/>
                <w:szCs w:val="20"/>
              </w:rPr>
            </w:pPr>
            <w:r w:rsidRPr="00E85D75">
              <w:rPr>
                <w:rFonts w:ascii="Times New Roman" w:hAnsi="Times New Roman" w:cs="Times New Roman"/>
                <w:bCs/>
                <w:sz w:val="20"/>
                <w:szCs w:val="20"/>
              </w:rPr>
              <w:t xml:space="preserve">№ </w:t>
            </w:r>
            <w:proofErr w:type="spellStart"/>
            <w:r w:rsidRPr="00E85D75">
              <w:rPr>
                <w:rFonts w:ascii="Times New Roman" w:hAnsi="Times New Roman" w:cs="Times New Roman"/>
                <w:bCs/>
                <w:sz w:val="20"/>
                <w:szCs w:val="20"/>
              </w:rPr>
              <w:t>пп</w:t>
            </w:r>
            <w:proofErr w:type="spellEnd"/>
          </w:p>
        </w:tc>
        <w:tc>
          <w:tcPr>
            <w:tcW w:w="3506" w:type="dxa"/>
            <w:vMerge w:val="restart"/>
            <w:vAlign w:val="center"/>
          </w:tcPr>
          <w:p w:rsidR="00B26288" w:rsidRPr="00E85D75" w:rsidRDefault="00B26288" w:rsidP="00756908">
            <w:pPr>
              <w:spacing w:after="0" w:line="240" w:lineRule="auto"/>
              <w:jc w:val="center"/>
              <w:rPr>
                <w:rFonts w:ascii="Times New Roman" w:hAnsi="Times New Roman" w:cs="Times New Roman"/>
                <w:sz w:val="20"/>
                <w:szCs w:val="20"/>
              </w:rPr>
            </w:pPr>
            <w:r w:rsidRPr="00E85D75">
              <w:rPr>
                <w:rFonts w:ascii="Times New Roman" w:hAnsi="Times New Roman" w:cs="Times New Roman"/>
                <w:sz w:val="20"/>
                <w:szCs w:val="20"/>
              </w:rPr>
              <w:t>Наименование показателя</w:t>
            </w:r>
          </w:p>
        </w:tc>
        <w:tc>
          <w:tcPr>
            <w:tcW w:w="2581" w:type="dxa"/>
            <w:gridSpan w:val="2"/>
            <w:vAlign w:val="center"/>
          </w:tcPr>
          <w:p w:rsidR="00B26288" w:rsidRPr="00E85D75" w:rsidRDefault="00B26288" w:rsidP="00BC238B">
            <w:pPr>
              <w:spacing w:after="0" w:line="240" w:lineRule="auto"/>
              <w:jc w:val="center"/>
              <w:rPr>
                <w:rFonts w:ascii="Times New Roman" w:hAnsi="Times New Roman" w:cs="Times New Roman"/>
                <w:sz w:val="20"/>
                <w:szCs w:val="20"/>
              </w:rPr>
            </w:pPr>
            <w:r w:rsidRPr="00E85D75">
              <w:rPr>
                <w:rFonts w:ascii="Times New Roman" w:hAnsi="Times New Roman" w:cs="Times New Roman"/>
                <w:sz w:val="20"/>
                <w:szCs w:val="20"/>
              </w:rPr>
              <w:t xml:space="preserve">на </w:t>
            </w:r>
            <w:r w:rsidR="00B04AAB" w:rsidRPr="00E85D75">
              <w:rPr>
                <w:rFonts w:ascii="Times New Roman" w:hAnsi="Times New Roman" w:cs="Times New Roman"/>
                <w:sz w:val="20"/>
                <w:szCs w:val="20"/>
              </w:rPr>
              <w:t>01.0</w:t>
            </w:r>
            <w:r w:rsidR="00BC238B" w:rsidRPr="00E85D75">
              <w:rPr>
                <w:rFonts w:ascii="Times New Roman" w:hAnsi="Times New Roman" w:cs="Times New Roman"/>
                <w:sz w:val="20"/>
                <w:szCs w:val="20"/>
              </w:rPr>
              <w:t>7</w:t>
            </w:r>
            <w:r w:rsidR="00B04AAB" w:rsidRPr="00E85D75">
              <w:rPr>
                <w:rFonts w:ascii="Times New Roman" w:hAnsi="Times New Roman" w:cs="Times New Roman"/>
                <w:sz w:val="20"/>
                <w:szCs w:val="20"/>
              </w:rPr>
              <w:t>.2014 г.</w:t>
            </w:r>
          </w:p>
        </w:tc>
        <w:tc>
          <w:tcPr>
            <w:tcW w:w="2722" w:type="dxa"/>
            <w:gridSpan w:val="2"/>
            <w:vAlign w:val="center"/>
          </w:tcPr>
          <w:p w:rsidR="00B26288" w:rsidRPr="00E85D75" w:rsidRDefault="00B26288" w:rsidP="00BC238B">
            <w:pPr>
              <w:spacing w:after="0" w:line="240" w:lineRule="auto"/>
              <w:jc w:val="center"/>
              <w:rPr>
                <w:rFonts w:ascii="Times New Roman" w:hAnsi="Times New Roman" w:cs="Times New Roman"/>
                <w:sz w:val="20"/>
                <w:szCs w:val="20"/>
              </w:rPr>
            </w:pPr>
            <w:r w:rsidRPr="00E85D75">
              <w:rPr>
                <w:rFonts w:ascii="Times New Roman" w:hAnsi="Times New Roman" w:cs="Times New Roman"/>
                <w:sz w:val="20"/>
                <w:szCs w:val="20"/>
              </w:rPr>
              <w:t>на 01.</w:t>
            </w:r>
            <w:r w:rsidR="001B68DF" w:rsidRPr="00E85D75">
              <w:rPr>
                <w:rFonts w:ascii="Times New Roman" w:hAnsi="Times New Roman" w:cs="Times New Roman"/>
                <w:sz w:val="20"/>
                <w:szCs w:val="20"/>
              </w:rPr>
              <w:t>0</w:t>
            </w:r>
            <w:r w:rsidR="00BC238B" w:rsidRPr="00E85D75">
              <w:rPr>
                <w:rFonts w:ascii="Times New Roman" w:hAnsi="Times New Roman" w:cs="Times New Roman"/>
                <w:sz w:val="20"/>
                <w:szCs w:val="20"/>
              </w:rPr>
              <w:t>7</w:t>
            </w:r>
            <w:r w:rsidRPr="00E85D75">
              <w:rPr>
                <w:rFonts w:ascii="Times New Roman" w:hAnsi="Times New Roman" w:cs="Times New Roman"/>
                <w:sz w:val="20"/>
                <w:szCs w:val="20"/>
              </w:rPr>
              <w:t>.201</w:t>
            </w:r>
            <w:r w:rsidR="001B68DF" w:rsidRPr="00E85D75">
              <w:rPr>
                <w:rFonts w:ascii="Times New Roman" w:hAnsi="Times New Roman" w:cs="Times New Roman"/>
                <w:sz w:val="20"/>
                <w:szCs w:val="20"/>
              </w:rPr>
              <w:t>5</w:t>
            </w:r>
            <w:r w:rsidRPr="00E85D75">
              <w:rPr>
                <w:rFonts w:ascii="Times New Roman" w:hAnsi="Times New Roman" w:cs="Times New Roman"/>
                <w:sz w:val="20"/>
                <w:szCs w:val="20"/>
              </w:rPr>
              <w:t xml:space="preserve"> г.</w:t>
            </w:r>
          </w:p>
        </w:tc>
      </w:tr>
      <w:tr w:rsidR="00B26288" w:rsidRPr="00E85D75" w:rsidTr="00756908">
        <w:trPr>
          <w:trHeight w:val="290"/>
        </w:trPr>
        <w:tc>
          <w:tcPr>
            <w:tcW w:w="571" w:type="dxa"/>
            <w:vMerge/>
          </w:tcPr>
          <w:p w:rsidR="00B26288" w:rsidRPr="00E85D75" w:rsidRDefault="00B26288" w:rsidP="00756908">
            <w:pPr>
              <w:spacing w:after="0" w:line="240" w:lineRule="auto"/>
              <w:jc w:val="center"/>
              <w:rPr>
                <w:rFonts w:ascii="Times New Roman" w:hAnsi="Times New Roman" w:cs="Times New Roman"/>
                <w:bCs/>
                <w:sz w:val="20"/>
                <w:szCs w:val="20"/>
              </w:rPr>
            </w:pPr>
          </w:p>
        </w:tc>
        <w:tc>
          <w:tcPr>
            <w:tcW w:w="3506" w:type="dxa"/>
            <w:vMerge/>
            <w:vAlign w:val="center"/>
          </w:tcPr>
          <w:p w:rsidR="00B26288" w:rsidRPr="00E85D75" w:rsidRDefault="00B26288" w:rsidP="00756908">
            <w:pPr>
              <w:spacing w:after="0" w:line="240" w:lineRule="auto"/>
              <w:jc w:val="center"/>
              <w:rPr>
                <w:rFonts w:ascii="Times New Roman" w:hAnsi="Times New Roman" w:cs="Times New Roman"/>
                <w:sz w:val="20"/>
                <w:szCs w:val="20"/>
              </w:rPr>
            </w:pPr>
          </w:p>
        </w:tc>
        <w:tc>
          <w:tcPr>
            <w:tcW w:w="1220" w:type="dxa"/>
            <w:vAlign w:val="center"/>
          </w:tcPr>
          <w:p w:rsidR="00B26288" w:rsidRPr="00E85D75" w:rsidRDefault="00B26288" w:rsidP="00756908">
            <w:pPr>
              <w:spacing w:after="0" w:line="240" w:lineRule="auto"/>
              <w:jc w:val="center"/>
              <w:rPr>
                <w:rFonts w:ascii="Times New Roman" w:hAnsi="Times New Roman" w:cs="Times New Roman"/>
                <w:sz w:val="20"/>
                <w:szCs w:val="20"/>
              </w:rPr>
            </w:pPr>
            <w:r w:rsidRPr="00E85D75">
              <w:rPr>
                <w:rFonts w:ascii="Times New Roman" w:hAnsi="Times New Roman" w:cs="Times New Roman"/>
                <w:sz w:val="20"/>
                <w:szCs w:val="20"/>
              </w:rPr>
              <w:t>до года</w:t>
            </w:r>
          </w:p>
        </w:tc>
        <w:tc>
          <w:tcPr>
            <w:tcW w:w="1361" w:type="dxa"/>
            <w:vAlign w:val="center"/>
          </w:tcPr>
          <w:p w:rsidR="00B26288" w:rsidRPr="00E85D75" w:rsidRDefault="00B26288" w:rsidP="00756908">
            <w:pPr>
              <w:spacing w:after="0" w:line="240" w:lineRule="auto"/>
              <w:jc w:val="center"/>
              <w:rPr>
                <w:rFonts w:ascii="Times New Roman" w:hAnsi="Times New Roman" w:cs="Times New Roman"/>
                <w:sz w:val="20"/>
                <w:szCs w:val="20"/>
              </w:rPr>
            </w:pPr>
            <w:r w:rsidRPr="00E85D75">
              <w:rPr>
                <w:rFonts w:ascii="Times New Roman" w:hAnsi="Times New Roman" w:cs="Times New Roman"/>
                <w:sz w:val="20"/>
                <w:szCs w:val="20"/>
              </w:rPr>
              <w:t>свыше года</w:t>
            </w:r>
          </w:p>
        </w:tc>
        <w:tc>
          <w:tcPr>
            <w:tcW w:w="1361" w:type="dxa"/>
            <w:vAlign w:val="center"/>
          </w:tcPr>
          <w:p w:rsidR="00B26288" w:rsidRPr="00E85D75" w:rsidRDefault="00B26288" w:rsidP="00756908">
            <w:pPr>
              <w:spacing w:after="0" w:line="240" w:lineRule="auto"/>
              <w:jc w:val="center"/>
              <w:rPr>
                <w:rFonts w:ascii="Times New Roman" w:hAnsi="Times New Roman" w:cs="Times New Roman"/>
                <w:sz w:val="20"/>
                <w:szCs w:val="20"/>
              </w:rPr>
            </w:pPr>
            <w:r w:rsidRPr="00E85D75">
              <w:rPr>
                <w:rFonts w:ascii="Times New Roman" w:hAnsi="Times New Roman" w:cs="Times New Roman"/>
                <w:sz w:val="20"/>
                <w:szCs w:val="20"/>
              </w:rPr>
              <w:t>до года</w:t>
            </w:r>
          </w:p>
        </w:tc>
        <w:tc>
          <w:tcPr>
            <w:tcW w:w="1361" w:type="dxa"/>
            <w:vAlign w:val="center"/>
          </w:tcPr>
          <w:p w:rsidR="00B26288" w:rsidRPr="00E85D75" w:rsidRDefault="00B26288" w:rsidP="00756908">
            <w:pPr>
              <w:spacing w:after="0" w:line="240" w:lineRule="auto"/>
              <w:jc w:val="center"/>
              <w:rPr>
                <w:rFonts w:ascii="Times New Roman" w:hAnsi="Times New Roman" w:cs="Times New Roman"/>
                <w:sz w:val="20"/>
                <w:szCs w:val="20"/>
              </w:rPr>
            </w:pPr>
            <w:r w:rsidRPr="00E85D75">
              <w:rPr>
                <w:rFonts w:ascii="Times New Roman" w:hAnsi="Times New Roman" w:cs="Times New Roman"/>
                <w:sz w:val="20"/>
                <w:szCs w:val="20"/>
              </w:rPr>
              <w:t>свыше года</w:t>
            </w:r>
          </w:p>
        </w:tc>
      </w:tr>
      <w:tr w:rsidR="005646EE" w:rsidRPr="00E85D75" w:rsidTr="005646EE">
        <w:tc>
          <w:tcPr>
            <w:tcW w:w="571" w:type="dxa"/>
            <w:vAlign w:val="center"/>
          </w:tcPr>
          <w:p w:rsidR="005646EE" w:rsidRPr="00E85D75" w:rsidRDefault="005646EE" w:rsidP="005646EE">
            <w:pPr>
              <w:spacing w:after="0" w:line="240" w:lineRule="auto"/>
              <w:jc w:val="center"/>
              <w:rPr>
                <w:rFonts w:ascii="Times New Roman" w:hAnsi="Times New Roman" w:cs="Times New Roman"/>
                <w:bCs/>
                <w:color w:val="000000" w:themeColor="text1"/>
                <w:sz w:val="20"/>
                <w:szCs w:val="20"/>
              </w:rPr>
            </w:pPr>
            <w:r w:rsidRPr="00E85D75">
              <w:rPr>
                <w:rFonts w:ascii="Times New Roman" w:hAnsi="Times New Roman" w:cs="Times New Roman"/>
                <w:bCs/>
                <w:color w:val="000000" w:themeColor="text1"/>
                <w:sz w:val="20"/>
                <w:szCs w:val="20"/>
              </w:rPr>
              <w:t>1.</w:t>
            </w:r>
          </w:p>
        </w:tc>
        <w:tc>
          <w:tcPr>
            <w:tcW w:w="3506" w:type="dxa"/>
            <w:vAlign w:val="center"/>
          </w:tcPr>
          <w:p w:rsidR="005646EE" w:rsidRPr="00E85D75" w:rsidRDefault="005646EE" w:rsidP="005646EE">
            <w:pPr>
              <w:pStyle w:val="ConsPlusNonformat"/>
              <w:rPr>
                <w:rFonts w:ascii="Times New Roman" w:hAnsi="Times New Roman" w:cs="Times New Roman"/>
                <w:color w:val="000000" w:themeColor="text1"/>
              </w:rPr>
            </w:pPr>
            <w:r w:rsidRPr="00E85D75">
              <w:rPr>
                <w:rFonts w:ascii="Times New Roman" w:hAnsi="Times New Roman" w:cs="Times New Roman"/>
                <w:color w:val="000000" w:themeColor="text1"/>
              </w:rPr>
              <w:t xml:space="preserve">Расчеты по налогам и сборам                   </w:t>
            </w:r>
          </w:p>
        </w:tc>
        <w:tc>
          <w:tcPr>
            <w:tcW w:w="1220" w:type="dxa"/>
            <w:vAlign w:val="center"/>
          </w:tcPr>
          <w:p w:rsidR="005646EE" w:rsidRPr="00E85D75" w:rsidRDefault="005646EE" w:rsidP="005646EE">
            <w:pPr>
              <w:spacing w:after="0"/>
              <w:jc w:val="center"/>
              <w:rPr>
                <w:rFonts w:ascii="Times New Roman" w:hAnsi="Times New Roman" w:cs="Times New Roman"/>
                <w:sz w:val="20"/>
                <w:szCs w:val="20"/>
              </w:rPr>
            </w:pPr>
            <w:r w:rsidRPr="00E85D75">
              <w:rPr>
                <w:rFonts w:ascii="Times New Roman" w:hAnsi="Times New Roman" w:cs="Times New Roman"/>
                <w:sz w:val="20"/>
                <w:szCs w:val="20"/>
              </w:rPr>
              <w:t>153</w:t>
            </w:r>
          </w:p>
        </w:tc>
        <w:tc>
          <w:tcPr>
            <w:tcW w:w="1361" w:type="dxa"/>
            <w:vAlign w:val="center"/>
          </w:tcPr>
          <w:p w:rsidR="005646EE" w:rsidRPr="00E85D75" w:rsidRDefault="005646EE" w:rsidP="005646EE">
            <w:pPr>
              <w:spacing w:after="0"/>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361" w:type="dxa"/>
            <w:vAlign w:val="center"/>
          </w:tcPr>
          <w:p w:rsidR="005646EE" w:rsidRPr="00E85D75" w:rsidRDefault="005646EE" w:rsidP="005646EE">
            <w:pPr>
              <w:spacing w:after="0"/>
              <w:jc w:val="center"/>
              <w:rPr>
                <w:rFonts w:ascii="Times New Roman" w:hAnsi="Times New Roman" w:cs="Times New Roman"/>
                <w:sz w:val="20"/>
                <w:szCs w:val="20"/>
              </w:rPr>
            </w:pPr>
            <w:r w:rsidRPr="00E85D75">
              <w:rPr>
                <w:rFonts w:ascii="Times New Roman" w:hAnsi="Times New Roman" w:cs="Times New Roman"/>
                <w:sz w:val="20"/>
                <w:szCs w:val="20"/>
              </w:rPr>
              <w:t>147</w:t>
            </w:r>
          </w:p>
        </w:tc>
        <w:tc>
          <w:tcPr>
            <w:tcW w:w="1361" w:type="dxa"/>
            <w:vAlign w:val="center"/>
          </w:tcPr>
          <w:p w:rsidR="005646EE" w:rsidRPr="00E85D75" w:rsidRDefault="005646EE" w:rsidP="005646EE">
            <w:pPr>
              <w:spacing w:after="0"/>
              <w:jc w:val="center"/>
              <w:rPr>
                <w:rFonts w:ascii="Times New Roman" w:hAnsi="Times New Roman" w:cs="Times New Roman"/>
                <w:sz w:val="20"/>
                <w:szCs w:val="20"/>
              </w:rPr>
            </w:pPr>
            <w:r w:rsidRPr="00E85D75">
              <w:rPr>
                <w:rFonts w:ascii="Times New Roman" w:hAnsi="Times New Roman" w:cs="Times New Roman"/>
                <w:sz w:val="20"/>
                <w:szCs w:val="20"/>
              </w:rPr>
              <w:t>0</w:t>
            </w:r>
          </w:p>
        </w:tc>
      </w:tr>
      <w:tr w:rsidR="005646EE" w:rsidRPr="00E85D75" w:rsidTr="005646EE">
        <w:tc>
          <w:tcPr>
            <w:tcW w:w="571" w:type="dxa"/>
            <w:vAlign w:val="center"/>
          </w:tcPr>
          <w:p w:rsidR="005646EE" w:rsidRPr="00E85D75" w:rsidRDefault="005646EE" w:rsidP="005646EE">
            <w:pPr>
              <w:spacing w:after="0" w:line="240" w:lineRule="auto"/>
              <w:jc w:val="center"/>
              <w:rPr>
                <w:rFonts w:ascii="Times New Roman" w:hAnsi="Times New Roman" w:cs="Times New Roman"/>
                <w:bCs/>
                <w:color w:val="000000" w:themeColor="text1"/>
                <w:sz w:val="20"/>
                <w:szCs w:val="20"/>
              </w:rPr>
            </w:pPr>
            <w:r w:rsidRPr="00E85D75">
              <w:rPr>
                <w:rFonts w:ascii="Times New Roman" w:hAnsi="Times New Roman" w:cs="Times New Roman"/>
                <w:bCs/>
                <w:color w:val="000000" w:themeColor="text1"/>
                <w:sz w:val="20"/>
                <w:szCs w:val="20"/>
              </w:rPr>
              <w:t>2.</w:t>
            </w:r>
          </w:p>
        </w:tc>
        <w:tc>
          <w:tcPr>
            <w:tcW w:w="3506" w:type="dxa"/>
            <w:vAlign w:val="center"/>
          </w:tcPr>
          <w:p w:rsidR="005646EE" w:rsidRPr="00E85D75" w:rsidRDefault="005646EE" w:rsidP="005646EE">
            <w:pPr>
              <w:pStyle w:val="ConsPlusNonformat"/>
              <w:rPr>
                <w:rFonts w:ascii="Times New Roman" w:hAnsi="Times New Roman" w:cs="Times New Roman"/>
                <w:color w:val="000000" w:themeColor="text1"/>
              </w:rPr>
            </w:pPr>
            <w:r w:rsidRPr="00E85D75">
              <w:rPr>
                <w:rFonts w:ascii="Times New Roman" w:hAnsi="Times New Roman" w:cs="Times New Roman"/>
                <w:color w:val="000000" w:themeColor="text1"/>
              </w:rPr>
              <w:t>Задолженность перед персоналом, включая расчеты с работниками по оплате труда и по подотчетным   суммам</w:t>
            </w:r>
          </w:p>
        </w:tc>
        <w:tc>
          <w:tcPr>
            <w:tcW w:w="1220" w:type="dxa"/>
            <w:vAlign w:val="center"/>
          </w:tcPr>
          <w:p w:rsidR="005646EE" w:rsidRPr="00E85D75" w:rsidRDefault="005646EE" w:rsidP="005646EE">
            <w:pPr>
              <w:spacing w:after="0"/>
              <w:jc w:val="center"/>
              <w:rPr>
                <w:rFonts w:ascii="Times New Roman" w:hAnsi="Times New Roman" w:cs="Times New Roman"/>
                <w:sz w:val="20"/>
                <w:szCs w:val="20"/>
              </w:rPr>
            </w:pPr>
            <w:r w:rsidRPr="00E85D75">
              <w:rPr>
                <w:rFonts w:ascii="Times New Roman" w:hAnsi="Times New Roman" w:cs="Times New Roman"/>
                <w:sz w:val="20"/>
                <w:szCs w:val="20"/>
              </w:rPr>
              <w:t>512</w:t>
            </w:r>
          </w:p>
        </w:tc>
        <w:tc>
          <w:tcPr>
            <w:tcW w:w="1361" w:type="dxa"/>
            <w:vAlign w:val="center"/>
          </w:tcPr>
          <w:p w:rsidR="005646EE" w:rsidRPr="00E85D75" w:rsidRDefault="005646EE" w:rsidP="005646EE">
            <w:pPr>
              <w:spacing w:after="0"/>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361" w:type="dxa"/>
            <w:vAlign w:val="center"/>
          </w:tcPr>
          <w:p w:rsidR="005646EE" w:rsidRPr="00E85D75" w:rsidRDefault="005646EE" w:rsidP="005646EE">
            <w:pPr>
              <w:spacing w:after="0"/>
              <w:jc w:val="center"/>
              <w:rPr>
                <w:rFonts w:ascii="Times New Roman" w:hAnsi="Times New Roman" w:cs="Times New Roman"/>
                <w:sz w:val="20"/>
                <w:szCs w:val="20"/>
              </w:rPr>
            </w:pPr>
            <w:r w:rsidRPr="00E85D75">
              <w:rPr>
                <w:rFonts w:ascii="Times New Roman" w:hAnsi="Times New Roman" w:cs="Times New Roman"/>
                <w:sz w:val="20"/>
                <w:szCs w:val="20"/>
              </w:rPr>
              <w:t>271</w:t>
            </w:r>
          </w:p>
        </w:tc>
        <w:tc>
          <w:tcPr>
            <w:tcW w:w="1361" w:type="dxa"/>
            <w:vAlign w:val="center"/>
          </w:tcPr>
          <w:p w:rsidR="005646EE" w:rsidRPr="00E85D75" w:rsidRDefault="005646EE" w:rsidP="005646EE">
            <w:pPr>
              <w:spacing w:after="0"/>
              <w:jc w:val="center"/>
              <w:rPr>
                <w:rFonts w:ascii="Times New Roman" w:hAnsi="Times New Roman" w:cs="Times New Roman"/>
                <w:sz w:val="20"/>
                <w:szCs w:val="20"/>
              </w:rPr>
            </w:pPr>
            <w:r w:rsidRPr="00E85D75">
              <w:rPr>
                <w:rFonts w:ascii="Times New Roman" w:hAnsi="Times New Roman" w:cs="Times New Roman"/>
                <w:sz w:val="20"/>
                <w:szCs w:val="20"/>
              </w:rPr>
              <w:t>0</w:t>
            </w:r>
          </w:p>
        </w:tc>
      </w:tr>
      <w:tr w:rsidR="005646EE" w:rsidRPr="00E85D75" w:rsidTr="005646EE">
        <w:tc>
          <w:tcPr>
            <w:tcW w:w="571" w:type="dxa"/>
            <w:vAlign w:val="center"/>
          </w:tcPr>
          <w:p w:rsidR="005646EE" w:rsidRPr="00E85D75" w:rsidRDefault="005646EE" w:rsidP="005646EE">
            <w:pPr>
              <w:spacing w:after="0" w:line="240" w:lineRule="auto"/>
              <w:jc w:val="center"/>
              <w:rPr>
                <w:rFonts w:ascii="Times New Roman" w:hAnsi="Times New Roman" w:cs="Times New Roman"/>
                <w:bCs/>
                <w:color w:val="000000" w:themeColor="text1"/>
                <w:sz w:val="20"/>
                <w:szCs w:val="20"/>
              </w:rPr>
            </w:pPr>
            <w:r w:rsidRPr="00E85D75">
              <w:rPr>
                <w:rFonts w:ascii="Times New Roman" w:hAnsi="Times New Roman" w:cs="Times New Roman"/>
                <w:bCs/>
                <w:color w:val="000000" w:themeColor="text1"/>
                <w:sz w:val="20"/>
                <w:szCs w:val="20"/>
              </w:rPr>
              <w:t>3.</w:t>
            </w:r>
          </w:p>
        </w:tc>
        <w:tc>
          <w:tcPr>
            <w:tcW w:w="3506" w:type="dxa"/>
            <w:vAlign w:val="center"/>
          </w:tcPr>
          <w:p w:rsidR="005646EE" w:rsidRPr="00E85D75" w:rsidRDefault="005646EE" w:rsidP="005646EE">
            <w:pPr>
              <w:pStyle w:val="ConsPlusNonformat"/>
              <w:rPr>
                <w:rFonts w:ascii="Times New Roman" w:hAnsi="Times New Roman" w:cs="Times New Roman"/>
                <w:color w:val="000000" w:themeColor="text1"/>
              </w:rPr>
            </w:pPr>
            <w:r w:rsidRPr="00E85D75">
              <w:rPr>
                <w:rFonts w:ascii="Times New Roman" w:hAnsi="Times New Roman" w:cs="Times New Roman"/>
                <w:color w:val="000000" w:themeColor="text1"/>
              </w:rPr>
              <w:t>Прочая кредиторская задолженность</w:t>
            </w:r>
          </w:p>
        </w:tc>
        <w:tc>
          <w:tcPr>
            <w:tcW w:w="1220" w:type="dxa"/>
            <w:vAlign w:val="center"/>
          </w:tcPr>
          <w:p w:rsidR="005646EE" w:rsidRPr="00E85D75" w:rsidRDefault="005646EE" w:rsidP="005646EE">
            <w:pPr>
              <w:spacing w:after="0"/>
              <w:jc w:val="center"/>
              <w:rPr>
                <w:rFonts w:ascii="Times New Roman" w:hAnsi="Times New Roman" w:cs="Times New Roman"/>
                <w:sz w:val="20"/>
                <w:szCs w:val="20"/>
              </w:rPr>
            </w:pPr>
            <w:r w:rsidRPr="00E85D75">
              <w:rPr>
                <w:rFonts w:ascii="Times New Roman" w:hAnsi="Times New Roman" w:cs="Times New Roman"/>
                <w:sz w:val="20"/>
                <w:szCs w:val="20"/>
              </w:rPr>
              <w:t>486</w:t>
            </w:r>
          </w:p>
        </w:tc>
        <w:tc>
          <w:tcPr>
            <w:tcW w:w="1361" w:type="dxa"/>
            <w:vAlign w:val="center"/>
          </w:tcPr>
          <w:p w:rsidR="005646EE" w:rsidRPr="00E85D75" w:rsidRDefault="005646EE" w:rsidP="005646EE">
            <w:pPr>
              <w:spacing w:after="0"/>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361" w:type="dxa"/>
            <w:vAlign w:val="center"/>
          </w:tcPr>
          <w:p w:rsidR="005646EE" w:rsidRPr="00E85D75" w:rsidRDefault="005646EE" w:rsidP="005646EE">
            <w:pPr>
              <w:spacing w:after="0"/>
              <w:jc w:val="center"/>
              <w:rPr>
                <w:rFonts w:ascii="Times New Roman" w:hAnsi="Times New Roman" w:cs="Times New Roman"/>
                <w:sz w:val="20"/>
                <w:szCs w:val="20"/>
              </w:rPr>
            </w:pPr>
            <w:r w:rsidRPr="00E85D75">
              <w:rPr>
                <w:rFonts w:ascii="Times New Roman" w:hAnsi="Times New Roman" w:cs="Times New Roman"/>
                <w:sz w:val="20"/>
                <w:szCs w:val="20"/>
              </w:rPr>
              <w:t>662</w:t>
            </w:r>
          </w:p>
        </w:tc>
        <w:tc>
          <w:tcPr>
            <w:tcW w:w="1361" w:type="dxa"/>
            <w:vAlign w:val="center"/>
          </w:tcPr>
          <w:p w:rsidR="005646EE" w:rsidRPr="00E85D75" w:rsidRDefault="005646EE" w:rsidP="005646EE">
            <w:pPr>
              <w:spacing w:after="0"/>
              <w:jc w:val="center"/>
              <w:rPr>
                <w:rFonts w:ascii="Times New Roman" w:hAnsi="Times New Roman" w:cs="Times New Roman"/>
                <w:sz w:val="20"/>
                <w:szCs w:val="20"/>
              </w:rPr>
            </w:pPr>
            <w:r w:rsidRPr="00E85D75">
              <w:rPr>
                <w:rFonts w:ascii="Times New Roman" w:hAnsi="Times New Roman" w:cs="Times New Roman"/>
                <w:sz w:val="20"/>
                <w:szCs w:val="20"/>
              </w:rPr>
              <w:t>0</w:t>
            </w:r>
          </w:p>
        </w:tc>
      </w:tr>
      <w:tr w:rsidR="005646EE" w:rsidRPr="00E85D75" w:rsidTr="005646EE">
        <w:tc>
          <w:tcPr>
            <w:tcW w:w="571" w:type="dxa"/>
            <w:vAlign w:val="center"/>
          </w:tcPr>
          <w:p w:rsidR="005646EE" w:rsidRPr="00E85D75" w:rsidRDefault="005646EE" w:rsidP="005646EE">
            <w:pPr>
              <w:spacing w:after="0" w:line="240" w:lineRule="auto"/>
              <w:rPr>
                <w:rFonts w:ascii="Times New Roman" w:hAnsi="Times New Roman" w:cs="Times New Roman"/>
                <w:b/>
                <w:bCs/>
                <w:color w:val="000000" w:themeColor="text1"/>
                <w:sz w:val="20"/>
                <w:szCs w:val="20"/>
              </w:rPr>
            </w:pPr>
          </w:p>
        </w:tc>
        <w:tc>
          <w:tcPr>
            <w:tcW w:w="3506" w:type="dxa"/>
            <w:vAlign w:val="center"/>
          </w:tcPr>
          <w:p w:rsidR="005646EE" w:rsidRPr="00E85D75" w:rsidRDefault="005646EE" w:rsidP="005646EE">
            <w:pPr>
              <w:pStyle w:val="ConsPlusNonformat"/>
              <w:rPr>
                <w:rFonts w:ascii="Times New Roman" w:hAnsi="Times New Roman" w:cs="Times New Roman"/>
                <w:color w:val="000000" w:themeColor="text1"/>
              </w:rPr>
            </w:pPr>
            <w:r w:rsidRPr="00E85D75">
              <w:rPr>
                <w:rFonts w:ascii="Times New Roman" w:hAnsi="Times New Roman" w:cs="Times New Roman"/>
                <w:color w:val="000000" w:themeColor="text1"/>
              </w:rPr>
              <w:t>Итого</w:t>
            </w:r>
          </w:p>
        </w:tc>
        <w:tc>
          <w:tcPr>
            <w:tcW w:w="1220" w:type="dxa"/>
            <w:vAlign w:val="center"/>
          </w:tcPr>
          <w:p w:rsidR="005646EE" w:rsidRPr="00E85D75" w:rsidRDefault="005646EE" w:rsidP="005646EE">
            <w:pPr>
              <w:spacing w:after="0"/>
              <w:jc w:val="center"/>
              <w:rPr>
                <w:rFonts w:ascii="Times New Roman" w:hAnsi="Times New Roman" w:cs="Times New Roman"/>
                <w:sz w:val="20"/>
                <w:szCs w:val="20"/>
              </w:rPr>
            </w:pPr>
            <w:r w:rsidRPr="00E85D75">
              <w:rPr>
                <w:rFonts w:ascii="Times New Roman" w:hAnsi="Times New Roman" w:cs="Times New Roman"/>
                <w:sz w:val="20"/>
                <w:szCs w:val="20"/>
              </w:rPr>
              <w:t>1 151</w:t>
            </w:r>
          </w:p>
        </w:tc>
        <w:tc>
          <w:tcPr>
            <w:tcW w:w="1361" w:type="dxa"/>
            <w:vAlign w:val="center"/>
          </w:tcPr>
          <w:p w:rsidR="005646EE" w:rsidRPr="00E85D75" w:rsidRDefault="005646EE" w:rsidP="005646EE">
            <w:pPr>
              <w:spacing w:after="0"/>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361" w:type="dxa"/>
            <w:vAlign w:val="center"/>
          </w:tcPr>
          <w:p w:rsidR="005646EE" w:rsidRPr="00E85D75" w:rsidRDefault="005646EE" w:rsidP="005646EE">
            <w:pPr>
              <w:spacing w:after="0"/>
              <w:jc w:val="center"/>
              <w:rPr>
                <w:rFonts w:ascii="Times New Roman" w:hAnsi="Times New Roman" w:cs="Times New Roman"/>
                <w:sz w:val="20"/>
                <w:szCs w:val="20"/>
              </w:rPr>
            </w:pPr>
            <w:r w:rsidRPr="00E85D75">
              <w:rPr>
                <w:rFonts w:ascii="Times New Roman" w:hAnsi="Times New Roman" w:cs="Times New Roman"/>
                <w:sz w:val="20"/>
                <w:szCs w:val="20"/>
              </w:rPr>
              <w:t>1</w:t>
            </w:r>
            <w:r w:rsidR="007E384E" w:rsidRPr="00E85D75">
              <w:rPr>
                <w:rFonts w:ascii="Times New Roman" w:hAnsi="Times New Roman" w:cs="Times New Roman"/>
                <w:sz w:val="20"/>
                <w:szCs w:val="20"/>
              </w:rPr>
              <w:t xml:space="preserve"> </w:t>
            </w:r>
            <w:r w:rsidRPr="00E85D75">
              <w:rPr>
                <w:rFonts w:ascii="Times New Roman" w:hAnsi="Times New Roman" w:cs="Times New Roman"/>
                <w:sz w:val="20"/>
                <w:szCs w:val="20"/>
              </w:rPr>
              <w:t>080</w:t>
            </w:r>
          </w:p>
        </w:tc>
        <w:tc>
          <w:tcPr>
            <w:tcW w:w="1361" w:type="dxa"/>
            <w:vAlign w:val="center"/>
          </w:tcPr>
          <w:p w:rsidR="005646EE" w:rsidRPr="00E85D75" w:rsidRDefault="005646EE" w:rsidP="005646EE">
            <w:pPr>
              <w:spacing w:after="0"/>
              <w:jc w:val="center"/>
              <w:rPr>
                <w:rFonts w:ascii="Times New Roman" w:hAnsi="Times New Roman" w:cs="Times New Roman"/>
                <w:sz w:val="20"/>
                <w:szCs w:val="20"/>
              </w:rPr>
            </w:pPr>
            <w:r w:rsidRPr="00E85D75">
              <w:rPr>
                <w:rFonts w:ascii="Times New Roman" w:hAnsi="Times New Roman" w:cs="Times New Roman"/>
                <w:sz w:val="20"/>
                <w:szCs w:val="20"/>
              </w:rPr>
              <w:t>0</w:t>
            </w:r>
          </w:p>
        </w:tc>
      </w:tr>
    </w:tbl>
    <w:p w:rsidR="00B26288" w:rsidRPr="00E85D75" w:rsidRDefault="00B26288" w:rsidP="005646EE">
      <w:pPr>
        <w:spacing w:after="0" w:line="240" w:lineRule="auto"/>
        <w:ind w:firstLine="426"/>
        <w:jc w:val="both"/>
        <w:rPr>
          <w:rFonts w:ascii="Times New Roman" w:hAnsi="Times New Roman"/>
          <w:color w:val="000000" w:themeColor="text1"/>
          <w:sz w:val="24"/>
          <w:szCs w:val="24"/>
        </w:rPr>
      </w:pPr>
    </w:p>
    <w:p w:rsidR="002049B3" w:rsidRPr="00E85D75" w:rsidRDefault="002049B3" w:rsidP="009F186B">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По состоянию на 01.0</w:t>
      </w:r>
      <w:r w:rsidR="008F7D3F" w:rsidRPr="00E85D75">
        <w:rPr>
          <w:rFonts w:ascii="Times New Roman" w:hAnsi="Times New Roman" w:cs="Times New Roman"/>
          <w:sz w:val="24"/>
          <w:szCs w:val="24"/>
        </w:rPr>
        <w:t>7</w:t>
      </w:r>
      <w:r w:rsidRPr="00E85D75">
        <w:rPr>
          <w:rFonts w:ascii="Times New Roman" w:hAnsi="Times New Roman" w:cs="Times New Roman"/>
          <w:sz w:val="24"/>
          <w:szCs w:val="24"/>
        </w:rPr>
        <w:t xml:space="preserve">.2015 г. по сравнению с соответствующим периодом прошлого </w:t>
      </w:r>
      <w:r w:rsidR="00DE684A" w:rsidRPr="00E85D75">
        <w:rPr>
          <w:rFonts w:ascii="Times New Roman" w:hAnsi="Times New Roman" w:cs="Times New Roman"/>
          <w:sz w:val="24"/>
          <w:szCs w:val="24"/>
        </w:rPr>
        <w:t>года произошел</w:t>
      </w:r>
      <w:r w:rsidR="008F7D3F" w:rsidRPr="00E85D75">
        <w:rPr>
          <w:rFonts w:ascii="Times New Roman" w:hAnsi="Times New Roman" w:cs="Times New Roman"/>
          <w:sz w:val="24"/>
          <w:szCs w:val="24"/>
        </w:rPr>
        <w:t xml:space="preserve"> рост величины прочей </w:t>
      </w:r>
      <w:r w:rsidR="00DE684A" w:rsidRPr="00E85D75">
        <w:rPr>
          <w:rFonts w:ascii="Times New Roman" w:hAnsi="Times New Roman" w:cs="Times New Roman"/>
          <w:sz w:val="24"/>
          <w:szCs w:val="24"/>
        </w:rPr>
        <w:t>кредиторской задолженности</w:t>
      </w:r>
      <w:r w:rsidR="008F7D3F" w:rsidRPr="00E85D75">
        <w:rPr>
          <w:rFonts w:ascii="Times New Roman" w:hAnsi="Times New Roman" w:cs="Times New Roman"/>
          <w:sz w:val="24"/>
          <w:szCs w:val="24"/>
        </w:rPr>
        <w:t xml:space="preserve"> </w:t>
      </w:r>
      <w:r w:rsidRPr="00E85D75">
        <w:rPr>
          <w:rFonts w:ascii="Times New Roman" w:hAnsi="Times New Roman" w:cs="Times New Roman"/>
          <w:sz w:val="24"/>
          <w:szCs w:val="24"/>
        </w:rPr>
        <w:t xml:space="preserve">– в основном за счет начисления процентов по полученным межбанковским кредитам. </w:t>
      </w:r>
    </w:p>
    <w:p w:rsidR="00D50243" w:rsidRPr="00E85D75" w:rsidRDefault="002049B3" w:rsidP="00807753">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Задолженность перед персоналом снизилась по причине оптимизации численности персонала, а также в </w:t>
      </w:r>
      <w:r w:rsidR="00DE684A" w:rsidRPr="00E85D75">
        <w:rPr>
          <w:rFonts w:ascii="Times New Roman" w:hAnsi="Times New Roman" w:cs="Times New Roman"/>
          <w:sz w:val="24"/>
          <w:szCs w:val="24"/>
        </w:rPr>
        <w:t>результате рационального</w:t>
      </w:r>
      <w:r w:rsidRPr="00E85D75">
        <w:rPr>
          <w:rFonts w:ascii="Times New Roman" w:hAnsi="Times New Roman" w:cs="Times New Roman"/>
          <w:sz w:val="24"/>
          <w:szCs w:val="24"/>
        </w:rPr>
        <w:t xml:space="preserve"> распределения нагрузки с учетом фактических трудозатрат сотрудников Банка.</w:t>
      </w:r>
    </w:p>
    <w:p w:rsidR="008F7D3F" w:rsidRPr="00E85D75" w:rsidRDefault="008F7D3F" w:rsidP="00807753">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По сравнению с предыдущей отчетной датой незначительно снизилась задолженно</w:t>
      </w:r>
      <w:r w:rsidR="00807753" w:rsidRPr="00E85D75">
        <w:rPr>
          <w:rFonts w:ascii="Times New Roman" w:hAnsi="Times New Roman" w:cs="Times New Roman"/>
          <w:sz w:val="24"/>
          <w:szCs w:val="24"/>
        </w:rPr>
        <w:t xml:space="preserve">сть </w:t>
      </w:r>
      <w:r w:rsidR="00DE684A" w:rsidRPr="00E85D75">
        <w:rPr>
          <w:rFonts w:ascii="Times New Roman" w:hAnsi="Times New Roman" w:cs="Times New Roman"/>
          <w:sz w:val="24"/>
          <w:szCs w:val="24"/>
        </w:rPr>
        <w:t>по налогам</w:t>
      </w:r>
      <w:r w:rsidR="00807753" w:rsidRPr="00E85D75">
        <w:rPr>
          <w:rFonts w:ascii="Times New Roman" w:hAnsi="Times New Roman" w:cs="Times New Roman"/>
          <w:sz w:val="24"/>
          <w:szCs w:val="24"/>
        </w:rPr>
        <w:t xml:space="preserve"> и </w:t>
      </w:r>
      <w:r w:rsidR="00DE684A" w:rsidRPr="00E85D75">
        <w:rPr>
          <w:rFonts w:ascii="Times New Roman" w:hAnsi="Times New Roman" w:cs="Times New Roman"/>
          <w:sz w:val="24"/>
          <w:szCs w:val="24"/>
        </w:rPr>
        <w:t>сборам (</w:t>
      </w:r>
      <w:r w:rsidRPr="00E85D75">
        <w:rPr>
          <w:rFonts w:ascii="Times New Roman" w:hAnsi="Times New Roman" w:cs="Times New Roman"/>
          <w:sz w:val="24"/>
          <w:szCs w:val="24"/>
        </w:rPr>
        <w:t>на 6 тыс. руб</w:t>
      </w:r>
      <w:r w:rsidR="00807753" w:rsidRPr="00E85D75">
        <w:rPr>
          <w:rFonts w:ascii="Times New Roman" w:hAnsi="Times New Roman" w:cs="Times New Roman"/>
          <w:sz w:val="24"/>
          <w:szCs w:val="24"/>
        </w:rPr>
        <w:t>.</w:t>
      </w:r>
      <w:r w:rsidRPr="00E85D75">
        <w:rPr>
          <w:rFonts w:ascii="Times New Roman" w:hAnsi="Times New Roman" w:cs="Times New Roman"/>
          <w:sz w:val="24"/>
          <w:szCs w:val="24"/>
        </w:rPr>
        <w:t>) за счет налога на имущество.</w:t>
      </w:r>
    </w:p>
    <w:p w:rsidR="008C5BC4" w:rsidRPr="00E85D75" w:rsidRDefault="008C5BC4" w:rsidP="008C5BC4">
      <w:pPr>
        <w:spacing w:after="0" w:line="240" w:lineRule="auto"/>
        <w:ind w:firstLine="426"/>
        <w:jc w:val="both"/>
        <w:rPr>
          <w:rFonts w:ascii="Times New Roman" w:hAnsi="Times New Roman" w:cs="Times New Roman"/>
          <w:b/>
          <w:sz w:val="24"/>
          <w:szCs w:val="24"/>
        </w:rPr>
      </w:pPr>
    </w:p>
    <w:p w:rsidR="008C5BC4" w:rsidRPr="00E85D75" w:rsidRDefault="008C5BC4" w:rsidP="00365830">
      <w:pPr>
        <w:spacing w:after="0" w:line="240" w:lineRule="auto"/>
        <w:ind w:left="1134" w:hanging="850"/>
        <w:jc w:val="center"/>
        <w:rPr>
          <w:rFonts w:ascii="Times New Roman" w:hAnsi="Times New Roman" w:cs="Times New Roman"/>
          <w:b/>
          <w:sz w:val="24"/>
          <w:szCs w:val="24"/>
        </w:rPr>
      </w:pPr>
      <w:r w:rsidRPr="00E85D75">
        <w:rPr>
          <w:rFonts w:ascii="Times New Roman" w:hAnsi="Times New Roman" w:cs="Times New Roman"/>
          <w:b/>
          <w:sz w:val="24"/>
          <w:szCs w:val="24"/>
        </w:rPr>
        <w:lastRenderedPageBreak/>
        <w:t>4.1.26. Информация о величине и изменении величины уставного капитала Банка.</w:t>
      </w:r>
    </w:p>
    <w:p w:rsidR="008837D0" w:rsidRPr="00E85D75" w:rsidRDefault="008837D0" w:rsidP="009F186B">
      <w:pPr>
        <w:spacing w:after="0" w:line="240" w:lineRule="auto"/>
        <w:jc w:val="center"/>
        <w:rPr>
          <w:rFonts w:ascii="Times New Roman" w:hAnsi="Times New Roman" w:cs="Times New Roman"/>
          <w:b/>
          <w:sz w:val="24"/>
          <w:szCs w:val="24"/>
        </w:rPr>
      </w:pPr>
    </w:p>
    <w:p w:rsidR="009D4F1D" w:rsidRDefault="00D35B48" w:rsidP="00AB7055">
      <w:pPr>
        <w:spacing w:line="240" w:lineRule="auto"/>
        <w:ind w:firstLine="426"/>
        <w:jc w:val="both"/>
        <w:rPr>
          <w:rFonts w:ascii="Times New Roman" w:hAnsi="Times New Roman" w:cs="Times New Roman"/>
          <w:sz w:val="24"/>
          <w:szCs w:val="24"/>
        </w:rPr>
      </w:pPr>
      <w:r w:rsidRPr="00E85D75">
        <w:rPr>
          <w:rFonts w:ascii="Times New Roman" w:hAnsi="Times New Roman"/>
          <w:sz w:val="24"/>
          <w:szCs w:val="24"/>
        </w:rPr>
        <w:t xml:space="preserve">В 1 </w:t>
      </w:r>
      <w:r w:rsidR="0076380A" w:rsidRPr="00E85D75">
        <w:rPr>
          <w:rFonts w:ascii="Times New Roman" w:hAnsi="Times New Roman"/>
          <w:sz w:val="24"/>
          <w:szCs w:val="24"/>
        </w:rPr>
        <w:t>полугодии</w:t>
      </w:r>
      <w:r w:rsidRPr="00E85D75">
        <w:rPr>
          <w:rFonts w:ascii="Times New Roman" w:hAnsi="Times New Roman"/>
          <w:sz w:val="24"/>
          <w:szCs w:val="24"/>
        </w:rPr>
        <w:t xml:space="preserve"> 2014 г. и 1 </w:t>
      </w:r>
      <w:r w:rsidR="0076380A" w:rsidRPr="00E85D75">
        <w:rPr>
          <w:rFonts w:ascii="Times New Roman" w:hAnsi="Times New Roman"/>
          <w:sz w:val="24"/>
          <w:szCs w:val="24"/>
        </w:rPr>
        <w:t xml:space="preserve">полугодии </w:t>
      </w:r>
      <w:r w:rsidRPr="00E85D75">
        <w:rPr>
          <w:rFonts w:ascii="Times New Roman" w:hAnsi="Times New Roman"/>
          <w:sz w:val="24"/>
          <w:szCs w:val="24"/>
        </w:rPr>
        <w:t>2015 г. существенных изменений уставного капитала Банка не происходило.</w:t>
      </w:r>
      <w:r w:rsidR="003E42BD" w:rsidRPr="00E85D75">
        <w:rPr>
          <w:rFonts w:ascii="Times New Roman" w:hAnsi="Times New Roman" w:cs="Times New Roman"/>
          <w:sz w:val="24"/>
          <w:szCs w:val="24"/>
        </w:rPr>
        <w:t xml:space="preserve"> </w:t>
      </w:r>
    </w:p>
    <w:p w:rsidR="00AB7055" w:rsidRPr="00AB7055" w:rsidRDefault="00AB7055" w:rsidP="00AB7055">
      <w:pPr>
        <w:spacing w:line="240" w:lineRule="auto"/>
        <w:ind w:firstLine="426"/>
        <w:jc w:val="both"/>
        <w:rPr>
          <w:rFonts w:ascii="Times New Roman" w:hAnsi="Times New Roman" w:cs="Times New Roman"/>
          <w:sz w:val="24"/>
          <w:szCs w:val="24"/>
        </w:rPr>
      </w:pPr>
    </w:p>
    <w:p w:rsidR="008C5BC4" w:rsidRPr="00E85D75" w:rsidRDefault="00F42134" w:rsidP="009479C6">
      <w:pPr>
        <w:pStyle w:val="a9"/>
        <w:numPr>
          <w:ilvl w:val="1"/>
          <w:numId w:val="15"/>
        </w:numPr>
        <w:spacing w:after="0" w:line="240" w:lineRule="auto"/>
        <w:jc w:val="center"/>
        <w:rPr>
          <w:rFonts w:cs="Times New Roman"/>
          <w:b/>
          <w:szCs w:val="24"/>
          <w:lang w:val="ru-RU"/>
        </w:rPr>
      </w:pPr>
      <w:r w:rsidRPr="00E85D75">
        <w:rPr>
          <w:rFonts w:cs="Times New Roman"/>
          <w:b/>
          <w:szCs w:val="24"/>
          <w:lang w:val="ru-RU"/>
        </w:rPr>
        <w:t xml:space="preserve">Сопроводительная информация к </w:t>
      </w:r>
      <w:r w:rsidR="009D4F1D" w:rsidRPr="00E85D75">
        <w:rPr>
          <w:rFonts w:cs="Times New Roman"/>
          <w:b/>
          <w:szCs w:val="24"/>
          <w:lang w:val="ru-RU"/>
        </w:rPr>
        <w:t xml:space="preserve">статьям </w:t>
      </w:r>
      <w:r w:rsidRPr="00E85D75">
        <w:rPr>
          <w:rFonts w:cs="Times New Roman"/>
          <w:b/>
          <w:szCs w:val="24"/>
          <w:lang w:val="ru-RU"/>
        </w:rPr>
        <w:t>отчет</w:t>
      </w:r>
      <w:r w:rsidR="009D4F1D" w:rsidRPr="00E85D75">
        <w:rPr>
          <w:rFonts w:cs="Times New Roman"/>
          <w:b/>
          <w:szCs w:val="24"/>
          <w:lang w:val="ru-RU"/>
        </w:rPr>
        <w:t>а</w:t>
      </w:r>
      <w:r w:rsidRPr="00E85D75">
        <w:rPr>
          <w:rFonts w:cs="Times New Roman"/>
          <w:b/>
          <w:szCs w:val="24"/>
          <w:lang w:val="ru-RU"/>
        </w:rPr>
        <w:t xml:space="preserve"> о </w:t>
      </w:r>
      <w:r w:rsidR="007A6433" w:rsidRPr="00E85D75">
        <w:rPr>
          <w:rFonts w:cs="Times New Roman"/>
          <w:b/>
          <w:szCs w:val="24"/>
          <w:lang w:val="ru-RU"/>
        </w:rPr>
        <w:t>финансовых результатах</w:t>
      </w:r>
    </w:p>
    <w:p w:rsidR="008C5BC4" w:rsidRPr="00E85D75" w:rsidRDefault="008C5BC4" w:rsidP="008C5BC4">
      <w:pPr>
        <w:spacing w:after="0" w:line="240" w:lineRule="auto"/>
        <w:ind w:firstLine="426"/>
        <w:jc w:val="both"/>
        <w:rPr>
          <w:rFonts w:ascii="Times New Roman" w:hAnsi="Times New Roman" w:cs="Times New Roman"/>
          <w:sz w:val="24"/>
          <w:szCs w:val="24"/>
        </w:rPr>
      </w:pPr>
    </w:p>
    <w:p w:rsidR="008C4A32" w:rsidRPr="00E85D75" w:rsidRDefault="00C65BC7" w:rsidP="00FD53C6">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Краткий анализ отчета о </w:t>
      </w:r>
      <w:r w:rsidR="00190910" w:rsidRPr="00E85D75">
        <w:rPr>
          <w:rFonts w:ascii="Times New Roman" w:hAnsi="Times New Roman" w:cs="Times New Roman"/>
          <w:sz w:val="24"/>
          <w:szCs w:val="24"/>
        </w:rPr>
        <w:t>финансовых результатах</w:t>
      </w:r>
      <w:r w:rsidRPr="00E85D75">
        <w:rPr>
          <w:rFonts w:ascii="Times New Roman" w:hAnsi="Times New Roman" w:cs="Times New Roman"/>
          <w:sz w:val="24"/>
          <w:szCs w:val="24"/>
        </w:rPr>
        <w:t xml:space="preserve"> содержится в </w:t>
      </w:r>
      <w:proofErr w:type="spellStart"/>
      <w:r w:rsidRPr="00E85D75">
        <w:rPr>
          <w:rFonts w:ascii="Times New Roman" w:hAnsi="Times New Roman" w:cs="Times New Roman"/>
          <w:sz w:val="24"/>
          <w:szCs w:val="24"/>
        </w:rPr>
        <w:t>пп</w:t>
      </w:r>
      <w:proofErr w:type="spellEnd"/>
      <w:r w:rsidRPr="00E85D75">
        <w:rPr>
          <w:rFonts w:ascii="Times New Roman" w:hAnsi="Times New Roman" w:cs="Times New Roman"/>
          <w:sz w:val="24"/>
          <w:szCs w:val="24"/>
        </w:rPr>
        <w:t>. 2.2 настоящего документа.</w:t>
      </w:r>
    </w:p>
    <w:p w:rsidR="00FD53C6" w:rsidRPr="00E85D75" w:rsidRDefault="00FD53C6" w:rsidP="00FD53C6">
      <w:pPr>
        <w:spacing w:after="0" w:line="240" w:lineRule="auto"/>
        <w:ind w:firstLine="426"/>
        <w:jc w:val="both"/>
        <w:rPr>
          <w:rFonts w:ascii="Times New Roman" w:hAnsi="Times New Roman" w:cs="Times New Roman"/>
          <w:sz w:val="24"/>
          <w:szCs w:val="24"/>
        </w:rPr>
      </w:pPr>
    </w:p>
    <w:p w:rsidR="00003BD2" w:rsidRPr="00E85D75" w:rsidRDefault="00003BD2" w:rsidP="00003BD2">
      <w:pPr>
        <w:spacing w:after="0" w:line="240" w:lineRule="auto"/>
        <w:jc w:val="center"/>
        <w:rPr>
          <w:rFonts w:ascii="Times New Roman" w:hAnsi="Times New Roman" w:cs="Times New Roman"/>
          <w:b/>
          <w:sz w:val="24"/>
          <w:szCs w:val="24"/>
        </w:rPr>
      </w:pPr>
      <w:r w:rsidRPr="00E85D75">
        <w:rPr>
          <w:rFonts w:ascii="Times New Roman" w:hAnsi="Times New Roman" w:cs="Times New Roman"/>
          <w:b/>
          <w:sz w:val="24"/>
          <w:szCs w:val="24"/>
        </w:rPr>
        <w:t>Информация об основных компонентах расхода по налогу</w:t>
      </w:r>
    </w:p>
    <w:p w:rsidR="009618DF" w:rsidRPr="00E85D75" w:rsidRDefault="009618DF" w:rsidP="009618DF">
      <w:pPr>
        <w:spacing w:after="0" w:line="240" w:lineRule="auto"/>
        <w:jc w:val="right"/>
        <w:rPr>
          <w:rFonts w:ascii="Times New Roman" w:hAnsi="Times New Roman" w:cs="Times New Roman"/>
          <w:sz w:val="20"/>
          <w:szCs w:val="20"/>
        </w:rPr>
      </w:pPr>
      <w:r w:rsidRPr="00E85D75">
        <w:rPr>
          <w:rFonts w:ascii="Times New Roman" w:hAnsi="Times New Roman" w:cs="Times New Roman"/>
          <w:sz w:val="20"/>
          <w:szCs w:val="20"/>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1417"/>
        <w:gridCol w:w="1418"/>
        <w:gridCol w:w="2126"/>
      </w:tblGrid>
      <w:tr w:rsidR="00360A57" w:rsidRPr="00E85D75" w:rsidTr="00756908">
        <w:trPr>
          <w:trHeight w:val="465"/>
        </w:trPr>
        <w:tc>
          <w:tcPr>
            <w:tcW w:w="4395" w:type="dxa"/>
            <w:vAlign w:val="center"/>
          </w:tcPr>
          <w:p w:rsidR="00360A57" w:rsidRPr="00E85D75" w:rsidRDefault="00360A57" w:rsidP="00756908">
            <w:pPr>
              <w:spacing w:after="0" w:line="240" w:lineRule="auto"/>
              <w:ind w:left="-99"/>
              <w:jc w:val="center"/>
              <w:rPr>
                <w:rFonts w:ascii="Times New Roman" w:hAnsi="Times New Roman" w:cs="Times New Roman"/>
                <w:b/>
                <w:sz w:val="20"/>
                <w:szCs w:val="20"/>
              </w:rPr>
            </w:pPr>
            <w:r w:rsidRPr="00E85D75">
              <w:rPr>
                <w:rFonts w:ascii="Times New Roman" w:hAnsi="Times New Roman" w:cs="Times New Roman"/>
                <w:b/>
                <w:sz w:val="20"/>
                <w:szCs w:val="20"/>
              </w:rPr>
              <w:t>Статья отчета</w:t>
            </w:r>
          </w:p>
        </w:tc>
        <w:tc>
          <w:tcPr>
            <w:tcW w:w="1417" w:type="dxa"/>
            <w:vAlign w:val="center"/>
          </w:tcPr>
          <w:p w:rsidR="00360A57" w:rsidRPr="00E85D75" w:rsidRDefault="006639E1" w:rsidP="007C3674">
            <w:pPr>
              <w:spacing w:after="0" w:line="240" w:lineRule="auto"/>
              <w:ind w:left="-99"/>
              <w:jc w:val="center"/>
              <w:rPr>
                <w:rFonts w:ascii="Times New Roman" w:hAnsi="Times New Roman" w:cs="Times New Roman"/>
                <w:b/>
                <w:sz w:val="20"/>
                <w:szCs w:val="20"/>
              </w:rPr>
            </w:pPr>
            <w:r w:rsidRPr="00E85D75">
              <w:rPr>
                <w:rFonts w:ascii="Times New Roman" w:hAnsi="Times New Roman" w:cs="Times New Roman"/>
                <w:b/>
                <w:sz w:val="20"/>
                <w:szCs w:val="20"/>
              </w:rPr>
              <w:t xml:space="preserve">1 </w:t>
            </w:r>
            <w:r w:rsidR="007C3674" w:rsidRPr="00E85D75">
              <w:rPr>
                <w:rFonts w:ascii="Times New Roman" w:hAnsi="Times New Roman" w:cs="Times New Roman"/>
                <w:b/>
                <w:sz w:val="20"/>
                <w:szCs w:val="20"/>
              </w:rPr>
              <w:t>полугодие</w:t>
            </w:r>
            <w:r w:rsidRPr="00E85D75">
              <w:rPr>
                <w:rFonts w:ascii="Times New Roman" w:hAnsi="Times New Roman" w:cs="Times New Roman"/>
                <w:b/>
                <w:sz w:val="20"/>
                <w:szCs w:val="20"/>
              </w:rPr>
              <w:t xml:space="preserve"> 2014 г</w:t>
            </w:r>
            <w:r w:rsidR="00360A57" w:rsidRPr="00E85D75">
              <w:rPr>
                <w:rFonts w:ascii="Times New Roman" w:hAnsi="Times New Roman" w:cs="Times New Roman"/>
                <w:b/>
                <w:sz w:val="20"/>
                <w:szCs w:val="20"/>
              </w:rPr>
              <w:t>.</w:t>
            </w:r>
          </w:p>
        </w:tc>
        <w:tc>
          <w:tcPr>
            <w:tcW w:w="1418" w:type="dxa"/>
            <w:vAlign w:val="center"/>
          </w:tcPr>
          <w:p w:rsidR="00360A57" w:rsidRPr="00E85D75" w:rsidRDefault="006639E1" w:rsidP="007C3674">
            <w:pPr>
              <w:spacing w:after="0" w:line="240" w:lineRule="auto"/>
              <w:ind w:left="-99"/>
              <w:jc w:val="center"/>
              <w:rPr>
                <w:rFonts w:ascii="Times New Roman" w:hAnsi="Times New Roman" w:cs="Times New Roman"/>
                <w:b/>
                <w:sz w:val="20"/>
                <w:szCs w:val="20"/>
              </w:rPr>
            </w:pPr>
            <w:r w:rsidRPr="00E85D75">
              <w:rPr>
                <w:rFonts w:ascii="Times New Roman" w:hAnsi="Times New Roman" w:cs="Times New Roman"/>
                <w:b/>
                <w:sz w:val="20"/>
                <w:szCs w:val="20"/>
              </w:rPr>
              <w:t xml:space="preserve">1 </w:t>
            </w:r>
            <w:r w:rsidR="007C3674" w:rsidRPr="00E85D75">
              <w:rPr>
                <w:rFonts w:ascii="Times New Roman" w:hAnsi="Times New Roman" w:cs="Times New Roman"/>
                <w:b/>
                <w:sz w:val="20"/>
                <w:szCs w:val="20"/>
              </w:rPr>
              <w:t>полугодие</w:t>
            </w:r>
            <w:r w:rsidRPr="00E85D75">
              <w:rPr>
                <w:rFonts w:ascii="Times New Roman" w:hAnsi="Times New Roman" w:cs="Times New Roman"/>
                <w:b/>
                <w:sz w:val="20"/>
                <w:szCs w:val="20"/>
              </w:rPr>
              <w:t xml:space="preserve"> 2015 г.</w:t>
            </w:r>
          </w:p>
        </w:tc>
        <w:tc>
          <w:tcPr>
            <w:tcW w:w="2126" w:type="dxa"/>
            <w:vAlign w:val="center"/>
          </w:tcPr>
          <w:p w:rsidR="00360A57" w:rsidRPr="00E85D75" w:rsidRDefault="00360A57" w:rsidP="00756908">
            <w:pPr>
              <w:spacing w:after="0" w:line="240" w:lineRule="auto"/>
              <w:ind w:left="-99"/>
              <w:jc w:val="center"/>
              <w:rPr>
                <w:rFonts w:ascii="Times New Roman" w:hAnsi="Times New Roman" w:cs="Times New Roman"/>
                <w:b/>
                <w:sz w:val="20"/>
                <w:szCs w:val="20"/>
              </w:rPr>
            </w:pPr>
            <w:r w:rsidRPr="00E85D75">
              <w:rPr>
                <w:rFonts w:ascii="Times New Roman" w:hAnsi="Times New Roman" w:cs="Times New Roman"/>
                <w:b/>
                <w:sz w:val="20"/>
                <w:szCs w:val="20"/>
              </w:rPr>
              <w:t>Темп роста</w:t>
            </w:r>
          </w:p>
          <w:p w:rsidR="00360A57" w:rsidRPr="00E85D75" w:rsidRDefault="00360A57" w:rsidP="00756908">
            <w:pPr>
              <w:spacing w:after="0" w:line="240" w:lineRule="auto"/>
              <w:ind w:left="-99"/>
              <w:jc w:val="center"/>
              <w:rPr>
                <w:rFonts w:ascii="Times New Roman" w:hAnsi="Times New Roman" w:cs="Times New Roman"/>
                <w:b/>
                <w:sz w:val="20"/>
                <w:szCs w:val="20"/>
              </w:rPr>
            </w:pPr>
            <w:r w:rsidRPr="00E85D75">
              <w:rPr>
                <w:rFonts w:ascii="Times New Roman" w:hAnsi="Times New Roman" w:cs="Times New Roman"/>
                <w:b/>
                <w:sz w:val="20"/>
                <w:szCs w:val="20"/>
              </w:rPr>
              <w:t>(</w:t>
            </w:r>
            <w:proofErr w:type="spellStart"/>
            <w:r w:rsidRPr="00E85D75">
              <w:rPr>
                <w:rFonts w:ascii="Times New Roman" w:hAnsi="Times New Roman" w:cs="Times New Roman"/>
                <w:b/>
                <w:sz w:val="20"/>
                <w:szCs w:val="20"/>
              </w:rPr>
              <w:t>абсол</w:t>
            </w:r>
            <w:proofErr w:type="spellEnd"/>
            <w:r w:rsidRPr="00E85D75">
              <w:rPr>
                <w:rFonts w:ascii="Times New Roman" w:hAnsi="Times New Roman" w:cs="Times New Roman"/>
                <w:b/>
                <w:sz w:val="20"/>
                <w:szCs w:val="20"/>
              </w:rPr>
              <w:t>. величина)</w:t>
            </w:r>
          </w:p>
        </w:tc>
      </w:tr>
      <w:tr w:rsidR="007C3674" w:rsidRPr="00E85D75" w:rsidTr="007C3674">
        <w:trPr>
          <w:trHeight w:val="465"/>
        </w:trPr>
        <w:tc>
          <w:tcPr>
            <w:tcW w:w="4395" w:type="dxa"/>
            <w:vAlign w:val="center"/>
          </w:tcPr>
          <w:p w:rsidR="007C3674" w:rsidRPr="00E85D75" w:rsidRDefault="007C3674" w:rsidP="007C3674">
            <w:pPr>
              <w:spacing w:after="0" w:line="240" w:lineRule="auto"/>
              <w:ind w:left="-99"/>
              <w:rPr>
                <w:rFonts w:ascii="Times New Roman" w:hAnsi="Times New Roman" w:cs="Times New Roman"/>
                <w:sz w:val="20"/>
                <w:szCs w:val="20"/>
              </w:rPr>
            </w:pPr>
            <w:r w:rsidRPr="00E85D75">
              <w:rPr>
                <w:rFonts w:ascii="Times New Roman" w:hAnsi="Times New Roman" w:cs="Times New Roman"/>
                <w:sz w:val="20"/>
                <w:szCs w:val="20"/>
              </w:rPr>
              <w:t xml:space="preserve">Общая сумма налогов, в </w:t>
            </w:r>
            <w:proofErr w:type="spellStart"/>
            <w:r w:rsidRPr="00E85D75">
              <w:rPr>
                <w:rFonts w:ascii="Times New Roman" w:hAnsi="Times New Roman" w:cs="Times New Roman"/>
                <w:sz w:val="20"/>
                <w:szCs w:val="20"/>
              </w:rPr>
              <w:t>т.ч</w:t>
            </w:r>
            <w:proofErr w:type="spellEnd"/>
            <w:r w:rsidRPr="00E85D75">
              <w:rPr>
                <w:rFonts w:ascii="Times New Roman" w:hAnsi="Times New Roman" w:cs="Times New Roman"/>
                <w:sz w:val="20"/>
                <w:szCs w:val="20"/>
              </w:rPr>
              <w:t>.</w:t>
            </w:r>
          </w:p>
        </w:tc>
        <w:tc>
          <w:tcPr>
            <w:tcW w:w="1417" w:type="dxa"/>
            <w:vAlign w:val="center"/>
          </w:tcPr>
          <w:p w:rsidR="007C3674" w:rsidRPr="00E85D75" w:rsidRDefault="007C3674" w:rsidP="007C3674">
            <w:pPr>
              <w:spacing w:after="0"/>
              <w:jc w:val="center"/>
              <w:rPr>
                <w:rFonts w:ascii="Times New Roman" w:hAnsi="Times New Roman" w:cs="Times New Roman"/>
                <w:sz w:val="20"/>
                <w:szCs w:val="20"/>
              </w:rPr>
            </w:pPr>
            <w:r w:rsidRPr="00E85D75">
              <w:rPr>
                <w:rFonts w:ascii="Times New Roman" w:hAnsi="Times New Roman" w:cs="Times New Roman"/>
                <w:sz w:val="20"/>
                <w:szCs w:val="20"/>
              </w:rPr>
              <w:t>2</w:t>
            </w:r>
            <w:r w:rsidR="003622D7" w:rsidRPr="00E85D75">
              <w:rPr>
                <w:rFonts w:ascii="Times New Roman" w:hAnsi="Times New Roman" w:cs="Times New Roman"/>
                <w:sz w:val="20"/>
                <w:szCs w:val="20"/>
              </w:rPr>
              <w:t xml:space="preserve"> </w:t>
            </w:r>
            <w:r w:rsidRPr="00E85D75">
              <w:rPr>
                <w:rFonts w:ascii="Times New Roman" w:hAnsi="Times New Roman" w:cs="Times New Roman"/>
                <w:sz w:val="20"/>
                <w:szCs w:val="20"/>
              </w:rPr>
              <w:t>956</w:t>
            </w:r>
          </w:p>
        </w:tc>
        <w:tc>
          <w:tcPr>
            <w:tcW w:w="1418" w:type="dxa"/>
            <w:vAlign w:val="center"/>
          </w:tcPr>
          <w:p w:rsidR="007C3674" w:rsidRPr="00E85D75" w:rsidRDefault="007C3674" w:rsidP="007C3674">
            <w:pPr>
              <w:spacing w:after="0"/>
              <w:jc w:val="center"/>
              <w:rPr>
                <w:rFonts w:ascii="Times New Roman" w:hAnsi="Times New Roman" w:cs="Times New Roman"/>
                <w:sz w:val="20"/>
                <w:szCs w:val="20"/>
              </w:rPr>
            </w:pPr>
            <w:r w:rsidRPr="00E85D75">
              <w:rPr>
                <w:rFonts w:ascii="Times New Roman" w:hAnsi="Times New Roman" w:cs="Times New Roman"/>
                <w:sz w:val="20"/>
                <w:szCs w:val="20"/>
              </w:rPr>
              <w:t>3</w:t>
            </w:r>
            <w:r w:rsidR="003622D7" w:rsidRPr="00E85D75">
              <w:rPr>
                <w:rFonts w:ascii="Times New Roman" w:hAnsi="Times New Roman" w:cs="Times New Roman"/>
                <w:sz w:val="20"/>
                <w:szCs w:val="20"/>
              </w:rPr>
              <w:t xml:space="preserve"> </w:t>
            </w:r>
            <w:r w:rsidRPr="00E85D75">
              <w:rPr>
                <w:rFonts w:ascii="Times New Roman" w:hAnsi="Times New Roman" w:cs="Times New Roman"/>
                <w:sz w:val="20"/>
                <w:szCs w:val="20"/>
              </w:rPr>
              <w:t>396</w:t>
            </w:r>
          </w:p>
        </w:tc>
        <w:tc>
          <w:tcPr>
            <w:tcW w:w="2126" w:type="dxa"/>
            <w:vAlign w:val="center"/>
          </w:tcPr>
          <w:p w:rsidR="007C3674" w:rsidRPr="00E85D75" w:rsidRDefault="007C3674" w:rsidP="007C3674">
            <w:pPr>
              <w:spacing w:after="0"/>
              <w:jc w:val="center"/>
              <w:rPr>
                <w:rFonts w:ascii="Times New Roman" w:hAnsi="Times New Roman" w:cs="Times New Roman"/>
                <w:sz w:val="20"/>
                <w:szCs w:val="20"/>
              </w:rPr>
            </w:pPr>
            <w:r w:rsidRPr="00E85D75">
              <w:rPr>
                <w:rFonts w:ascii="Times New Roman" w:hAnsi="Times New Roman" w:cs="Times New Roman"/>
                <w:sz w:val="20"/>
                <w:szCs w:val="20"/>
              </w:rPr>
              <w:t>+440</w:t>
            </w:r>
          </w:p>
        </w:tc>
      </w:tr>
      <w:tr w:rsidR="007C3674" w:rsidRPr="00E85D75" w:rsidTr="007C3674">
        <w:trPr>
          <w:trHeight w:val="465"/>
        </w:trPr>
        <w:tc>
          <w:tcPr>
            <w:tcW w:w="4395" w:type="dxa"/>
            <w:vAlign w:val="center"/>
          </w:tcPr>
          <w:p w:rsidR="007C3674" w:rsidRPr="00E85D75" w:rsidRDefault="007C3674" w:rsidP="007C3674">
            <w:pPr>
              <w:spacing w:after="0" w:line="240" w:lineRule="auto"/>
              <w:ind w:left="-99"/>
              <w:rPr>
                <w:rFonts w:ascii="Times New Roman" w:hAnsi="Times New Roman" w:cs="Times New Roman"/>
                <w:sz w:val="20"/>
                <w:szCs w:val="20"/>
              </w:rPr>
            </w:pPr>
            <w:r w:rsidRPr="00E85D75">
              <w:rPr>
                <w:rFonts w:ascii="Times New Roman" w:hAnsi="Times New Roman" w:cs="Times New Roman"/>
                <w:sz w:val="20"/>
                <w:szCs w:val="20"/>
              </w:rPr>
              <w:t>Налог на прибыль</w:t>
            </w:r>
          </w:p>
        </w:tc>
        <w:tc>
          <w:tcPr>
            <w:tcW w:w="1417" w:type="dxa"/>
            <w:vAlign w:val="center"/>
          </w:tcPr>
          <w:p w:rsidR="007C3674" w:rsidRPr="00E85D75" w:rsidRDefault="007C3674" w:rsidP="007C3674">
            <w:pPr>
              <w:spacing w:after="0"/>
              <w:jc w:val="center"/>
              <w:rPr>
                <w:rFonts w:ascii="Times New Roman" w:hAnsi="Times New Roman" w:cs="Times New Roman"/>
                <w:sz w:val="20"/>
                <w:szCs w:val="20"/>
              </w:rPr>
            </w:pPr>
            <w:r w:rsidRPr="00E85D75">
              <w:rPr>
                <w:rFonts w:ascii="Times New Roman" w:hAnsi="Times New Roman" w:cs="Times New Roman"/>
                <w:sz w:val="20"/>
                <w:szCs w:val="20"/>
              </w:rPr>
              <w:t>2</w:t>
            </w:r>
            <w:r w:rsidR="003622D7" w:rsidRPr="00E85D75">
              <w:rPr>
                <w:rFonts w:ascii="Times New Roman" w:hAnsi="Times New Roman" w:cs="Times New Roman"/>
                <w:sz w:val="20"/>
                <w:szCs w:val="20"/>
              </w:rPr>
              <w:t xml:space="preserve"> </w:t>
            </w:r>
            <w:r w:rsidRPr="00E85D75">
              <w:rPr>
                <w:rFonts w:ascii="Times New Roman" w:hAnsi="Times New Roman" w:cs="Times New Roman"/>
                <w:sz w:val="20"/>
                <w:szCs w:val="20"/>
              </w:rPr>
              <w:t>024</w:t>
            </w:r>
          </w:p>
        </w:tc>
        <w:tc>
          <w:tcPr>
            <w:tcW w:w="1418" w:type="dxa"/>
            <w:vAlign w:val="center"/>
          </w:tcPr>
          <w:p w:rsidR="007C3674" w:rsidRPr="00E85D75" w:rsidRDefault="007C3674" w:rsidP="007C3674">
            <w:pPr>
              <w:spacing w:after="0"/>
              <w:jc w:val="center"/>
              <w:rPr>
                <w:rFonts w:ascii="Times New Roman" w:hAnsi="Times New Roman" w:cs="Times New Roman"/>
                <w:sz w:val="20"/>
                <w:szCs w:val="20"/>
              </w:rPr>
            </w:pPr>
            <w:r w:rsidRPr="00E85D75">
              <w:rPr>
                <w:rFonts w:ascii="Times New Roman" w:hAnsi="Times New Roman" w:cs="Times New Roman"/>
                <w:sz w:val="20"/>
                <w:szCs w:val="20"/>
              </w:rPr>
              <w:t>2</w:t>
            </w:r>
            <w:r w:rsidR="003622D7" w:rsidRPr="00E85D75">
              <w:rPr>
                <w:rFonts w:ascii="Times New Roman" w:hAnsi="Times New Roman" w:cs="Times New Roman"/>
                <w:sz w:val="20"/>
                <w:szCs w:val="20"/>
              </w:rPr>
              <w:t xml:space="preserve"> </w:t>
            </w:r>
            <w:r w:rsidRPr="00E85D75">
              <w:rPr>
                <w:rFonts w:ascii="Times New Roman" w:hAnsi="Times New Roman" w:cs="Times New Roman"/>
                <w:sz w:val="20"/>
                <w:szCs w:val="20"/>
              </w:rPr>
              <w:t>616</w:t>
            </w:r>
          </w:p>
        </w:tc>
        <w:tc>
          <w:tcPr>
            <w:tcW w:w="2126" w:type="dxa"/>
            <w:vAlign w:val="center"/>
          </w:tcPr>
          <w:p w:rsidR="007C3674" w:rsidRPr="00E85D75" w:rsidRDefault="007C3674" w:rsidP="007C3674">
            <w:pPr>
              <w:spacing w:after="0"/>
              <w:jc w:val="center"/>
              <w:rPr>
                <w:rFonts w:ascii="Times New Roman" w:hAnsi="Times New Roman" w:cs="Times New Roman"/>
                <w:sz w:val="20"/>
                <w:szCs w:val="20"/>
              </w:rPr>
            </w:pPr>
            <w:r w:rsidRPr="00E85D75">
              <w:rPr>
                <w:rFonts w:ascii="Times New Roman" w:hAnsi="Times New Roman" w:cs="Times New Roman"/>
                <w:sz w:val="20"/>
                <w:szCs w:val="20"/>
              </w:rPr>
              <w:t>+592</w:t>
            </w:r>
          </w:p>
        </w:tc>
      </w:tr>
      <w:tr w:rsidR="007C3674" w:rsidRPr="00E85D75" w:rsidTr="007C3674">
        <w:trPr>
          <w:trHeight w:val="465"/>
        </w:trPr>
        <w:tc>
          <w:tcPr>
            <w:tcW w:w="4395" w:type="dxa"/>
            <w:vAlign w:val="center"/>
          </w:tcPr>
          <w:p w:rsidR="007C3674" w:rsidRPr="00E85D75" w:rsidRDefault="007C3674" w:rsidP="00EB5557">
            <w:pPr>
              <w:spacing w:after="0" w:line="240" w:lineRule="auto"/>
              <w:ind w:left="-99"/>
              <w:rPr>
                <w:rFonts w:ascii="Times New Roman" w:hAnsi="Times New Roman" w:cs="Times New Roman"/>
                <w:sz w:val="20"/>
                <w:szCs w:val="20"/>
              </w:rPr>
            </w:pPr>
            <w:r w:rsidRPr="00E85D75">
              <w:rPr>
                <w:rFonts w:ascii="Times New Roman" w:hAnsi="Times New Roman" w:cs="Times New Roman"/>
                <w:sz w:val="20"/>
                <w:szCs w:val="20"/>
              </w:rPr>
              <w:t>Налоги и сборы, относимые на расходы в соответствии с законодательством РФ</w:t>
            </w:r>
          </w:p>
        </w:tc>
        <w:tc>
          <w:tcPr>
            <w:tcW w:w="1417" w:type="dxa"/>
            <w:vAlign w:val="center"/>
          </w:tcPr>
          <w:p w:rsidR="007C3674" w:rsidRPr="00E85D75" w:rsidRDefault="007C3674" w:rsidP="007C3674">
            <w:pPr>
              <w:spacing w:after="0"/>
              <w:jc w:val="center"/>
              <w:rPr>
                <w:rFonts w:ascii="Times New Roman" w:hAnsi="Times New Roman" w:cs="Times New Roman"/>
                <w:sz w:val="20"/>
                <w:szCs w:val="20"/>
              </w:rPr>
            </w:pPr>
            <w:r w:rsidRPr="00E85D75">
              <w:rPr>
                <w:rFonts w:ascii="Times New Roman" w:hAnsi="Times New Roman" w:cs="Times New Roman"/>
                <w:sz w:val="20"/>
                <w:szCs w:val="20"/>
              </w:rPr>
              <w:t>932</w:t>
            </w:r>
          </w:p>
        </w:tc>
        <w:tc>
          <w:tcPr>
            <w:tcW w:w="1418" w:type="dxa"/>
            <w:vAlign w:val="center"/>
          </w:tcPr>
          <w:p w:rsidR="007C3674" w:rsidRPr="00E85D75" w:rsidRDefault="007C3674" w:rsidP="007C3674">
            <w:pPr>
              <w:spacing w:after="0"/>
              <w:jc w:val="center"/>
              <w:rPr>
                <w:rFonts w:ascii="Times New Roman" w:hAnsi="Times New Roman" w:cs="Times New Roman"/>
                <w:sz w:val="20"/>
                <w:szCs w:val="20"/>
              </w:rPr>
            </w:pPr>
            <w:r w:rsidRPr="00E85D75">
              <w:rPr>
                <w:rFonts w:ascii="Times New Roman" w:hAnsi="Times New Roman" w:cs="Times New Roman"/>
                <w:sz w:val="20"/>
                <w:szCs w:val="20"/>
              </w:rPr>
              <w:t>780</w:t>
            </w:r>
          </w:p>
        </w:tc>
        <w:tc>
          <w:tcPr>
            <w:tcW w:w="2126" w:type="dxa"/>
            <w:vAlign w:val="center"/>
          </w:tcPr>
          <w:p w:rsidR="007C3674" w:rsidRPr="00E85D75" w:rsidRDefault="007C3674" w:rsidP="007C3674">
            <w:pPr>
              <w:spacing w:after="0"/>
              <w:jc w:val="center"/>
              <w:rPr>
                <w:rFonts w:ascii="Times New Roman" w:hAnsi="Times New Roman" w:cs="Times New Roman"/>
                <w:sz w:val="20"/>
                <w:szCs w:val="20"/>
              </w:rPr>
            </w:pPr>
            <w:r w:rsidRPr="00E85D75">
              <w:rPr>
                <w:rFonts w:ascii="Times New Roman" w:hAnsi="Times New Roman" w:cs="Times New Roman"/>
                <w:sz w:val="20"/>
                <w:szCs w:val="20"/>
              </w:rPr>
              <w:t>-152</w:t>
            </w:r>
          </w:p>
        </w:tc>
      </w:tr>
    </w:tbl>
    <w:p w:rsidR="008A219A" w:rsidRPr="00E85D75" w:rsidRDefault="008A219A" w:rsidP="008A219A">
      <w:pPr>
        <w:spacing w:after="0" w:line="240" w:lineRule="auto"/>
        <w:jc w:val="both"/>
        <w:rPr>
          <w:rFonts w:ascii="Times New Roman" w:hAnsi="Times New Roman" w:cs="Times New Roman"/>
          <w:sz w:val="24"/>
          <w:szCs w:val="24"/>
        </w:rPr>
      </w:pPr>
    </w:p>
    <w:p w:rsidR="008A219A" w:rsidRPr="00E85D75" w:rsidRDefault="008A219A" w:rsidP="008A219A">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В течение 1 полугодия 2014 г. и 1 полугодия 2015 г.   Банк перечислял следующие виды налогов: налог на прибыль, НДС, налог на имущество, транспортный налог, плату за загрязнение окружающей среды. Начисленные и уплаченные налоги за 1 полугодие 2015 г. составили 3 396 тыс. руб., что на 440 тыс. руб. больше, чем начислено и уплачено налогов за 1 </w:t>
      </w:r>
      <w:r w:rsidR="00DE684A" w:rsidRPr="00E85D75">
        <w:rPr>
          <w:rFonts w:ascii="Times New Roman" w:hAnsi="Times New Roman" w:cs="Times New Roman"/>
          <w:sz w:val="24"/>
          <w:szCs w:val="24"/>
        </w:rPr>
        <w:t>полугодие 2014</w:t>
      </w:r>
      <w:r w:rsidRPr="00E85D75">
        <w:rPr>
          <w:rFonts w:ascii="Times New Roman" w:hAnsi="Times New Roman" w:cs="Times New Roman"/>
          <w:sz w:val="24"/>
          <w:szCs w:val="24"/>
        </w:rPr>
        <w:t xml:space="preserve"> г.  Рост расходов на уплату налогов не связан с изменением ставок по налогам. Увеличение связано с ростом суммы налога на </w:t>
      </w:r>
      <w:r w:rsidR="00DE684A" w:rsidRPr="00E85D75">
        <w:rPr>
          <w:rFonts w:ascii="Times New Roman" w:hAnsi="Times New Roman" w:cs="Times New Roman"/>
          <w:sz w:val="24"/>
          <w:szCs w:val="24"/>
        </w:rPr>
        <w:t>прибыль на</w:t>
      </w:r>
      <w:r w:rsidRPr="00E85D75">
        <w:rPr>
          <w:rFonts w:ascii="Times New Roman" w:hAnsi="Times New Roman" w:cs="Times New Roman"/>
          <w:sz w:val="24"/>
          <w:szCs w:val="24"/>
        </w:rPr>
        <w:t xml:space="preserve"> 592 тыс. руб. Сумма налогов и сборов, относимых на расходы </w:t>
      </w:r>
      <w:r w:rsidR="00DE684A" w:rsidRPr="00E85D75">
        <w:rPr>
          <w:rFonts w:ascii="Times New Roman" w:hAnsi="Times New Roman" w:cs="Times New Roman"/>
          <w:sz w:val="24"/>
          <w:szCs w:val="24"/>
        </w:rPr>
        <w:t>Банка, уменьшилась</w:t>
      </w:r>
      <w:r w:rsidRPr="00E85D75">
        <w:rPr>
          <w:rFonts w:ascii="Times New Roman" w:hAnsi="Times New Roman" w:cs="Times New Roman"/>
          <w:sz w:val="24"/>
          <w:szCs w:val="24"/>
        </w:rPr>
        <w:t xml:space="preserve"> на 152 тыс. руб. за счет налога на добавленную стоимость и налога на имущество.</w:t>
      </w:r>
    </w:p>
    <w:p w:rsidR="00D44137" w:rsidRPr="00E85D75" w:rsidRDefault="00D44137" w:rsidP="00D44137">
      <w:pPr>
        <w:spacing w:after="0" w:line="240" w:lineRule="auto"/>
        <w:jc w:val="both"/>
        <w:rPr>
          <w:rFonts w:ascii="Times New Roman" w:hAnsi="Times New Roman" w:cs="Times New Roman"/>
          <w:b/>
          <w:sz w:val="24"/>
          <w:szCs w:val="24"/>
        </w:rPr>
      </w:pPr>
    </w:p>
    <w:p w:rsidR="007E6732" w:rsidRPr="00E85D75" w:rsidRDefault="007E6732" w:rsidP="007E6732">
      <w:pPr>
        <w:spacing w:line="240" w:lineRule="auto"/>
        <w:jc w:val="center"/>
        <w:rPr>
          <w:rFonts w:ascii="Times New Roman" w:hAnsi="Times New Roman" w:cs="Times New Roman"/>
          <w:b/>
          <w:sz w:val="24"/>
          <w:szCs w:val="24"/>
        </w:rPr>
      </w:pPr>
      <w:r w:rsidRPr="00E85D75">
        <w:rPr>
          <w:rFonts w:ascii="Times New Roman" w:hAnsi="Times New Roman" w:cs="Times New Roman"/>
          <w:b/>
          <w:sz w:val="24"/>
          <w:szCs w:val="24"/>
        </w:rPr>
        <w:t xml:space="preserve">Информация о суммах расходов или </w:t>
      </w:r>
      <w:r w:rsidR="00DE684A" w:rsidRPr="00E85D75">
        <w:rPr>
          <w:rFonts w:ascii="Times New Roman" w:hAnsi="Times New Roman" w:cs="Times New Roman"/>
          <w:b/>
          <w:sz w:val="24"/>
          <w:szCs w:val="24"/>
        </w:rPr>
        <w:t>доходов, связанных</w:t>
      </w:r>
      <w:r w:rsidRPr="00E85D75">
        <w:rPr>
          <w:rFonts w:ascii="Times New Roman" w:hAnsi="Times New Roman" w:cs="Times New Roman"/>
          <w:b/>
          <w:sz w:val="24"/>
          <w:szCs w:val="24"/>
        </w:rPr>
        <w:t xml:space="preserve"> с изменением ставок налога и введением новых налогов </w:t>
      </w:r>
    </w:p>
    <w:p w:rsidR="00B11F69" w:rsidRPr="00E85D75" w:rsidRDefault="00B11F69" w:rsidP="00B11F69">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С </w:t>
      </w:r>
      <w:r w:rsidR="00DE684A" w:rsidRPr="00E85D75">
        <w:rPr>
          <w:rFonts w:ascii="Times New Roman" w:hAnsi="Times New Roman" w:cs="Times New Roman"/>
          <w:sz w:val="24"/>
          <w:szCs w:val="24"/>
        </w:rPr>
        <w:t>1 января</w:t>
      </w:r>
      <w:r w:rsidRPr="00E85D75">
        <w:rPr>
          <w:rFonts w:ascii="Times New Roman" w:hAnsi="Times New Roman" w:cs="Times New Roman"/>
          <w:sz w:val="24"/>
          <w:szCs w:val="24"/>
        </w:rPr>
        <w:t xml:space="preserve"> 2015 г.  Законом Ивановской области от 18.11.2014 N 89-ОЗ «О внесении изменений в статьи 2 и 5 Закона Ивановской области "</w:t>
      </w:r>
      <w:r w:rsidR="00DE684A" w:rsidRPr="00E85D75">
        <w:rPr>
          <w:rFonts w:ascii="Times New Roman" w:hAnsi="Times New Roman" w:cs="Times New Roman"/>
          <w:sz w:val="24"/>
          <w:szCs w:val="24"/>
        </w:rPr>
        <w:t>О транспортном</w:t>
      </w:r>
      <w:r w:rsidRPr="00E85D75">
        <w:rPr>
          <w:rFonts w:ascii="Times New Roman" w:hAnsi="Times New Roman" w:cs="Times New Roman"/>
          <w:sz w:val="24"/>
          <w:szCs w:val="24"/>
        </w:rPr>
        <w:t xml:space="preserve"> налоге" </w:t>
      </w:r>
      <w:r w:rsidR="00DE684A" w:rsidRPr="00E85D75">
        <w:rPr>
          <w:rFonts w:ascii="Times New Roman" w:hAnsi="Times New Roman" w:cs="Times New Roman"/>
          <w:sz w:val="24"/>
          <w:szCs w:val="24"/>
        </w:rPr>
        <w:t>изменена ставка</w:t>
      </w:r>
      <w:r w:rsidRPr="00E85D75">
        <w:rPr>
          <w:rFonts w:ascii="Times New Roman" w:hAnsi="Times New Roman" w:cs="Times New Roman"/>
          <w:sz w:val="24"/>
          <w:szCs w:val="24"/>
        </w:rPr>
        <w:t xml:space="preserve"> по транспортному налогу с 17</w:t>
      </w:r>
      <w:r w:rsidR="00DE684A" w:rsidRPr="00E85D75">
        <w:rPr>
          <w:rFonts w:ascii="Times New Roman" w:hAnsi="Times New Roman" w:cs="Times New Roman"/>
          <w:sz w:val="24"/>
          <w:szCs w:val="24"/>
        </w:rPr>
        <w:t>% до</w:t>
      </w:r>
      <w:r w:rsidRPr="00E85D75">
        <w:rPr>
          <w:rFonts w:ascii="Times New Roman" w:hAnsi="Times New Roman" w:cs="Times New Roman"/>
          <w:sz w:val="24"/>
          <w:szCs w:val="24"/>
        </w:rPr>
        <w:t xml:space="preserve"> 20% по эксплуатируемому Банком транспортному средству.  Увеличение суммы налога, уплаченного в бюджет, по сравнению с 1 июля 2014 г.  произошло незначительно - на 0,2 тыс. руб.</w:t>
      </w:r>
    </w:p>
    <w:p w:rsidR="00B11F69" w:rsidRPr="00E85D75" w:rsidRDefault="00B11F69" w:rsidP="00B11F69">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Новые налоги за отчетный период не вводились.</w:t>
      </w:r>
    </w:p>
    <w:p w:rsidR="007E6732" w:rsidRPr="00E85D75" w:rsidRDefault="007E6732" w:rsidP="00B11F69">
      <w:pPr>
        <w:spacing w:after="0" w:line="240" w:lineRule="auto"/>
        <w:jc w:val="both"/>
        <w:rPr>
          <w:rFonts w:ascii="Times New Roman" w:hAnsi="Times New Roman" w:cs="Times New Roman"/>
          <w:b/>
          <w:sz w:val="24"/>
          <w:szCs w:val="24"/>
        </w:rPr>
      </w:pPr>
    </w:p>
    <w:p w:rsidR="00003BD2" w:rsidRPr="00E85D75" w:rsidRDefault="00003BD2" w:rsidP="00D44137">
      <w:pPr>
        <w:spacing w:after="0" w:line="240" w:lineRule="auto"/>
        <w:jc w:val="center"/>
        <w:rPr>
          <w:rFonts w:ascii="Times New Roman" w:hAnsi="Times New Roman" w:cs="Times New Roman"/>
          <w:b/>
          <w:sz w:val="24"/>
          <w:szCs w:val="24"/>
        </w:rPr>
      </w:pPr>
      <w:r w:rsidRPr="00E85D75">
        <w:rPr>
          <w:rFonts w:ascii="Times New Roman" w:hAnsi="Times New Roman" w:cs="Times New Roman"/>
          <w:b/>
          <w:sz w:val="24"/>
          <w:szCs w:val="24"/>
        </w:rPr>
        <w:t>Информа</w:t>
      </w:r>
      <w:r w:rsidR="00D44137" w:rsidRPr="00E85D75">
        <w:rPr>
          <w:rFonts w:ascii="Times New Roman" w:hAnsi="Times New Roman" w:cs="Times New Roman"/>
          <w:b/>
          <w:sz w:val="24"/>
          <w:szCs w:val="24"/>
        </w:rPr>
        <w:t>ция о вознаграждении работникам</w:t>
      </w:r>
    </w:p>
    <w:p w:rsidR="00CC0709" w:rsidRPr="00E85D75" w:rsidRDefault="00CC0709" w:rsidP="009D3417">
      <w:pPr>
        <w:spacing w:after="0" w:line="240" w:lineRule="auto"/>
        <w:jc w:val="both"/>
        <w:rPr>
          <w:rFonts w:ascii="Times New Roman" w:hAnsi="Times New Roman" w:cs="Times New Roman"/>
          <w:sz w:val="24"/>
          <w:szCs w:val="24"/>
        </w:rPr>
      </w:pPr>
    </w:p>
    <w:p w:rsidR="004435D2" w:rsidRPr="00E85D75" w:rsidRDefault="004435D2" w:rsidP="004435D2">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Расходы на содержание персонала в 1 </w:t>
      </w:r>
      <w:r w:rsidR="00DE684A" w:rsidRPr="00E85D75">
        <w:rPr>
          <w:rFonts w:ascii="Times New Roman" w:hAnsi="Times New Roman" w:cs="Times New Roman"/>
          <w:sz w:val="24"/>
          <w:szCs w:val="24"/>
        </w:rPr>
        <w:t>полугодии 2014</w:t>
      </w:r>
      <w:r w:rsidRPr="00E85D75">
        <w:rPr>
          <w:rFonts w:ascii="Times New Roman" w:hAnsi="Times New Roman" w:cs="Times New Roman"/>
          <w:sz w:val="24"/>
          <w:szCs w:val="24"/>
        </w:rPr>
        <w:t xml:space="preserve"> г. составили 16</w:t>
      </w:r>
      <w:r w:rsidR="006F721D" w:rsidRPr="00E85D75">
        <w:rPr>
          <w:rFonts w:ascii="Times New Roman" w:hAnsi="Times New Roman" w:cs="Times New Roman"/>
          <w:sz w:val="24"/>
          <w:szCs w:val="24"/>
        </w:rPr>
        <w:t xml:space="preserve"> </w:t>
      </w:r>
      <w:r w:rsidRPr="00E85D75">
        <w:rPr>
          <w:rFonts w:ascii="Times New Roman" w:hAnsi="Times New Roman" w:cs="Times New Roman"/>
          <w:sz w:val="24"/>
          <w:szCs w:val="24"/>
        </w:rPr>
        <w:t>193 тыс. руб., в том числе 3</w:t>
      </w:r>
      <w:r w:rsidR="006F721D" w:rsidRPr="00E85D75">
        <w:rPr>
          <w:rFonts w:ascii="Times New Roman" w:hAnsi="Times New Roman" w:cs="Times New Roman"/>
          <w:sz w:val="24"/>
          <w:szCs w:val="24"/>
        </w:rPr>
        <w:t xml:space="preserve"> </w:t>
      </w:r>
      <w:r w:rsidRPr="00E85D75">
        <w:rPr>
          <w:rFonts w:ascii="Times New Roman" w:hAnsi="Times New Roman" w:cs="Times New Roman"/>
          <w:sz w:val="24"/>
          <w:szCs w:val="24"/>
        </w:rPr>
        <w:t xml:space="preserve">735 тыс. руб. </w:t>
      </w:r>
      <w:r w:rsidR="006F721D" w:rsidRPr="00E85D75">
        <w:rPr>
          <w:rFonts w:ascii="Times New Roman" w:hAnsi="Times New Roman" w:cs="Times New Roman"/>
          <w:sz w:val="24"/>
          <w:szCs w:val="24"/>
        </w:rPr>
        <w:t xml:space="preserve">– </w:t>
      </w:r>
      <w:r w:rsidRPr="00E85D75">
        <w:rPr>
          <w:rFonts w:ascii="Times New Roman" w:hAnsi="Times New Roman" w:cs="Times New Roman"/>
          <w:sz w:val="24"/>
          <w:szCs w:val="24"/>
        </w:rPr>
        <w:t>налоги и сборы в виде начислений на заработную плату. В 1 полугодии</w:t>
      </w:r>
      <w:r w:rsidR="006F721D" w:rsidRPr="00E85D75">
        <w:rPr>
          <w:rFonts w:ascii="Times New Roman" w:hAnsi="Times New Roman" w:cs="Times New Roman"/>
          <w:sz w:val="24"/>
          <w:szCs w:val="24"/>
        </w:rPr>
        <w:t xml:space="preserve"> </w:t>
      </w:r>
      <w:r w:rsidRPr="00E85D75">
        <w:rPr>
          <w:rFonts w:ascii="Times New Roman" w:hAnsi="Times New Roman" w:cs="Times New Roman"/>
          <w:sz w:val="24"/>
          <w:szCs w:val="24"/>
        </w:rPr>
        <w:t>2015 г. расходы на содержание персонала составили 13</w:t>
      </w:r>
      <w:r w:rsidR="006F721D" w:rsidRPr="00E85D75">
        <w:rPr>
          <w:rFonts w:ascii="Times New Roman" w:hAnsi="Times New Roman" w:cs="Times New Roman"/>
          <w:sz w:val="24"/>
          <w:szCs w:val="24"/>
        </w:rPr>
        <w:t xml:space="preserve"> </w:t>
      </w:r>
      <w:r w:rsidRPr="00E85D75">
        <w:rPr>
          <w:rFonts w:ascii="Times New Roman" w:hAnsi="Times New Roman" w:cs="Times New Roman"/>
          <w:sz w:val="24"/>
          <w:szCs w:val="24"/>
        </w:rPr>
        <w:t xml:space="preserve">487 тыс. руб., в </w:t>
      </w:r>
      <w:proofErr w:type="spellStart"/>
      <w:r w:rsidRPr="00E85D75">
        <w:rPr>
          <w:rFonts w:ascii="Times New Roman" w:hAnsi="Times New Roman" w:cs="Times New Roman"/>
          <w:sz w:val="24"/>
          <w:szCs w:val="24"/>
        </w:rPr>
        <w:t>т.ч</w:t>
      </w:r>
      <w:proofErr w:type="spellEnd"/>
      <w:r w:rsidRPr="00E85D75">
        <w:rPr>
          <w:rFonts w:ascii="Times New Roman" w:hAnsi="Times New Roman" w:cs="Times New Roman"/>
          <w:sz w:val="24"/>
          <w:szCs w:val="24"/>
        </w:rPr>
        <w:t>. 3</w:t>
      </w:r>
      <w:r w:rsidR="006F721D" w:rsidRPr="00E85D75">
        <w:rPr>
          <w:rFonts w:ascii="Times New Roman" w:hAnsi="Times New Roman" w:cs="Times New Roman"/>
          <w:sz w:val="24"/>
          <w:szCs w:val="24"/>
        </w:rPr>
        <w:t xml:space="preserve"> </w:t>
      </w:r>
      <w:r w:rsidRPr="00E85D75">
        <w:rPr>
          <w:rFonts w:ascii="Times New Roman" w:hAnsi="Times New Roman" w:cs="Times New Roman"/>
          <w:sz w:val="24"/>
          <w:szCs w:val="24"/>
        </w:rPr>
        <w:t xml:space="preserve">139 тыс. руб. </w:t>
      </w:r>
      <w:r w:rsidR="006F721D" w:rsidRPr="00E85D75">
        <w:rPr>
          <w:rFonts w:ascii="Times New Roman" w:hAnsi="Times New Roman" w:cs="Times New Roman"/>
          <w:sz w:val="24"/>
          <w:szCs w:val="24"/>
        </w:rPr>
        <w:t xml:space="preserve">– </w:t>
      </w:r>
      <w:r w:rsidRPr="00E85D75">
        <w:rPr>
          <w:rFonts w:ascii="Times New Roman" w:hAnsi="Times New Roman" w:cs="Times New Roman"/>
          <w:sz w:val="24"/>
          <w:szCs w:val="24"/>
        </w:rPr>
        <w:t xml:space="preserve">налоги и сборы в виде начислений на заработную плату. </w:t>
      </w:r>
    </w:p>
    <w:p w:rsidR="00880B1C" w:rsidRPr="00E85D75" w:rsidRDefault="00880B1C" w:rsidP="004435D2">
      <w:pPr>
        <w:spacing w:after="0" w:line="240" w:lineRule="auto"/>
        <w:ind w:firstLine="426"/>
        <w:jc w:val="both"/>
        <w:rPr>
          <w:rFonts w:ascii="Times New Roman" w:hAnsi="Times New Roman" w:cs="Times New Roman"/>
          <w:sz w:val="24"/>
          <w:szCs w:val="24"/>
        </w:rPr>
      </w:pPr>
    </w:p>
    <w:p w:rsidR="00880B1C" w:rsidRPr="00E85D75" w:rsidRDefault="00880B1C" w:rsidP="00880B1C">
      <w:pPr>
        <w:spacing w:after="0" w:line="240" w:lineRule="auto"/>
        <w:ind w:firstLine="426"/>
        <w:jc w:val="center"/>
        <w:rPr>
          <w:rFonts w:ascii="Times New Roman" w:hAnsi="Times New Roman" w:cs="Times New Roman"/>
          <w:b/>
          <w:sz w:val="24"/>
          <w:szCs w:val="24"/>
        </w:rPr>
      </w:pPr>
      <w:r w:rsidRPr="00E85D75">
        <w:rPr>
          <w:rFonts w:ascii="Times New Roman" w:hAnsi="Times New Roman" w:cs="Times New Roman"/>
          <w:b/>
          <w:sz w:val="24"/>
          <w:szCs w:val="24"/>
        </w:rPr>
        <w:t>Информация о затратах на исследования и разработки, признанные в качестве расходов в течение периода</w:t>
      </w:r>
    </w:p>
    <w:p w:rsidR="00880B1C" w:rsidRPr="00E85D75" w:rsidRDefault="00880B1C" w:rsidP="00880B1C">
      <w:pPr>
        <w:spacing w:after="0" w:line="240" w:lineRule="auto"/>
        <w:ind w:firstLine="426"/>
        <w:jc w:val="both"/>
        <w:rPr>
          <w:rFonts w:ascii="Times New Roman" w:hAnsi="Times New Roman" w:cs="Times New Roman"/>
          <w:sz w:val="24"/>
          <w:szCs w:val="24"/>
        </w:rPr>
      </w:pPr>
    </w:p>
    <w:p w:rsidR="00880B1C" w:rsidRPr="00E85D75" w:rsidRDefault="00880B1C" w:rsidP="00880B1C">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В </w:t>
      </w:r>
      <w:r w:rsidR="004C36BF" w:rsidRPr="00E85D75">
        <w:rPr>
          <w:rFonts w:ascii="Times New Roman" w:hAnsi="Times New Roman" w:cs="Times New Roman"/>
          <w:sz w:val="24"/>
          <w:szCs w:val="24"/>
        </w:rPr>
        <w:t xml:space="preserve">1 </w:t>
      </w:r>
      <w:r w:rsidR="00647F10" w:rsidRPr="00E85D75">
        <w:rPr>
          <w:rFonts w:ascii="Times New Roman" w:hAnsi="Times New Roman" w:cs="Times New Roman"/>
          <w:sz w:val="24"/>
          <w:szCs w:val="24"/>
        </w:rPr>
        <w:t>полугодии</w:t>
      </w:r>
      <w:r w:rsidR="004C36BF" w:rsidRPr="00E85D75">
        <w:rPr>
          <w:rFonts w:ascii="Times New Roman" w:hAnsi="Times New Roman" w:cs="Times New Roman"/>
          <w:sz w:val="24"/>
          <w:szCs w:val="24"/>
        </w:rPr>
        <w:t xml:space="preserve"> </w:t>
      </w:r>
      <w:r w:rsidRPr="00E85D75">
        <w:rPr>
          <w:rFonts w:ascii="Times New Roman" w:hAnsi="Times New Roman" w:cs="Times New Roman"/>
          <w:sz w:val="24"/>
          <w:szCs w:val="24"/>
        </w:rPr>
        <w:t xml:space="preserve">2014 г. </w:t>
      </w:r>
      <w:r w:rsidR="004C36BF" w:rsidRPr="00E85D75">
        <w:rPr>
          <w:rFonts w:ascii="Times New Roman" w:hAnsi="Times New Roman" w:cs="Times New Roman"/>
          <w:sz w:val="24"/>
          <w:szCs w:val="24"/>
        </w:rPr>
        <w:t xml:space="preserve">и 1 </w:t>
      </w:r>
      <w:r w:rsidR="00647F10" w:rsidRPr="00E85D75">
        <w:rPr>
          <w:rFonts w:ascii="Times New Roman" w:hAnsi="Times New Roman" w:cs="Times New Roman"/>
          <w:sz w:val="24"/>
          <w:szCs w:val="24"/>
        </w:rPr>
        <w:t>полугодии</w:t>
      </w:r>
      <w:r w:rsidR="004C36BF" w:rsidRPr="00E85D75">
        <w:rPr>
          <w:rFonts w:ascii="Times New Roman" w:hAnsi="Times New Roman" w:cs="Times New Roman"/>
          <w:sz w:val="24"/>
          <w:szCs w:val="24"/>
        </w:rPr>
        <w:t xml:space="preserve"> 2015 г.</w:t>
      </w:r>
      <w:r w:rsidRPr="00E85D75">
        <w:rPr>
          <w:rFonts w:ascii="Times New Roman" w:hAnsi="Times New Roman" w:cs="Times New Roman"/>
          <w:sz w:val="24"/>
          <w:szCs w:val="24"/>
        </w:rPr>
        <w:t xml:space="preserve"> расходы на исследования и разработки у Банка отсутствовали.</w:t>
      </w:r>
    </w:p>
    <w:p w:rsidR="00594750" w:rsidRPr="00E85D75" w:rsidRDefault="00594750" w:rsidP="00880B1C">
      <w:pPr>
        <w:spacing w:after="0" w:line="240" w:lineRule="auto"/>
        <w:ind w:firstLine="426"/>
        <w:jc w:val="both"/>
        <w:rPr>
          <w:rFonts w:ascii="Times New Roman" w:hAnsi="Times New Roman" w:cs="Times New Roman"/>
          <w:sz w:val="24"/>
          <w:szCs w:val="24"/>
        </w:rPr>
      </w:pPr>
    </w:p>
    <w:p w:rsidR="00FF55E1" w:rsidRPr="00E85D75" w:rsidRDefault="00FF55E1" w:rsidP="00FF55E1">
      <w:pPr>
        <w:spacing w:after="0" w:line="240" w:lineRule="auto"/>
        <w:ind w:firstLine="426"/>
        <w:jc w:val="center"/>
        <w:rPr>
          <w:rFonts w:ascii="Times New Roman" w:hAnsi="Times New Roman" w:cs="Times New Roman"/>
          <w:b/>
          <w:sz w:val="24"/>
          <w:szCs w:val="24"/>
        </w:rPr>
      </w:pPr>
      <w:r w:rsidRPr="00E85D75">
        <w:rPr>
          <w:rFonts w:ascii="Times New Roman" w:hAnsi="Times New Roman" w:cs="Times New Roman"/>
          <w:b/>
          <w:sz w:val="24"/>
          <w:szCs w:val="24"/>
        </w:rPr>
        <w:t>Информация о выбытии объектов основных средств</w:t>
      </w:r>
    </w:p>
    <w:p w:rsidR="00FF55E1" w:rsidRPr="00E85D75" w:rsidRDefault="00FF55E1" w:rsidP="00FF55E1">
      <w:pPr>
        <w:spacing w:after="0" w:line="240" w:lineRule="auto"/>
        <w:ind w:firstLine="426"/>
        <w:jc w:val="center"/>
        <w:rPr>
          <w:rFonts w:ascii="Times New Roman" w:hAnsi="Times New Roman" w:cs="Times New Roman"/>
          <w:b/>
          <w:sz w:val="24"/>
          <w:szCs w:val="24"/>
        </w:rPr>
      </w:pPr>
    </w:p>
    <w:p w:rsidR="00FF55E1" w:rsidRPr="00E85D75" w:rsidRDefault="00FF55E1" w:rsidP="00FF55E1">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В 1 полугодии 2014 г.</w:t>
      </w:r>
      <w:r w:rsidR="00A03B4D" w:rsidRPr="00E85D75">
        <w:rPr>
          <w:rFonts w:ascii="Times New Roman" w:hAnsi="Times New Roman" w:cs="Times New Roman"/>
          <w:sz w:val="24"/>
          <w:szCs w:val="24"/>
        </w:rPr>
        <w:t xml:space="preserve"> </w:t>
      </w:r>
      <w:r w:rsidRPr="00E85D75">
        <w:rPr>
          <w:rFonts w:ascii="Times New Roman" w:hAnsi="Times New Roman" w:cs="Times New Roman"/>
          <w:sz w:val="24"/>
          <w:szCs w:val="24"/>
        </w:rPr>
        <w:t>выбытия объектов основных средств не осуществлялось. В 1 полугодии 2015 г</w:t>
      </w:r>
      <w:r w:rsidR="00A329DC" w:rsidRPr="00E85D75">
        <w:rPr>
          <w:rFonts w:ascii="Times New Roman" w:hAnsi="Times New Roman" w:cs="Times New Roman"/>
          <w:sz w:val="24"/>
          <w:szCs w:val="24"/>
        </w:rPr>
        <w:t>.</w:t>
      </w:r>
      <w:r w:rsidR="00A03B4D" w:rsidRPr="00E85D75">
        <w:rPr>
          <w:rFonts w:ascii="Times New Roman" w:hAnsi="Times New Roman" w:cs="Times New Roman"/>
          <w:sz w:val="24"/>
          <w:szCs w:val="24"/>
        </w:rPr>
        <w:t xml:space="preserve"> </w:t>
      </w:r>
      <w:r w:rsidRPr="00E85D75">
        <w:rPr>
          <w:rFonts w:ascii="Times New Roman" w:hAnsi="Times New Roman" w:cs="Times New Roman"/>
          <w:sz w:val="24"/>
          <w:szCs w:val="24"/>
        </w:rPr>
        <w:t xml:space="preserve">с баланса </w:t>
      </w:r>
      <w:r w:rsidR="00A329DC" w:rsidRPr="00E85D75">
        <w:rPr>
          <w:rFonts w:ascii="Times New Roman" w:hAnsi="Times New Roman" w:cs="Times New Roman"/>
          <w:sz w:val="24"/>
          <w:szCs w:val="24"/>
        </w:rPr>
        <w:t>Б</w:t>
      </w:r>
      <w:r w:rsidRPr="00E85D75">
        <w:rPr>
          <w:rFonts w:ascii="Times New Roman" w:hAnsi="Times New Roman" w:cs="Times New Roman"/>
          <w:sz w:val="24"/>
          <w:szCs w:val="24"/>
        </w:rPr>
        <w:t xml:space="preserve">анка </w:t>
      </w:r>
      <w:r w:rsidR="00A329DC" w:rsidRPr="00E85D75">
        <w:rPr>
          <w:rFonts w:ascii="Times New Roman" w:hAnsi="Times New Roman" w:cs="Times New Roman"/>
          <w:sz w:val="24"/>
          <w:szCs w:val="24"/>
        </w:rPr>
        <w:t xml:space="preserve">с целью реализации </w:t>
      </w:r>
      <w:r w:rsidRPr="00E85D75">
        <w:rPr>
          <w:rFonts w:ascii="Times New Roman" w:hAnsi="Times New Roman" w:cs="Times New Roman"/>
          <w:sz w:val="24"/>
          <w:szCs w:val="24"/>
        </w:rPr>
        <w:t xml:space="preserve">списан </w:t>
      </w:r>
      <w:r w:rsidR="008435D4" w:rsidRPr="00E85D75">
        <w:rPr>
          <w:rFonts w:ascii="Times New Roman" w:hAnsi="Times New Roman" w:cs="Times New Roman"/>
          <w:sz w:val="24"/>
          <w:szCs w:val="24"/>
        </w:rPr>
        <w:t xml:space="preserve">объект основных </w:t>
      </w:r>
      <w:r w:rsidR="000E55D5" w:rsidRPr="00E85D75">
        <w:rPr>
          <w:rFonts w:ascii="Times New Roman" w:hAnsi="Times New Roman" w:cs="Times New Roman"/>
          <w:sz w:val="24"/>
          <w:szCs w:val="24"/>
        </w:rPr>
        <w:t xml:space="preserve">средств </w:t>
      </w:r>
      <w:r w:rsidR="000E55D5" w:rsidRPr="00E85D75">
        <w:rPr>
          <w:rFonts w:ascii="Times New Roman" w:hAnsi="Times New Roman" w:cs="Times New Roman"/>
          <w:sz w:val="24"/>
          <w:szCs w:val="24"/>
        </w:rPr>
        <w:lastRenderedPageBreak/>
        <w:t>стоимостью</w:t>
      </w:r>
      <w:r w:rsidRPr="00E85D75">
        <w:rPr>
          <w:rFonts w:ascii="Times New Roman" w:hAnsi="Times New Roman" w:cs="Times New Roman"/>
          <w:sz w:val="24"/>
          <w:szCs w:val="24"/>
        </w:rPr>
        <w:t xml:space="preserve"> 22 тыс. руб. </w:t>
      </w:r>
      <w:r w:rsidR="00A03B4D" w:rsidRPr="00E85D75">
        <w:rPr>
          <w:rFonts w:ascii="Times New Roman" w:hAnsi="Times New Roman" w:cs="Times New Roman"/>
          <w:sz w:val="24"/>
          <w:szCs w:val="24"/>
        </w:rPr>
        <w:t>Доход от реализации незначителен и при округлении составил 0 тыс. руб.</w:t>
      </w:r>
    </w:p>
    <w:p w:rsidR="00FF55E1" w:rsidRPr="00E85D75" w:rsidRDefault="00FF55E1" w:rsidP="00FF55E1">
      <w:pPr>
        <w:spacing w:after="0" w:line="240" w:lineRule="auto"/>
        <w:ind w:firstLine="426"/>
        <w:jc w:val="both"/>
        <w:rPr>
          <w:rFonts w:ascii="Times New Roman" w:hAnsi="Times New Roman" w:cs="Times New Roman"/>
          <w:sz w:val="24"/>
          <w:szCs w:val="24"/>
        </w:rPr>
      </w:pPr>
    </w:p>
    <w:p w:rsidR="00741F03" w:rsidRPr="00E85D75" w:rsidRDefault="00741F03" w:rsidP="003068CB">
      <w:pPr>
        <w:spacing w:after="0" w:line="240" w:lineRule="auto"/>
        <w:jc w:val="center"/>
        <w:rPr>
          <w:rFonts w:ascii="Times New Roman" w:hAnsi="Times New Roman" w:cs="Times New Roman"/>
          <w:sz w:val="24"/>
          <w:szCs w:val="24"/>
        </w:rPr>
      </w:pPr>
    </w:p>
    <w:p w:rsidR="003068CB" w:rsidRPr="00E85D75" w:rsidRDefault="008C5BC4" w:rsidP="003068CB">
      <w:pPr>
        <w:pStyle w:val="a9"/>
        <w:numPr>
          <w:ilvl w:val="1"/>
          <w:numId w:val="15"/>
        </w:numPr>
        <w:spacing w:after="0" w:line="240" w:lineRule="auto"/>
        <w:jc w:val="center"/>
        <w:rPr>
          <w:rFonts w:cs="Times New Roman"/>
          <w:b/>
          <w:szCs w:val="24"/>
          <w:lang w:val="ru-RU"/>
        </w:rPr>
      </w:pPr>
      <w:r w:rsidRPr="00E85D75">
        <w:rPr>
          <w:rFonts w:cs="Times New Roman"/>
          <w:b/>
          <w:szCs w:val="24"/>
          <w:lang w:val="ru-RU"/>
        </w:rPr>
        <w:t xml:space="preserve">Сопроводительная информация к </w:t>
      </w:r>
      <w:r w:rsidR="0040325A" w:rsidRPr="00E85D75">
        <w:rPr>
          <w:rFonts w:cs="Times New Roman"/>
          <w:b/>
          <w:szCs w:val="24"/>
          <w:lang w:val="ru-RU"/>
        </w:rPr>
        <w:t xml:space="preserve">статьям </w:t>
      </w:r>
      <w:r w:rsidRPr="00E85D75">
        <w:rPr>
          <w:rFonts w:cs="Times New Roman"/>
          <w:b/>
          <w:szCs w:val="24"/>
          <w:lang w:val="ru-RU"/>
        </w:rPr>
        <w:t>отчет</w:t>
      </w:r>
      <w:r w:rsidR="0040325A" w:rsidRPr="00E85D75">
        <w:rPr>
          <w:rFonts w:cs="Times New Roman"/>
          <w:b/>
          <w:szCs w:val="24"/>
          <w:lang w:val="ru-RU"/>
        </w:rPr>
        <w:t>а</w:t>
      </w:r>
      <w:r w:rsidRPr="00E85D75">
        <w:rPr>
          <w:rFonts w:cs="Times New Roman"/>
          <w:b/>
          <w:szCs w:val="24"/>
          <w:lang w:val="ru-RU"/>
        </w:rPr>
        <w:t xml:space="preserve"> об уровне достаточности</w:t>
      </w:r>
    </w:p>
    <w:p w:rsidR="008C5BC4" w:rsidRPr="00E85D75" w:rsidRDefault="008C5BC4" w:rsidP="003068CB">
      <w:pPr>
        <w:pStyle w:val="a9"/>
        <w:spacing w:after="0" w:line="240" w:lineRule="auto"/>
        <w:ind w:left="360"/>
        <w:jc w:val="center"/>
        <w:rPr>
          <w:rFonts w:cs="Times New Roman"/>
          <w:b/>
          <w:szCs w:val="24"/>
          <w:lang w:val="ru-RU"/>
        </w:rPr>
      </w:pPr>
      <w:r w:rsidRPr="00E85D75">
        <w:rPr>
          <w:rFonts w:cs="Times New Roman"/>
          <w:b/>
          <w:szCs w:val="24"/>
          <w:lang w:val="ru-RU"/>
        </w:rPr>
        <w:t>капитала</w:t>
      </w:r>
    </w:p>
    <w:p w:rsidR="008C5BC4" w:rsidRPr="00E85D75" w:rsidRDefault="008C5BC4" w:rsidP="000862F3">
      <w:pPr>
        <w:tabs>
          <w:tab w:val="left" w:pos="851"/>
          <w:tab w:val="left" w:pos="993"/>
        </w:tabs>
        <w:autoSpaceDE w:val="0"/>
        <w:autoSpaceDN w:val="0"/>
        <w:adjustRightInd w:val="0"/>
        <w:spacing w:after="0" w:line="240" w:lineRule="auto"/>
        <w:rPr>
          <w:rFonts w:ascii="Times New Roman" w:hAnsi="Times New Roman" w:cs="Times New Roman"/>
          <w:b/>
          <w:sz w:val="24"/>
          <w:szCs w:val="24"/>
        </w:rPr>
      </w:pPr>
    </w:p>
    <w:p w:rsidR="008C5BC4" w:rsidRPr="00E85D75" w:rsidRDefault="008C5BC4" w:rsidP="008C5BC4">
      <w:pPr>
        <w:tabs>
          <w:tab w:val="left" w:pos="851"/>
          <w:tab w:val="left" w:pos="993"/>
        </w:tabs>
        <w:autoSpaceDE w:val="0"/>
        <w:autoSpaceDN w:val="0"/>
        <w:adjustRightInd w:val="0"/>
        <w:spacing w:after="0" w:line="240" w:lineRule="auto"/>
        <w:ind w:firstLine="426"/>
        <w:jc w:val="center"/>
        <w:rPr>
          <w:rFonts w:ascii="Times New Roman" w:hAnsi="Times New Roman" w:cs="Times New Roman"/>
          <w:b/>
          <w:sz w:val="24"/>
          <w:szCs w:val="24"/>
        </w:rPr>
      </w:pPr>
      <w:r w:rsidRPr="00E85D75">
        <w:rPr>
          <w:rFonts w:ascii="Times New Roman" w:hAnsi="Times New Roman" w:cs="Times New Roman"/>
          <w:b/>
          <w:sz w:val="24"/>
          <w:szCs w:val="24"/>
        </w:rPr>
        <w:t>Отдельные показатели расчета нормативов.</w:t>
      </w:r>
    </w:p>
    <w:p w:rsidR="009A3664" w:rsidRPr="00E85D75" w:rsidRDefault="009A3664" w:rsidP="008C5BC4">
      <w:pPr>
        <w:tabs>
          <w:tab w:val="left" w:pos="851"/>
          <w:tab w:val="left" w:pos="993"/>
        </w:tabs>
        <w:autoSpaceDE w:val="0"/>
        <w:autoSpaceDN w:val="0"/>
        <w:adjustRightInd w:val="0"/>
        <w:spacing w:after="0" w:line="240" w:lineRule="auto"/>
        <w:ind w:firstLine="426"/>
        <w:jc w:val="center"/>
        <w:rPr>
          <w:rFonts w:ascii="Times New Roman" w:hAnsi="Times New Roman" w:cs="Times New Roman"/>
          <w:b/>
          <w:sz w:val="24"/>
          <w:szCs w:val="24"/>
        </w:rPr>
      </w:pPr>
    </w:p>
    <w:p w:rsidR="00E636C1" w:rsidRPr="00E85D75" w:rsidRDefault="008C5BC4" w:rsidP="00E636C1">
      <w:pPr>
        <w:pStyle w:val="ConsPlusNormal"/>
        <w:ind w:firstLine="540"/>
        <w:jc w:val="both"/>
        <w:rPr>
          <w:rFonts w:ascii="Times New Roman" w:eastAsiaTheme="minorEastAsia" w:hAnsi="Times New Roman" w:cs="Times New Roman"/>
          <w:sz w:val="24"/>
          <w:szCs w:val="24"/>
        </w:rPr>
      </w:pPr>
      <w:r w:rsidRPr="00E85D75">
        <w:rPr>
          <w:rFonts w:ascii="Times New Roman" w:hAnsi="Times New Roman" w:cs="Times New Roman"/>
          <w:sz w:val="24"/>
          <w:szCs w:val="24"/>
        </w:rPr>
        <w:t xml:space="preserve">Банк на ежедневной основе проводит расчет и отслеживает выполнение обязательных нормативов Банка в соответствии с установленными Банком России допустимыми числовыми значениями, </w:t>
      </w:r>
      <w:r w:rsidR="00E636C1" w:rsidRPr="00E85D75">
        <w:rPr>
          <w:rFonts w:ascii="Times New Roman" w:hAnsi="Times New Roman" w:cs="Times New Roman"/>
          <w:sz w:val="24"/>
          <w:szCs w:val="24"/>
        </w:rPr>
        <w:t>в том числе</w:t>
      </w:r>
      <w:r w:rsidRPr="00E85D75">
        <w:rPr>
          <w:rFonts w:ascii="Times New Roman" w:hAnsi="Times New Roman" w:cs="Times New Roman"/>
          <w:sz w:val="24"/>
          <w:szCs w:val="24"/>
        </w:rPr>
        <w:t xml:space="preserve"> производит расчет числового значения </w:t>
      </w:r>
      <w:r w:rsidR="00E636C1" w:rsidRPr="00E85D75">
        <w:rPr>
          <w:rFonts w:ascii="Times New Roman" w:hAnsi="Times New Roman" w:cs="Times New Roman"/>
          <w:sz w:val="24"/>
          <w:szCs w:val="24"/>
        </w:rPr>
        <w:t>н</w:t>
      </w:r>
      <w:r w:rsidR="00E636C1" w:rsidRPr="00E85D75">
        <w:rPr>
          <w:rFonts w:ascii="Times New Roman" w:eastAsiaTheme="minorEastAsia" w:hAnsi="Times New Roman" w:cs="Times New Roman"/>
          <w:sz w:val="24"/>
          <w:szCs w:val="24"/>
        </w:rPr>
        <w:t xml:space="preserve">ормативов достаточности капитала Банка: норматив достаточности базового капитала банка (далее - норматив Н1.1), норматив достаточности основного капитала банка (далее - норматив Н1.2), норматив достаточности собственных средств (капитала) банка (далее - норматив Н1.0). </w:t>
      </w:r>
    </w:p>
    <w:p w:rsidR="008C5BC4" w:rsidRPr="00E85D75" w:rsidRDefault="008C5BC4" w:rsidP="00431D77">
      <w:pPr>
        <w:tabs>
          <w:tab w:val="left" w:pos="851"/>
          <w:tab w:val="left" w:pos="993"/>
        </w:tabs>
        <w:autoSpaceDE w:val="0"/>
        <w:autoSpaceDN w:val="0"/>
        <w:adjustRightInd w:val="0"/>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Согласно Инструкции Банка России от 03.12.2012 г. № 139-И «Об обязательных нормативах банков</w:t>
      </w:r>
      <w:r w:rsidR="001A40A7" w:rsidRPr="00E85D75">
        <w:rPr>
          <w:rFonts w:ascii="Times New Roman" w:hAnsi="Times New Roman" w:cs="Times New Roman"/>
          <w:sz w:val="24"/>
          <w:szCs w:val="24"/>
        </w:rPr>
        <w:t>»,</w:t>
      </w:r>
      <w:r w:rsidRPr="00E85D75">
        <w:rPr>
          <w:rFonts w:ascii="Times New Roman" w:hAnsi="Times New Roman" w:cs="Times New Roman"/>
          <w:sz w:val="24"/>
          <w:szCs w:val="24"/>
        </w:rPr>
        <w:t xml:space="preserve"> минимально допустимое значение </w:t>
      </w:r>
      <w:r w:rsidR="00126C94" w:rsidRPr="00E85D75">
        <w:rPr>
          <w:rFonts w:ascii="Times New Roman" w:hAnsi="Times New Roman" w:cs="Times New Roman"/>
          <w:sz w:val="24"/>
          <w:szCs w:val="24"/>
        </w:rPr>
        <w:t xml:space="preserve">Н1.1. </w:t>
      </w:r>
      <w:r w:rsidRPr="00E85D75">
        <w:rPr>
          <w:rFonts w:ascii="Times New Roman" w:hAnsi="Times New Roman" w:cs="Times New Roman"/>
          <w:sz w:val="24"/>
          <w:szCs w:val="24"/>
        </w:rPr>
        <w:t xml:space="preserve">установлено в размере </w:t>
      </w:r>
      <w:r w:rsidR="00126C94" w:rsidRPr="00E85D75">
        <w:rPr>
          <w:rFonts w:ascii="Times New Roman" w:hAnsi="Times New Roman" w:cs="Times New Roman"/>
          <w:sz w:val="24"/>
          <w:szCs w:val="24"/>
        </w:rPr>
        <w:t>5</w:t>
      </w:r>
      <w:r w:rsidRPr="00E85D75">
        <w:rPr>
          <w:rFonts w:ascii="Times New Roman" w:hAnsi="Times New Roman" w:cs="Times New Roman"/>
          <w:sz w:val="24"/>
          <w:szCs w:val="24"/>
        </w:rPr>
        <w:t>%</w:t>
      </w:r>
      <w:r w:rsidR="00126C94" w:rsidRPr="00E85D75">
        <w:rPr>
          <w:rFonts w:ascii="Times New Roman" w:hAnsi="Times New Roman" w:cs="Times New Roman"/>
          <w:sz w:val="24"/>
          <w:szCs w:val="24"/>
        </w:rPr>
        <w:t xml:space="preserve">, Н1.2. – в размере </w:t>
      </w:r>
      <w:r w:rsidR="00634BE7" w:rsidRPr="00E85D75">
        <w:rPr>
          <w:rFonts w:ascii="Times New Roman" w:hAnsi="Times New Roman" w:cs="Times New Roman"/>
          <w:sz w:val="24"/>
          <w:szCs w:val="24"/>
        </w:rPr>
        <w:t>6</w:t>
      </w:r>
      <w:r w:rsidR="00126C94" w:rsidRPr="00E85D75">
        <w:rPr>
          <w:rFonts w:ascii="Times New Roman" w:hAnsi="Times New Roman" w:cs="Times New Roman"/>
          <w:sz w:val="24"/>
          <w:szCs w:val="24"/>
        </w:rPr>
        <w:t>%, Н1.0. – в размере 10%</w:t>
      </w:r>
      <w:r w:rsidRPr="00E85D75">
        <w:rPr>
          <w:rFonts w:ascii="Times New Roman" w:hAnsi="Times New Roman" w:cs="Times New Roman"/>
          <w:sz w:val="24"/>
          <w:szCs w:val="24"/>
        </w:rPr>
        <w:t xml:space="preserve">. </w:t>
      </w:r>
      <w:r w:rsidR="00910C2D" w:rsidRPr="00E85D75">
        <w:rPr>
          <w:rFonts w:ascii="Times New Roman" w:hAnsi="Times New Roman" w:cs="Times New Roman"/>
          <w:sz w:val="24"/>
          <w:szCs w:val="24"/>
        </w:rPr>
        <w:t>Нормативы достаточности капитала Банка</w:t>
      </w:r>
      <w:r w:rsidRPr="00E85D75">
        <w:rPr>
          <w:rFonts w:ascii="Times New Roman" w:hAnsi="Times New Roman" w:cs="Times New Roman"/>
          <w:sz w:val="24"/>
          <w:szCs w:val="24"/>
        </w:rPr>
        <w:t xml:space="preserve"> регулиру</w:t>
      </w:r>
      <w:r w:rsidR="00910C2D" w:rsidRPr="00E85D75">
        <w:rPr>
          <w:rFonts w:ascii="Times New Roman" w:hAnsi="Times New Roman" w:cs="Times New Roman"/>
          <w:sz w:val="24"/>
          <w:szCs w:val="24"/>
        </w:rPr>
        <w:t>ю</w:t>
      </w:r>
      <w:r w:rsidRPr="00E85D75">
        <w:rPr>
          <w:rFonts w:ascii="Times New Roman" w:hAnsi="Times New Roman" w:cs="Times New Roman"/>
          <w:sz w:val="24"/>
          <w:szCs w:val="24"/>
        </w:rPr>
        <w:t>т риск несостоятельности Банка и определя</w:t>
      </w:r>
      <w:r w:rsidR="00910C2D" w:rsidRPr="00E85D75">
        <w:rPr>
          <w:rFonts w:ascii="Times New Roman" w:hAnsi="Times New Roman" w:cs="Times New Roman"/>
          <w:sz w:val="24"/>
          <w:szCs w:val="24"/>
        </w:rPr>
        <w:t>ю</w:t>
      </w:r>
      <w:r w:rsidRPr="00E85D75">
        <w:rPr>
          <w:rFonts w:ascii="Times New Roman" w:hAnsi="Times New Roman" w:cs="Times New Roman"/>
          <w:sz w:val="24"/>
          <w:szCs w:val="24"/>
        </w:rPr>
        <w:t>т требования по минимальной величине его собственных средств для покрытия кредитных, операционных и рыночных рисков.</w:t>
      </w:r>
      <w:r w:rsidR="00431D77" w:rsidRPr="00E85D75">
        <w:rPr>
          <w:rFonts w:ascii="Times New Roman" w:hAnsi="Times New Roman" w:cs="Times New Roman"/>
          <w:sz w:val="24"/>
          <w:szCs w:val="24"/>
        </w:rPr>
        <w:t xml:space="preserve"> </w:t>
      </w:r>
      <w:r w:rsidRPr="00E85D75">
        <w:rPr>
          <w:rFonts w:ascii="Times New Roman" w:hAnsi="Times New Roman" w:cs="Times New Roman"/>
          <w:sz w:val="24"/>
          <w:szCs w:val="24"/>
        </w:rPr>
        <w:t xml:space="preserve">В целях расчета обязательных нормативов, при </w:t>
      </w:r>
      <w:r w:rsidR="00B04AAB" w:rsidRPr="00E85D75">
        <w:rPr>
          <w:rFonts w:ascii="Times New Roman" w:hAnsi="Times New Roman" w:cs="Times New Roman"/>
          <w:sz w:val="24"/>
          <w:szCs w:val="24"/>
        </w:rPr>
        <w:t>определении величины</w:t>
      </w:r>
      <w:r w:rsidRPr="00E85D75">
        <w:rPr>
          <w:rFonts w:ascii="Times New Roman" w:hAnsi="Times New Roman" w:cs="Times New Roman"/>
          <w:sz w:val="24"/>
          <w:szCs w:val="24"/>
        </w:rPr>
        <w:t xml:space="preserve"> кредитного риска по кредитным требованиям и требованиям по получению начисленных (накопленных) процентов </w:t>
      </w:r>
      <w:r w:rsidR="00B04AAB" w:rsidRPr="00E85D75">
        <w:rPr>
          <w:rFonts w:ascii="Times New Roman" w:hAnsi="Times New Roman" w:cs="Times New Roman"/>
          <w:sz w:val="24"/>
          <w:szCs w:val="24"/>
        </w:rPr>
        <w:t>Банк применяет</w:t>
      </w:r>
      <w:r w:rsidRPr="00E85D75">
        <w:rPr>
          <w:rFonts w:ascii="Times New Roman" w:hAnsi="Times New Roman" w:cs="Times New Roman"/>
          <w:sz w:val="24"/>
          <w:szCs w:val="24"/>
        </w:rPr>
        <w:t xml:space="preserve"> подход по классификации рисков в отношении своих активов, предусмотренный </w:t>
      </w:r>
      <w:hyperlink w:anchor="Par75" w:history="1">
        <w:r w:rsidRPr="00E85D75">
          <w:rPr>
            <w:rFonts w:ascii="Times New Roman" w:hAnsi="Times New Roman" w:cs="Times New Roman"/>
            <w:sz w:val="24"/>
            <w:szCs w:val="24"/>
          </w:rPr>
          <w:t>пунктом 2.3</w:t>
        </w:r>
      </w:hyperlink>
      <w:r w:rsidRPr="00E85D75">
        <w:rPr>
          <w:rFonts w:ascii="Times New Roman" w:hAnsi="Times New Roman" w:cs="Times New Roman"/>
          <w:sz w:val="24"/>
          <w:szCs w:val="24"/>
        </w:rPr>
        <w:t xml:space="preserve"> Инструкции 139-И. В целях ограничения риска несостоятельности (банкротства) Банка, а также для регулирования кредитного, операционного и рыночного рисков, Банком установлен</w:t>
      </w:r>
      <w:r w:rsidR="00431D77" w:rsidRPr="00E85D75">
        <w:rPr>
          <w:rFonts w:ascii="Times New Roman" w:hAnsi="Times New Roman" w:cs="Times New Roman"/>
          <w:sz w:val="24"/>
          <w:szCs w:val="24"/>
        </w:rPr>
        <w:t>ы</w:t>
      </w:r>
      <w:r w:rsidRPr="00E85D75">
        <w:rPr>
          <w:rFonts w:ascii="Times New Roman" w:hAnsi="Times New Roman" w:cs="Times New Roman"/>
          <w:sz w:val="24"/>
          <w:szCs w:val="24"/>
        </w:rPr>
        <w:t xml:space="preserve"> внутренни</w:t>
      </w:r>
      <w:r w:rsidR="00431D77" w:rsidRPr="00E85D75">
        <w:rPr>
          <w:rFonts w:ascii="Times New Roman" w:hAnsi="Times New Roman" w:cs="Times New Roman"/>
          <w:sz w:val="24"/>
          <w:szCs w:val="24"/>
        </w:rPr>
        <w:t>е</w:t>
      </w:r>
      <w:r w:rsidRPr="00E85D75">
        <w:rPr>
          <w:rFonts w:ascii="Times New Roman" w:hAnsi="Times New Roman" w:cs="Times New Roman"/>
          <w:sz w:val="24"/>
          <w:szCs w:val="24"/>
        </w:rPr>
        <w:t xml:space="preserve"> лимит</w:t>
      </w:r>
      <w:r w:rsidR="00431D77" w:rsidRPr="00E85D75">
        <w:rPr>
          <w:rFonts w:ascii="Times New Roman" w:hAnsi="Times New Roman" w:cs="Times New Roman"/>
          <w:sz w:val="24"/>
          <w:szCs w:val="24"/>
        </w:rPr>
        <w:t>ы на значения</w:t>
      </w:r>
      <w:r w:rsidRPr="00E85D75">
        <w:rPr>
          <w:rFonts w:ascii="Times New Roman" w:hAnsi="Times New Roman" w:cs="Times New Roman"/>
          <w:sz w:val="24"/>
          <w:szCs w:val="24"/>
        </w:rPr>
        <w:t xml:space="preserve"> норматив</w:t>
      </w:r>
      <w:r w:rsidR="00431D77" w:rsidRPr="00E85D75">
        <w:rPr>
          <w:rFonts w:ascii="Times New Roman" w:hAnsi="Times New Roman" w:cs="Times New Roman"/>
          <w:sz w:val="24"/>
          <w:szCs w:val="24"/>
        </w:rPr>
        <w:t>ов</w:t>
      </w:r>
      <w:r w:rsidRPr="00E85D75">
        <w:rPr>
          <w:rFonts w:ascii="Times New Roman" w:hAnsi="Times New Roman" w:cs="Times New Roman"/>
          <w:sz w:val="24"/>
          <w:szCs w:val="24"/>
        </w:rPr>
        <w:t xml:space="preserve"> достаточности капитала Банка</w:t>
      </w:r>
      <w:r w:rsidR="00431D77" w:rsidRPr="00E85D75">
        <w:rPr>
          <w:rFonts w:ascii="Times New Roman" w:hAnsi="Times New Roman" w:cs="Times New Roman"/>
          <w:sz w:val="24"/>
          <w:szCs w:val="24"/>
        </w:rPr>
        <w:t>: Н1.1 не менее 7%, Н1.2 не менее 8%, Н1.0 не менее 13%.</w:t>
      </w:r>
      <w:r w:rsidRPr="00E85D75">
        <w:rPr>
          <w:rFonts w:ascii="Times New Roman" w:hAnsi="Times New Roman" w:cs="Times New Roman"/>
          <w:sz w:val="24"/>
          <w:szCs w:val="24"/>
        </w:rPr>
        <w:t xml:space="preserve"> Банком проводится прогнозирование обязательных нормативов с позиций выполнения установленных Банком России норм, а также внутренних лимитов на еженедельной/ежемесячной основе. </w:t>
      </w:r>
    </w:p>
    <w:p w:rsidR="001A40A7" w:rsidRPr="00E85D75" w:rsidRDefault="001A40A7" w:rsidP="001A40A7">
      <w:pPr>
        <w:tabs>
          <w:tab w:val="left" w:pos="851"/>
          <w:tab w:val="left" w:pos="993"/>
        </w:tabs>
        <w:autoSpaceDE w:val="0"/>
        <w:autoSpaceDN w:val="0"/>
        <w:adjustRightInd w:val="0"/>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Значения нормативов достаточности капитала Банка по состоянию на 01.0</w:t>
      </w:r>
      <w:r w:rsidR="00A71CD2" w:rsidRPr="00E85D75">
        <w:rPr>
          <w:rFonts w:ascii="Times New Roman" w:hAnsi="Times New Roman" w:cs="Times New Roman"/>
          <w:sz w:val="24"/>
          <w:szCs w:val="24"/>
        </w:rPr>
        <w:t>7</w:t>
      </w:r>
      <w:r w:rsidRPr="00E85D75">
        <w:rPr>
          <w:rFonts w:ascii="Times New Roman" w:hAnsi="Times New Roman" w:cs="Times New Roman"/>
          <w:sz w:val="24"/>
          <w:szCs w:val="24"/>
        </w:rPr>
        <w:t>.2015</w:t>
      </w:r>
      <w:r w:rsidR="00784CDB" w:rsidRPr="00E85D75">
        <w:rPr>
          <w:rFonts w:ascii="Times New Roman" w:hAnsi="Times New Roman" w:cs="Times New Roman"/>
          <w:sz w:val="24"/>
          <w:szCs w:val="24"/>
        </w:rPr>
        <w:t xml:space="preserve"> </w:t>
      </w:r>
      <w:r w:rsidRPr="00E85D75">
        <w:rPr>
          <w:rFonts w:ascii="Times New Roman" w:hAnsi="Times New Roman" w:cs="Times New Roman"/>
          <w:sz w:val="24"/>
          <w:szCs w:val="24"/>
        </w:rPr>
        <w:t>г. представлена в таблице:</w:t>
      </w:r>
    </w:p>
    <w:p w:rsidR="001A40A7" w:rsidRPr="00E85D75" w:rsidRDefault="001A40A7" w:rsidP="001A40A7">
      <w:pPr>
        <w:tabs>
          <w:tab w:val="left" w:pos="851"/>
          <w:tab w:val="left" w:pos="993"/>
        </w:tabs>
        <w:autoSpaceDE w:val="0"/>
        <w:autoSpaceDN w:val="0"/>
        <w:adjustRightInd w:val="0"/>
        <w:spacing w:after="0" w:line="240" w:lineRule="auto"/>
        <w:ind w:firstLine="426"/>
        <w:jc w:val="both"/>
        <w:rPr>
          <w:rFonts w:ascii="Times New Roman" w:hAnsi="Times New Roman" w:cs="Times New Roman"/>
          <w:sz w:val="24"/>
          <w:szCs w:val="24"/>
        </w:rPr>
      </w:pPr>
    </w:p>
    <w:tbl>
      <w:tblPr>
        <w:tblStyle w:val="aa"/>
        <w:tblW w:w="0" w:type="auto"/>
        <w:tblInd w:w="1522" w:type="dxa"/>
        <w:tblLook w:val="04A0" w:firstRow="1" w:lastRow="0" w:firstColumn="1" w:lastColumn="0" w:noHBand="0" w:noVBand="1"/>
      </w:tblPr>
      <w:tblGrid>
        <w:gridCol w:w="3689"/>
        <w:gridCol w:w="3165"/>
      </w:tblGrid>
      <w:tr w:rsidR="008C5BC4" w:rsidRPr="00E85D75" w:rsidTr="00252AA9">
        <w:tc>
          <w:tcPr>
            <w:tcW w:w="3689" w:type="dxa"/>
            <w:vAlign w:val="center"/>
          </w:tcPr>
          <w:p w:rsidR="008C5BC4" w:rsidRPr="00E85D75" w:rsidRDefault="00252AA9" w:rsidP="00013743">
            <w:pPr>
              <w:tabs>
                <w:tab w:val="left" w:pos="851"/>
                <w:tab w:val="left" w:pos="993"/>
              </w:tabs>
              <w:autoSpaceDE w:val="0"/>
              <w:autoSpaceDN w:val="0"/>
              <w:adjustRightInd w:val="0"/>
              <w:jc w:val="center"/>
              <w:rPr>
                <w:rFonts w:ascii="Times New Roman" w:hAnsi="Times New Roman" w:cs="Times New Roman"/>
                <w:b/>
                <w:sz w:val="20"/>
                <w:szCs w:val="20"/>
              </w:rPr>
            </w:pPr>
            <w:r w:rsidRPr="00E85D75">
              <w:rPr>
                <w:rFonts w:ascii="Times New Roman" w:hAnsi="Times New Roman" w:cs="Times New Roman"/>
                <w:b/>
                <w:sz w:val="20"/>
                <w:szCs w:val="20"/>
              </w:rPr>
              <w:t>Нормативы достаточности капитала</w:t>
            </w:r>
          </w:p>
        </w:tc>
        <w:tc>
          <w:tcPr>
            <w:tcW w:w="3165" w:type="dxa"/>
            <w:vAlign w:val="center"/>
          </w:tcPr>
          <w:p w:rsidR="008C5BC4" w:rsidRPr="00E85D75" w:rsidRDefault="00252AA9" w:rsidP="00013743">
            <w:pPr>
              <w:tabs>
                <w:tab w:val="left" w:pos="851"/>
                <w:tab w:val="left" w:pos="993"/>
              </w:tabs>
              <w:autoSpaceDE w:val="0"/>
              <w:autoSpaceDN w:val="0"/>
              <w:adjustRightInd w:val="0"/>
              <w:jc w:val="center"/>
              <w:rPr>
                <w:rFonts w:ascii="Times New Roman" w:hAnsi="Times New Roman" w:cs="Times New Roman"/>
                <w:b/>
                <w:sz w:val="20"/>
                <w:szCs w:val="20"/>
              </w:rPr>
            </w:pPr>
            <w:r w:rsidRPr="00E85D75">
              <w:rPr>
                <w:rFonts w:ascii="Times New Roman" w:hAnsi="Times New Roman" w:cs="Times New Roman"/>
                <w:b/>
                <w:sz w:val="20"/>
                <w:szCs w:val="20"/>
              </w:rPr>
              <w:t xml:space="preserve">Фактическое </w:t>
            </w:r>
            <w:r w:rsidR="00B04AAB" w:rsidRPr="00E85D75">
              <w:rPr>
                <w:rFonts w:ascii="Times New Roman" w:hAnsi="Times New Roman" w:cs="Times New Roman"/>
                <w:b/>
                <w:sz w:val="20"/>
                <w:szCs w:val="20"/>
              </w:rPr>
              <w:t>значение, %</w:t>
            </w:r>
          </w:p>
        </w:tc>
      </w:tr>
      <w:tr w:rsidR="001A40A7" w:rsidRPr="00E85D75" w:rsidTr="00252AA9">
        <w:tc>
          <w:tcPr>
            <w:tcW w:w="3689" w:type="dxa"/>
            <w:vAlign w:val="center"/>
          </w:tcPr>
          <w:p w:rsidR="001A40A7" w:rsidRPr="00E85D75" w:rsidRDefault="001A40A7" w:rsidP="001A40A7">
            <w:pPr>
              <w:tabs>
                <w:tab w:val="left" w:pos="851"/>
                <w:tab w:val="left" w:pos="993"/>
              </w:tabs>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Н1.1</w:t>
            </w:r>
          </w:p>
        </w:tc>
        <w:tc>
          <w:tcPr>
            <w:tcW w:w="3165" w:type="dxa"/>
            <w:vAlign w:val="center"/>
          </w:tcPr>
          <w:p w:rsidR="001A40A7" w:rsidRPr="00E85D75" w:rsidRDefault="008E46C4" w:rsidP="001A40A7">
            <w:pPr>
              <w:tabs>
                <w:tab w:val="left" w:pos="851"/>
                <w:tab w:val="left" w:pos="993"/>
              </w:tabs>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34,12</w:t>
            </w:r>
          </w:p>
        </w:tc>
      </w:tr>
      <w:tr w:rsidR="001A40A7" w:rsidRPr="00E85D75" w:rsidTr="00252AA9">
        <w:tc>
          <w:tcPr>
            <w:tcW w:w="3689" w:type="dxa"/>
            <w:vAlign w:val="center"/>
          </w:tcPr>
          <w:p w:rsidR="001A40A7" w:rsidRPr="00E85D75" w:rsidRDefault="001A40A7" w:rsidP="001A40A7">
            <w:pPr>
              <w:tabs>
                <w:tab w:val="left" w:pos="851"/>
                <w:tab w:val="left" w:pos="993"/>
              </w:tabs>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Н1.2</w:t>
            </w:r>
          </w:p>
        </w:tc>
        <w:tc>
          <w:tcPr>
            <w:tcW w:w="3165" w:type="dxa"/>
            <w:vAlign w:val="center"/>
          </w:tcPr>
          <w:p w:rsidR="001A40A7" w:rsidRPr="00E85D75" w:rsidRDefault="008E46C4" w:rsidP="001A40A7">
            <w:pPr>
              <w:tabs>
                <w:tab w:val="left" w:pos="851"/>
                <w:tab w:val="left" w:pos="993"/>
              </w:tabs>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34,12</w:t>
            </w:r>
          </w:p>
        </w:tc>
      </w:tr>
      <w:tr w:rsidR="001A40A7" w:rsidRPr="00E85D75" w:rsidTr="00252AA9">
        <w:tc>
          <w:tcPr>
            <w:tcW w:w="3689" w:type="dxa"/>
            <w:vAlign w:val="center"/>
          </w:tcPr>
          <w:p w:rsidR="001A40A7" w:rsidRPr="00E85D75" w:rsidRDefault="001A40A7" w:rsidP="001A40A7">
            <w:pPr>
              <w:tabs>
                <w:tab w:val="left" w:pos="851"/>
                <w:tab w:val="left" w:pos="993"/>
              </w:tabs>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Н1.0</w:t>
            </w:r>
          </w:p>
        </w:tc>
        <w:tc>
          <w:tcPr>
            <w:tcW w:w="3165" w:type="dxa"/>
            <w:vAlign w:val="center"/>
          </w:tcPr>
          <w:p w:rsidR="001A40A7" w:rsidRPr="00E85D75" w:rsidRDefault="008E46C4" w:rsidP="001A40A7">
            <w:pPr>
              <w:tabs>
                <w:tab w:val="left" w:pos="851"/>
                <w:tab w:val="left" w:pos="993"/>
              </w:tabs>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34,43</w:t>
            </w:r>
          </w:p>
        </w:tc>
      </w:tr>
    </w:tbl>
    <w:p w:rsidR="008C5BC4" w:rsidRPr="00E85D75" w:rsidRDefault="008C5BC4" w:rsidP="008C5BC4">
      <w:pPr>
        <w:pStyle w:val="a9"/>
        <w:widowControl w:val="0"/>
        <w:tabs>
          <w:tab w:val="left" w:pos="567"/>
        </w:tabs>
        <w:suppressAutoHyphens/>
        <w:spacing w:after="0" w:line="240" w:lineRule="auto"/>
        <w:ind w:left="284"/>
        <w:jc w:val="both"/>
        <w:rPr>
          <w:rFonts w:cs="Times New Roman"/>
          <w:szCs w:val="24"/>
        </w:rPr>
      </w:pPr>
    </w:p>
    <w:p w:rsidR="001A40A7" w:rsidRPr="00E85D75" w:rsidRDefault="001A40A7" w:rsidP="001A40A7">
      <w:pPr>
        <w:pStyle w:val="a9"/>
        <w:widowControl w:val="0"/>
        <w:tabs>
          <w:tab w:val="left" w:pos="567"/>
        </w:tabs>
        <w:suppressAutoHyphens/>
        <w:spacing w:after="0" w:line="240" w:lineRule="auto"/>
        <w:ind w:left="0" w:firstLine="426"/>
        <w:jc w:val="both"/>
        <w:rPr>
          <w:rFonts w:cs="Times New Roman"/>
          <w:szCs w:val="24"/>
          <w:lang w:val="ru-RU"/>
        </w:rPr>
      </w:pPr>
      <w:r w:rsidRPr="00E85D75">
        <w:rPr>
          <w:rFonts w:cs="Times New Roman"/>
          <w:szCs w:val="24"/>
          <w:lang w:val="ru-RU"/>
        </w:rPr>
        <w:t>Из Таблицы видно, что по состоянию на 01.0</w:t>
      </w:r>
      <w:r w:rsidR="009E7544" w:rsidRPr="00E85D75">
        <w:rPr>
          <w:rFonts w:cs="Times New Roman"/>
          <w:szCs w:val="24"/>
          <w:lang w:val="ru-RU"/>
        </w:rPr>
        <w:t>7</w:t>
      </w:r>
      <w:r w:rsidRPr="00E85D75">
        <w:rPr>
          <w:rFonts w:cs="Times New Roman"/>
          <w:szCs w:val="24"/>
          <w:lang w:val="ru-RU"/>
        </w:rPr>
        <w:t>.2015</w:t>
      </w:r>
      <w:r w:rsidR="007842BC" w:rsidRPr="00E85D75">
        <w:rPr>
          <w:rFonts w:cs="Times New Roman"/>
          <w:szCs w:val="24"/>
          <w:lang w:val="ru-RU"/>
        </w:rPr>
        <w:t xml:space="preserve"> </w:t>
      </w:r>
      <w:r w:rsidRPr="00E85D75">
        <w:rPr>
          <w:rFonts w:cs="Times New Roman"/>
          <w:szCs w:val="24"/>
          <w:lang w:val="ru-RU"/>
        </w:rPr>
        <w:t xml:space="preserve">г. наблюдается превышение минимально установленных значений нормативов достаточности капитала в соответствии с Базелем </w:t>
      </w:r>
      <w:r w:rsidRPr="00E85D75">
        <w:rPr>
          <w:rFonts w:cs="Times New Roman"/>
          <w:szCs w:val="24"/>
        </w:rPr>
        <w:t>III</w:t>
      </w:r>
      <w:r w:rsidRPr="00E85D75">
        <w:rPr>
          <w:rFonts w:cs="Times New Roman"/>
          <w:szCs w:val="24"/>
          <w:lang w:val="ru-RU"/>
        </w:rPr>
        <w:t xml:space="preserve">. На </w:t>
      </w:r>
      <w:proofErr w:type="spellStart"/>
      <w:r w:rsidRPr="00E85D75">
        <w:rPr>
          <w:rFonts w:cs="Times New Roman"/>
          <w:szCs w:val="24"/>
          <w:lang w:val="ru-RU"/>
        </w:rPr>
        <w:t>внутримесячные</w:t>
      </w:r>
      <w:proofErr w:type="spellEnd"/>
      <w:r w:rsidRPr="00E85D75">
        <w:rPr>
          <w:rFonts w:cs="Times New Roman"/>
          <w:szCs w:val="24"/>
          <w:lang w:val="ru-RU"/>
        </w:rPr>
        <w:t xml:space="preserve"> даты значения нормативов также стабильно выше установленного минимума.</w:t>
      </w:r>
    </w:p>
    <w:p w:rsidR="001A40A7" w:rsidRPr="00E85D75" w:rsidRDefault="001A40A7" w:rsidP="001A40A7">
      <w:pPr>
        <w:pStyle w:val="a9"/>
        <w:widowControl w:val="0"/>
        <w:tabs>
          <w:tab w:val="left" w:pos="567"/>
        </w:tabs>
        <w:suppressAutoHyphens/>
        <w:spacing w:after="0" w:line="240" w:lineRule="auto"/>
        <w:ind w:left="0" w:firstLine="426"/>
        <w:jc w:val="both"/>
        <w:rPr>
          <w:rFonts w:cs="Times New Roman"/>
          <w:szCs w:val="24"/>
          <w:lang w:val="ru-RU"/>
        </w:rPr>
      </w:pPr>
      <w:r w:rsidRPr="00E85D75">
        <w:rPr>
          <w:rFonts w:cs="Times New Roman"/>
          <w:szCs w:val="24"/>
          <w:lang w:val="ru-RU"/>
        </w:rPr>
        <w:t>Убытки от обесценения и восстановление убытков от обесценения, признанные в отчетном периоде в составе капитала, отсутствуют.</w:t>
      </w:r>
    </w:p>
    <w:p w:rsidR="008C5BC4" w:rsidRPr="00E85D75" w:rsidRDefault="00252AA9" w:rsidP="008C5BC4">
      <w:pPr>
        <w:tabs>
          <w:tab w:val="left" w:pos="426"/>
        </w:tabs>
        <w:spacing w:after="0" w:line="240" w:lineRule="auto"/>
        <w:ind w:firstLine="426"/>
        <w:jc w:val="both"/>
        <w:rPr>
          <w:rFonts w:ascii="Times New Roman" w:hAnsi="Times New Roman"/>
          <w:sz w:val="24"/>
          <w:szCs w:val="24"/>
        </w:rPr>
      </w:pPr>
      <w:r w:rsidRPr="00E85D75">
        <w:rPr>
          <w:rFonts w:ascii="Times New Roman" w:hAnsi="Times New Roman"/>
          <w:sz w:val="24"/>
          <w:szCs w:val="24"/>
        </w:rPr>
        <w:t xml:space="preserve">В </w:t>
      </w:r>
      <w:r w:rsidR="009262BB" w:rsidRPr="00E85D75">
        <w:rPr>
          <w:rFonts w:ascii="Times New Roman" w:hAnsi="Times New Roman"/>
          <w:sz w:val="24"/>
          <w:szCs w:val="24"/>
        </w:rPr>
        <w:t>отчетном периоде</w:t>
      </w:r>
      <w:r w:rsidR="008C5BC4" w:rsidRPr="00E85D75">
        <w:rPr>
          <w:rFonts w:ascii="Times New Roman" w:hAnsi="Times New Roman"/>
          <w:sz w:val="24"/>
          <w:szCs w:val="24"/>
        </w:rPr>
        <w:t xml:space="preserve"> дивиденды по акциям Банка не выплачивались.</w:t>
      </w:r>
      <w:r w:rsidR="00FE5E7F" w:rsidRPr="00E85D75">
        <w:rPr>
          <w:rFonts w:ascii="Times New Roman" w:hAnsi="Times New Roman"/>
          <w:sz w:val="24"/>
          <w:szCs w:val="24"/>
        </w:rPr>
        <w:t xml:space="preserve"> Непризнанных дивидендов по кумулятивным привилегированным акциям Банк не имеет в связи с отсутствием вышеуказанных акций.</w:t>
      </w:r>
    </w:p>
    <w:p w:rsidR="00930732" w:rsidRPr="00E85D75" w:rsidRDefault="00930732" w:rsidP="008C5BC4">
      <w:pPr>
        <w:tabs>
          <w:tab w:val="left" w:pos="426"/>
        </w:tabs>
        <w:spacing w:after="0" w:line="240" w:lineRule="auto"/>
        <w:ind w:firstLine="426"/>
        <w:jc w:val="both"/>
        <w:rPr>
          <w:rFonts w:ascii="Times New Roman" w:hAnsi="Times New Roman"/>
          <w:sz w:val="24"/>
          <w:szCs w:val="24"/>
        </w:rPr>
      </w:pPr>
    </w:p>
    <w:p w:rsidR="00930732" w:rsidRPr="00E85D75" w:rsidRDefault="00930732" w:rsidP="00930732">
      <w:pPr>
        <w:tabs>
          <w:tab w:val="left" w:pos="426"/>
        </w:tabs>
        <w:spacing w:after="0" w:line="240" w:lineRule="auto"/>
        <w:ind w:firstLine="426"/>
        <w:jc w:val="center"/>
        <w:rPr>
          <w:rFonts w:ascii="Times New Roman" w:hAnsi="Times New Roman"/>
          <w:b/>
          <w:sz w:val="24"/>
          <w:szCs w:val="24"/>
        </w:rPr>
      </w:pPr>
      <w:r w:rsidRPr="00E85D75">
        <w:rPr>
          <w:rFonts w:ascii="Times New Roman" w:hAnsi="Times New Roman"/>
          <w:b/>
          <w:sz w:val="24"/>
          <w:szCs w:val="24"/>
        </w:rPr>
        <w:t>4.3(1). Сопроводительная информация к сведениям об обязательных нормативах и о показателе финансового рычага</w:t>
      </w:r>
    </w:p>
    <w:p w:rsidR="006C2B1D" w:rsidRPr="00E85D75" w:rsidRDefault="006C2B1D" w:rsidP="006C2B1D">
      <w:pPr>
        <w:tabs>
          <w:tab w:val="left" w:pos="426"/>
        </w:tabs>
        <w:spacing w:after="0" w:line="240" w:lineRule="auto"/>
        <w:ind w:firstLine="426"/>
        <w:jc w:val="right"/>
        <w:rPr>
          <w:rFonts w:ascii="Times New Roman" w:hAnsi="Times New Roman"/>
          <w:sz w:val="20"/>
          <w:szCs w:val="20"/>
        </w:rPr>
      </w:pPr>
      <w:r w:rsidRPr="00E85D75">
        <w:rPr>
          <w:rFonts w:ascii="Times New Roman" w:hAnsi="Times New Roman"/>
          <w:sz w:val="20"/>
          <w:szCs w:val="20"/>
        </w:rPr>
        <w:t>тыс. руб.</w:t>
      </w:r>
    </w:p>
    <w:tbl>
      <w:tblPr>
        <w:tblStyle w:val="aa"/>
        <w:tblW w:w="0" w:type="auto"/>
        <w:tblInd w:w="108" w:type="dxa"/>
        <w:tblLook w:val="04A0" w:firstRow="1" w:lastRow="0" w:firstColumn="1" w:lastColumn="0" w:noHBand="0" w:noVBand="1"/>
      </w:tblPr>
      <w:tblGrid>
        <w:gridCol w:w="5954"/>
        <w:gridCol w:w="1701"/>
        <w:gridCol w:w="1701"/>
      </w:tblGrid>
      <w:tr w:rsidR="00826000" w:rsidRPr="00E85D75" w:rsidTr="00371567">
        <w:tc>
          <w:tcPr>
            <w:tcW w:w="5954" w:type="dxa"/>
            <w:vAlign w:val="center"/>
          </w:tcPr>
          <w:p w:rsidR="00826000" w:rsidRPr="00E85D75" w:rsidRDefault="00371567" w:rsidP="00371567">
            <w:pPr>
              <w:tabs>
                <w:tab w:val="left" w:pos="426"/>
              </w:tabs>
              <w:jc w:val="center"/>
              <w:rPr>
                <w:rFonts w:ascii="Times New Roman" w:hAnsi="Times New Roman"/>
                <w:b/>
                <w:sz w:val="20"/>
                <w:szCs w:val="20"/>
              </w:rPr>
            </w:pPr>
            <w:r w:rsidRPr="00E85D75">
              <w:rPr>
                <w:rFonts w:ascii="Times New Roman" w:hAnsi="Times New Roman"/>
                <w:b/>
                <w:sz w:val="20"/>
                <w:szCs w:val="20"/>
              </w:rPr>
              <w:t>Показатель</w:t>
            </w:r>
          </w:p>
        </w:tc>
        <w:tc>
          <w:tcPr>
            <w:tcW w:w="1701" w:type="dxa"/>
            <w:vAlign w:val="center"/>
          </w:tcPr>
          <w:p w:rsidR="00826000" w:rsidRPr="00E85D75" w:rsidRDefault="00826000" w:rsidP="00371567">
            <w:pPr>
              <w:tabs>
                <w:tab w:val="left" w:pos="426"/>
              </w:tabs>
              <w:jc w:val="center"/>
              <w:rPr>
                <w:rFonts w:ascii="Times New Roman" w:hAnsi="Times New Roman"/>
                <w:b/>
                <w:sz w:val="20"/>
                <w:szCs w:val="20"/>
              </w:rPr>
            </w:pPr>
            <w:r w:rsidRPr="00E85D75">
              <w:rPr>
                <w:rFonts w:ascii="Times New Roman" w:hAnsi="Times New Roman"/>
                <w:b/>
                <w:sz w:val="20"/>
                <w:szCs w:val="20"/>
              </w:rPr>
              <w:t>На 01.01.2015 г.</w:t>
            </w:r>
          </w:p>
        </w:tc>
        <w:tc>
          <w:tcPr>
            <w:tcW w:w="1701" w:type="dxa"/>
            <w:vAlign w:val="center"/>
          </w:tcPr>
          <w:p w:rsidR="00826000" w:rsidRPr="00E85D75" w:rsidRDefault="00826000" w:rsidP="00371567">
            <w:pPr>
              <w:tabs>
                <w:tab w:val="left" w:pos="426"/>
              </w:tabs>
              <w:jc w:val="center"/>
              <w:rPr>
                <w:rFonts w:ascii="Times New Roman" w:hAnsi="Times New Roman"/>
                <w:b/>
                <w:sz w:val="20"/>
                <w:szCs w:val="20"/>
              </w:rPr>
            </w:pPr>
            <w:r w:rsidRPr="00E85D75">
              <w:rPr>
                <w:rFonts w:ascii="Times New Roman" w:hAnsi="Times New Roman"/>
                <w:b/>
                <w:sz w:val="20"/>
                <w:szCs w:val="20"/>
              </w:rPr>
              <w:t>На 01.07.2015 г.</w:t>
            </w:r>
          </w:p>
        </w:tc>
      </w:tr>
      <w:tr w:rsidR="00826000" w:rsidRPr="00E85D75" w:rsidTr="00826000">
        <w:tc>
          <w:tcPr>
            <w:tcW w:w="5954" w:type="dxa"/>
          </w:tcPr>
          <w:p w:rsidR="00826000" w:rsidRPr="00E85D75" w:rsidRDefault="00826000" w:rsidP="00826000">
            <w:pPr>
              <w:tabs>
                <w:tab w:val="left" w:pos="426"/>
              </w:tabs>
              <w:jc w:val="both"/>
              <w:rPr>
                <w:rFonts w:ascii="Times New Roman" w:hAnsi="Times New Roman"/>
                <w:sz w:val="20"/>
                <w:szCs w:val="20"/>
              </w:rPr>
            </w:pPr>
            <w:r w:rsidRPr="00E85D75">
              <w:rPr>
                <w:rFonts w:ascii="Times New Roman" w:hAnsi="Times New Roman"/>
                <w:sz w:val="20"/>
                <w:szCs w:val="20"/>
              </w:rPr>
              <w:t>Основной капитал</w:t>
            </w:r>
          </w:p>
        </w:tc>
        <w:tc>
          <w:tcPr>
            <w:tcW w:w="1701" w:type="dxa"/>
            <w:vAlign w:val="center"/>
          </w:tcPr>
          <w:p w:rsidR="00826000" w:rsidRPr="00E85D75" w:rsidRDefault="00826000" w:rsidP="00826000">
            <w:pPr>
              <w:tabs>
                <w:tab w:val="left" w:pos="426"/>
              </w:tabs>
              <w:jc w:val="center"/>
              <w:rPr>
                <w:rFonts w:ascii="Times New Roman" w:hAnsi="Times New Roman"/>
                <w:sz w:val="20"/>
                <w:szCs w:val="20"/>
              </w:rPr>
            </w:pPr>
            <w:r w:rsidRPr="00E85D75">
              <w:rPr>
                <w:rFonts w:ascii="Times New Roman" w:hAnsi="Times New Roman"/>
                <w:sz w:val="20"/>
                <w:szCs w:val="20"/>
              </w:rPr>
              <w:t>249 597</w:t>
            </w:r>
          </w:p>
        </w:tc>
        <w:tc>
          <w:tcPr>
            <w:tcW w:w="1701" w:type="dxa"/>
            <w:vAlign w:val="center"/>
          </w:tcPr>
          <w:p w:rsidR="00826000" w:rsidRPr="00E85D75" w:rsidRDefault="0005319B" w:rsidP="00826000">
            <w:pPr>
              <w:tabs>
                <w:tab w:val="left" w:pos="426"/>
              </w:tabs>
              <w:jc w:val="center"/>
              <w:rPr>
                <w:rFonts w:ascii="Times New Roman" w:hAnsi="Times New Roman"/>
                <w:sz w:val="20"/>
                <w:szCs w:val="20"/>
              </w:rPr>
            </w:pPr>
            <w:r w:rsidRPr="00E85D75">
              <w:rPr>
                <w:rFonts w:ascii="Times New Roman" w:hAnsi="Times New Roman"/>
                <w:sz w:val="20"/>
                <w:szCs w:val="20"/>
              </w:rPr>
              <w:t>302 584</w:t>
            </w:r>
          </w:p>
        </w:tc>
      </w:tr>
      <w:tr w:rsidR="00826000" w:rsidRPr="00E85D75" w:rsidTr="00826000">
        <w:tc>
          <w:tcPr>
            <w:tcW w:w="5954" w:type="dxa"/>
          </w:tcPr>
          <w:p w:rsidR="00826000" w:rsidRPr="00E85D75" w:rsidRDefault="00826000" w:rsidP="00826000">
            <w:pPr>
              <w:tabs>
                <w:tab w:val="left" w:pos="426"/>
              </w:tabs>
              <w:jc w:val="both"/>
              <w:rPr>
                <w:rFonts w:ascii="Times New Roman" w:hAnsi="Times New Roman"/>
                <w:sz w:val="20"/>
                <w:szCs w:val="20"/>
              </w:rPr>
            </w:pPr>
            <w:r w:rsidRPr="00E85D75">
              <w:rPr>
                <w:rFonts w:ascii="Times New Roman" w:hAnsi="Times New Roman"/>
                <w:sz w:val="20"/>
                <w:szCs w:val="20"/>
              </w:rPr>
              <w:t xml:space="preserve">Величина балансовых активов и </w:t>
            </w:r>
            <w:proofErr w:type="spellStart"/>
            <w:r w:rsidRPr="00E85D75">
              <w:rPr>
                <w:rFonts w:ascii="Times New Roman" w:hAnsi="Times New Roman"/>
                <w:sz w:val="20"/>
                <w:szCs w:val="20"/>
              </w:rPr>
              <w:t>внебалансовых</w:t>
            </w:r>
            <w:proofErr w:type="spellEnd"/>
            <w:r w:rsidRPr="00E85D75">
              <w:rPr>
                <w:rFonts w:ascii="Times New Roman" w:hAnsi="Times New Roman"/>
                <w:sz w:val="20"/>
                <w:szCs w:val="20"/>
              </w:rPr>
              <w:t xml:space="preserve"> требований под риском для расчета показателя финансового рычага (сумма строк 3,11,16 и 19), всего:</w:t>
            </w:r>
          </w:p>
        </w:tc>
        <w:tc>
          <w:tcPr>
            <w:tcW w:w="1701" w:type="dxa"/>
            <w:vAlign w:val="center"/>
          </w:tcPr>
          <w:p w:rsidR="00826000" w:rsidRPr="00E85D75" w:rsidRDefault="00826000" w:rsidP="00826000">
            <w:pPr>
              <w:tabs>
                <w:tab w:val="left" w:pos="426"/>
              </w:tabs>
              <w:jc w:val="center"/>
              <w:rPr>
                <w:rFonts w:ascii="Times New Roman" w:hAnsi="Times New Roman"/>
                <w:sz w:val="20"/>
                <w:szCs w:val="20"/>
              </w:rPr>
            </w:pPr>
            <w:r w:rsidRPr="00E85D75">
              <w:rPr>
                <w:rFonts w:ascii="Times New Roman" w:hAnsi="Times New Roman"/>
                <w:sz w:val="20"/>
                <w:szCs w:val="20"/>
              </w:rPr>
              <w:t>850 256</w:t>
            </w:r>
          </w:p>
        </w:tc>
        <w:tc>
          <w:tcPr>
            <w:tcW w:w="1701" w:type="dxa"/>
            <w:vAlign w:val="center"/>
          </w:tcPr>
          <w:p w:rsidR="00826000" w:rsidRPr="00E85D75" w:rsidRDefault="0005319B" w:rsidP="00826000">
            <w:pPr>
              <w:tabs>
                <w:tab w:val="left" w:pos="426"/>
              </w:tabs>
              <w:jc w:val="center"/>
              <w:rPr>
                <w:rFonts w:ascii="Times New Roman" w:hAnsi="Times New Roman"/>
                <w:sz w:val="20"/>
                <w:szCs w:val="20"/>
              </w:rPr>
            </w:pPr>
            <w:r w:rsidRPr="00E85D75">
              <w:rPr>
                <w:rFonts w:ascii="Times New Roman" w:hAnsi="Times New Roman"/>
                <w:sz w:val="20"/>
                <w:szCs w:val="20"/>
              </w:rPr>
              <w:t>833 100</w:t>
            </w:r>
          </w:p>
        </w:tc>
      </w:tr>
      <w:tr w:rsidR="00826000" w:rsidRPr="00E85D75" w:rsidTr="00826000">
        <w:tc>
          <w:tcPr>
            <w:tcW w:w="5954" w:type="dxa"/>
          </w:tcPr>
          <w:p w:rsidR="00826000" w:rsidRPr="00E85D75" w:rsidRDefault="00826000" w:rsidP="00826000">
            <w:pPr>
              <w:tabs>
                <w:tab w:val="left" w:pos="426"/>
              </w:tabs>
              <w:jc w:val="both"/>
              <w:rPr>
                <w:rFonts w:ascii="Times New Roman" w:hAnsi="Times New Roman"/>
                <w:sz w:val="20"/>
                <w:szCs w:val="20"/>
              </w:rPr>
            </w:pPr>
            <w:r w:rsidRPr="00E85D75">
              <w:rPr>
                <w:rFonts w:ascii="Times New Roman" w:hAnsi="Times New Roman"/>
                <w:sz w:val="20"/>
                <w:szCs w:val="20"/>
              </w:rPr>
              <w:t>Показатель финансового рычага</w:t>
            </w:r>
          </w:p>
        </w:tc>
        <w:tc>
          <w:tcPr>
            <w:tcW w:w="1701" w:type="dxa"/>
            <w:vAlign w:val="center"/>
          </w:tcPr>
          <w:p w:rsidR="00826000" w:rsidRPr="00E85D75" w:rsidRDefault="00826000" w:rsidP="00826000">
            <w:pPr>
              <w:tabs>
                <w:tab w:val="left" w:pos="426"/>
              </w:tabs>
              <w:jc w:val="center"/>
              <w:rPr>
                <w:rFonts w:ascii="Times New Roman" w:hAnsi="Times New Roman"/>
                <w:sz w:val="20"/>
                <w:szCs w:val="20"/>
              </w:rPr>
            </w:pPr>
            <w:r w:rsidRPr="00E85D75">
              <w:rPr>
                <w:rFonts w:ascii="Times New Roman" w:hAnsi="Times New Roman"/>
                <w:sz w:val="20"/>
                <w:szCs w:val="20"/>
              </w:rPr>
              <w:t>29,4</w:t>
            </w:r>
          </w:p>
        </w:tc>
        <w:tc>
          <w:tcPr>
            <w:tcW w:w="1701" w:type="dxa"/>
            <w:vAlign w:val="center"/>
          </w:tcPr>
          <w:p w:rsidR="00826000" w:rsidRPr="00E85D75" w:rsidRDefault="0005319B" w:rsidP="00826000">
            <w:pPr>
              <w:tabs>
                <w:tab w:val="left" w:pos="426"/>
              </w:tabs>
              <w:jc w:val="center"/>
              <w:rPr>
                <w:rFonts w:ascii="Times New Roman" w:hAnsi="Times New Roman"/>
                <w:sz w:val="20"/>
                <w:szCs w:val="20"/>
              </w:rPr>
            </w:pPr>
            <w:r w:rsidRPr="00E85D75">
              <w:rPr>
                <w:rFonts w:ascii="Times New Roman" w:hAnsi="Times New Roman"/>
                <w:sz w:val="20"/>
                <w:szCs w:val="20"/>
              </w:rPr>
              <w:t>36,3</w:t>
            </w:r>
          </w:p>
        </w:tc>
      </w:tr>
    </w:tbl>
    <w:p w:rsidR="00826000" w:rsidRPr="00E85D75" w:rsidRDefault="00826000" w:rsidP="00826000">
      <w:pPr>
        <w:tabs>
          <w:tab w:val="left" w:pos="426"/>
        </w:tabs>
        <w:spacing w:after="0" w:line="240" w:lineRule="auto"/>
        <w:ind w:firstLine="426"/>
        <w:jc w:val="both"/>
        <w:rPr>
          <w:rFonts w:ascii="Times New Roman" w:hAnsi="Times New Roman"/>
          <w:sz w:val="24"/>
          <w:szCs w:val="24"/>
        </w:rPr>
      </w:pPr>
    </w:p>
    <w:p w:rsidR="00A35E1C" w:rsidRPr="00E85D75" w:rsidRDefault="00371567" w:rsidP="00371567">
      <w:pPr>
        <w:tabs>
          <w:tab w:val="left" w:pos="426"/>
        </w:tabs>
        <w:spacing w:after="0" w:line="240" w:lineRule="auto"/>
        <w:ind w:firstLine="426"/>
        <w:jc w:val="both"/>
        <w:rPr>
          <w:rFonts w:ascii="Times New Roman" w:hAnsi="Times New Roman"/>
          <w:sz w:val="24"/>
          <w:szCs w:val="24"/>
        </w:rPr>
      </w:pPr>
      <w:r w:rsidRPr="00E85D75">
        <w:rPr>
          <w:rFonts w:ascii="Times New Roman" w:hAnsi="Times New Roman"/>
          <w:sz w:val="24"/>
          <w:szCs w:val="24"/>
        </w:rPr>
        <w:t xml:space="preserve">Причиной изменения значения показателя финансового рычага за отчетный период является существенное увеличение размера основного капитала по состоянию на 01.07.2015 г. – на </w:t>
      </w:r>
      <w:r w:rsidR="004375C0" w:rsidRPr="00E85D75">
        <w:rPr>
          <w:rFonts w:ascii="Times New Roman" w:hAnsi="Times New Roman"/>
          <w:sz w:val="24"/>
          <w:szCs w:val="24"/>
        </w:rPr>
        <w:t>21,23</w:t>
      </w:r>
      <w:r w:rsidRPr="00E85D75">
        <w:rPr>
          <w:rFonts w:ascii="Times New Roman" w:hAnsi="Times New Roman"/>
          <w:sz w:val="24"/>
          <w:szCs w:val="24"/>
        </w:rPr>
        <w:t>%.</w:t>
      </w:r>
    </w:p>
    <w:p w:rsidR="00371567" w:rsidRPr="00E85D75" w:rsidRDefault="00A35E1C" w:rsidP="00371567">
      <w:pPr>
        <w:tabs>
          <w:tab w:val="left" w:pos="426"/>
        </w:tabs>
        <w:spacing w:after="0" w:line="240" w:lineRule="auto"/>
        <w:ind w:firstLine="426"/>
        <w:jc w:val="both"/>
        <w:rPr>
          <w:rFonts w:ascii="Times New Roman" w:hAnsi="Times New Roman"/>
          <w:sz w:val="24"/>
          <w:szCs w:val="24"/>
        </w:rPr>
      </w:pPr>
      <w:r w:rsidRPr="00E85D75">
        <w:rPr>
          <w:rFonts w:ascii="Times New Roman" w:hAnsi="Times New Roman"/>
          <w:sz w:val="24"/>
          <w:szCs w:val="24"/>
        </w:rPr>
        <w:t xml:space="preserve"> Наиболее значимой причиной изменения компонентов финансового рычага за отчетный период является исключение из величины балансовых активов величины резерва, фактически </w:t>
      </w:r>
      <w:proofErr w:type="spellStart"/>
      <w:r w:rsidRPr="00E85D75">
        <w:rPr>
          <w:rFonts w:ascii="Times New Roman" w:hAnsi="Times New Roman"/>
          <w:sz w:val="24"/>
          <w:szCs w:val="24"/>
        </w:rPr>
        <w:t>недосозданного</w:t>
      </w:r>
      <w:proofErr w:type="spellEnd"/>
      <w:r w:rsidRPr="00E85D75">
        <w:rPr>
          <w:rFonts w:ascii="Times New Roman" w:hAnsi="Times New Roman"/>
          <w:sz w:val="24"/>
          <w:szCs w:val="24"/>
        </w:rPr>
        <w:t xml:space="preserve"> по сравнению с величиной, требуемой в соответствии с Положением Банка России № 254-П, в сумме 8 443 тыс. руб.</w:t>
      </w:r>
    </w:p>
    <w:p w:rsidR="00930732" w:rsidRPr="00E85D75" w:rsidRDefault="00C638A4" w:rsidP="008F1C0C">
      <w:pPr>
        <w:tabs>
          <w:tab w:val="left" w:pos="426"/>
        </w:tabs>
        <w:spacing w:after="0" w:line="240" w:lineRule="auto"/>
        <w:ind w:firstLine="426"/>
        <w:jc w:val="both"/>
        <w:rPr>
          <w:rFonts w:ascii="Times New Roman" w:hAnsi="Times New Roman"/>
          <w:sz w:val="20"/>
          <w:szCs w:val="20"/>
        </w:rPr>
      </w:pPr>
      <w:r w:rsidRPr="00E85D75">
        <w:rPr>
          <w:rFonts w:ascii="Times New Roman" w:hAnsi="Times New Roman"/>
          <w:sz w:val="24"/>
          <w:szCs w:val="24"/>
        </w:rPr>
        <w:t>Причиной</w:t>
      </w:r>
      <w:r w:rsidR="008F1C0C" w:rsidRPr="00E85D75">
        <w:rPr>
          <w:rFonts w:ascii="Times New Roman" w:hAnsi="Times New Roman"/>
          <w:sz w:val="24"/>
          <w:szCs w:val="24"/>
        </w:rPr>
        <w:t xml:space="preserve"> </w:t>
      </w:r>
      <w:r w:rsidRPr="00E85D75">
        <w:rPr>
          <w:rFonts w:ascii="Times New Roman" w:hAnsi="Times New Roman"/>
          <w:sz w:val="24"/>
          <w:szCs w:val="24"/>
        </w:rPr>
        <w:t>расхождений между размером активов, определенным в соответствии с бухгалтерским балансом, и величиной балансовых активов, используемых для расчета показателя финансового рычага, по состоянию на 01.07.2015 г. явля</w:t>
      </w:r>
      <w:r w:rsidR="00A23C2D" w:rsidRPr="00E85D75">
        <w:rPr>
          <w:rFonts w:ascii="Times New Roman" w:hAnsi="Times New Roman"/>
          <w:sz w:val="24"/>
          <w:szCs w:val="24"/>
        </w:rPr>
        <w:t>ется исключение суммы прочих поправок.</w:t>
      </w:r>
    </w:p>
    <w:p w:rsidR="00661456" w:rsidRPr="00E85D75" w:rsidRDefault="00661456" w:rsidP="008C5BC4">
      <w:pPr>
        <w:tabs>
          <w:tab w:val="left" w:pos="426"/>
        </w:tabs>
        <w:spacing w:after="0" w:line="240" w:lineRule="auto"/>
        <w:ind w:firstLine="426"/>
        <w:jc w:val="both"/>
        <w:rPr>
          <w:rFonts w:ascii="Times New Roman" w:hAnsi="Times New Roman"/>
          <w:sz w:val="24"/>
          <w:szCs w:val="24"/>
        </w:rPr>
      </w:pPr>
    </w:p>
    <w:p w:rsidR="00FE3613" w:rsidRPr="00E85D75" w:rsidRDefault="00FE3613" w:rsidP="006D71FA">
      <w:pPr>
        <w:spacing w:after="0" w:line="240" w:lineRule="auto"/>
        <w:jc w:val="center"/>
        <w:rPr>
          <w:rFonts w:ascii="Times New Roman" w:hAnsi="Times New Roman" w:cs="Times New Roman"/>
          <w:b/>
          <w:sz w:val="24"/>
          <w:szCs w:val="24"/>
        </w:rPr>
      </w:pPr>
      <w:r w:rsidRPr="00E85D75">
        <w:rPr>
          <w:rFonts w:ascii="Times New Roman" w:hAnsi="Times New Roman" w:cs="Times New Roman"/>
          <w:b/>
          <w:sz w:val="24"/>
          <w:szCs w:val="24"/>
        </w:rPr>
        <w:t>4.4. Сопроводительная информация к отчету о движении денежных средств</w:t>
      </w:r>
    </w:p>
    <w:p w:rsidR="00FE3613" w:rsidRPr="00E85D75" w:rsidRDefault="00FE3613" w:rsidP="00FE3613">
      <w:pPr>
        <w:pStyle w:val="a9"/>
        <w:spacing w:after="0" w:line="240" w:lineRule="auto"/>
        <w:ind w:left="0" w:firstLine="360"/>
        <w:jc w:val="both"/>
        <w:rPr>
          <w:rFonts w:cs="Times New Roman"/>
          <w:color w:val="000000"/>
          <w:szCs w:val="24"/>
          <w:lang w:val="ru-RU"/>
        </w:rPr>
      </w:pPr>
    </w:p>
    <w:tbl>
      <w:tblPr>
        <w:tblStyle w:val="aa"/>
        <w:tblW w:w="0" w:type="auto"/>
        <w:tblLook w:val="04A0" w:firstRow="1" w:lastRow="0" w:firstColumn="1" w:lastColumn="0" w:noHBand="0" w:noVBand="1"/>
      </w:tblPr>
      <w:tblGrid>
        <w:gridCol w:w="4785"/>
        <w:gridCol w:w="4785"/>
      </w:tblGrid>
      <w:tr w:rsidR="00FE3613" w:rsidRPr="00E85D75" w:rsidTr="00FE3613">
        <w:tc>
          <w:tcPr>
            <w:tcW w:w="4785" w:type="dxa"/>
          </w:tcPr>
          <w:p w:rsidR="00FE3613" w:rsidRPr="00E85D75" w:rsidRDefault="00FE3613" w:rsidP="00FE3613">
            <w:pPr>
              <w:pStyle w:val="a9"/>
              <w:ind w:left="0"/>
              <w:jc w:val="center"/>
              <w:rPr>
                <w:rFonts w:cs="Times New Roman"/>
                <w:color w:val="000000"/>
                <w:sz w:val="20"/>
                <w:szCs w:val="20"/>
                <w:lang w:val="ru-RU"/>
              </w:rPr>
            </w:pPr>
            <w:r w:rsidRPr="00E85D75">
              <w:rPr>
                <w:rFonts w:cs="Times New Roman"/>
                <w:color w:val="000000"/>
                <w:sz w:val="20"/>
                <w:szCs w:val="20"/>
                <w:lang w:val="ru-RU"/>
              </w:rPr>
              <w:t>Сопроводительная информация</w:t>
            </w:r>
          </w:p>
        </w:tc>
        <w:tc>
          <w:tcPr>
            <w:tcW w:w="4785" w:type="dxa"/>
          </w:tcPr>
          <w:p w:rsidR="00FE3613" w:rsidRPr="00E85D75" w:rsidRDefault="00FE3613" w:rsidP="00FE3613">
            <w:pPr>
              <w:pStyle w:val="a9"/>
              <w:ind w:left="0"/>
              <w:jc w:val="center"/>
              <w:rPr>
                <w:rFonts w:cs="Times New Roman"/>
                <w:color w:val="000000"/>
                <w:sz w:val="20"/>
                <w:szCs w:val="20"/>
                <w:lang w:val="ru-RU"/>
              </w:rPr>
            </w:pPr>
            <w:r w:rsidRPr="00E85D75">
              <w:rPr>
                <w:rFonts w:cs="Times New Roman"/>
                <w:color w:val="000000"/>
                <w:sz w:val="20"/>
                <w:szCs w:val="20"/>
                <w:lang w:val="ru-RU"/>
              </w:rPr>
              <w:t>Пояснения</w:t>
            </w:r>
          </w:p>
        </w:tc>
      </w:tr>
      <w:tr w:rsidR="00FE3613" w:rsidRPr="00E85D75" w:rsidTr="00BB5292">
        <w:tc>
          <w:tcPr>
            <w:tcW w:w="4785" w:type="dxa"/>
          </w:tcPr>
          <w:p w:rsidR="00FE3613" w:rsidRPr="00E85D75" w:rsidRDefault="00FE3613" w:rsidP="00FE3613">
            <w:pPr>
              <w:autoSpaceDE w:val="0"/>
              <w:autoSpaceDN w:val="0"/>
              <w:adjustRightInd w:val="0"/>
              <w:jc w:val="both"/>
              <w:rPr>
                <w:rFonts w:ascii="Times New Roman" w:hAnsi="Times New Roman" w:cs="Times New Roman"/>
                <w:color w:val="000000"/>
                <w:sz w:val="20"/>
                <w:szCs w:val="20"/>
              </w:rPr>
            </w:pPr>
            <w:r w:rsidRPr="00E85D75">
              <w:rPr>
                <w:rFonts w:ascii="Times New Roman" w:hAnsi="Times New Roman" w:cs="Times New Roman"/>
                <w:sz w:val="20"/>
                <w:szCs w:val="20"/>
              </w:rPr>
              <w:t>Информация о существенных остатках денежных средств и их эквивалентов, имеющихся у кредитной организации, но недоступных для использования</w:t>
            </w:r>
          </w:p>
        </w:tc>
        <w:tc>
          <w:tcPr>
            <w:tcW w:w="4785" w:type="dxa"/>
            <w:vAlign w:val="center"/>
          </w:tcPr>
          <w:p w:rsidR="00FE3613" w:rsidRPr="00E85D75" w:rsidRDefault="00FE3613" w:rsidP="00BB5292">
            <w:pPr>
              <w:pStyle w:val="a9"/>
              <w:ind w:left="0"/>
              <w:rPr>
                <w:rFonts w:cs="Times New Roman"/>
                <w:color w:val="000000"/>
                <w:sz w:val="20"/>
                <w:szCs w:val="20"/>
                <w:lang w:val="ru-RU"/>
              </w:rPr>
            </w:pPr>
            <w:r w:rsidRPr="00E85D75">
              <w:rPr>
                <w:rFonts w:cs="Times New Roman"/>
                <w:sz w:val="20"/>
                <w:szCs w:val="20"/>
                <w:lang w:val="ru-RU"/>
              </w:rPr>
              <w:t>Все остатки денежных средств и их эквивалентов, имеющихся у Банка</w:t>
            </w:r>
            <w:r w:rsidR="00C13F7D" w:rsidRPr="00E85D75">
              <w:rPr>
                <w:rFonts w:cs="Times New Roman"/>
                <w:sz w:val="20"/>
                <w:szCs w:val="20"/>
                <w:lang w:val="ru-RU"/>
              </w:rPr>
              <w:t>,</w:t>
            </w:r>
            <w:r w:rsidRPr="00E85D75">
              <w:rPr>
                <w:rFonts w:cs="Times New Roman"/>
                <w:sz w:val="20"/>
                <w:szCs w:val="20"/>
                <w:lang w:val="ru-RU"/>
              </w:rPr>
              <w:t xml:space="preserve"> доступны для использования</w:t>
            </w:r>
            <w:r w:rsidR="00BB5292" w:rsidRPr="00E85D75">
              <w:rPr>
                <w:rFonts w:cs="Times New Roman"/>
                <w:sz w:val="20"/>
                <w:szCs w:val="20"/>
                <w:lang w:val="ru-RU"/>
              </w:rPr>
              <w:t>.</w:t>
            </w:r>
          </w:p>
        </w:tc>
      </w:tr>
      <w:tr w:rsidR="00FE3613" w:rsidRPr="00E85D75" w:rsidTr="00BB5292">
        <w:tc>
          <w:tcPr>
            <w:tcW w:w="4785" w:type="dxa"/>
          </w:tcPr>
          <w:p w:rsidR="00FE3613" w:rsidRPr="00E85D75" w:rsidRDefault="00FE3613" w:rsidP="00FE3613">
            <w:pPr>
              <w:autoSpaceDE w:val="0"/>
              <w:autoSpaceDN w:val="0"/>
              <w:adjustRightInd w:val="0"/>
              <w:jc w:val="both"/>
              <w:rPr>
                <w:rFonts w:ascii="Times New Roman" w:hAnsi="Times New Roman" w:cs="Times New Roman"/>
                <w:color w:val="000000"/>
                <w:sz w:val="20"/>
                <w:szCs w:val="20"/>
              </w:rPr>
            </w:pPr>
            <w:r w:rsidRPr="00E85D75">
              <w:rPr>
                <w:rFonts w:ascii="Times New Roman" w:hAnsi="Times New Roman" w:cs="Times New Roman"/>
                <w:sz w:val="20"/>
                <w:szCs w:val="20"/>
              </w:rPr>
              <w:t>Информация о существенных инвестиционных и финансовых операциях, не требующих использования денежных средств</w:t>
            </w:r>
          </w:p>
        </w:tc>
        <w:tc>
          <w:tcPr>
            <w:tcW w:w="4785" w:type="dxa"/>
            <w:vAlign w:val="center"/>
          </w:tcPr>
          <w:p w:rsidR="00FE3613" w:rsidRPr="00E85D75" w:rsidRDefault="00FE3613" w:rsidP="00BB5292">
            <w:pPr>
              <w:pStyle w:val="a9"/>
              <w:ind w:left="0"/>
              <w:rPr>
                <w:rFonts w:cs="Times New Roman"/>
                <w:color w:val="000000"/>
                <w:sz w:val="20"/>
                <w:szCs w:val="20"/>
                <w:lang w:val="ru-RU"/>
              </w:rPr>
            </w:pPr>
            <w:r w:rsidRPr="00E85D75">
              <w:rPr>
                <w:rFonts w:cs="Times New Roman"/>
                <w:sz w:val="20"/>
                <w:szCs w:val="20"/>
                <w:lang w:val="ru-RU"/>
              </w:rPr>
              <w:t>Данные операции отсутствуют.</w:t>
            </w:r>
          </w:p>
        </w:tc>
      </w:tr>
      <w:tr w:rsidR="00FE3613" w:rsidRPr="00E85D75" w:rsidTr="00BB5292">
        <w:tc>
          <w:tcPr>
            <w:tcW w:w="4785" w:type="dxa"/>
          </w:tcPr>
          <w:p w:rsidR="00FE3613" w:rsidRPr="00E85D75" w:rsidRDefault="00FE3613" w:rsidP="00FE3613">
            <w:pPr>
              <w:autoSpaceDE w:val="0"/>
              <w:autoSpaceDN w:val="0"/>
              <w:adjustRightInd w:val="0"/>
              <w:jc w:val="both"/>
              <w:rPr>
                <w:rFonts w:ascii="Times New Roman" w:hAnsi="Times New Roman" w:cs="Times New Roman"/>
                <w:color w:val="000000"/>
                <w:sz w:val="20"/>
                <w:szCs w:val="20"/>
              </w:rPr>
            </w:pPr>
            <w:r w:rsidRPr="00E85D75">
              <w:rPr>
                <w:rFonts w:ascii="Times New Roman" w:hAnsi="Times New Roman" w:cs="Times New Roman"/>
                <w:sz w:val="20"/>
                <w:szCs w:val="20"/>
              </w:rPr>
              <w:t>Информация о неиспользованных кредитных средствах с указанием имеющихся ограничений по их использованию</w:t>
            </w:r>
          </w:p>
        </w:tc>
        <w:tc>
          <w:tcPr>
            <w:tcW w:w="4785" w:type="dxa"/>
            <w:vAlign w:val="center"/>
          </w:tcPr>
          <w:p w:rsidR="00FE3613" w:rsidRPr="00E85D75" w:rsidRDefault="00FE3613" w:rsidP="00BB5292">
            <w:pPr>
              <w:pStyle w:val="a9"/>
              <w:ind w:left="0"/>
              <w:rPr>
                <w:rFonts w:cs="Times New Roman"/>
                <w:color w:val="000000"/>
                <w:sz w:val="20"/>
                <w:szCs w:val="20"/>
                <w:lang w:val="ru-RU"/>
              </w:rPr>
            </w:pPr>
            <w:r w:rsidRPr="00E85D75">
              <w:rPr>
                <w:rFonts w:cs="Times New Roman"/>
                <w:color w:val="000000"/>
                <w:sz w:val="20"/>
                <w:szCs w:val="20"/>
                <w:lang w:val="ru-RU"/>
              </w:rPr>
              <w:t>Данные операции отсутствуют.</w:t>
            </w:r>
          </w:p>
        </w:tc>
      </w:tr>
      <w:tr w:rsidR="00FE3613" w:rsidRPr="00E85D75" w:rsidTr="00FE3613">
        <w:tc>
          <w:tcPr>
            <w:tcW w:w="4785" w:type="dxa"/>
          </w:tcPr>
          <w:p w:rsidR="00FE3613" w:rsidRPr="00E85D75" w:rsidRDefault="00FE3613" w:rsidP="00FE3613">
            <w:pPr>
              <w:autoSpaceDE w:val="0"/>
              <w:autoSpaceDN w:val="0"/>
              <w:adjustRightInd w:val="0"/>
              <w:jc w:val="both"/>
              <w:rPr>
                <w:rFonts w:ascii="Times New Roman" w:hAnsi="Times New Roman" w:cs="Times New Roman"/>
                <w:color w:val="000000"/>
                <w:sz w:val="20"/>
                <w:szCs w:val="20"/>
              </w:rPr>
            </w:pPr>
            <w:r w:rsidRPr="00E85D75">
              <w:rPr>
                <w:rFonts w:ascii="Times New Roman" w:hAnsi="Times New Roman" w:cs="Times New Roman"/>
                <w:sz w:val="20"/>
                <w:szCs w:val="20"/>
              </w:rPr>
              <w:t>Информация о денежных потоках, представляющих увеличение операционных возможностей, отдельно от потоков денежных средств, необходимых для поддержания операционных возможностей</w:t>
            </w:r>
          </w:p>
        </w:tc>
        <w:tc>
          <w:tcPr>
            <w:tcW w:w="4785" w:type="dxa"/>
            <w:vMerge w:val="restart"/>
            <w:vAlign w:val="center"/>
          </w:tcPr>
          <w:p w:rsidR="00FE3613" w:rsidRPr="00E85D75" w:rsidRDefault="00FE3613" w:rsidP="00FE3613">
            <w:pPr>
              <w:pStyle w:val="a9"/>
              <w:ind w:left="0"/>
              <w:rPr>
                <w:rFonts w:cs="Times New Roman"/>
                <w:color w:val="000000"/>
                <w:sz w:val="20"/>
                <w:szCs w:val="20"/>
                <w:lang w:val="ru-RU"/>
              </w:rPr>
            </w:pPr>
            <w:r w:rsidRPr="00E85D75">
              <w:rPr>
                <w:rFonts w:cs="Times New Roman"/>
                <w:color w:val="000000"/>
                <w:sz w:val="20"/>
                <w:szCs w:val="20"/>
                <w:lang w:val="ru-RU"/>
              </w:rPr>
              <w:t>п. 4.1.2. – 4.1.5. пояснительной информации</w:t>
            </w:r>
            <w:r w:rsidR="00BB5292" w:rsidRPr="00E85D75">
              <w:rPr>
                <w:rFonts w:cs="Times New Roman"/>
                <w:color w:val="000000"/>
                <w:sz w:val="20"/>
                <w:szCs w:val="20"/>
                <w:lang w:val="ru-RU"/>
              </w:rPr>
              <w:t>.</w:t>
            </w:r>
          </w:p>
        </w:tc>
      </w:tr>
      <w:tr w:rsidR="00FE3613" w:rsidRPr="00E85D75" w:rsidTr="00FE3613">
        <w:tc>
          <w:tcPr>
            <w:tcW w:w="4785" w:type="dxa"/>
          </w:tcPr>
          <w:p w:rsidR="00FE3613" w:rsidRPr="00E85D75" w:rsidRDefault="00FE3613" w:rsidP="00FE3613">
            <w:pPr>
              <w:autoSpaceDE w:val="0"/>
              <w:autoSpaceDN w:val="0"/>
              <w:adjustRightInd w:val="0"/>
              <w:jc w:val="both"/>
              <w:rPr>
                <w:rFonts w:ascii="Times New Roman" w:hAnsi="Times New Roman" w:cs="Times New Roman"/>
                <w:color w:val="000000"/>
                <w:sz w:val="20"/>
                <w:szCs w:val="20"/>
              </w:rPr>
            </w:pPr>
            <w:r w:rsidRPr="00E85D75">
              <w:rPr>
                <w:rFonts w:ascii="Times New Roman" w:hAnsi="Times New Roman" w:cs="Times New Roman"/>
                <w:sz w:val="20"/>
                <w:szCs w:val="20"/>
              </w:rPr>
              <w:t>Информация о движении денежных средств в разрезе хозяйственных сегментов или географических зон</w:t>
            </w:r>
          </w:p>
        </w:tc>
        <w:tc>
          <w:tcPr>
            <w:tcW w:w="4785" w:type="dxa"/>
            <w:vMerge/>
          </w:tcPr>
          <w:p w:rsidR="00FE3613" w:rsidRPr="00E85D75" w:rsidRDefault="00FE3613" w:rsidP="00FE3613">
            <w:pPr>
              <w:pStyle w:val="a9"/>
              <w:ind w:left="0"/>
              <w:jc w:val="both"/>
              <w:rPr>
                <w:rFonts w:cs="Times New Roman"/>
                <w:color w:val="000000"/>
                <w:sz w:val="20"/>
                <w:szCs w:val="20"/>
                <w:lang w:val="ru-RU"/>
              </w:rPr>
            </w:pPr>
          </w:p>
        </w:tc>
      </w:tr>
    </w:tbl>
    <w:p w:rsidR="00137F38" w:rsidRPr="00E85D75" w:rsidRDefault="00137F38" w:rsidP="00122BA1">
      <w:pPr>
        <w:pStyle w:val="a9"/>
        <w:spacing w:after="0" w:line="240" w:lineRule="auto"/>
        <w:jc w:val="both"/>
        <w:rPr>
          <w:rFonts w:cs="Times New Roman"/>
          <w:b/>
          <w:color w:val="FF0000"/>
          <w:szCs w:val="24"/>
          <w:lang w:val="ru-RU"/>
        </w:rPr>
      </w:pPr>
    </w:p>
    <w:p w:rsidR="005647AC" w:rsidRPr="00E85D75" w:rsidRDefault="005647AC" w:rsidP="00404EB3">
      <w:pPr>
        <w:pStyle w:val="a9"/>
        <w:numPr>
          <w:ilvl w:val="0"/>
          <w:numId w:val="27"/>
        </w:numPr>
        <w:tabs>
          <w:tab w:val="left" w:pos="284"/>
        </w:tabs>
        <w:spacing w:after="0" w:line="240" w:lineRule="auto"/>
        <w:ind w:left="0" w:firstLine="0"/>
        <w:jc w:val="center"/>
        <w:rPr>
          <w:rFonts w:cs="Times New Roman"/>
          <w:b/>
          <w:szCs w:val="24"/>
          <w:lang w:val="ru-RU"/>
        </w:rPr>
      </w:pPr>
      <w:r w:rsidRPr="00E85D75">
        <w:rPr>
          <w:rFonts w:cs="Times New Roman"/>
          <w:b/>
          <w:szCs w:val="24"/>
          <w:lang w:val="ru-RU"/>
        </w:rPr>
        <w:t>Информация о принимаемых кредитной организацией рисках, процедурах их оценки, управления рисками и капиталом</w:t>
      </w:r>
    </w:p>
    <w:p w:rsidR="0094149B" w:rsidRPr="00E85D75" w:rsidRDefault="0094149B" w:rsidP="0094149B">
      <w:pPr>
        <w:tabs>
          <w:tab w:val="left" w:pos="284"/>
        </w:tabs>
        <w:spacing w:after="0" w:line="240" w:lineRule="auto"/>
        <w:jc w:val="center"/>
        <w:rPr>
          <w:rFonts w:cs="Times New Roman"/>
          <w:b/>
          <w:szCs w:val="24"/>
        </w:rPr>
      </w:pPr>
    </w:p>
    <w:p w:rsidR="0094149B" w:rsidRPr="00E85D75" w:rsidRDefault="0094149B" w:rsidP="0094149B">
      <w:pPr>
        <w:pStyle w:val="a9"/>
        <w:numPr>
          <w:ilvl w:val="1"/>
          <w:numId w:val="27"/>
        </w:numPr>
        <w:tabs>
          <w:tab w:val="left" w:pos="284"/>
          <w:tab w:val="left" w:pos="426"/>
        </w:tabs>
        <w:spacing w:after="0" w:line="240" w:lineRule="auto"/>
        <w:ind w:left="0" w:firstLine="0"/>
        <w:jc w:val="center"/>
        <w:rPr>
          <w:rFonts w:cs="Times New Roman"/>
          <w:b/>
          <w:szCs w:val="24"/>
          <w:lang w:val="ru-RU"/>
        </w:rPr>
      </w:pPr>
      <w:r w:rsidRPr="00E85D75">
        <w:rPr>
          <w:rFonts w:cs="Times New Roman"/>
          <w:b/>
          <w:szCs w:val="24"/>
          <w:lang w:val="ru-RU"/>
        </w:rPr>
        <w:t>Принимаемые Банком риски, способы их выявления, измерения, мониторинга и контроля</w:t>
      </w:r>
    </w:p>
    <w:p w:rsidR="0094149B" w:rsidRPr="00E85D75" w:rsidRDefault="0094149B" w:rsidP="000B429D">
      <w:pPr>
        <w:tabs>
          <w:tab w:val="left" w:pos="0"/>
        </w:tabs>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Управление рисками лежит в основе банковской деятельности и является существенным элементом деятельности Банка. Исходя из специфики деятельности Банка и структуры его активов, одним из основных рисков, кото</w:t>
      </w:r>
      <w:r w:rsidR="00D2422D" w:rsidRPr="00E85D75">
        <w:rPr>
          <w:rFonts w:ascii="Times New Roman" w:hAnsi="Times New Roman" w:cs="Times New Roman"/>
          <w:sz w:val="24"/>
          <w:szCs w:val="24"/>
        </w:rPr>
        <w:t xml:space="preserve">рым был подвержен Банк в </w:t>
      </w:r>
      <w:r w:rsidR="00C63FAE" w:rsidRPr="00E85D75">
        <w:rPr>
          <w:rFonts w:ascii="Times New Roman" w:hAnsi="Times New Roman" w:cs="Times New Roman"/>
          <w:sz w:val="24"/>
          <w:szCs w:val="24"/>
        </w:rPr>
        <w:t>отчетном периоде</w:t>
      </w:r>
      <w:r w:rsidRPr="00E85D75">
        <w:rPr>
          <w:rFonts w:ascii="Times New Roman" w:hAnsi="Times New Roman" w:cs="Times New Roman"/>
          <w:sz w:val="24"/>
          <w:szCs w:val="24"/>
        </w:rPr>
        <w:t>, является кредитный риск.</w:t>
      </w:r>
    </w:p>
    <w:p w:rsidR="000B429D" w:rsidRPr="00E85D75" w:rsidRDefault="000B429D" w:rsidP="000B429D">
      <w:pPr>
        <w:autoSpaceDE w:val="0"/>
        <w:autoSpaceDN w:val="0"/>
        <w:adjustRightInd w:val="0"/>
        <w:spacing w:after="0" w:line="240" w:lineRule="auto"/>
        <w:ind w:firstLine="540"/>
        <w:jc w:val="both"/>
        <w:rPr>
          <w:rFonts w:ascii="Times New Roman" w:hAnsi="Times New Roman" w:cs="Times New Roman"/>
          <w:sz w:val="24"/>
          <w:szCs w:val="24"/>
        </w:rPr>
      </w:pPr>
      <w:r w:rsidRPr="00E85D75">
        <w:rPr>
          <w:rFonts w:ascii="Times New Roman" w:hAnsi="Times New Roman" w:cs="Times New Roman"/>
          <w:sz w:val="24"/>
          <w:szCs w:val="24"/>
        </w:rPr>
        <w:t xml:space="preserve">В Банке создано и функционирует Управление контроля и рисков, которое состоит из Службы внутреннего аудита, Службы внутреннего контроля и Службы по управлению рисками. Служба внутреннего аудита - структурное подразделение Банка, обладающее самостоятельностью по отношению к исполнительным органам Банка и осуществляющее проверку и оценку эффективности системы внутреннего контроля, проверку эффективности методологии банковских рисков и процедур управления банковскими рисками, проверку надежности функционирования системы внутреннего контроля, проверку и тестирование достоверности, полноты и своевременности бухгалтерского учета и отчетности. Служба внутреннего контроля - структурное подразделение Банка, осуществляющее функции по выявлению </w:t>
      </w:r>
      <w:proofErr w:type="spellStart"/>
      <w:r w:rsidRPr="00E85D75">
        <w:rPr>
          <w:rFonts w:ascii="Times New Roman" w:hAnsi="Times New Roman" w:cs="Times New Roman"/>
          <w:sz w:val="24"/>
          <w:szCs w:val="24"/>
        </w:rPr>
        <w:t>комплаенс</w:t>
      </w:r>
      <w:proofErr w:type="spellEnd"/>
      <w:r w:rsidRPr="00E85D75">
        <w:rPr>
          <w:rFonts w:ascii="Times New Roman" w:hAnsi="Times New Roman" w:cs="Times New Roman"/>
          <w:sz w:val="24"/>
          <w:szCs w:val="24"/>
        </w:rPr>
        <w:t>-риска (риска возникновения убытков из-за несоблюдения законодательства Российской Федерации, внутренних документов и стандартов), мониторинг регуляторного риска и эффективности управления, выявления конфликтов интересов в деятельности Банка и его служащих. Служба по управлению рисками - структурное подразделение Банка, осуществляющее функции по разработке, внедрению и совершенствованию комплексной системы управления рисками, внедрение системы лимитов и ограничений по операциям, несущим риск потерь, своевременное выявление и оценка рыночных рисков, кредитных рисков, рисков контрагентов и рисков ликвидности по всем видам операций Банка.</w:t>
      </w:r>
    </w:p>
    <w:p w:rsidR="000B429D" w:rsidRPr="00E85D75" w:rsidRDefault="000B429D" w:rsidP="000B429D">
      <w:pPr>
        <w:autoSpaceDE w:val="0"/>
        <w:autoSpaceDN w:val="0"/>
        <w:adjustRightInd w:val="0"/>
        <w:spacing w:after="0" w:line="240" w:lineRule="auto"/>
        <w:ind w:firstLine="540"/>
        <w:jc w:val="both"/>
        <w:rPr>
          <w:rFonts w:ascii="Times New Roman" w:hAnsi="Times New Roman" w:cs="Times New Roman"/>
          <w:sz w:val="24"/>
          <w:szCs w:val="24"/>
        </w:rPr>
      </w:pPr>
      <w:r w:rsidRPr="00E85D75">
        <w:rPr>
          <w:rFonts w:ascii="Times New Roman" w:hAnsi="Times New Roman" w:cs="Times New Roman"/>
          <w:sz w:val="24"/>
          <w:szCs w:val="24"/>
        </w:rPr>
        <w:lastRenderedPageBreak/>
        <w:t xml:space="preserve">Службы, входящие в </w:t>
      </w:r>
      <w:r w:rsidR="00B04AAB" w:rsidRPr="00E85D75">
        <w:rPr>
          <w:rFonts w:ascii="Times New Roman" w:hAnsi="Times New Roman" w:cs="Times New Roman"/>
          <w:sz w:val="24"/>
          <w:szCs w:val="24"/>
        </w:rPr>
        <w:t>Управление контроля</w:t>
      </w:r>
      <w:r w:rsidRPr="00E85D75">
        <w:rPr>
          <w:rFonts w:ascii="Times New Roman" w:hAnsi="Times New Roman" w:cs="Times New Roman"/>
          <w:sz w:val="24"/>
          <w:szCs w:val="24"/>
        </w:rPr>
        <w:t xml:space="preserve"> и рисков подотчетны Совету Директоров Банка. Совет Директоров несет ответственность за надлежащее функционирование системы контроля по управлению рисками, за управление ключевыми рисками и одобрение политик и процедур по управлению рисками, а также за одобрение крупных сделок. Функционально работа Руководителей Служб </w:t>
      </w:r>
      <w:proofErr w:type="gramStart"/>
      <w:r w:rsidRPr="00E85D75">
        <w:rPr>
          <w:rFonts w:ascii="Times New Roman" w:hAnsi="Times New Roman" w:cs="Times New Roman"/>
          <w:sz w:val="24"/>
          <w:szCs w:val="24"/>
        </w:rPr>
        <w:t>курируются</w:t>
      </w:r>
      <w:proofErr w:type="gramEnd"/>
      <w:r w:rsidRPr="00E85D75">
        <w:rPr>
          <w:rFonts w:ascii="Times New Roman" w:hAnsi="Times New Roman" w:cs="Times New Roman"/>
          <w:sz w:val="24"/>
          <w:szCs w:val="24"/>
        </w:rPr>
        <w:t xml:space="preserve"> Заместителем Председателя Правления, который подчиняется Председателю Правления Банка. Правление несет ответственность за мониторинг и выполнение мер по снижению риска, а также следит за тем, чтобы Банк функционировал в установленных пределах рисков. </w:t>
      </w:r>
    </w:p>
    <w:p w:rsidR="000B429D" w:rsidRPr="00E85D75" w:rsidRDefault="000B429D" w:rsidP="000B429D">
      <w:pPr>
        <w:tabs>
          <w:tab w:val="left" w:pos="0"/>
        </w:tabs>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Политика по управлению рисками нацелена на определение, анализ и управление рисками, которым подвержен Банк, на установление лимитов рисков и соответствующих контролей, а также на постоянную оценку уровня рисков и их соответствия установленным лимитам. Политика и процедуры по управлению рисками пересматриваются на регулярной основе с целью отражения изменений рыночной ситуации, предлагаемых банковских продуктов и </w:t>
      </w:r>
      <w:r w:rsidR="00B04AAB" w:rsidRPr="00E85D75">
        <w:rPr>
          <w:rFonts w:ascii="Times New Roman" w:hAnsi="Times New Roman" w:cs="Times New Roman"/>
          <w:sz w:val="24"/>
          <w:szCs w:val="24"/>
        </w:rPr>
        <w:t>услуг,</w:t>
      </w:r>
      <w:r w:rsidRPr="00E85D75">
        <w:rPr>
          <w:rFonts w:ascii="Times New Roman" w:hAnsi="Times New Roman" w:cs="Times New Roman"/>
          <w:sz w:val="24"/>
          <w:szCs w:val="24"/>
        </w:rPr>
        <w:t xml:space="preserve"> и появляющейся лучшей практики. </w:t>
      </w:r>
    </w:p>
    <w:p w:rsidR="000B429D" w:rsidRPr="00E85D75" w:rsidRDefault="000B429D" w:rsidP="000B429D">
      <w:pPr>
        <w:pStyle w:val="a9"/>
        <w:tabs>
          <w:tab w:val="left" w:pos="284"/>
        </w:tabs>
        <w:spacing w:after="0" w:line="240" w:lineRule="auto"/>
        <w:ind w:left="0" w:firstLine="426"/>
        <w:jc w:val="both"/>
        <w:rPr>
          <w:rFonts w:cs="Times New Roman"/>
          <w:szCs w:val="24"/>
          <w:lang w:val="ru-RU"/>
        </w:rPr>
      </w:pPr>
      <w:r w:rsidRPr="00E85D75">
        <w:rPr>
          <w:rFonts w:cs="Times New Roman"/>
          <w:szCs w:val="24"/>
          <w:lang w:val="ru-RU"/>
        </w:rPr>
        <w:t>Процедуры по управлению рисками регулируются внутренними документами, а также нормативными актами Банка России и контролируются различными органами управления Банка, включая Правление Банка и кредитную комиссию. Контроль над операционным риском осуществляет отдельное подразделение. Структурные подразделения, контролирующие риски, работают независимо от управлений, осуществляющих операции, подверженные риску.</w:t>
      </w:r>
    </w:p>
    <w:p w:rsidR="00393059" w:rsidRPr="00E85D75" w:rsidRDefault="00393059" w:rsidP="00A06953">
      <w:pPr>
        <w:pStyle w:val="a9"/>
        <w:tabs>
          <w:tab w:val="left" w:pos="284"/>
        </w:tabs>
        <w:spacing w:after="0" w:line="240" w:lineRule="auto"/>
        <w:ind w:left="0" w:firstLine="426"/>
        <w:jc w:val="both"/>
        <w:rPr>
          <w:rFonts w:cs="Times New Roman"/>
          <w:szCs w:val="24"/>
          <w:lang w:val="ru-RU"/>
        </w:rPr>
      </w:pPr>
    </w:p>
    <w:p w:rsidR="00C94C96" w:rsidRPr="00E85D75" w:rsidRDefault="00C94C96" w:rsidP="00C94C96">
      <w:pPr>
        <w:pStyle w:val="a9"/>
        <w:numPr>
          <w:ilvl w:val="1"/>
          <w:numId w:val="27"/>
        </w:numPr>
        <w:tabs>
          <w:tab w:val="left" w:pos="0"/>
          <w:tab w:val="left" w:pos="426"/>
        </w:tabs>
        <w:spacing w:after="0" w:line="240" w:lineRule="auto"/>
        <w:ind w:left="0" w:firstLine="0"/>
        <w:jc w:val="center"/>
        <w:rPr>
          <w:rFonts w:cs="Times New Roman"/>
          <w:b/>
          <w:szCs w:val="24"/>
          <w:lang w:val="ru-RU"/>
        </w:rPr>
      </w:pPr>
      <w:r w:rsidRPr="00E85D75">
        <w:rPr>
          <w:rFonts w:cs="Times New Roman"/>
          <w:b/>
          <w:szCs w:val="24"/>
          <w:lang w:val="ru-RU"/>
        </w:rPr>
        <w:t>Краткое описание значимого вида риска</w:t>
      </w:r>
    </w:p>
    <w:p w:rsidR="0071470F" w:rsidRPr="00E85D75" w:rsidRDefault="0071470F" w:rsidP="0071470F">
      <w:pPr>
        <w:pStyle w:val="a9"/>
        <w:tabs>
          <w:tab w:val="left" w:pos="0"/>
          <w:tab w:val="left" w:pos="426"/>
        </w:tabs>
        <w:spacing w:after="0" w:line="240" w:lineRule="auto"/>
        <w:ind w:left="1429"/>
        <w:rPr>
          <w:rFonts w:cs="Times New Roman"/>
          <w:b/>
          <w:szCs w:val="24"/>
          <w:lang w:val="ru-RU"/>
        </w:rPr>
      </w:pPr>
    </w:p>
    <w:p w:rsidR="0071470F" w:rsidRPr="00E85D75" w:rsidRDefault="0099110F" w:rsidP="00365830">
      <w:pPr>
        <w:pStyle w:val="a9"/>
        <w:numPr>
          <w:ilvl w:val="2"/>
          <w:numId w:val="27"/>
        </w:numPr>
        <w:spacing w:after="0" w:line="240" w:lineRule="auto"/>
        <w:ind w:left="1134" w:hanging="708"/>
        <w:jc w:val="both"/>
        <w:rPr>
          <w:rFonts w:cs="Times New Roman"/>
          <w:b/>
          <w:szCs w:val="24"/>
          <w:lang w:val="ru-RU"/>
        </w:rPr>
      </w:pPr>
      <w:r w:rsidRPr="00E85D75">
        <w:rPr>
          <w:rFonts w:cs="Times New Roman"/>
          <w:b/>
          <w:szCs w:val="24"/>
          <w:lang w:val="ru-RU"/>
        </w:rPr>
        <w:t>Кредитный риск</w:t>
      </w:r>
    </w:p>
    <w:p w:rsidR="00CC3B18" w:rsidRPr="00E85D75" w:rsidRDefault="00CC3B18" w:rsidP="00CC3B18">
      <w:pPr>
        <w:pStyle w:val="a9"/>
        <w:tabs>
          <w:tab w:val="left" w:pos="0"/>
          <w:tab w:val="left" w:pos="426"/>
        </w:tabs>
        <w:spacing w:after="0" w:line="240" w:lineRule="auto"/>
        <w:ind w:left="0"/>
        <w:jc w:val="both"/>
        <w:rPr>
          <w:rFonts w:cs="Times New Roman"/>
          <w:b/>
          <w:szCs w:val="24"/>
          <w:lang w:val="ru-RU"/>
        </w:rPr>
      </w:pPr>
    </w:p>
    <w:p w:rsidR="00C2419B" w:rsidRPr="00E85D75" w:rsidRDefault="00C2419B" w:rsidP="00BA26B5">
      <w:pPr>
        <w:autoSpaceDE w:val="0"/>
        <w:autoSpaceDN w:val="0"/>
        <w:adjustRightInd w:val="0"/>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Кредитный риск -  риск финансовых потерь вследствие неисполнения своих обязательств контрагентами Банка, или риск снижения стоимости ценных бумаг вследствие ухудшения кредитного качества эмитента (снижения их кредитных рейтингов). Кредитный риск возникает в результате кредитных и прочих операций Банка с контрагентами, вследствие которых возникают финансовые активы. Банк контролирует кредитный риск, устанавливая лимиты на одного заемщика или группы связанных заемщиков. Мониторинг кредитного риска осуществляется на регулярной основе.</w:t>
      </w:r>
    </w:p>
    <w:p w:rsidR="00983914" w:rsidRPr="00E85D75" w:rsidRDefault="00983914" w:rsidP="00983914">
      <w:pPr>
        <w:autoSpaceDE w:val="0"/>
        <w:autoSpaceDN w:val="0"/>
        <w:adjustRightInd w:val="0"/>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Координацию кредитной работы осуществляет Кредитная комиссия Банка, действующая в соответствии с положением о Кредитной комиссии Банка. </w:t>
      </w:r>
      <w:r w:rsidR="009826C2" w:rsidRPr="00E85D75">
        <w:rPr>
          <w:rFonts w:ascii="Times New Roman" w:hAnsi="Times New Roman" w:cs="Times New Roman"/>
          <w:sz w:val="24"/>
          <w:szCs w:val="24"/>
        </w:rPr>
        <w:t>Кредитная комиссия</w:t>
      </w:r>
      <w:r w:rsidRPr="00E85D75">
        <w:rPr>
          <w:rFonts w:ascii="Times New Roman" w:hAnsi="Times New Roman" w:cs="Times New Roman"/>
          <w:sz w:val="24"/>
          <w:szCs w:val="24"/>
        </w:rPr>
        <w:t xml:space="preserve"> рассматривает основные принципы кредитно-инвестиционной и финансово-ресурсной политики Банка и определяет методы контроля кредитного риска. Кредитная комиссия принимает решения по вопросам заключения и пролонгации кредитных договоров, выдачи банковских гарантий, установления процентных ставок, под которые предоставляются кредиты. В целях мониторинга кредитного риска сотрудники Службы по финансовому анализу составляют регулярные отчеты на основе структурированного анализа бизнеса и финансовых показателей клиента. Вся информация о существенных рисках в отношении клиентов с ухудшающейся кредитоспособностью доводится до сведения членов Кредитной комиссии и анализируется ими. В целях снижения рисков Банком устанавливаются стандартные унифицированные требования к заемщикам. Одним из методов регулирования кредитного риска является получение обеспечения по размещаемым Банком средствам. Обеспечением по кредитам могут выступать недвижимость, ценные бумаги, производственное оборудование, материальные запасы, транспортные средства. Для ограничения кредитного риска в залог может быть принято одновременно несколько видов обеспечения. Внутренние документы Банка содержат:</w:t>
      </w:r>
    </w:p>
    <w:p w:rsidR="00983914" w:rsidRPr="00E85D75" w:rsidRDefault="00983914" w:rsidP="00983914">
      <w:pPr>
        <w:pStyle w:val="a9"/>
        <w:numPr>
          <w:ilvl w:val="0"/>
          <w:numId w:val="28"/>
        </w:numPr>
        <w:tabs>
          <w:tab w:val="left" w:pos="284"/>
        </w:tabs>
        <w:autoSpaceDE w:val="0"/>
        <w:autoSpaceDN w:val="0"/>
        <w:adjustRightInd w:val="0"/>
        <w:spacing w:after="0" w:line="240" w:lineRule="auto"/>
        <w:ind w:left="0" w:firstLine="0"/>
        <w:jc w:val="both"/>
        <w:rPr>
          <w:rFonts w:cs="Times New Roman"/>
          <w:szCs w:val="24"/>
          <w:lang w:val="ru-RU"/>
        </w:rPr>
      </w:pPr>
      <w:r w:rsidRPr="00E85D75">
        <w:rPr>
          <w:rFonts w:cs="Times New Roman"/>
          <w:szCs w:val="24"/>
          <w:lang w:val="ru-RU"/>
        </w:rPr>
        <w:t>систему оценки кредитного риска по ссудам, содержащую детализированные процедуры оценки качества ссуд и формирования резерва, включая порядок и периодичность регулирования резерва;</w:t>
      </w:r>
    </w:p>
    <w:p w:rsidR="00983914" w:rsidRPr="00E85D75" w:rsidRDefault="00983914" w:rsidP="00983914">
      <w:pPr>
        <w:pStyle w:val="a9"/>
        <w:numPr>
          <w:ilvl w:val="0"/>
          <w:numId w:val="28"/>
        </w:numPr>
        <w:tabs>
          <w:tab w:val="left" w:pos="284"/>
        </w:tabs>
        <w:autoSpaceDE w:val="0"/>
        <w:autoSpaceDN w:val="0"/>
        <w:adjustRightInd w:val="0"/>
        <w:spacing w:after="0" w:line="240" w:lineRule="auto"/>
        <w:ind w:left="0" w:firstLine="0"/>
        <w:jc w:val="both"/>
        <w:rPr>
          <w:rFonts w:cs="Times New Roman"/>
          <w:szCs w:val="24"/>
          <w:lang w:val="ru-RU"/>
        </w:rPr>
      </w:pPr>
      <w:r w:rsidRPr="00E85D75">
        <w:rPr>
          <w:rFonts w:cs="Times New Roman"/>
          <w:szCs w:val="24"/>
          <w:lang w:val="ru-RU"/>
        </w:rPr>
        <w:t>порядок оценки ссуд, в том числе критерии оценки, порядок документального оформления и подтверждения оценки ссуд;</w:t>
      </w:r>
    </w:p>
    <w:p w:rsidR="00983914" w:rsidRPr="00E85D75" w:rsidRDefault="00983914" w:rsidP="00983914">
      <w:pPr>
        <w:pStyle w:val="a9"/>
        <w:numPr>
          <w:ilvl w:val="0"/>
          <w:numId w:val="28"/>
        </w:numPr>
        <w:tabs>
          <w:tab w:val="left" w:pos="284"/>
        </w:tabs>
        <w:autoSpaceDE w:val="0"/>
        <w:autoSpaceDN w:val="0"/>
        <w:adjustRightInd w:val="0"/>
        <w:spacing w:after="0" w:line="240" w:lineRule="auto"/>
        <w:ind w:left="0" w:firstLine="0"/>
        <w:jc w:val="both"/>
        <w:rPr>
          <w:rFonts w:cs="Times New Roman"/>
          <w:szCs w:val="24"/>
          <w:lang w:val="ru-RU"/>
        </w:rPr>
      </w:pPr>
      <w:r w:rsidRPr="00E85D75">
        <w:rPr>
          <w:rFonts w:cs="Times New Roman"/>
          <w:szCs w:val="24"/>
          <w:lang w:val="ru-RU"/>
        </w:rPr>
        <w:t>описание методов, правил и процедур, используемых при оценке финансового положения заемщика;</w:t>
      </w:r>
    </w:p>
    <w:p w:rsidR="00983914" w:rsidRPr="00E85D75" w:rsidRDefault="00983914" w:rsidP="00983914">
      <w:pPr>
        <w:pStyle w:val="a9"/>
        <w:numPr>
          <w:ilvl w:val="0"/>
          <w:numId w:val="28"/>
        </w:numPr>
        <w:tabs>
          <w:tab w:val="left" w:pos="284"/>
        </w:tabs>
        <w:autoSpaceDE w:val="0"/>
        <w:autoSpaceDN w:val="0"/>
        <w:adjustRightInd w:val="0"/>
        <w:spacing w:after="0" w:line="240" w:lineRule="auto"/>
        <w:ind w:left="0" w:firstLine="0"/>
        <w:jc w:val="both"/>
        <w:rPr>
          <w:rFonts w:cs="Times New Roman"/>
          <w:szCs w:val="24"/>
          <w:lang w:val="ru-RU"/>
        </w:rPr>
      </w:pPr>
      <w:r w:rsidRPr="00E85D75">
        <w:rPr>
          <w:rFonts w:cs="Times New Roman"/>
          <w:szCs w:val="24"/>
          <w:lang w:val="ru-RU"/>
        </w:rPr>
        <w:lastRenderedPageBreak/>
        <w:t>порядок составления и дальнейшего ведения досье заемщика;</w:t>
      </w:r>
    </w:p>
    <w:p w:rsidR="00983914" w:rsidRPr="00E85D75" w:rsidRDefault="00983914" w:rsidP="00983914">
      <w:pPr>
        <w:pStyle w:val="a9"/>
        <w:numPr>
          <w:ilvl w:val="0"/>
          <w:numId w:val="28"/>
        </w:numPr>
        <w:tabs>
          <w:tab w:val="left" w:pos="284"/>
        </w:tabs>
        <w:autoSpaceDE w:val="0"/>
        <w:autoSpaceDN w:val="0"/>
        <w:adjustRightInd w:val="0"/>
        <w:spacing w:after="0" w:line="240" w:lineRule="auto"/>
        <w:ind w:left="0" w:firstLine="0"/>
        <w:jc w:val="both"/>
        <w:rPr>
          <w:rFonts w:cs="Times New Roman"/>
          <w:szCs w:val="24"/>
          <w:lang w:val="ru-RU"/>
        </w:rPr>
      </w:pPr>
      <w:r w:rsidRPr="00E85D75">
        <w:rPr>
          <w:rFonts w:cs="Times New Roman"/>
          <w:szCs w:val="24"/>
          <w:lang w:val="ru-RU"/>
        </w:rPr>
        <w:t>порядок и периодичность определения справедливой стоимости залога, а также порядок и периодичность оценки ликвидности залога;</w:t>
      </w:r>
    </w:p>
    <w:p w:rsidR="00983914" w:rsidRPr="00E85D75" w:rsidRDefault="00983914" w:rsidP="00983914">
      <w:pPr>
        <w:pStyle w:val="a9"/>
        <w:numPr>
          <w:ilvl w:val="0"/>
          <w:numId w:val="28"/>
        </w:numPr>
        <w:tabs>
          <w:tab w:val="left" w:pos="284"/>
        </w:tabs>
        <w:autoSpaceDE w:val="0"/>
        <w:autoSpaceDN w:val="0"/>
        <w:adjustRightInd w:val="0"/>
        <w:spacing w:after="0" w:line="240" w:lineRule="auto"/>
        <w:ind w:left="0" w:firstLine="0"/>
        <w:jc w:val="both"/>
        <w:rPr>
          <w:rFonts w:cs="Times New Roman"/>
          <w:szCs w:val="24"/>
          <w:lang w:val="ru-RU"/>
        </w:rPr>
      </w:pPr>
      <w:r w:rsidRPr="00E85D75">
        <w:rPr>
          <w:rFonts w:cs="Times New Roman"/>
          <w:szCs w:val="24"/>
          <w:lang w:val="ru-RU"/>
        </w:rPr>
        <w:t>иные существенные положения</w:t>
      </w:r>
      <w:r w:rsidRPr="00E85D75">
        <w:rPr>
          <w:rFonts w:cs="Times New Roman"/>
          <w:szCs w:val="24"/>
        </w:rPr>
        <w:t>.</w:t>
      </w:r>
    </w:p>
    <w:p w:rsidR="009D612E" w:rsidRPr="00E85D75" w:rsidRDefault="009D612E" w:rsidP="009D612E">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Значения обязательных банковских нормативов, отражающих уровень кредитных рисков, в отчетном году выполнялись и находились в следующих пределах: </w:t>
      </w:r>
    </w:p>
    <w:tbl>
      <w:tblPr>
        <w:tblStyle w:val="aa"/>
        <w:tblW w:w="9606" w:type="dxa"/>
        <w:tblLayout w:type="fixed"/>
        <w:tblLook w:val="04A0" w:firstRow="1" w:lastRow="0" w:firstColumn="1" w:lastColumn="0" w:noHBand="0" w:noVBand="1"/>
      </w:tblPr>
      <w:tblGrid>
        <w:gridCol w:w="711"/>
        <w:gridCol w:w="4642"/>
        <w:gridCol w:w="1418"/>
        <w:gridCol w:w="1417"/>
        <w:gridCol w:w="1418"/>
      </w:tblGrid>
      <w:tr w:rsidR="00C535A1" w:rsidRPr="00E85D75" w:rsidTr="00E75B94">
        <w:trPr>
          <w:trHeight w:val="314"/>
        </w:trPr>
        <w:tc>
          <w:tcPr>
            <w:tcW w:w="711" w:type="dxa"/>
            <w:tcBorders>
              <w:top w:val="single" w:sz="4" w:space="0" w:color="000000" w:themeColor="text1"/>
              <w:left w:val="single" w:sz="4" w:space="0" w:color="000000" w:themeColor="text1"/>
              <w:bottom w:val="nil"/>
              <w:right w:val="nil"/>
            </w:tcBorders>
          </w:tcPr>
          <w:p w:rsidR="00C535A1" w:rsidRPr="00E85D75" w:rsidRDefault="00C535A1" w:rsidP="00DA70B9">
            <w:pPr>
              <w:jc w:val="center"/>
              <w:rPr>
                <w:rFonts w:ascii="Times New Roman" w:hAnsi="Times New Roman" w:cs="Times New Roman"/>
                <w:sz w:val="24"/>
                <w:szCs w:val="24"/>
              </w:rPr>
            </w:pPr>
          </w:p>
        </w:tc>
        <w:tc>
          <w:tcPr>
            <w:tcW w:w="4642" w:type="dxa"/>
            <w:vMerge w:val="restart"/>
            <w:tcBorders>
              <w:top w:val="single" w:sz="4" w:space="0" w:color="000000" w:themeColor="text1"/>
              <w:left w:val="nil"/>
              <w:right w:val="single" w:sz="4" w:space="0" w:color="000000" w:themeColor="text1"/>
            </w:tcBorders>
            <w:vAlign w:val="center"/>
            <w:hideMark/>
          </w:tcPr>
          <w:p w:rsidR="00C535A1" w:rsidRPr="00E85D75" w:rsidRDefault="00C535A1" w:rsidP="009D1D71">
            <w:pPr>
              <w:jc w:val="center"/>
              <w:rPr>
                <w:rFonts w:ascii="Times New Roman" w:hAnsi="Times New Roman" w:cs="Times New Roman"/>
                <w:b/>
                <w:sz w:val="20"/>
                <w:szCs w:val="20"/>
              </w:rPr>
            </w:pPr>
            <w:r w:rsidRPr="00E85D75">
              <w:rPr>
                <w:rFonts w:ascii="Times New Roman" w:hAnsi="Times New Roman" w:cs="Times New Roman"/>
                <w:b/>
                <w:sz w:val="20"/>
                <w:szCs w:val="20"/>
              </w:rPr>
              <w:t>Наименование норматива</w:t>
            </w:r>
          </w:p>
        </w:tc>
        <w:tc>
          <w:tcPr>
            <w:tcW w:w="1418" w:type="dxa"/>
            <w:vMerge w:val="restart"/>
            <w:tcBorders>
              <w:top w:val="single" w:sz="4" w:space="0" w:color="000000" w:themeColor="text1"/>
              <w:left w:val="single" w:sz="4" w:space="0" w:color="000000" w:themeColor="text1"/>
              <w:right w:val="single" w:sz="4" w:space="0" w:color="000000" w:themeColor="text1"/>
            </w:tcBorders>
            <w:vAlign w:val="center"/>
            <w:hideMark/>
          </w:tcPr>
          <w:p w:rsidR="00C535A1" w:rsidRPr="00E85D75" w:rsidRDefault="00C535A1" w:rsidP="00DB6324">
            <w:pPr>
              <w:ind w:left="-108" w:right="-108"/>
              <w:jc w:val="center"/>
              <w:rPr>
                <w:rFonts w:ascii="Times New Roman" w:hAnsi="Times New Roman" w:cs="Times New Roman"/>
                <w:b/>
                <w:sz w:val="20"/>
                <w:szCs w:val="20"/>
              </w:rPr>
            </w:pPr>
            <w:r w:rsidRPr="00E85D75">
              <w:rPr>
                <w:rFonts w:ascii="Times New Roman" w:hAnsi="Times New Roman" w:cs="Times New Roman"/>
                <w:b/>
                <w:sz w:val="20"/>
                <w:szCs w:val="20"/>
              </w:rPr>
              <w:t>Нормативное значение</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5A1" w:rsidRPr="00E85D75" w:rsidRDefault="00C535A1" w:rsidP="009D1D71">
            <w:pPr>
              <w:jc w:val="center"/>
              <w:rPr>
                <w:rFonts w:ascii="Times New Roman" w:hAnsi="Times New Roman" w:cs="Times New Roman"/>
                <w:b/>
                <w:sz w:val="20"/>
                <w:szCs w:val="20"/>
              </w:rPr>
            </w:pPr>
            <w:r w:rsidRPr="00E85D75">
              <w:rPr>
                <w:rFonts w:ascii="Times New Roman" w:hAnsi="Times New Roman" w:cs="Times New Roman"/>
                <w:b/>
                <w:sz w:val="20"/>
                <w:szCs w:val="20"/>
              </w:rPr>
              <w:t>Фактическое значение</w:t>
            </w:r>
            <w:r w:rsidR="007C76B9" w:rsidRPr="00E85D75">
              <w:rPr>
                <w:rFonts w:ascii="Times New Roman" w:hAnsi="Times New Roman" w:cs="Times New Roman"/>
                <w:b/>
                <w:sz w:val="20"/>
                <w:szCs w:val="20"/>
              </w:rPr>
              <w:t>, %</w:t>
            </w:r>
          </w:p>
        </w:tc>
      </w:tr>
      <w:tr w:rsidR="00C535A1" w:rsidRPr="00E85D75" w:rsidTr="00056252">
        <w:trPr>
          <w:trHeight w:val="230"/>
        </w:trPr>
        <w:tc>
          <w:tcPr>
            <w:tcW w:w="711" w:type="dxa"/>
            <w:tcBorders>
              <w:top w:val="nil"/>
              <w:left w:val="single" w:sz="4" w:space="0" w:color="000000" w:themeColor="text1"/>
              <w:bottom w:val="single" w:sz="4" w:space="0" w:color="000000" w:themeColor="text1"/>
              <w:right w:val="nil"/>
            </w:tcBorders>
          </w:tcPr>
          <w:p w:rsidR="00C535A1" w:rsidRPr="00E85D75" w:rsidRDefault="00C535A1" w:rsidP="00DA70B9">
            <w:pPr>
              <w:jc w:val="center"/>
              <w:rPr>
                <w:rFonts w:ascii="Times New Roman" w:hAnsi="Times New Roman" w:cs="Times New Roman"/>
                <w:sz w:val="24"/>
                <w:szCs w:val="24"/>
              </w:rPr>
            </w:pPr>
          </w:p>
        </w:tc>
        <w:tc>
          <w:tcPr>
            <w:tcW w:w="4642" w:type="dxa"/>
            <w:vMerge/>
            <w:tcBorders>
              <w:left w:val="nil"/>
              <w:bottom w:val="single" w:sz="4" w:space="0" w:color="000000" w:themeColor="text1"/>
              <w:right w:val="single" w:sz="4" w:space="0" w:color="000000" w:themeColor="text1"/>
            </w:tcBorders>
            <w:vAlign w:val="center"/>
          </w:tcPr>
          <w:p w:rsidR="00C535A1" w:rsidRPr="00E85D75" w:rsidRDefault="00C535A1" w:rsidP="009D1D71">
            <w:pPr>
              <w:jc w:val="center"/>
              <w:rPr>
                <w:rFonts w:ascii="Times New Roman" w:hAnsi="Times New Roman" w:cs="Times New Roman"/>
                <w:b/>
                <w:sz w:val="20"/>
                <w:szCs w:val="20"/>
              </w:rPr>
            </w:pPr>
          </w:p>
        </w:tc>
        <w:tc>
          <w:tcPr>
            <w:tcW w:w="1418" w:type="dxa"/>
            <w:vMerge/>
            <w:tcBorders>
              <w:left w:val="single" w:sz="4" w:space="0" w:color="000000" w:themeColor="text1"/>
              <w:bottom w:val="single" w:sz="4" w:space="0" w:color="000000" w:themeColor="text1"/>
              <w:right w:val="single" w:sz="4" w:space="0" w:color="000000" w:themeColor="text1"/>
            </w:tcBorders>
            <w:vAlign w:val="center"/>
          </w:tcPr>
          <w:p w:rsidR="00C535A1" w:rsidRPr="00E85D75" w:rsidRDefault="00C535A1" w:rsidP="00DB6324">
            <w:pPr>
              <w:ind w:left="-108" w:right="-108"/>
              <w:jc w:val="center"/>
              <w:rPr>
                <w:rFonts w:ascii="Times New Roman" w:hAnsi="Times New Roman" w:cs="Times New Roman"/>
                <w:b/>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5A1" w:rsidRPr="00E85D75" w:rsidRDefault="00DB6324" w:rsidP="0050797B">
            <w:pPr>
              <w:ind w:left="-108" w:right="-108"/>
              <w:jc w:val="center"/>
              <w:rPr>
                <w:rFonts w:ascii="Times New Roman" w:hAnsi="Times New Roman" w:cs="Times New Roman"/>
                <w:b/>
                <w:sz w:val="20"/>
                <w:szCs w:val="20"/>
              </w:rPr>
            </w:pPr>
            <w:r w:rsidRPr="00E85D75">
              <w:rPr>
                <w:rFonts w:ascii="Times New Roman" w:hAnsi="Times New Roman" w:cs="Times New Roman"/>
                <w:b/>
                <w:sz w:val="20"/>
                <w:szCs w:val="20"/>
              </w:rPr>
              <w:t>н</w:t>
            </w:r>
            <w:r w:rsidR="00C535A1" w:rsidRPr="00E85D75">
              <w:rPr>
                <w:rFonts w:ascii="Times New Roman" w:hAnsi="Times New Roman" w:cs="Times New Roman"/>
                <w:b/>
                <w:sz w:val="20"/>
                <w:szCs w:val="20"/>
              </w:rPr>
              <w:t>а 01.</w:t>
            </w:r>
            <w:r w:rsidR="006325A0" w:rsidRPr="00E85D75">
              <w:rPr>
                <w:rFonts w:ascii="Times New Roman" w:hAnsi="Times New Roman" w:cs="Times New Roman"/>
                <w:b/>
                <w:sz w:val="20"/>
                <w:szCs w:val="20"/>
              </w:rPr>
              <w:t>0</w:t>
            </w:r>
            <w:r w:rsidR="0050797B" w:rsidRPr="00E85D75">
              <w:rPr>
                <w:rFonts w:ascii="Times New Roman" w:hAnsi="Times New Roman" w:cs="Times New Roman"/>
                <w:b/>
                <w:sz w:val="20"/>
                <w:szCs w:val="20"/>
              </w:rPr>
              <w:t>7</w:t>
            </w:r>
            <w:r w:rsidR="00C535A1" w:rsidRPr="00E85D75">
              <w:rPr>
                <w:rFonts w:ascii="Times New Roman" w:hAnsi="Times New Roman" w:cs="Times New Roman"/>
                <w:b/>
                <w:sz w:val="20"/>
                <w:szCs w:val="20"/>
              </w:rPr>
              <w:t>.201</w:t>
            </w:r>
            <w:r w:rsidR="006325A0" w:rsidRPr="00E85D75">
              <w:rPr>
                <w:rFonts w:ascii="Times New Roman" w:hAnsi="Times New Roman" w:cs="Times New Roman"/>
                <w:b/>
                <w:sz w:val="20"/>
                <w:szCs w:val="20"/>
              </w:rPr>
              <w:t>4</w:t>
            </w:r>
            <w:r w:rsidR="00C535A1" w:rsidRPr="00E85D75">
              <w:rPr>
                <w:rFonts w:ascii="Times New Roman" w:hAnsi="Times New Roman" w:cs="Times New Roman"/>
                <w:b/>
                <w:sz w:val="20"/>
                <w:szCs w:val="20"/>
              </w:rPr>
              <w:t>г.</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5A1" w:rsidRPr="00E85D75" w:rsidRDefault="00DB6324" w:rsidP="0050797B">
            <w:pPr>
              <w:ind w:left="-108" w:right="-108"/>
              <w:jc w:val="center"/>
              <w:rPr>
                <w:rFonts w:ascii="Times New Roman" w:hAnsi="Times New Roman" w:cs="Times New Roman"/>
                <w:b/>
                <w:sz w:val="20"/>
                <w:szCs w:val="20"/>
              </w:rPr>
            </w:pPr>
            <w:r w:rsidRPr="00E85D75">
              <w:rPr>
                <w:rFonts w:ascii="Times New Roman" w:hAnsi="Times New Roman" w:cs="Times New Roman"/>
                <w:b/>
                <w:sz w:val="20"/>
                <w:szCs w:val="20"/>
              </w:rPr>
              <w:t>н</w:t>
            </w:r>
            <w:r w:rsidR="00C535A1" w:rsidRPr="00E85D75">
              <w:rPr>
                <w:rFonts w:ascii="Times New Roman" w:hAnsi="Times New Roman" w:cs="Times New Roman"/>
                <w:b/>
                <w:sz w:val="20"/>
                <w:szCs w:val="20"/>
              </w:rPr>
              <w:t>а 01.</w:t>
            </w:r>
            <w:r w:rsidR="006325A0" w:rsidRPr="00E85D75">
              <w:rPr>
                <w:rFonts w:ascii="Times New Roman" w:hAnsi="Times New Roman" w:cs="Times New Roman"/>
                <w:b/>
                <w:sz w:val="20"/>
                <w:szCs w:val="20"/>
              </w:rPr>
              <w:t>0</w:t>
            </w:r>
            <w:r w:rsidR="0050797B" w:rsidRPr="00E85D75">
              <w:rPr>
                <w:rFonts w:ascii="Times New Roman" w:hAnsi="Times New Roman" w:cs="Times New Roman"/>
                <w:b/>
                <w:sz w:val="20"/>
                <w:szCs w:val="20"/>
              </w:rPr>
              <w:t>7</w:t>
            </w:r>
            <w:r w:rsidR="00C535A1" w:rsidRPr="00E85D75">
              <w:rPr>
                <w:rFonts w:ascii="Times New Roman" w:hAnsi="Times New Roman" w:cs="Times New Roman"/>
                <w:b/>
                <w:sz w:val="20"/>
                <w:szCs w:val="20"/>
              </w:rPr>
              <w:t>.201</w:t>
            </w:r>
            <w:r w:rsidR="006325A0" w:rsidRPr="00E85D75">
              <w:rPr>
                <w:rFonts w:ascii="Times New Roman" w:hAnsi="Times New Roman" w:cs="Times New Roman"/>
                <w:b/>
                <w:sz w:val="20"/>
                <w:szCs w:val="20"/>
              </w:rPr>
              <w:t>5</w:t>
            </w:r>
            <w:r w:rsidR="00C535A1" w:rsidRPr="00E85D75">
              <w:rPr>
                <w:rFonts w:ascii="Times New Roman" w:hAnsi="Times New Roman" w:cs="Times New Roman"/>
                <w:b/>
                <w:sz w:val="20"/>
                <w:szCs w:val="20"/>
              </w:rPr>
              <w:t>г.</w:t>
            </w:r>
          </w:p>
        </w:tc>
      </w:tr>
      <w:tr w:rsidR="00F253F1" w:rsidRPr="00E85D75" w:rsidTr="00056252">
        <w:trPr>
          <w:trHeight w:val="361"/>
        </w:trPr>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53F1" w:rsidRPr="00E85D75" w:rsidRDefault="00F253F1" w:rsidP="00DA70B9">
            <w:pPr>
              <w:jc w:val="center"/>
              <w:rPr>
                <w:rFonts w:ascii="Times New Roman" w:hAnsi="Times New Roman" w:cs="Times New Roman"/>
                <w:sz w:val="20"/>
                <w:szCs w:val="20"/>
              </w:rPr>
            </w:pPr>
            <w:r w:rsidRPr="00E85D75">
              <w:rPr>
                <w:rFonts w:ascii="Times New Roman" w:hAnsi="Times New Roman" w:cs="Times New Roman"/>
                <w:sz w:val="20"/>
                <w:szCs w:val="20"/>
              </w:rPr>
              <w:t>Н6</w:t>
            </w:r>
          </w:p>
        </w:tc>
        <w:tc>
          <w:tcPr>
            <w:tcW w:w="4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53F1" w:rsidRPr="00E85D75" w:rsidRDefault="00F253F1" w:rsidP="00DA70B9">
            <w:pPr>
              <w:jc w:val="center"/>
              <w:rPr>
                <w:rFonts w:ascii="Times New Roman" w:hAnsi="Times New Roman" w:cs="Times New Roman"/>
                <w:sz w:val="20"/>
                <w:szCs w:val="20"/>
              </w:rPr>
            </w:pPr>
            <w:r w:rsidRPr="00E85D75">
              <w:rPr>
                <w:rFonts w:ascii="Times New Roman" w:hAnsi="Times New Roman" w:cs="Times New Roman"/>
                <w:sz w:val="20"/>
                <w:szCs w:val="20"/>
              </w:rPr>
              <w:t>Максимальный размер риска на одного заемщика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53F1" w:rsidRPr="00E85D75" w:rsidRDefault="00F253F1" w:rsidP="00AD38F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Не более 25%</w:t>
            </w:r>
          </w:p>
        </w:tc>
        <w:tc>
          <w:tcPr>
            <w:tcW w:w="1417" w:type="dxa"/>
            <w:tcBorders>
              <w:top w:val="single" w:sz="4" w:space="0" w:color="000000" w:themeColor="text1"/>
              <w:left w:val="single" w:sz="4" w:space="0" w:color="000000" w:themeColor="text1"/>
              <w:right w:val="single" w:sz="4" w:space="0" w:color="000000" w:themeColor="text1"/>
            </w:tcBorders>
            <w:vAlign w:val="center"/>
          </w:tcPr>
          <w:p w:rsidR="00F253F1" w:rsidRPr="00E85D75" w:rsidRDefault="00B167FA" w:rsidP="00C90FBB">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17,45</w:t>
            </w:r>
          </w:p>
        </w:tc>
        <w:tc>
          <w:tcPr>
            <w:tcW w:w="1418" w:type="dxa"/>
            <w:tcBorders>
              <w:top w:val="single" w:sz="4" w:space="0" w:color="000000" w:themeColor="text1"/>
              <w:left w:val="single" w:sz="4" w:space="0" w:color="000000" w:themeColor="text1"/>
              <w:right w:val="single" w:sz="4" w:space="0" w:color="000000" w:themeColor="text1"/>
            </w:tcBorders>
            <w:vAlign w:val="center"/>
          </w:tcPr>
          <w:p w:rsidR="00F253F1" w:rsidRPr="00E85D75" w:rsidRDefault="007D32FF" w:rsidP="00B43EE3">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15,10</w:t>
            </w:r>
          </w:p>
        </w:tc>
      </w:tr>
      <w:tr w:rsidR="00F253F1" w:rsidRPr="00E85D75" w:rsidTr="00E75B94">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53F1" w:rsidRPr="00E85D75" w:rsidRDefault="00F253F1" w:rsidP="00DA70B9">
            <w:pPr>
              <w:jc w:val="center"/>
              <w:rPr>
                <w:rFonts w:ascii="Times New Roman" w:hAnsi="Times New Roman" w:cs="Times New Roman"/>
                <w:sz w:val="20"/>
                <w:szCs w:val="20"/>
              </w:rPr>
            </w:pPr>
            <w:r w:rsidRPr="00E85D75">
              <w:rPr>
                <w:rFonts w:ascii="Times New Roman" w:hAnsi="Times New Roman" w:cs="Times New Roman"/>
                <w:sz w:val="20"/>
                <w:szCs w:val="20"/>
              </w:rPr>
              <w:t>Н7</w:t>
            </w:r>
          </w:p>
        </w:tc>
        <w:tc>
          <w:tcPr>
            <w:tcW w:w="4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53F1" w:rsidRPr="00E85D75" w:rsidRDefault="00F253F1" w:rsidP="00DA70B9">
            <w:pPr>
              <w:jc w:val="center"/>
              <w:rPr>
                <w:rFonts w:ascii="Times New Roman" w:hAnsi="Times New Roman" w:cs="Times New Roman"/>
                <w:sz w:val="20"/>
                <w:szCs w:val="20"/>
              </w:rPr>
            </w:pPr>
            <w:r w:rsidRPr="00E85D75">
              <w:rPr>
                <w:rFonts w:ascii="Times New Roman" w:hAnsi="Times New Roman" w:cs="Times New Roman"/>
                <w:sz w:val="20"/>
                <w:szCs w:val="20"/>
              </w:rPr>
              <w:t>Максимальный размер крупных кредитных рисков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53F1" w:rsidRPr="00E85D75" w:rsidRDefault="00F253F1" w:rsidP="00AD38F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Не более 800%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53F1" w:rsidRPr="00E85D75" w:rsidRDefault="00F253F1" w:rsidP="004B43F1">
            <w:pPr>
              <w:jc w:val="center"/>
              <w:rPr>
                <w:rFonts w:ascii="Times New Roman" w:hAnsi="Times New Roman" w:cs="Times New Roman"/>
                <w:sz w:val="20"/>
                <w:szCs w:val="20"/>
              </w:rPr>
            </w:pPr>
            <w:r w:rsidRPr="00E85D75">
              <w:rPr>
                <w:rFonts w:ascii="Times New Roman" w:hAnsi="Times New Roman" w:cs="Times New Roman"/>
                <w:sz w:val="20"/>
                <w:szCs w:val="20"/>
              </w:rPr>
              <w:t>202,</w:t>
            </w:r>
            <w:r w:rsidR="004B43F1" w:rsidRPr="00E85D75">
              <w:rPr>
                <w:rFonts w:ascii="Times New Roman" w:hAnsi="Times New Roman" w:cs="Times New Roman"/>
                <w:sz w:val="20"/>
                <w:szCs w:val="20"/>
              </w:rPr>
              <w:t>26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53F1" w:rsidRPr="00E85D75" w:rsidRDefault="007D32FF" w:rsidP="00AD38FE">
            <w:pPr>
              <w:jc w:val="center"/>
              <w:rPr>
                <w:rFonts w:ascii="Times New Roman" w:hAnsi="Times New Roman" w:cs="Times New Roman"/>
                <w:sz w:val="20"/>
                <w:szCs w:val="20"/>
              </w:rPr>
            </w:pPr>
            <w:r w:rsidRPr="00E85D75">
              <w:rPr>
                <w:rFonts w:ascii="Times New Roman" w:hAnsi="Times New Roman" w:cs="Times New Roman"/>
                <w:sz w:val="20"/>
                <w:szCs w:val="20"/>
              </w:rPr>
              <w:t>114,80</w:t>
            </w:r>
          </w:p>
        </w:tc>
      </w:tr>
      <w:tr w:rsidR="00F253F1" w:rsidRPr="00E85D75" w:rsidTr="00E75B94">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53F1" w:rsidRPr="00E85D75" w:rsidRDefault="00F253F1" w:rsidP="00DA70B9">
            <w:pPr>
              <w:jc w:val="center"/>
              <w:rPr>
                <w:rFonts w:ascii="Times New Roman" w:hAnsi="Times New Roman" w:cs="Times New Roman"/>
                <w:sz w:val="20"/>
                <w:szCs w:val="20"/>
              </w:rPr>
            </w:pPr>
            <w:r w:rsidRPr="00E85D75">
              <w:rPr>
                <w:rFonts w:ascii="Times New Roman" w:hAnsi="Times New Roman" w:cs="Times New Roman"/>
                <w:sz w:val="20"/>
                <w:szCs w:val="20"/>
              </w:rPr>
              <w:t>Н9.1</w:t>
            </w:r>
          </w:p>
        </w:tc>
        <w:tc>
          <w:tcPr>
            <w:tcW w:w="4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53F1" w:rsidRPr="00E85D75" w:rsidRDefault="00F253F1" w:rsidP="00DA70B9">
            <w:pPr>
              <w:jc w:val="center"/>
              <w:rPr>
                <w:rFonts w:ascii="Times New Roman" w:hAnsi="Times New Roman" w:cs="Times New Roman"/>
                <w:sz w:val="20"/>
                <w:szCs w:val="20"/>
              </w:rPr>
            </w:pPr>
            <w:r w:rsidRPr="00E85D75">
              <w:rPr>
                <w:rFonts w:ascii="Times New Roman" w:hAnsi="Times New Roman" w:cs="Times New Roman"/>
                <w:sz w:val="20"/>
                <w:szCs w:val="20"/>
              </w:rPr>
              <w:t>Величина кредитного риска в отношении участников (акционеров) Банка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53F1" w:rsidRPr="00E85D75" w:rsidRDefault="00F253F1" w:rsidP="00AD38F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Не более 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53F1" w:rsidRPr="00E85D75" w:rsidRDefault="00F253F1" w:rsidP="00C90FBB">
            <w:pPr>
              <w:jc w:val="center"/>
              <w:rPr>
                <w:rFonts w:ascii="Times New Roman" w:hAnsi="Times New Roman" w:cs="Times New Roman"/>
                <w:sz w:val="20"/>
                <w:szCs w:val="20"/>
              </w:rPr>
            </w:pPr>
            <w:r w:rsidRPr="00E85D75">
              <w:rPr>
                <w:rFonts w:ascii="Times New Roman" w:hAnsi="Times New Roman" w:cs="Times New Roman"/>
                <w:sz w:val="20"/>
                <w:szCs w:val="20"/>
              </w:rPr>
              <w:t>0</w:t>
            </w:r>
            <w:r w:rsidR="00C11B72" w:rsidRPr="00E85D75">
              <w:rPr>
                <w:rFonts w:ascii="Times New Roman" w:hAnsi="Times New Roman" w:cs="Times New Roman"/>
                <w:sz w:val="20"/>
                <w:szCs w:val="20"/>
              </w:rPr>
              <w:t>,00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53F1" w:rsidRPr="00E85D75" w:rsidRDefault="00C11B72" w:rsidP="00AD38FE">
            <w:pPr>
              <w:jc w:val="center"/>
              <w:rPr>
                <w:rFonts w:ascii="Times New Roman" w:hAnsi="Times New Roman" w:cs="Times New Roman"/>
                <w:sz w:val="20"/>
                <w:szCs w:val="20"/>
              </w:rPr>
            </w:pPr>
            <w:r w:rsidRPr="00E85D75">
              <w:rPr>
                <w:rFonts w:ascii="Times New Roman" w:hAnsi="Times New Roman" w:cs="Times New Roman"/>
                <w:sz w:val="20"/>
                <w:szCs w:val="20"/>
              </w:rPr>
              <w:t>0,00</w:t>
            </w:r>
          </w:p>
        </w:tc>
      </w:tr>
      <w:tr w:rsidR="00F253F1" w:rsidRPr="00E85D75" w:rsidTr="00E75B94">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53F1" w:rsidRPr="00E85D75" w:rsidRDefault="00F253F1" w:rsidP="00DA70B9">
            <w:pPr>
              <w:jc w:val="center"/>
              <w:rPr>
                <w:rFonts w:ascii="Times New Roman" w:hAnsi="Times New Roman" w:cs="Times New Roman"/>
                <w:sz w:val="20"/>
                <w:szCs w:val="20"/>
              </w:rPr>
            </w:pPr>
            <w:r w:rsidRPr="00E85D75">
              <w:rPr>
                <w:rFonts w:ascii="Times New Roman" w:hAnsi="Times New Roman" w:cs="Times New Roman"/>
                <w:sz w:val="20"/>
                <w:szCs w:val="20"/>
              </w:rPr>
              <w:t>Н10.1</w:t>
            </w:r>
          </w:p>
        </w:tc>
        <w:tc>
          <w:tcPr>
            <w:tcW w:w="4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53F1" w:rsidRPr="00E85D75" w:rsidRDefault="00F253F1" w:rsidP="00DA70B9">
            <w:pPr>
              <w:jc w:val="center"/>
              <w:rPr>
                <w:rFonts w:ascii="Times New Roman" w:hAnsi="Times New Roman" w:cs="Times New Roman"/>
                <w:sz w:val="20"/>
                <w:szCs w:val="20"/>
              </w:rPr>
            </w:pPr>
            <w:r w:rsidRPr="00E85D75">
              <w:rPr>
                <w:rFonts w:ascii="Times New Roman" w:hAnsi="Times New Roman" w:cs="Times New Roman"/>
                <w:sz w:val="20"/>
                <w:szCs w:val="20"/>
              </w:rPr>
              <w:t>Совокупная величина риска по инсайдерам Банка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53F1" w:rsidRPr="00E85D75" w:rsidRDefault="00F253F1" w:rsidP="00AD38F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Не более 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3F1" w:rsidRPr="00E85D75" w:rsidRDefault="00F253F1" w:rsidP="004B43F1">
            <w:pPr>
              <w:jc w:val="center"/>
              <w:rPr>
                <w:rFonts w:ascii="Times New Roman" w:hAnsi="Times New Roman" w:cs="Times New Roman"/>
                <w:sz w:val="20"/>
                <w:szCs w:val="20"/>
              </w:rPr>
            </w:pPr>
            <w:r w:rsidRPr="00E85D75">
              <w:rPr>
                <w:rFonts w:ascii="Times New Roman" w:hAnsi="Times New Roman" w:cs="Times New Roman"/>
                <w:sz w:val="20"/>
                <w:szCs w:val="20"/>
              </w:rPr>
              <w:t>0,</w:t>
            </w:r>
            <w:r w:rsidR="004B43F1" w:rsidRPr="00E85D75">
              <w:rPr>
                <w:rFonts w:ascii="Times New Roman" w:hAnsi="Times New Roman" w:cs="Times New Roman"/>
                <w:sz w:val="20"/>
                <w:szCs w:val="20"/>
              </w:rPr>
              <w:t>58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53F1" w:rsidRPr="00E85D75" w:rsidRDefault="00C11B72" w:rsidP="007D32FF">
            <w:pPr>
              <w:jc w:val="center"/>
              <w:rPr>
                <w:rFonts w:ascii="Times New Roman" w:hAnsi="Times New Roman" w:cs="Times New Roman"/>
                <w:sz w:val="20"/>
                <w:szCs w:val="20"/>
              </w:rPr>
            </w:pPr>
            <w:r w:rsidRPr="00E85D75">
              <w:rPr>
                <w:rFonts w:ascii="Times New Roman" w:hAnsi="Times New Roman" w:cs="Times New Roman"/>
                <w:sz w:val="20"/>
                <w:szCs w:val="20"/>
              </w:rPr>
              <w:t>0,</w:t>
            </w:r>
            <w:r w:rsidR="007D32FF" w:rsidRPr="00E85D75">
              <w:rPr>
                <w:rFonts w:ascii="Times New Roman" w:hAnsi="Times New Roman" w:cs="Times New Roman"/>
                <w:sz w:val="20"/>
                <w:szCs w:val="20"/>
              </w:rPr>
              <w:t>7</w:t>
            </w:r>
            <w:r w:rsidRPr="00E85D75">
              <w:rPr>
                <w:rFonts w:ascii="Times New Roman" w:hAnsi="Times New Roman" w:cs="Times New Roman"/>
                <w:sz w:val="20"/>
                <w:szCs w:val="20"/>
              </w:rPr>
              <w:t>3</w:t>
            </w:r>
          </w:p>
        </w:tc>
      </w:tr>
    </w:tbl>
    <w:p w:rsidR="00ED4314" w:rsidRPr="00E85D75" w:rsidRDefault="00ED4314" w:rsidP="00BA26B5">
      <w:pPr>
        <w:spacing w:after="0" w:line="240" w:lineRule="auto"/>
        <w:ind w:right="-144" w:firstLine="426"/>
        <w:jc w:val="both"/>
        <w:rPr>
          <w:rFonts w:ascii="Times New Roman" w:hAnsi="Times New Roman" w:cs="Times New Roman"/>
          <w:sz w:val="24"/>
          <w:szCs w:val="24"/>
        </w:rPr>
      </w:pPr>
    </w:p>
    <w:p w:rsidR="009D612E" w:rsidRPr="00E85D75" w:rsidRDefault="009D612E" w:rsidP="00BA26B5">
      <w:pPr>
        <w:spacing w:after="0" w:line="240" w:lineRule="auto"/>
        <w:ind w:right="-144" w:firstLine="426"/>
        <w:jc w:val="both"/>
        <w:rPr>
          <w:rFonts w:ascii="Times New Roman" w:hAnsi="Times New Roman" w:cs="Times New Roman"/>
          <w:sz w:val="24"/>
          <w:szCs w:val="24"/>
        </w:rPr>
      </w:pPr>
      <w:r w:rsidRPr="00E85D75">
        <w:rPr>
          <w:rFonts w:ascii="Times New Roman" w:hAnsi="Times New Roman" w:cs="Times New Roman"/>
          <w:sz w:val="24"/>
          <w:szCs w:val="24"/>
        </w:rPr>
        <w:t>Для снижения данного вида риска Банк осуществляет анализ всей имеющейся информации о своих контрагентах, с целью определения их кредитоспособности, производит по</w:t>
      </w:r>
      <w:r w:rsidR="002A5046" w:rsidRPr="00E85D75">
        <w:rPr>
          <w:rFonts w:ascii="Times New Roman" w:hAnsi="Times New Roman" w:cs="Times New Roman"/>
          <w:sz w:val="24"/>
          <w:szCs w:val="24"/>
        </w:rPr>
        <w:t xml:space="preserve">стоянный мониторинг и </w:t>
      </w:r>
      <w:r w:rsidRPr="00E85D75">
        <w:rPr>
          <w:rFonts w:ascii="Times New Roman" w:hAnsi="Times New Roman" w:cs="Times New Roman"/>
          <w:sz w:val="24"/>
          <w:szCs w:val="24"/>
        </w:rPr>
        <w:t>оценку финансового состояния контрагентов. Объем, качество, своевременность предоставленной информации являются постоянными факторами, учитываемыми при определении объемов и условий кредитования.</w:t>
      </w:r>
    </w:p>
    <w:p w:rsidR="00D0192D" w:rsidRPr="00E85D75" w:rsidRDefault="00D0192D" w:rsidP="00E75ED7">
      <w:pPr>
        <w:pStyle w:val="a9"/>
        <w:spacing w:after="0" w:line="240" w:lineRule="auto"/>
        <w:ind w:left="0" w:firstLine="360"/>
        <w:jc w:val="both"/>
        <w:rPr>
          <w:rFonts w:cs="Times New Roman"/>
          <w:color w:val="000000"/>
          <w:szCs w:val="24"/>
          <w:lang w:val="ru-RU"/>
        </w:rPr>
      </w:pPr>
    </w:p>
    <w:p w:rsidR="00E03D9B" w:rsidRPr="00E85D75" w:rsidRDefault="005C00D8" w:rsidP="005C00D8">
      <w:pPr>
        <w:pStyle w:val="a9"/>
        <w:spacing w:after="0" w:line="240" w:lineRule="auto"/>
        <w:ind w:left="0" w:firstLine="360"/>
        <w:jc w:val="center"/>
        <w:rPr>
          <w:rFonts w:cs="Times New Roman"/>
          <w:b/>
          <w:color w:val="000000"/>
          <w:szCs w:val="24"/>
          <w:lang w:val="ru-RU"/>
        </w:rPr>
      </w:pPr>
      <w:r w:rsidRPr="00E85D75">
        <w:rPr>
          <w:rFonts w:cs="Times New Roman"/>
          <w:b/>
          <w:color w:val="000000"/>
          <w:szCs w:val="24"/>
          <w:lang w:val="ru-RU"/>
        </w:rPr>
        <w:t xml:space="preserve">Информация </w:t>
      </w:r>
      <w:r w:rsidR="00796573" w:rsidRPr="00E85D75">
        <w:rPr>
          <w:rFonts w:cs="Times New Roman"/>
          <w:b/>
          <w:color w:val="000000"/>
          <w:szCs w:val="24"/>
          <w:lang w:val="ru-RU"/>
        </w:rPr>
        <w:t>о</w:t>
      </w:r>
      <w:r w:rsidR="00DD2F6A" w:rsidRPr="00E85D75">
        <w:rPr>
          <w:rFonts w:cs="Times New Roman"/>
          <w:b/>
          <w:color w:val="000000"/>
          <w:szCs w:val="24"/>
          <w:lang w:val="ru-RU"/>
        </w:rPr>
        <w:t xml:space="preserve"> просроченной</w:t>
      </w:r>
      <w:r w:rsidRPr="00E85D75">
        <w:rPr>
          <w:rFonts w:cs="Times New Roman"/>
          <w:b/>
          <w:color w:val="000000"/>
          <w:szCs w:val="24"/>
          <w:lang w:val="ru-RU"/>
        </w:rPr>
        <w:t xml:space="preserve"> ссудной и приравненной к ней задолженности </w:t>
      </w:r>
    </w:p>
    <w:p w:rsidR="008230D3" w:rsidRPr="00E85D75" w:rsidRDefault="00605820" w:rsidP="00605820">
      <w:pPr>
        <w:tabs>
          <w:tab w:val="left" w:pos="567"/>
        </w:tabs>
        <w:spacing w:after="0" w:line="240" w:lineRule="auto"/>
        <w:ind w:right="-144"/>
        <w:jc w:val="right"/>
        <w:rPr>
          <w:rFonts w:ascii="Times New Roman" w:hAnsi="Times New Roman" w:cs="Times New Roman"/>
          <w:sz w:val="20"/>
          <w:szCs w:val="20"/>
        </w:rPr>
      </w:pPr>
      <w:r w:rsidRPr="00E85D75">
        <w:rPr>
          <w:rFonts w:ascii="Times New Roman" w:hAnsi="Times New Roman" w:cs="Times New Roman"/>
          <w:sz w:val="20"/>
          <w:szCs w:val="20"/>
        </w:rPr>
        <w:t>тыс. руб</w:t>
      </w:r>
      <w:r w:rsidR="0010156E" w:rsidRPr="00E85D75">
        <w:rPr>
          <w:rFonts w:ascii="Times New Roman" w:hAnsi="Times New Roman" w:cs="Times New Roman"/>
          <w:sz w:val="20"/>
          <w:szCs w:val="20"/>
        </w:rPr>
        <w:t>.</w:t>
      </w:r>
    </w:p>
    <w:tbl>
      <w:tblPr>
        <w:tblStyle w:val="aa"/>
        <w:tblW w:w="9498" w:type="dxa"/>
        <w:tblInd w:w="108" w:type="dxa"/>
        <w:shd w:val="clear" w:color="auto" w:fill="FFFFFF" w:themeFill="background1"/>
        <w:tblLayout w:type="fixed"/>
        <w:tblLook w:val="04A0" w:firstRow="1" w:lastRow="0" w:firstColumn="1" w:lastColumn="0" w:noHBand="0" w:noVBand="1"/>
      </w:tblPr>
      <w:tblGrid>
        <w:gridCol w:w="993"/>
        <w:gridCol w:w="2551"/>
        <w:gridCol w:w="567"/>
        <w:gridCol w:w="567"/>
        <w:gridCol w:w="425"/>
        <w:gridCol w:w="567"/>
        <w:gridCol w:w="709"/>
        <w:gridCol w:w="567"/>
        <w:gridCol w:w="567"/>
        <w:gridCol w:w="567"/>
        <w:gridCol w:w="709"/>
        <w:gridCol w:w="709"/>
      </w:tblGrid>
      <w:tr w:rsidR="00BB3190" w:rsidRPr="00E85D75" w:rsidTr="00E84174">
        <w:tc>
          <w:tcPr>
            <w:tcW w:w="993" w:type="dxa"/>
            <w:vMerge w:val="restart"/>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Заемщик</w:t>
            </w:r>
          </w:p>
        </w:tc>
        <w:tc>
          <w:tcPr>
            <w:tcW w:w="2551" w:type="dxa"/>
            <w:vMerge w:val="restart"/>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Вид деятельности</w:t>
            </w:r>
          </w:p>
        </w:tc>
        <w:tc>
          <w:tcPr>
            <w:tcW w:w="2835" w:type="dxa"/>
            <w:gridSpan w:val="5"/>
            <w:shd w:val="clear" w:color="auto" w:fill="FFFFFF" w:themeFill="background1"/>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По состоянию на 01.07.2014 г.</w:t>
            </w:r>
          </w:p>
        </w:tc>
        <w:tc>
          <w:tcPr>
            <w:tcW w:w="3119" w:type="dxa"/>
            <w:gridSpan w:val="5"/>
            <w:shd w:val="clear" w:color="auto" w:fill="FFFFFF" w:themeFill="background1"/>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По состоянию на 01.07.2015 г.</w:t>
            </w:r>
          </w:p>
        </w:tc>
      </w:tr>
      <w:tr w:rsidR="00BB3190" w:rsidRPr="00E85D75" w:rsidTr="00E84174">
        <w:tc>
          <w:tcPr>
            <w:tcW w:w="993" w:type="dxa"/>
            <w:vMerge/>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p>
        </w:tc>
        <w:tc>
          <w:tcPr>
            <w:tcW w:w="2551" w:type="dxa"/>
            <w:vMerge/>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p>
        </w:tc>
        <w:tc>
          <w:tcPr>
            <w:tcW w:w="2126" w:type="dxa"/>
            <w:gridSpan w:val="4"/>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Сумма, тыс. руб.</w:t>
            </w:r>
          </w:p>
        </w:tc>
        <w:tc>
          <w:tcPr>
            <w:tcW w:w="709" w:type="dxa"/>
            <w:vMerge w:val="restart"/>
            <w:shd w:val="clear" w:color="auto" w:fill="FFFFFF" w:themeFill="background1"/>
            <w:vAlign w:val="center"/>
          </w:tcPr>
          <w:p w:rsidR="00BB3190" w:rsidRPr="00E85D75" w:rsidRDefault="00BB3190" w:rsidP="00BB3190">
            <w:pPr>
              <w:tabs>
                <w:tab w:val="left" w:pos="654"/>
              </w:tabs>
              <w:ind w:left="-197" w:right="-176"/>
              <w:jc w:val="center"/>
              <w:rPr>
                <w:rFonts w:ascii="Times New Roman" w:hAnsi="Times New Roman" w:cs="Times New Roman"/>
                <w:sz w:val="18"/>
                <w:szCs w:val="18"/>
              </w:rPr>
            </w:pPr>
            <w:r w:rsidRPr="00E85D75">
              <w:rPr>
                <w:rFonts w:ascii="Times New Roman" w:hAnsi="Times New Roman" w:cs="Times New Roman"/>
                <w:sz w:val="18"/>
                <w:szCs w:val="18"/>
              </w:rPr>
              <w:t>Уд. вес в общем объеме ссуд, %</w:t>
            </w:r>
          </w:p>
        </w:tc>
        <w:tc>
          <w:tcPr>
            <w:tcW w:w="2410" w:type="dxa"/>
            <w:gridSpan w:val="4"/>
            <w:shd w:val="clear" w:color="auto" w:fill="FFFFFF" w:themeFill="background1"/>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Сумма, тыс. руб.</w:t>
            </w:r>
          </w:p>
        </w:tc>
        <w:tc>
          <w:tcPr>
            <w:tcW w:w="709" w:type="dxa"/>
            <w:vMerge w:val="restart"/>
            <w:shd w:val="clear" w:color="auto" w:fill="FFFFFF" w:themeFill="background1"/>
          </w:tcPr>
          <w:p w:rsidR="00BB3190" w:rsidRPr="00E85D75" w:rsidRDefault="00BB3190" w:rsidP="00BB3190">
            <w:pPr>
              <w:tabs>
                <w:tab w:val="left" w:pos="586"/>
              </w:tabs>
              <w:ind w:left="-123" w:right="-108"/>
              <w:jc w:val="center"/>
              <w:rPr>
                <w:rFonts w:ascii="Times New Roman" w:hAnsi="Times New Roman" w:cs="Times New Roman"/>
                <w:sz w:val="18"/>
                <w:szCs w:val="18"/>
              </w:rPr>
            </w:pPr>
            <w:r w:rsidRPr="00E85D75">
              <w:rPr>
                <w:rFonts w:ascii="Times New Roman" w:hAnsi="Times New Roman" w:cs="Times New Roman"/>
                <w:sz w:val="18"/>
                <w:szCs w:val="18"/>
              </w:rPr>
              <w:t>Уд. вес в общем объеме ссуд, %</w:t>
            </w:r>
          </w:p>
        </w:tc>
      </w:tr>
      <w:tr w:rsidR="00BB3190" w:rsidRPr="00E85D75" w:rsidTr="0055585F">
        <w:trPr>
          <w:trHeight w:val="841"/>
        </w:trPr>
        <w:tc>
          <w:tcPr>
            <w:tcW w:w="993" w:type="dxa"/>
            <w:vMerge/>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p>
        </w:tc>
        <w:tc>
          <w:tcPr>
            <w:tcW w:w="2551" w:type="dxa"/>
            <w:vMerge/>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6"/>
                <w:szCs w:val="16"/>
              </w:rPr>
            </w:pPr>
            <w:r w:rsidRPr="00E85D75">
              <w:rPr>
                <w:rFonts w:ascii="Times New Roman" w:hAnsi="Times New Roman" w:cs="Times New Roman"/>
                <w:sz w:val="16"/>
                <w:szCs w:val="16"/>
              </w:rPr>
              <w:t>до 30</w:t>
            </w:r>
          </w:p>
        </w:tc>
        <w:tc>
          <w:tcPr>
            <w:tcW w:w="567" w:type="dxa"/>
            <w:shd w:val="clear" w:color="auto" w:fill="FFFFFF" w:themeFill="background1"/>
            <w:vAlign w:val="center"/>
          </w:tcPr>
          <w:p w:rsidR="00BB3190" w:rsidRPr="00E85D75" w:rsidRDefault="00BB3190" w:rsidP="00BB3190">
            <w:pPr>
              <w:tabs>
                <w:tab w:val="left" w:pos="567"/>
              </w:tabs>
              <w:ind w:left="-108"/>
              <w:jc w:val="center"/>
              <w:rPr>
                <w:rFonts w:ascii="Times New Roman" w:hAnsi="Times New Roman" w:cs="Times New Roman"/>
                <w:sz w:val="16"/>
                <w:szCs w:val="16"/>
              </w:rPr>
            </w:pPr>
            <w:r w:rsidRPr="00E85D75">
              <w:rPr>
                <w:rFonts w:ascii="Times New Roman" w:hAnsi="Times New Roman" w:cs="Times New Roman"/>
                <w:sz w:val="16"/>
                <w:szCs w:val="16"/>
              </w:rPr>
              <w:t>31-90</w:t>
            </w:r>
          </w:p>
        </w:tc>
        <w:tc>
          <w:tcPr>
            <w:tcW w:w="425" w:type="dxa"/>
            <w:shd w:val="clear" w:color="auto" w:fill="FFFFFF" w:themeFill="background1"/>
            <w:vAlign w:val="center"/>
          </w:tcPr>
          <w:p w:rsidR="00BB3190" w:rsidRPr="00E85D75" w:rsidRDefault="00BB3190" w:rsidP="00BB3190">
            <w:pPr>
              <w:tabs>
                <w:tab w:val="left" w:pos="567"/>
              </w:tabs>
              <w:ind w:left="-108" w:right="-103" w:hanging="80"/>
              <w:jc w:val="center"/>
              <w:rPr>
                <w:rFonts w:ascii="Times New Roman" w:hAnsi="Times New Roman" w:cs="Times New Roman"/>
                <w:sz w:val="16"/>
                <w:szCs w:val="16"/>
              </w:rPr>
            </w:pPr>
            <w:r w:rsidRPr="00E85D75">
              <w:rPr>
                <w:rFonts w:ascii="Times New Roman" w:hAnsi="Times New Roman" w:cs="Times New Roman"/>
                <w:sz w:val="16"/>
                <w:szCs w:val="16"/>
              </w:rPr>
              <w:t xml:space="preserve">   91-180</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6"/>
                <w:szCs w:val="16"/>
              </w:rPr>
            </w:pPr>
            <w:r w:rsidRPr="00E85D75">
              <w:rPr>
                <w:rFonts w:ascii="Times New Roman" w:hAnsi="Times New Roman" w:cs="Times New Roman"/>
                <w:sz w:val="16"/>
                <w:szCs w:val="16"/>
              </w:rPr>
              <w:t>&gt;180</w:t>
            </w:r>
          </w:p>
        </w:tc>
        <w:tc>
          <w:tcPr>
            <w:tcW w:w="709" w:type="dxa"/>
            <w:vMerge/>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6"/>
                <w:szCs w:val="16"/>
              </w:rPr>
            </w:pPr>
            <w:r w:rsidRPr="00E85D75">
              <w:rPr>
                <w:rFonts w:ascii="Times New Roman" w:hAnsi="Times New Roman" w:cs="Times New Roman"/>
                <w:sz w:val="16"/>
                <w:szCs w:val="16"/>
              </w:rPr>
              <w:t>до 30</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sz w:val="16"/>
                <w:szCs w:val="16"/>
              </w:rPr>
            </w:pPr>
            <w:r w:rsidRPr="00E85D75">
              <w:rPr>
                <w:rFonts w:ascii="Times New Roman" w:hAnsi="Times New Roman" w:cs="Times New Roman"/>
                <w:sz w:val="16"/>
                <w:szCs w:val="16"/>
              </w:rPr>
              <w:t>31-90</w:t>
            </w:r>
          </w:p>
        </w:tc>
        <w:tc>
          <w:tcPr>
            <w:tcW w:w="567" w:type="dxa"/>
            <w:shd w:val="clear" w:color="auto" w:fill="FFFFFF" w:themeFill="background1"/>
            <w:vAlign w:val="center"/>
          </w:tcPr>
          <w:p w:rsidR="00BB3190" w:rsidRPr="00E85D75" w:rsidRDefault="00BB3190" w:rsidP="00BB3190">
            <w:pPr>
              <w:tabs>
                <w:tab w:val="left" w:pos="567"/>
              </w:tabs>
              <w:ind w:left="-108" w:right="-103" w:hanging="80"/>
              <w:jc w:val="center"/>
              <w:rPr>
                <w:rFonts w:ascii="Times New Roman" w:hAnsi="Times New Roman" w:cs="Times New Roman"/>
                <w:sz w:val="16"/>
                <w:szCs w:val="16"/>
              </w:rPr>
            </w:pPr>
            <w:r w:rsidRPr="00E85D75">
              <w:rPr>
                <w:rFonts w:ascii="Times New Roman" w:hAnsi="Times New Roman" w:cs="Times New Roman"/>
                <w:sz w:val="16"/>
                <w:szCs w:val="16"/>
              </w:rPr>
              <w:t xml:space="preserve">  91-180</w:t>
            </w:r>
          </w:p>
        </w:tc>
        <w:tc>
          <w:tcPr>
            <w:tcW w:w="709" w:type="dxa"/>
            <w:shd w:val="clear" w:color="auto" w:fill="FFFFFF" w:themeFill="background1"/>
            <w:vAlign w:val="center"/>
          </w:tcPr>
          <w:p w:rsidR="00BB3190" w:rsidRPr="00E85D75" w:rsidRDefault="00BB3190" w:rsidP="00BB3190">
            <w:pPr>
              <w:tabs>
                <w:tab w:val="left" w:pos="567"/>
              </w:tabs>
              <w:ind w:right="-93" w:hanging="108"/>
              <w:jc w:val="center"/>
              <w:rPr>
                <w:rFonts w:ascii="Times New Roman" w:hAnsi="Times New Roman" w:cs="Times New Roman"/>
                <w:sz w:val="16"/>
                <w:szCs w:val="16"/>
              </w:rPr>
            </w:pPr>
            <w:r w:rsidRPr="00E85D75">
              <w:rPr>
                <w:rFonts w:ascii="Times New Roman" w:hAnsi="Times New Roman" w:cs="Times New Roman"/>
                <w:sz w:val="16"/>
                <w:szCs w:val="16"/>
              </w:rPr>
              <w:t>&gt;180</w:t>
            </w:r>
          </w:p>
        </w:tc>
        <w:tc>
          <w:tcPr>
            <w:tcW w:w="709" w:type="dxa"/>
            <w:vMerge/>
            <w:shd w:val="clear" w:color="auto" w:fill="FFFFFF" w:themeFill="background1"/>
          </w:tcPr>
          <w:p w:rsidR="00BB3190" w:rsidRPr="00E85D75" w:rsidRDefault="00BB3190" w:rsidP="00BB3190">
            <w:pPr>
              <w:tabs>
                <w:tab w:val="left" w:pos="567"/>
              </w:tabs>
              <w:jc w:val="center"/>
              <w:rPr>
                <w:rFonts w:ascii="Times New Roman" w:hAnsi="Times New Roman" w:cs="Times New Roman"/>
                <w:sz w:val="18"/>
                <w:szCs w:val="18"/>
              </w:rPr>
            </w:pPr>
          </w:p>
        </w:tc>
      </w:tr>
      <w:tr w:rsidR="00BB3190" w:rsidRPr="00E85D75" w:rsidTr="00E84174">
        <w:trPr>
          <w:trHeight w:hRule="exact" w:val="340"/>
        </w:trPr>
        <w:tc>
          <w:tcPr>
            <w:tcW w:w="993" w:type="dxa"/>
            <w:vMerge w:val="restart"/>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Физические лица</w:t>
            </w:r>
          </w:p>
        </w:tc>
        <w:tc>
          <w:tcPr>
            <w:tcW w:w="2551"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Потребительские ссуды</w:t>
            </w:r>
          </w:p>
        </w:tc>
        <w:tc>
          <w:tcPr>
            <w:tcW w:w="567" w:type="dxa"/>
            <w:shd w:val="clear" w:color="auto" w:fill="FFFFFF" w:themeFill="background1"/>
            <w:vAlign w:val="center"/>
          </w:tcPr>
          <w:p w:rsidR="00BB3190" w:rsidRPr="00E85D75" w:rsidRDefault="00BB3190" w:rsidP="00BB3190">
            <w:pPr>
              <w:tabs>
                <w:tab w:val="left" w:pos="567"/>
              </w:tabs>
              <w:ind w:right="-108" w:hanging="108"/>
              <w:jc w:val="center"/>
              <w:rPr>
                <w:rFonts w:ascii="Times New Roman" w:hAnsi="Times New Roman" w:cs="Times New Roman"/>
                <w:sz w:val="18"/>
                <w:szCs w:val="18"/>
              </w:rPr>
            </w:pPr>
            <w:r w:rsidRPr="00E85D75">
              <w:rPr>
                <w:rFonts w:ascii="Times New Roman" w:hAnsi="Times New Roman" w:cs="Times New Roman"/>
                <w:sz w:val="18"/>
                <w:szCs w:val="18"/>
              </w:rPr>
              <w:t>378</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sz w:val="18"/>
                <w:szCs w:val="18"/>
              </w:rPr>
            </w:pPr>
            <w:r w:rsidRPr="00E85D75">
              <w:rPr>
                <w:rFonts w:ascii="Times New Roman" w:hAnsi="Times New Roman" w:cs="Times New Roman"/>
                <w:sz w:val="18"/>
                <w:szCs w:val="18"/>
              </w:rPr>
              <w:t>2 326</w:t>
            </w:r>
          </w:p>
        </w:tc>
        <w:tc>
          <w:tcPr>
            <w:tcW w:w="425"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sz w:val="18"/>
                <w:szCs w:val="18"/>
              </w:rPr>
            </w:pPr>
            <w:r w:rsidRPr="00E85D75">
              <w:rPr>
                <w:rFonts w:ascii="Times New Roman" w:hAnsi="Times New Roman" w:cs="Times New Roman"/>
                <w:sz w:val="18"/>
                <w:szCs w:val="18"/>
              </w:rPr>
              <w:t>1 628</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0,65</w:t>
            </w:r>
          </w:p>
        </w:tc>
        <w:tc>
          <w:tcPr>
            <w:tcW w:w="567" w:type="dxa"/>
            <w:shd w:val="clear" w:color="auto" w:fill="FFFFFF" w:themeFill="background1"/>
            <w:vAlign w:val="center"/>
          </w:tcPr>
          <w:p w:rsidR="00BB3190" w:rsidRPr="00E85D75" w:rsidRDefault="00BB3190" w:rsidP="00BB3190">
            <w:pPr>
              <w:tabs>
                <w:tab w:val="left" w:pos="567"/>
              </w:tabs>
              <w:ind w:right="-108" w:hanging="108"/>
              <w:jc w:val="center"/>
              <w:rPr>
                <w:rFonts w:ascii="Times New Roman" w:hAnsi="Times New Roman" w:cs="Times New Roman"/>
                <w:sz w:val="18"/>
                <w:szCs w:val="18"/>
              </w:rPr>
            </w:pPr>
            <w:r w:rsidRPr="00E85D75">
              <w:rPr>
                <w:rFonts w:ascii="Times New Roman" w:hAnsi="Times New Roman" w:cs="Times New Roman"/>
                <w:sz w:val="18"/>
                <w:szCs w:val="18"/>
              </w:rPr>
              <w:t>51</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sz w:val="18"/>
                <w:szCs w:val="18"/>
              </w:rPr>
            </w:pPr>
            <w:r w:rsidRPr="00E85D75">
              <w:rPr>
                <w:rFonts w:ascii="Times New Roman" w:hAnsi="Times New Roman" w:cs="Times New Roman"/>
                <w:sz w:val="18"/>
                <w:szCs w:val="18"/>
              </w:rPr>
              <w:t>200</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709"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sz w:val="18"/>
                <w:szCs w:val="18"/>
              </w:rPr>
            </w:pPr>
            <w:r w:rsidRPr="00E85D75">
              <w:rPr>
                <w:rFonts w:ascii="Times New Roman" w:hAnsi="Times New Roman" w:cs="Times New Roman"/>
                <w:sz w:val="18"/>
                <w:szCs w:val="18"/>
              </w:rPr>
              <w:t>9 321</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1,51</w:t>
            </w:r>
          </w:p>
        </w:tc>
      </w:tr>
      <w:tr w:rsidR="00BB3190" w:rsidRPr="00E85D75" w:rsidTr="00E84174">
        <w:trPr>
          <w:trHeight w:hRule="exact" w:val="340"/>
        </w:trPr>
        <w:tc>
          <w:tcPr>
            <w:tcW w:w="993" w:type="dxa"/>
            <w:vMerge/>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p>
        </w:tc>
        <w:tc>
          <w:tcPr>
            <w:tcW w:w="2551"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Ипотека</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28</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425"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0,00</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709"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0,00</w:t>
            </w:r>
          </w:p>
        </w:tc>
      </w:tr>
      <w:tr w:rsidR="00BB3190" w:rsidRPr="00E85D75" w:rsidTr="00E84174">
        <w:trPr>
          <w:trHeight w:hRule="exact" w:val="340"/>
        </w:trPr>
        <w:tc>
          <w:tcPr>
            <w:tcW w:w="993" w:type="dxa"/>
            <w:vMerge/>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p>
        </w:tc>
        <w:tc>
          <w:tcPr>
            <w:tcW w:w="2551"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Автокредит</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33</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425"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sz w:val="18"/>
                <w:szCs w:val="18"/>
              </w:rPr>
            </w:pPr>
            <w:r w:rsidRPr="00E85D75">
              <w:rPr>
                <w:rFonts w:ascii="Times New Roman" w:hAnsi="Times New Roman" w:cs="Times New Roman"/>
                <w:sz w:val="18"/>
                <w:szCs w:val="18"/>
              </w:rPr>
              <w:t>24</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0,01</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709"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sz w:val="18"/>
                <w:szCs w:val="18"/>
              </w:rPr>
            </w:pPr>
            <w:r w:rsidRPr="00E85D75">
              <w:rPr>
                <w:rFonts w:ascii="Times New Roman" w:hAnsi="Times New Roman" w:cs="Times New Roman"/>
                <w:sz w:val="18"/>
                <w:szCs w:val="18"/>
              </w:rPr>
              <w:t>499</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0,08</w:t>
            </w:r>
          </w:p>
        </w:tc>
      </w:tr>
      <w:tr w:rsidR="00BB3190" w:rsidRPr="00E85D75" w:rsidTr="0055585F">
        <w:trPr>
          <w:trHeight w:hRule="exact" w:val="488"/>
        </w:trPr>
        <w:tc>
          <w:tcPr>
            <w:tcW w:w="993" w:type="dxa"/>
            <w:vMerge/>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p>
        </w:tc>
        <w:tc>
          <w:tcPr>
            <w:tcW w:w="2551"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b/>
                <w:sz w:val="18"/>
                <w:szCs w:val="18"/>
              </w:rPr>
            </w:pPr>
            <w:r w:rsidRPr="00E85D75">
              <w:rPr>
                <w:rFonts w:ascii="Times New Roman" w:hAnsi="Times New Roman" w:cs="Times New Roman"/>
                <w:b/>
                <w:sz w:val="18"/>
                <w:szCs w:val="18"/>
              </w:rPr>
              <w:t>ИТОГО:</w:t>
            </w:r>
          </w:p>
        </w:tc>
        <w:tc>
          <w:tcPr>
            <w:tcW w:w="567" w:type="dxa"/>
            <w:shd w:val="clear" w:color="auto" w:fill="FFFFFF" w:themeFill="background1"/>
            <w:vAlign w:val="center"/>
          </w:tcPr>
          <w:p w:rsidR="00BB3190" w:rsidRPr="00E85D75" w:rsidRDefault="00BB3190" w:rsidP="00BB3190">
            <w:pPr>
              <w:tabs>
                <w:tab w:val="left" w:pos="567"/>
              </w:tabs>
              <w:ind w:right="-108" w:hanging="108"/>
              <w:jc w:val="center"/>
              <w:rPr>
                <w:rFonts w:ascii="Times New Roman" w:hAnsi="Times New Roman" w:cs="Times New Roman"/>
                <w:b/>
                <w:sz w:val="18"/>
                <w:szCs w:val="18"/>
              </w:rPr>
            </w:pPr>
            <w:r w:rsidRPr="00E85D75">
              <w:rPr>
                <w:rFonts w:ascii="Times New Roman" w:hAnsi="Times New Roman" w:cs="Times New Roman"/>
                <w:b/>
                <w:sz w:val="18"/>
                <w:szCs w:val="18"/>
              </w:rPr>
              <w:t>439</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b/>
                <w:sz w:val="18"/>
                <w:szCs w:val="18"/>
              </w:rPr>
            </w:pPr>
            <w:r w:rsidRPr="00E85D75">
              <w:rPr>
                <w:rFonts w:ascii="Times New Roman" w:hAnsi="Times New Roman" w:cs="Times New Roman"/>
                <w:b/>
                <w:sz w:val="18"/>
                <w:szCs w:val="18"/>
              </w:rPr>
              <w:t>2 326</w:t>
            </w:r>
          </w:p>
        </w:tc>
        <w:tc>
          <w:tcPr>
            <w:tcW w:w="425"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b/>
                <w:sz w:val="18"/>
                <w:szCs w:val="18"/>
              </w:rPr>
            </w:pPr>
            <w:r w:rsidRPr="00E85D75">
              <w:rPr>
                <w:rFonts w:ascii="Times New Roman" w:hAnsi="Times New Roman" w:cs="Times New Roman"/>
                <w:b/>
                <w:sz w:val="18"/>
                <w:szCs w:val="18"/>
              </w:rPr>
              <w:t>0</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b/>
                <w:sz w:val="18"/>
                <w:szCs w:val="18"/>
              </w:rPr>
            </w:pPr>
            <w:r w:rsidRPr="00E85D75">
              <w:rPr>
                <w:rFonts w:ascii="Times New Roman" w:hAnsi="Times New Roman" w:cs="Times New Roman"/>
                <w:b/>
                <w:sz w:val="18"/>
                <w:szCs w:val="18"/>
              </w:rPr>
              <w:t>1 652</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b/>
                <w:sz w:val="18"/>
                <w:szCs w:val="18"/>
              </w:rPr>
            </w:pPr>
            <w:r w:rsidRPr="00E85D75">
              <w:rPr>
                <w:rFonts w:ascii="Times New Roman" w:hAnsi="Times New Roman" w:cs="Times New Roman"/>
                <w:b/>
                <w:sz w:val="18"/>
                <w:szCs w:val="18"/>
              </w:rPr>
              <w:t>0,66</w:t>
            </w:r>
          </w:p>
        </w:tc>
        <w:tc>
          <w:tcPr>
            <w:tcW w:w="567" w:type="dxa"/>
            <w:shd w:val="clear" w:color="auto" w:fill="FFFFFF" w:themeFill="background1"/>
            <w:vAlign w:val="center"/>
          </w:tcPr>
          <w:p w:rsidR="00BB3190" w:rsidRPr="00E85D75" w:rsidRDefault="00BB3190" w:rsidP="00BB3190">
            <w:pPr>
              <w:tabs>
                <w:tab w:val="left" w:pos="567"/>
              </w:tabs>
              <w:ind w:right="-108" w:hanging="108"/>
              <w:jc w:val="center"/>
              <w:rPr>
                <w:rFonts w:ascii="Times New Roman" w:hAnsi="Times New Roman" w:cs="Times New Roman"/>
                <w:b/>
                <w:sz w:val="18"/>
                <w:szCs w:val="18"/>
              </w:rPr>
            </w:pPr>
            <w:r w:rsidRPr="00E85D75">
              <w:rPr>
                <w:rFonts w:ascii="Times New Roman" w:hAnsi="Times New Roman" w:cs="Times New Roman"/>
                <w:b/>
                <w:sz w:val="18"/>
                <w:szCs w:val="18"/>
              </w:rPr>
              <w:t>51</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b/>
                <w:sz w:val="18"/>
                <w:szCs w:val="18"/>
              </w:rPr>
            </w:pPr>
            <w:r w:rsidRPr="00E85D75">
              <w:rPr>
                <w:rFonts w:ascii="Times New Roman" w:hAnsi="Times New Roman" w:cs="Times New Roman"/>
                <w:b/>
                <w:sz w:val="18"/>
                <w:szCs w:val="18"/>
              </w:rPr>
              <w:t>200</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b/>
                <w:sz w:val="18"/>
                <w:szCs w:val="18"/>
              </w:rPr>
            </w:pPr>
            <w:r w:rsidRPr="00E85D75">
              <w:rPr>
                <w:rFonts w:ascii="Times New Roman" w:hAnsi="Times New Roman" w:cs="Times New Roman"/>
                <w:b/>
                <w:sz w:val="18"/>
                <w:szCs w:val="18"/>
              </w:rPr>
              <w:t>0</w:t>
            </w:r>
          </w:p>
        </w:tc>
        <w:tc>
          <w:tcPr>
            <w:tcW w:w="709"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b/>
                <w:sz w:val="18"/>
                <w:szCs w:val="18"/>
              </w:rPr>
            </w:pPr>
            <w:r w:rsidRPr="00E85D75">
              <w:rPr>
                <w:rFonts w:ascii="Times New Roman" w:hAnsi="Times New Roman" w:cs="Times New Roman"/>
                <w:b/>
                <w:sz w:val="18"/>
                <w:szCs w:val="18"/>
              </w:rPr>
              <w:t>9 820</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b/>
                <w:sz w:val="18"/>
                <w:szCs w:val="18"/>
              </w:rPr>
            </w:pPr>
            <w:r w:rsidRPr="00E85D75">
              <w:rPr>
                <w:rFonts w:ascii="Times New Roman" w:hAnsi="Times New Roman" w:cs="Times New Roman"/>
                <w:b/>
                <w:sz w:val="18"/>
                <w:szCs w:val="18"/>
              </w:rPr>
              <w:t>1,59</w:t>
            </w:r>
          </w:p>
        </w:tc>
      </w:tr>
      <w:tr w:rsidR="00BB3190" w:rsidRPr="00E85D75" w:rsidTr="00E84174">
        <w:trPr>
          <w:trHeight w:hRule="exact" w:val="340"/>
        </w:trPr>
        <w:tc>
          <w:tcPr>
            <w:tcW w:w="993" w:type="dxa"/>
            <w:vMerge w:val="restart"/>
            <w:shd w:val="clear" w:color="auto" w:fill="FFFFFF" w:themeFill="background1"/>
            <w:vAlign w:val="center"/>
          </w:tcPr>
          <w:p w:rsidR="00BB3190" w:rsidRPr="00E85D75" w:rsidRDefault="00BB3190" w:rsidP="00BB3190">
            <w:pPr>
              <w:tabs>
                <w:tab w:val="left" w:pos="567"/>
              </w:tabs>
              <w:ind w:right="-108"/>
              <w:jc w:val="center"/>
              <w:rPr>
                <w:rFonts w:ascii="Times New Roman" w:hAnsi="Times New Roman" w:cs="Times New Roman"/>
                <w:sz w:val="18"/>
                <w:szCs w:val="18"/>
              </w:rPr>
            </w:pPr>
            <w:r w:rsidRPr="00E85D75">
              <w:rPr>
                <w:rFonts w:ascii="Times New Roman" w:hAnsi="Times New Roman" w:cs="Times New Roman"/>
                <w:sz w:val="18"/>
                <w:szCs w:val="18"/>
              </w:rPr>
              <w:t>Юридические лица</w:t>
            </w:r>
          </w:p>
        </w:tc>
        <w:tc>
          <w:tcPr>
            <w:tcW w:w="2551"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Оптово-розничная торговля</w:t>
            </w:r>
          </w:p>
        </w:tc>
        <w:tc>
          <w:tcPr>
            <w:tcW w:w="567" w:type="dxa"/>
            <w:shd w:val="clear" w:color="auto" w:fill="FFFFFF" w:themeFill="background1"/>
            <w:vAlign w:val="center"/>
          </w:tcPr>
          <w:p w:rsidR="00BB3190" w:rsidRPr="00E85D75" w:rsidRDefault="00BB3190" w:rsidP="00BB3190">
            <w:pPr>
              <w:tabs>
                <w:tab w:val="left" w:pos="567"/>
              </w:tabs>
              <w:ind w:right="-108" w:hanging="108"/>
              <w:jc w:val="center"/>
              <w:rPr>
                <w:rFonts w:ascii="Times New Roman" w:hAnsi="Times New Roman" w:cs="Times New Roman"/>
                <w:sz w:val="18"/>
                <w:szCs w:val="18"/>
              </w:rPr>
            </w:pPr>
            <w:r w:rsidRPr="00E85D75">
              <w:rPr>
                <w:rFonts w:ascii="Times New Roman" w:hAnsi="Times New Roman" w:cs="Times New Roman"/>
                <w:sz w:val="18"/>
                <w:szCs w:val="18"/>
              </w:rPr>
              <w:t>2 630</w:t>
            </w:r>
          </w:p>
        </w:tc>
        <w:tc>
          <w:tcPr>
            <w:tcW w:w="567" w:type="dxa"/>
            <w:shd w:val="clear" w:color="auto" w:fill="FFFFFF" w:themeFill="background1"/>
            <w:vAlign w:val="center"/>
          </w:tcPr>
          <w:p w:rsidR="00BB3190" w:rsidRPr="00E85D75" w:rsidRDefault="00BB3190" w:rsidP="00BB3190">
            <w:pPr>
              <w:tabs>
                <w:tab w:val="left" w:pos="567"/>
              </w:tabs>
              <w:ind w:right="-108" w:hanging="108"/>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425"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sz w:val="18"/>
                <w:szCs w:val="18"/>
              </w:rPr>
            </w:pPr>
            <w:r w:rsidRPr="00E85D75">
              <w:rPr>
                <w:rFonts w:ascii="Times New Roman" w:hAnsi="Times New Roman" w:cs="Times New Roman"/>
                <w:sz w:val="18"/>
                <w:szCs w:val="18"/>
              </w:rPr>
              <w:t>222</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sz w:val="18"/>
                <w:szCs w:val="18"/>
              </w:rPr>
            </w:pPr>
            <w:r w:rsidRPr="00E85D75">
              <w:rPr>
                <w:rFonts w:ascii="Times New Roman" w:hAnsi="Times New Roman" w:cs="Times New Roman"/>
                <w:sz w:val="18"/>
                <w:szCs w:val="18"/>
              </w:rPr>
              <w:t>2 160</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0,75</w:t>
            </w:r>
          </w:p>
        </w:tc>
        <w:tc>
          <w:tcPr>
            <w:tcW w:w="567" w:type="dxa"/>
            <w:shd w:val="clear" w:color="auto" w:fill="FFFFFF" w:themeFill="background1"/>
            <w:vAlign w:val="center"/>
          </w:tcPr>
          <w:p w:rsidR="00BB3190" w:rsidRPr="00E85D75" w:rsidRDefault="00BB3190" w:rsidP="00BB3190">
            <w:pPr>
              <w:tabs>
                <w:tab w:val="left" w:pos="567"/>
              </w:tabs>
              <w:ind w:right="-108" w:hanging="108"/>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ind w:right="-108" w:hanging="108"/>
              <w:jc w:val="center"/>
              <w:rPr>
                <w:rFonts w:ascii="Times New Roman" w:hAnsi="Times New Roman" w:cs="Times New Roman"/>
                <w:sz w:val="18"/>
                <w:szCs w:val="18"/>
              </w:rPr>
            </w:pPr>
            <w:r w:rsidRPr="00E85D75">
              <w:rPr>
                <w:rFonts w:ascii="Times New Roman" w:hAnsi="Times New Roman" w:cs="Times New Roman"/>
                <w:sz w:val="18"/>
                <w:szCs w:val="18"/>
              </w:rPr>
              <w:t>1 316</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sz w:val="18"/>
                <w:szCs w:val="18"/>
              </w:rPr>
            </w:pPr>
            <w:r w:rsidRPr="00E85D75">
              <w:rPr>
                <w:rFonts w:ascii="Times New Roman" w:hAnsi="Times New Roman" w:cs="Times New Roman"/>
                <w:sz w:val="18"/>
                <w:szCs w:val="18"/>
              </w:rPr>
              <w:t>550</w:t>
            </w:r>
          </w:p>
        </w:tc>
        <w:tc>
          <w:tcPr>
            <w:tcW w:w="709"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sz w:val="18"/>
                <w:szCs w:val="18"/>
              </w:rPr>
            </w:pPr>
            <w:r w:rsidRPr="00E85D75">
              <w:rPr>
                <w:rFonts w:ascii="Times New Roman" w:hAnsi="Times New Roman" w:cs="Times New Roman"/>
                <w:sz w:val="18"/>
                <w:szCs w:val="18"/>
              </w:rPr>
              <w:t>18 838</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3,26</w:t>
            </w:r>
          </w:p>
        </w:tc>
      </w:tr>
      <w:tr w:rsidR="00BB3190" w:rsidRPr="00E85D75" w:rsidTr="00E84174">
        <w:trPr>
          <w:trHeight w:hRule="exact" w:val="340"/>
        </w:trPr>
        <w:tc>
          <w:tcPr>
            <w:tcW w:w="993" w:type="dxa"/>
            <w:vMerge/>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p>
        </w:tc>
        <w:tc>
          <w:tcPr>
            <w:tcW w:w="2551"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Строительство</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425" w:type="dxa"/>
            <w:shd w:val="clear" w:color="auto" w:fill="FFFFFF" w:themeFill="background1"/>
            <w:vAlign w:val="center"/>
          </w:tcPr>
          <w:p w:rsidR="00BB3190" w:rsidRPr="00E85D75" w:rsidRDefault="00BB3190" w:rsidP="00BB3190">
            <w:pPr>
              <w:tabs>
                <w:tab w:val="left" w:pos="567"/>
              </w:tabs>
              <w:ind w:right="-108" w:hanging="108"/>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sz w:val="18"/>
                <w:szCs w:val="18"/>
              </w:rPr>
            </w:pPr>
            <w:r w:rsidRPr="00E85D75">
              <w:rPr>
                <w:rFonts w:ascii="Times New Roman" w:hAnsi="Times New Roman" w:cs="Times New Roman"/>
                <w:sz w:val="18"/>
                <w:szCs w:val="18"/>
              </w:rPr>
              <w:t>3 220</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0,48</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ind w:right="-108" w:hanging="108"/>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709"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0,00</w:t>
            </w:r>
          </w:p>
        </w:tc>
      </w:tr>
      <w:tr w:rsidR="00BB3190" w:rsidRPr="00E85D75" w:rsidTr="00E84174">
        <w:trPr>
          <w:trHeight w:hRule="exact" w:val="340"/>
        </w:trPr>
        <w:tc>
          <w:tcPr>
            <w:tcW w:w="993" w:type="dxa"/>
            <w:vMerge/>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p>
        </w:tc>
        <w:tc>
          <w:tcPr>
            <w:tcW w:w="2551"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Операции с недвижимостью</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425"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0,00</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0,00</w:t>
            </w:r>
          </w:p>
        </w:tc>
      </w:tr>
      <w:tr w:rsidR="00BB3190" w:rsidRPr="00E85D75" w:rsidTr="00E84174">
        <w:trPr>
          <w:trHeight w:hRule="exact" w:val="519"/>
        </w:trPr>
        <w:tc>
          <w:tcPr>
            <w:tcW w:w="993" w:type="dxa"/>
            <w:vMerge/>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p>
        </w:tc>
        <w:tc>
          <w:tcPr>
            <w:tcW w:w="2551"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Обрабатывающее производство</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425"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ind w:left="-108" w:right="-93"/>
              <w:jc w:val="center"/>
              <w:rPr>
                <w:rFonts w:ascii="Times New Roman" w:hAnsi="Times New Roman" w:cs="Times New Roman"/>
                <w:sz w:val="18"/>
                <w:szCs w:val="18"/>
              </w:rPr>
            </w:pPr>
            <w:r w:rsidRPr="00E85D75">
              <w:rPr>
                <w:rFonts w:ascii="Times New Roman" w:hAnsi="Times New Roman" w:cs="Times New Roman"/>
                <w:sz w:val="18"/>
                <w:szCs w:val="18"/>
              </w:rPr>
              <w:t>11 247</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1,68</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247</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709" w:type="dxa"/>
            <w:shd w:val="clear" w:color="auto" w:fill="FFFFFF" w:themeFill="background1"/>
            <w:vAlign w:val="center"/>
          </w:tcPr>
          <w:p w:rsidR="00BB3190" w:rsidRPr="00E85D75" w:rsidRDefault="00BB3190" w:rsidP="00BB3190">
            <w:pPr>
              <w:tabs>
                <w:tab w:val="left" w:pos="567"/>
              </w:tabs>
              <w:ind w:left="-108" w:right="-93"/>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0,04</w:t>
            </w:r>
          </w:p>
        </w:tc>
      </w:tr>
      <w:tr w:rsidR="00BB3190" w:rsidRPr="00E85D75" w:rsidTr="00E84174">
        <w:trPr>
          <w:trHeight w:hRule="exact" w:val="340"/>
        </w:trPr>
        <w:tc>
          <w:tcPr>
            <w:tcW w:w="993" w:type="dxa"/>
            <w:vMerge/>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p>
        </w:tc>
        <w:tc>
          <w:tcPr>
            <w:tcW w:w="2551"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Транспорт и связь</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36</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sz w:val="18"/>
                <w:szCs w:val="18"/>
              </w:rPr>
            </w:pPr>
            <w:r w:rsidRPr="00E85D75">
              <w:rPr>
                <w:rFonts w:ascii="Times New Roman" w:hAnsi="Times New Roman" w:cs="Times New Roman"/>
                <w:sz w:val="18"/>
                <w:szCs w:val="18"/>
              </w:rPr>
              <w:t>1 823</w:t>
            </w:r>
          </w:p>
        </w:tc>
        <w:tc>
          <w:tcPr>
            <w:tcW w:w="425"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20</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0,28</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20</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0,00</w:t>
            </w:r>
          </w:p>
        </w:tc>
      </w:tr>
      <w:tr w:rsidR="00BB3190" w:rsidRPr="00E85D75" w:rsidTr="00E84174">
        <w:trPr>
          <w:trHeight w:hRule="exact" w:val="340"/>
        </w:trPr>
        <w:tc>
          <w:tcPr>
            <w:tcW w:w="993" w:type="dxa"/>
            <w:vMerge/>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p>
        </w:tc>
        <w:tc>
          <w:tcPr>
            <w:tcW w:w="2551"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Сельское хозяйство</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425"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0,00</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0,00</w:t>
            </w:r>
          </w:p>
        </w:tc>
      </w:tr>
      <w:tr w:rsidR="00BB3190" w:rsidRPr="00E85D75" w:rsidTr="00E84174">
        <w:trPr>
          <w:trHeight w:hRule="exact" w:val="340"/>
        </w:trPr>
        <w:tc>
          <w:tcPr>
            <w:tcW w:w="993" w:type="dxa"/>
            <w:vMerge/>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p>
        </w:tc>
        <w:tc>
          <w:tcPr>
            <w:tcW w:w="2551"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На завершение расчетов</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5</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425"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0,00</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sz w:val="18"/>
                <w:szCs w:val="18"/>
              </w:rPr>
            </w:pPr>
            <w:r w:rsidRPr="00E85D75">
              <w:rPr>
                <w:rFonts w:ascii="Times New Roman" w:hAnsi="Times New Roman" w:cs="Times New Roman"/>
                <w:sz w:val="18"/>
                <w:szCs w:val="18"/>
              </w:rPr>
              <w:t>0</w:t>
            </w:r>
          </w:p>
          <w:p w:rsidR="00BB3190" w:rsidRPr="00E85D75" w:rsidRDefault="00BB3190" w:rsidP="00BB3190">
            <w:pPr>
              <w:tabs>
                <w:tab w:val="left" w:pos="567"/>
              </w:tabs>
              <w:ind w:left="-108" w:right="-108"/>
              <w:jc w:val="center"/>
              <w:rPr>
                <w:rFonts w:ascii="Times New Roman" w:hAnsi="Times New Roman" w:cs="Times New Roman"/>
                <w:sz w:val="18"/>
                <w:szCs w:val="18"/>
              </w:rPr>
            </w:pPr>
          </w:p>
          <w:p w:rsidR="00BB3190" w:rsidRPr="00E85D75" w:rsidRDefault="00BB3190" w:rsidP="00BB3190">
            <w:pPr>
              <w:tabs>
                <w:tab w:val="left" w:pos="567"/>
              </w:tabs>
              <w:ind w:left="-108" w:right="-108"/>
              <w:jc w:val="center"/>
              <w:rPr>
                <w:rFonts w:ascii="Times New Roman" w:hAnsi="Times New Roman" w:cs="Times New Roman"/>
                <w:sz w:val="18"/>
                <w:szCs w:val="18"/>
              </w:rPr>
            </w:pPr>
            <w:r w:rsidRPr="00E85D75">
              <w:rPr>
                <w:rFonts w:ascii="Times New Roman" w:hAnsi="Times New Roman" w:cs="Times New Roman"/>
                <w:sz w:val="18"/>
                <w:szCs w:val="18"/>
              </w:rPr>
              <w:t>200</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0,00</w:t>
            </w:r>
          </w:p>
        </w:tc>
      </w:tr>
      <w:tr w:rsidR="00BB3190" w:rsidRPr="00E85D75" w:rsidTr="00E84174">
        <w:trPr>
          <w:trHeight w:hRule="exact" w:val="340"/>
        </w:trPr>
        <w:tc>
          <w:tcPr>
            <w:tcW w:w="993" w:type="dxa"/>
            <w:vMerge/>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p>
        </w:tc>
        <w:tc>
          <w:tcPr>
            <w:tcW w:w="2551"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Прочие виды деятельности</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425"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0,00</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0,00</w:t>
            </w:r>
          </w:p>
        </w:tc>
      </w:tr>
      <w:tr w:rsidR="00BB3190" w:rsidRPr="00E85D75" w:rsidTr="00E84174">
        <w:trPr>
          <w:trHeight w:hRule="exact" w:val="340"/>
        </w:trPr>
        <w:tc>
          <w:tcPr>
            <w:tcW w:w="993" w:type="dxa"/>
            <w:vMerge/>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p>
        </w:tc>
        <w:tc>
          <w:tcPr>
            <w:tcW w:w="2551"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b/>
                <w:sz w:val="18"/>
                <w:szCs w:val="18"/>
              </w:rPr>
            </w:pPr>
            <w:r w:rsidRPr="00E85D75">
              <w:rPr>
                <w:rFonts w:ascii="Times New Roman" w:hAnsi="Times New Roman" w:cs="Times New Roman"/>
                <w:b/>
                <w:sz w:val="18"/>
                <w:szCs w:val="18"/>
              </w:rPr>
              <w:t>ИТОГО:</w:t>
            </w:r>
          </w:p>
        </w:tc>
        <w:tc>
          <w:tcPr>
            <w:tcW w:w="567" w:type="dxa"/>
            <w:shd w:val="clear" w:color="auto" w:fill="FFFFFF" w:themeFill="background1"/>
            <w:vAlign w:val="center"/>
          </w:tcPr>
          <w:p w:rsidR="00BB3190" w:rsidRPr="00E85D75" w:rsidRDefault="00BB3190" w:rsidP="00BB3190">
            <w:pPr>
              <w:tabs>
                <w:tab w:val="left" w:pos="567"/>
              </w:tabs>
              <w:ind w:right="-108" w:hanging="108"/>
              <w:jc w:val="center"/>
              <w:rPr>
                <w:rFonts w:ascii="Times New Roman" w:hAnsi="Times New Roman" w:cs="Times New Roman"/>
                <w:b/>
                <w:sz w:val="18"/>
                <w:szCs w:val="18"/>
              </w:rPr>
            </w:pPr>
            <w:r w:rsidRPr="00E85D75">
              <w:rPr>
                <w:rFonts w:ascii="Times New Roman" w:hAnsi="Times New Roman" w:cs="Times New Roman"/>
                <w:b/>
                <w:sz w:val="18"/>
                <w:szCs w:val="18"/>
              </w:rPr>
              <w:t>2 671</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b/>
                <w:sz w:val="18"/>
                <w:szCs w:val="18"/>
              </w:rPr>
            </w:pPr>
            <w:r w:rsidRPr="00E85D75">
              <w:rPr>
                <w:rFonts w:ascii="Times New Roman" w:hAnsi="Times New Roman" w:cs="Times New Roman"/>
                <w:b/>
                <w:sz w:val="18"/>
                <w:szCs w:val="18"/>
              </w:rPr>
              <w:t>1 823</w:t>
            </w:r>
          </w:p>
        </w:tc>
        <w:tc>
          <w:tcPr>
            <w:tcW w:w="425" w:type="dxa"/>
            <w:shd w:val="clear" w:color="auto" w:fill="FFFFFF" w:themeFill="background1"/>
            <w:vAlign w:val="center"/>
          </w:tcPr>
          <w:p w:rsidR="00BB3190" w:rsidRPr="00E85D75" w:rsidRDefault="00BB3190" w:rsidP="00BB3190">
            <w:pPr>
              <w:tabs>
                <w:tab w:val="left" w:pos="567"/>
              </w:tabs>
              <w:ind w:right="-108" w:hanging="108"/>
              <w:jc w:val="center"/>
              <w:rPr>
                <w:rFonts w:ascii="Times New Roman" w:hAnsi="Times New Roman" w:cs="Times New Roman"/>
                <w:b/>
                <w:sz w:val="18"/>
                <w:szCs w:val="18"/>
              </w:rPr>
            </w:pPr>
            <w:r w:rsidRPr="00E85D75">
              <w:rPr>
                <w:rFonts w:ascii="Times New Roman" w:hAnsi="Times New Roman" w:cs="Times New Roman"/>
                <w:b/>
                <w:sz w:val="18"/>
                <w:szCs w:val="18"/>
              </w:rPr>
              <w:t>222</w:t>
            </w:r>
          </w:p>
        </w:tc>
        <w:tc>
          <w:tcPr>
            <w:tcW w:w="567" w:type="dxa"/>
            <w:shd w:val="clear" w:color="auto" w:fill="FFFFFF" w:themeFill="background1"/>
            <w:vAlign w:val="center"/>
          </w:tcPr>
          <w:p w:rsidR="00BB3190" w:rsidRPr="00E85D75" w:rsidRDefault="00BB3190" w:rsidP="00BB3190">
            <w:pPr>
              <w:tabs>
                <w:tab w:val="left" w:pos="567"/>
              </w:tabs>
              <w:ind w:left="-108" w:right="-93"/>
              <w:jc w:val="center"/>
              <w:rPr>
                <w:rFonts w:ascii="Times New Roman" w:hAnsi="Times New Roman" w:cs="Times New Roman"/>
                <w:b/>
                <w:sz w:val="18"/>
                <w:szCs w:val="18"/>
              </w:rPr>
            </w:pPr>
            <w:r w:rsidRPr="00E85D75">
              <w:rPr>
                <w:rFonts w:ascii="Times New Roman" w:hAnsi="Times New Roman" w:cs="Times New Roman"/>
                <w:b/>
                <w:sz w:val="18"/>
                <w:szCs w:val="18"/>
              </w:rPr>
              <w:t>16 647</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b/>
                <w:sz w:val="18"/>
                <w:szCs w:val="18"/>
              </w:rPr>
            </w:pPr>
            <w:r w:rsidRPr="00E85D75">
              <w:rPr>
                <w:rFonts w:ascii="Times New Roman" w:hAnsi="Times New Roman" w:cs="Times New Roman"/>
                <w:b/>
                <w:sz w:val="18"/>
                <w:szCs w:val="18"/>
              </w:rPr>
              <w:t>3,20</w:t>
            </w:r>
          </w:p>
        </w:tc>
        <w:tc>
          <w:tcPr>
            <w:tcW w:w="567" w:type="dxa"/>
            <w:shd w:val="clear" w:color="auto" w:fill="FFFFFF" w:themeFill="background1"/>
            <w:vAlign w:val="center"/>
          </w:tcPr>
          <w:p w:rsidR="00BB3190" w:rsidRPr="00E85D75" w:rsidRDefault="00BB3190" w:rsidP="00BB3190">
            <w:pPr>
              <w:tabs>
                <w:tab w:val="left" w:pos="567"/>
              </w:tabs>
              <w:ind w:right="-108" w:hanging="108"/>
              <w:jc w:val="center"/>
              <w:rPr>
                <w:rFonts w:ascii="Times New Roman" w:hAnsi="Times New Roman" w:cs="Times New Roman"/>
                <w:b/>
                <w:sz w:val="18"/>
                <w:szCs w:val="18"/>
              </w:rPr>
            </w:pPr>
            <w:r w:rsidRPr="00E85D75">
              <w:rPr>
                <w:rFonts w:ascii="Times New Roman" w:hAnsi="Times New Roman" w:cs="Times New Roman"/>
                <w:b/>
                <w:sz w:val="18"/>
                <w:szCs w:val="18"/>
              </w:rPr>
              <w:t>247</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b/>
                <w:sz w:val="18"/>
                <w:szCs w:val="18"/>
              </w:rPr>
            </w:pPr>
            <w:r w:rsidRPr="00E85D75">
              <w:rPr>
                <w:rFonts w:ascii="Times New Roman" w:hAnsi="Times New Roman" w:cs="Times New Roman"/>
                <w:b/>
                <w:sz w:val="18"/>
                <w:szCs w:val="18"/>
              </w:rPr>
              <w:t>1 316</w:t>
            </w:r>
          </w:p>
        </w:tc>
        <w:tc>
          <w:tcPr>
            <w:tcW w:w="567" w:type="dxa"/>
            <w:shd w:val="clear" w:color="auto" w:fill="FFFFFF" w:themeFill="background1"/>
            <w:vAlign w:val="center"/>
          </w:tcPr>
          <w:p w:rsidR="00BB3190" w:rsidRPr="00E85D75" w:rsidRDefault="00BB3190" w:rsidP="00BB3190">
            <w:pPr>
              <w:tabs>
                <w:tab w:val="left" w:pos="567"/>
              </w:tabs>
              <w:ind w:right="-108" w:hanging="108"/>
              <w:jc w:val="center"/>
              <w:rPr>
                <w:rFonts w:ascii="Times New Roman" w:hAnsi="Times New Roman" w:cs="Times New Roman"/>
                <w:b/>
                <w:sz w:val="18"/>
                <w:szCs w:val="18"/>
              </w:rPr>
            </w:pPr>
            <w:r w:rsidRPr="00E85D75">
              <w:rPr>
                <w:rFonts w:ascii="Times New Roman" w:hAnsi="Times New Roman" w:cs="Times New Roman"/>
                <w:b/>
                <w:sz w:val="18"/>
                <w:szCs w:val="18"/>
              </w:rPr>
              <w:t>550</w:t>
            </w:r>
          </w:p>
        </w:tc>
        <w:tc>
          <w:tcPr>
            <w:tcW w:w="709" w:type="dxa"/>
            <w:shd w:val="clear" w:color="auto" w:fill="FFFFFF" w:themeFill="background1"/>
            <w:vAlign w:val="center"/>
          </w:tcPr>
          <w:p w:rsidR="00BB3190" w:rsidRPr="00E85D75" w:rsidRDefault="00BB3190" w:rsidP="00BB3190">
            <w:pPr>
              <w:tabs>
                <w:tab w:val="left" w:pos="567"/>
              </w:tabs>
              <w:ind w:left="-108" w:right="-93"/>
              <w:jc w:val="center"/>
              <w:rPr>
                <w:rFonts w:ascii="Times New Roman" w:hAnsi="Times New Roman" w:cs="Times New Roman"/>
                <w:b/>
                <w:sz w:val="18"/>
                <w:szCs w:val="18"/>
              </w:rPr>
            </w:pPr>
            <w:r w:rsidRPr="00E85D75">
              <w:rPr>
                <w:rFonts w:ascii="Times New Roman" w:hAnsi="Times New Roman" w:cs="Times New Roman"/>
                <w:b/>
                <w:sz w:val="18"/>
                <w:szCs w:val="18"/>
              </w:rPr>
              <w:t>18 858</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b/>
                <w:sz w:val="18"/>
                <w:szCs w:val="18"/>
              </w:rPr>
            </w:pPr>
            <w:r w:rsidRPr="00E85D75">
              <w:rPr>
                <w:rFonts w:ascii="Times New Roman" w:hAnsi="Times New Roman" w:cs="Times New Roman"/>
                <w:b/>
                <w:sz w:val="18"/>
                <w:szCs w:val="18"/>
              </w:rPr>
              <w:t>3,30</w:t>
            </w:r>
          </w:p>
        </w:tc>
      </w:tr>
      <w:tr w:rsidR="00BB3190" w:rsidRPr="00E85D75" w:rsidTr="0055585F">
        <w:trPr>
          <w:trHeight w:hRule="exact" w:val="540"/>
        </w:trPr>
        <w:tc>
          <w:tcPr>
            <w:tcW w:w="3544" w:type="dxa"/>
            <w:gridSpan w:val="2"/>
            <w:shd w:val="clear" w:color="auto" w:fill="FFFFFF" w:themeFill="background1"/>
            <w:vAlign w:val="center"/>
          </w:tcPr>
          <w:p w:rsidR="00BB3190" w:rsidRPr="00E85D75" w:rsidRDefault="00BB3190" w:rsidP="00BB3190">
            <w:pPr>
              <w:tabs>
                <w:tab w:val="left" w:pos="567"/>
              </w:tabs>
              <w:rPr>
                <w:rFonts w:ascii="Times New Roman" w:hAnsi="Times New Roman" w:cs="Times New Roman"/>
                <w:sz w:val="18"/>
                <w:szCs w:val="18"/>
              </w:rPr>
            </w:pPr>
            <w:r w:rsidRPr="00E85D75">
              <w:rPr>
                <w:rFonts w:ascii="Times New Roman" w:hAnsi="Times New Roman" w:cs="Times New Roman"/>
                <w:sz w:val="18"/>
                <w:szCs w:val="18"/>
              </w:rPr>
              <w:t xml:space="preserve">В </w:t>
            </w:r>
            <w:proofErr w:type="spellStart"/>
            <w:r w:rsidRPr="00E85D75">
              <w:rPr>
                <w:rFonts w:ascii="Times New Roman" w:hAnsi="Times New Roman" w:cs="Times New Roman"/>
                <w:sz w:val="18"/>
                <w:szCs w:val="18"/>
              </w:rPr>
              <w:t>т.ч</w:t>
            </w:r>
            <w:proofErr w:type="spellEnd"/>
            <w:r w:rsidRPr="00E85D75">
              <w:rPr>
                <w:rFonts w:ascii="Times New Roman" w:hAnsi="Times New Roman" w:cs="Times New Roman"/>
                <w:sz w:val="18"/>
                <w:szCs w:val="18"/>
              </w:rPr>
              <w:t>. индивидуальные предприниматели</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5</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sz w:val="18"/>
                <w:szCs w:val="18"/>
              </w:rPr>
            </w:pPr>
            <w:r w:rsidRPr="00E85D75">
              <w:rPr>
                <w:rFonts w:ascii="Times New Roman" w:hAnsi="Times New Roman" w:cs="Times New Roman"/>
                <w:sz w:val="18"/>
                <w:szCs w:val="18"/>
              </w:rPr>
              <w:t>1 823</w:t>
            </w:r>
          </w:p>
        </w:tc>
        <w:tc>
          <w:tcPr>
            <w:tcW w:w="425"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w:t>
            </w:r>
          </w:p>
        </w:tc>
        <w:tc>
          <w:tcPr>
            <w:tcW w:w="567" w:type="dxa"/>
            <w:shd w:val="clear" w:color="auto" w:fill="FFFFFF" w:themeFill="background1"/>
            <w:vAlign w:val="center"/>
          </w:tcPr>
          <w:p w:rsidR="00BB3190" w:rsidRPr="00E85D75" w:rsidRDefault="00BB3190" w:rsidP="00BB3190">
            <w:pPr>
              <w:tabs>
                <w:tab w:val="left" w:pos="567"/>
              </w:tabs>
              <w:ind w:left="-108" w:right="-93"/>
              <w:jc w:val="center"/>
              <w:rPr>
                <w:rFonts w:ascii="Times New Roman" w:hAnsi="Times New Roman" w:cs="Times New Roman"/>
                <w:sz w:val="18"/>
                <w:szCs w:val="18"/>
              </w:rPr>
            </w:pPr>
            <w:r w:rsidRPr="00E85D75">
              <w:rPr>
                <w:rFonts w:ascii="Times New Roman" w:hAnsi="Times New Roman" w:cs="Times New Roman"/>
                <w:sz w:val="18"/>
                <w:szCs w:val="18"/>
              </w:rPr>
              <w:t>266</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0,33</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247</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sz w:val="18"/>
                <w:szCs w:val="18"/>
              </w:rPr>
            </w:pPr>
            <w:r w:rsidRPr="00E85D75">
              <w:rPr>
                <w:rFonts w:ascii="Times New Roman" w:hAnsi="Times New Roman" w:cs="Times New Roman"/>
                <w:sz w:val="18"/>
                <w:szCs w:val="18"/>
              </w:rPr>
              <w:t>1 316</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sz w:val="18"/>
                <w:szCs w:val="18"/>
              </w:rPr>
            </w:pPr>
            <w:r w:rsidRPr="00E85D75">
              <w:rPr>
                <w:rFonts w:ascii="Times New Roman" w:hAnsi="Times New Roman" w:cs="Times New Roman"/>
                <w:sz w:val="18"/>
                <w:szCs w:val="18"/>
              </w:rPr>
              <w:t>550</w:t>
            </w:r>
          </w:p>
        </w:tc>
        <w:tc>
          <w:tcPr>
            <w:tcW w:w="709" w:type="dxa"/>
            <w:shd w:val="clear" w:color="auto" w:fill="FFFFFF" w:themeFill="background1"/>
            <w:vAlign w:val="center"/>
          </w:tcPr>
          <w:p w:rsidR="00BB3190" w:rsidRPr="00E85D75" w:rsidRDefault="00BB3190" w:rsidP="00BB3190">
            <w:pPr>
              <w:tabs>
                <w:tab w:val="left" w:pos="567"/>
              </w:tabs>
              <w:ind w:left="-108" w:right="-93"/>
              <w:jc w:val="center"/>
              <w:rPr>
                <w:rFonts w:ascii="Times New Roman" w:hAnsi="Times New Roman" w:cs="Times New Roman"/>
                <w:sz w:val="18"/>
                <w:szCs w:val="18"/>
              </w:rPr>
            </w:pPr>
            <w:r w:rsidRPr="00E85D75">
              <w:rPr>
                <w:rFonts w:ascii="Times New Roman" w:hAnsi="Times New Roman" w:cs="Times New Roman"/>
                <w:sz w:val="18"/>
                <w:szCs w:val="18"/>
              </w:rPr>
              <w:t>232</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0,37</w:t>
            </w:r>
          </w:p>
        </w:tc>
      </w:tr>
      <w:tr w:rsidR="00BB3190" w:rsidRPr="00E85D75" w:rsidTr="0055585F">
        <w:trPr>
          <w:trHeight w:hRule="exact" w:val="474"/>
        </w:trPr>
        <w:tc>
          <w:tcPr>
            <w:tcW w:w="3544" w:type="dxa"/>
            <w:gridSpan w:val="2"/>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b/>
                <w:sz w:val="18"/>
                <w:szCs w:val="18"/>
              </w:rPr>
            </w:pPr>
            <w:r w:rsidRPr="00E85D75">
              <w:rPr>
                <w:rFonts w:ascii="Times New Roman" w:hAnsi="Times New Roman" w:cs="Times New Roman"/>
                <w:b/>
                <w:sz w:val="18"/>
                <w:szCs w:val="18"/>
              </w:rPr>
              <w:t>ИТОГО просроченной задолженности</w:t>
            </w:r>
          </w:p>
        </w:tc>
        <w:tc>
          <w:tcPr>
            <w:tcW w:w="567" w:type="dxa"/>
            <w:shd w:val="clear" w:color="auto" w:fill="FFFFFF" w:themeFill="background1"/>
            <w:vAlign w:val="center"/>
          </w:tcPr>
          <w:p w:rsidR="00BB3190" w:rsidRPr="00E85D75" w:rsidRDefault="00BB3190" w:rsidP="00BB3190">
            <w:pPr>
              <w:tabs>
                <w:tab w:val="left" w:pos="567"/>
              </w:tabs>
              <w:ind w:right="-108" w:hanging="108"/>
              <w:jc w:val="center"/>
              <w:rPr>
                <w:rFonts w:ascii="Times New Roman" w:hAnsi="Times New Roman" w:cs="Times New Roman"/>
                <w:b/>
                <w:sz w:val="18"/>
                <w:szCs w:val="18"/>
              </w:rPr>
            </w:pPr>
            <w:r w:rsidRPr="00E85D75">
              <w:rPr>
                <w:rFonts w:ascii="Times New Roman" w:hAnsi="Times New Roman" w:cs="Times New Roman"/>
                <w:b/>
                <w:sz w:val="18"/>
                <w:szCs w:val="18"/>
              </w:rPr>
              <w:t>3 110</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b/>
                <w:sz w:val="18"/>
                <w:szCs w:val="18"/>
              </w:rPr>
            </w:pPr>
            <w:r w:rsidRPr="00E85D75">
              <w:rPr>
                <w:rFonts w:ascii="Times New Roman" w:hAnsi="Times New Roman" w:cs="Times New Roman"/>
                <w:b/>
                <w:sz w:val="18"/>
                <w:szCs w:val="18"/>
              </w:rPr>
              <w:t>4 149</w:t>
            </w:r>
          </w:p>
        </w:tc>
        <w:tc>
          <w:tcPr>
            <w:tcW w:w="425"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b/>
                <w:sz w:val="18"/>
                <w:szCs w:val="18"/>
              </w:rPr>
            </w:pPr>
            <w:r w:rsidRPr="00E85D75">
              <w:rPr>
                <w:rFonts w:ascii="Times New Roman" w:hAnsi="Times New Roman" w:cs="Times New Roman"/>
                <w:b/>
                <w:sz w:val="18"/>
                <w:szCs w:val="18"/>
              </w:rPr>
              <w:t>222</w:t>
            </w:r>
          </w:p>
        </w:tc>
        <w:tc>
          <w:tcPr>
            <w:tcW w:w="567" w:type="dxa"/>
            <w:shd w:val="clear" w:color="auto" w:fill="FFFFFF" w:themeFill="background1"/>
            <w:vAlign w:val="center"/>
          </w:tcPr>
          <w:p w:rsidR="00BB3190" w:rsidRPr="00E85D75" w:rsidRDefault="00BB3190" w:rsidP="00BB3190">
            <w:pPr>
              <w:tabs>
                <w:tab w:val="left" w:pos="567"/>
              </w:tabs>
              <w:ind w:left="-108" w:right="-93"/>
              <w:jc w:val="center"/>
              <w:rPr>
                <w:rFonts w:ascii="Times New Roman" w:hAnsi="Times New Roman" w:cs="Times New Roman"/>
                <w:b/>
                <w:sz w:val="18"/>
                <w:szCs w:val="18"/>
              </w:rPr>
            </w:pPr>
            <w:r w:rsidRPr="00E85D75">
              <w:rPr>
                <w:rFonts w:ascii="Times New Roman" w:hAnsi="Times New Roman" w:cs="Times New Roman"/>
                <w:b/>
                <w:sz w:val="18"/>
                <w:szCs w:val="18"/>
              </w:rPr>
              <w:t>18 299</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b/>
                <w:sz w:val="18"/>
                <w:szCs w:val="18"/>
              </w:rPr>
            </w:pPr>
            <w:r w:rsidRPr="00E85D75">
              <w:rPr>
                <w:rFonts w:ascii="Times New Roman" w:hAnsi="Times New Roman" w:cs="Times New Roman"/>
                <w:b/>
                <w:sz w:val="18"/>
                <w:szCs w:val="18"/>
              </w:rPr>
              <w:t>3,86</w:t>
            </w:r>
          </w:p>
        </w:tc>
        <w:tc>
          <w:tcPr>
            <w:tcW w:w="567"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b/>
                <w:sz w:val="18"/>
                <w:szCs w:val="18"/>
              </w:rPr>
            </w:pPr>
            <w:r w:rsidRPr="00E85D75">
              <w:rPr>
                <w:rFonts w:ascii="Times New Roman" w:hAnsi="Times New Roman" w:cs="Times New Roman"/>
                <w:b/>
                <w:sz w:val="18"/>
                <w:szCs w:val="18"/>
              </w:rPr>
              <w:t>298</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b/>
                <w:sz w:val="18"/>
                <w:szCs w:val="18"/>
              </w:rPr>
            </w:pPr>
            <w:r w:rsidRPr="00E85D75">
              <w:rPr>
                <w:rFonts w:ascii="Times New Roman" w:hAnsi="Times New Roman" w:cs="Times New Roman"/>
                <w:b/>
                <w:sz w:val="18"/>
                <w:szCs w:val="18"/>
              </w:rPr>
              <w:t>1 516</w:t>
            </w:r>
          </w:p>
        </w:tc>
        <w:tc>
          <w:tcPr>
            <w:tcW w:w="567" w:type="dxa"/>
            <w:shd w:val="clear" w:color="auto" w:fill="FFFFFF" w:themeFill="background1"/>
            <w:vAlign w:val="center"/>
          </w:tcPr>
          <w:p w:rsidR="00BB3190" w:rsidRPr="00E85D75" w:rsidRDefault="00BB3190" w:rsidP="00BB3190">
            <w:pPr>
              <w:tabs>
                <w:tab w:val="left" w:pos="567"/>
              </w:tabs>
              <w:ind w:left="-108" w:right="-108"/>
              <w:jc w:val="center"/>
              <w:rPr>
                <w:rFonts w:ascii="Times New Roman" w:hAnsi="Times New Roman" w:cs="Times New Roman"/>
                <w:b/>
                <w:sz w:val="18"/>
                <w:szCs w:val="18"/>
              </w:rPr>
            </w:pPr>
            <w:r w:rsidRPr="00E85D75">
              <w:rPr>
                <w:rFonts w:ascii="Times New Roman" w:hAnsi="Times New Roman" w:cs="Times New Roman"/>
                <w:b/>
                <w:sz w:val="18"/>
                <w:szCs w:val="18"/>
              </w:rPr>
              <w:t>550</w:t>
            </w:r>
          </w:p>
        </w:tc>
        <w:tc>
          <w:tcPr>
            <w:tcW w:w="709" w:type="dxa"/>
            <w:shd w:val="clear" w:color="auto" w:fill="FFFFFF" w:themeFill="background1"/>
            <w:vAlign w:val="center"/>
          </w:tcPr>
          <w:p w:rsidR="00BB3190" w:rsidRPr="00E85D75" w:rsidRDefault="00BB3190" w:rsidP="00BB3190">
            <w:pPr>
              <w:tabs>
                <w:tab w:val="left" w:pos="567"/>
              </w:tabs>
              <w:ind w:left="-108" w:right="-93"/>
              <w:jc w:val="center"/>
              <w:rPr>
                <w:rFonts w:ascii="Times New Roman" w:hAnsi="Times New Roman" w:cs="Times New Roman"/>
                <w:b/>
                <w:sz w:val="18"/>
                <w:szCs w:val="18"/>
              </w:rPr>
            </w:pPr>
            <w:r w:rsidRPr="00E85D75">
              <w:rPr>
                <w:rFonts w:ascii="Times New Roman" w:hAnsi="Times New Roman" w:cs="Times New Roman"/>
                <w:b/>
                <w:sz w:val="18"/>
                <w:szCs w:val="18"/>
              </w:rPr>
              <w:t>28 678</w:t>
            </w:r>
          </w:p>
        </w:tc>
        <w:tc>
          <w:tcPr>
            <w:tcW w:w="709" w:type="dxa"/>
            <w:shd w:val="clear" w:color="auto" w:fill="FFFFFF" w:themeFill="background1"/>
            <w:vAlign w:val="center"/>
          </w:tcPr>
          <w:p w:rsidR="00BB3190" w:rsidRPr="00E85D75" w:rsidRDefault="00BB3190" w:rsidP="00BB3190">
            <w:pPr>
              <w:tabs>
                <w:tab w:val="left" w:pos="567"/>
              </w:tabs>
              <w:jc w:val="center"/>
              <w:rPr>
                <w:rFonts w:ascii="Times New Roman" w:hAnsi="Times New Roman" w:cs="Times New Roman"/>
                <w:b/>
                <w:sz w:val="18"/>
                <w:szCs w:val="18"/>
              </w:rPr>
            </w:pPr>
            <w:r w:rsidRPr="00E85D75">
              <w:rPr>
                <w:rFonts w:ascii="Times New Roman" w:hAnsi="Times New Roman" w:cs="Times New Roman"/>
                <w:b/>
                <w:sz w:val="18"/>
                <w:szCs w:val="18"/>
              </w:rPr>
              <w:t>4,89</w:t>
            </w:r>
          </w:p>
        </w:tc>
      </w:tr>
    </w:tbl>
    <w:p w:rsidR="00BB3190" w:rsidRPr="00E85D75" w:rsidRDefault="00BB3190" w:rsidP="00605820">
      <w:pPr>
        <w:tabs>
          <w:tab w:val="left" w:pos="567"/>
        </w:tabs>
        <w:spacing w:after="0" w:line="240" w:lineRule="auto"/>
        <w:ind w:right="-144"/>
        <w:jc w:val="right"/>
        <w:rPr>
          <w:rFonts w:ascii="Times New Roman" w:hAnsi="Times New Roman" w:cs="Times New Roman"/>
          <w:sz w:val="24"/>
          <w:szCs w:val="24"/>
        </w:rPr>
      </w:pPr>
    </w:p>
    <w:p w:rsidR="00BB3190" w:rsidRDefault="00BB3190" w:rsidP="00BB3190">
      <w:pPr>
        <w:tabs>
          <w:tab w:val="left" w:pos="567"/>
        </w:tabs>
        <w:spacing w:after="0" w:line="240" w:lineRule="auto"/>
        <w:ind w:right="-144" w:firstLine="426"/>
        <w:jc w:val="both"/>
        <w:rPr>
          <w:rFonts w:ascii="Times New Roman" w:hAnsi="Times New Roman" w:cs="Times New Roman"/>
          <w:sz w:val="24"/>
          <w:szCs w:val="24"/>
        </w:rPr>
      </w:pPr>
      <w:r w:rsidRPr="00E85D75">
        <w:rPr>
          <w:rFonts w:ascii="Times New Roman" w:hAnsi="Times New Roman" w:cs="Times New Roman"/>
          <w:sz w:val="24"/>
          <w:szCs w:val="24"/>
        </w:rPr>
        <w:t>По состоянию на 01.07.2015 г. просроченная задолженность по ссудам увеличилась на 5 262 тыс. руб., при этом ее доля в общем объеме ссуд также возросла – с 3,86% (по состоя</w:t>
      </w:r>
      <w:r w:rsidR="008B4232" w:rsidRPr="00E85D75">
        <w:rPr>
          <w:rFonts w:ascii="Times New Roman" w:hAnsi="Times New Roman" w:cs="Times New Roman"/>
          <w:sz w:val="24"/>
          <w:szCs w:val="24"/>
        </w:rPr>
        <w:t xml:space="preserve">нию на 01.07.2014 </w:t>
      </w:r>
      <w:r w:rsidRPr="00E85D75">
        <w:rPr>
          <w:rFonts w:ascii="Times New Roman" w:hAnsi="Times New Roman" w:cs="Times New Roman"/>
          <w:sz w:val="24"/>
          <w:szCs w:val="24"/>
        </w:rPr>
        <w:t>г.) до 4,89%.</w:t>
      </w:r>
      <w:r w:rsidR="008B4232" w:rsidRPr="00E85D75">
        <w:rPr>
          <w:rFonts w:ascii="Times New Roman" w:hAnsi="Times New Roman" w:cs="Times New Roman"/>
          <w:sz w:val="24"/>
          <w:szCs w:val="24"/>
        </w:rPr>
        <w:t xml:space="preserve"> </w:t>
      </w:r>
      <w:r w:rsidRPr="00E85D75">
        <w:rPr>
          <w:rFonts w:ascii="Times New Roman" w:hAnsi="Times New Roman" w:cs="Times New Roman"/>
          <w:sz w:val="24"/>
          <w:szCs w:val="24"/>
        </w:rPr>
        <w:t>Просроченная задолженность юридических лиц по-прежнему составляет наибольшую долю всей просроченной ссудной задолженности Банка</w:t>
      </w:r>
      <w:r w:rsidR="008B4232" w:rsidRPr="00E85D75">
        <w:rPr>
          <w:rFonts w:ascii="Times New Roman" w:hAnsi="Times New Roman" w:cs="Times New Roman"/>
          <w:sz w:val="24"/>
          <w:szCs w:val="24"/>
        </w:rPr>
        <w:t xml:space="preserve"> </w:t>
      </w:r>
      <w:r w:rsidRPr="00E85D75">
        <w:rPr>
          <w:rFonts w:ascii="Times New Roman" w:hAnsi="Times New Roman" w:cs="Times New Roman"/>
          <w:sz w:val="24"/>
          <w:szCs w:val="24"/>
        </w:rPr>
        <w:t>(79,75%),</w:t>
      </w:r>
      <w:r w:rsidR="008B4232" w:rsidRPr="00E85D75">
        <w:rPr>
          <w:rFonts w:ascii="Times New Roman" w:hAnsi="Times New Roman" w:cs="Times New Roman"/>
          <w:sz w:val="24"/>
          <w:szCs w:val="24"/>
        </w:rPr>
        <w:t xml:space="preserve"> </w:t>
      </w:r>
      <w:r w:rsidRPr="00E85D75">
        <w:rPr>
          <w:rFonts w:ascii="Times New Roman" w:hAnsi="Times New Roman" w:cs="Times New Roman"/>
          <w:sz w:val="24"/>
          <w:szCs w:val="24"/>
        </w:rPr>
        <w:t>при этом ее объем по состоянию на 01.07.2015 г. уменьшился на 392 тыс. руб. (на 1,83%). Наибольший рост произошел у клиентов</w:t>
      </w:r>
      <w:r w:rsidR="008B4232" w:rsidRPr="00E85D75">
        <w:rPr>
          <w:rFonts w:ascii="Times New Roman" w:hAnsi="Times New Roman" w:cs="Times New Roman"/>
          <w:sz w:val="24"/>
          <w:szCs w:val="24"/>
        </w:rPr>
        <w:t>,</w:t>
      </w:r>
      <w:r w:rsidRPr="00E85D75">
        <w:rPr>
          <w:rFonts w:ascii="Times New Roman" w:hAnsi="Times New Roman" w:cs="Times New Roman"/>
          <w:sz w:val="24"/>
          <w:szCs w:val="24"/>
        </w:rPr>
        <w:t xml:space="preserve"> занимающихся оптово-розничной торговлей (на 15 692 тыс. руб.).</w:t>
      </w:r>
    </w:p>
    <w:p w:rsidR="00C61DF1" w:rsidRPr="00E85D75" w:rsidRDefault="00C61DF1" w:rsidP="007430D2">
      <w:pPr>
        <w:tabs>
          <w:tab w:val="left" w:pos="567"/>
        </w:tabs>
        <w:spacing w:after="0" w:line="240" w:lineRule="auto"/>
        <w:ind w:right="-144"/>
        <w:jc w:val="both"/>
        <w:rPr>
          <w:rFonts w:ascii="Times New Roman" w:hAnsi="Times New Roman" w:cs="Times New Roman"/>
          <w:sz w:val="24"/>
          <w:szCs w:val="24"/>
        </w:rPr>
      </w:pPr>
    </w:p>
    <w:p w:rsidR="00183379" w:rsidRPr="00E85D75" w:rsidRDefault="00183379" w:rsidP="00183379">
      <w:pPr>
        <w:pStyle w:val="a9"/>
        <w:spacing w:after="0" w:line="240" w:lineRule="auto"/>
        <w:ind w:left="0" w:firstLine="360"/>
        <w:jc w:val="center"/>
        <w:rPr>
          <w:rFonts w:cs="Times New Roman"/>
          <w:b/>
          <w:color w:val="000000"/>
          <w:szCs w:val="24"/>
          <w:lang w:val="ru-RU"/>
        </w:rPr>
      </w:pPr>
      <w:r w:rsidRPr="00E85D75">
        <w:rPr>
          <w:rFonts w:cs="Times New Roman"/>
          <w:b/>
          <w:color w:val="000000"/>
          <w:szCs w:val="24"/>
          <w:lang w:val="ru-RU"/>
        </w:rPr>
        <w:lastRenderedPageBreak/>
        <w:t xml:space="preserve">Информация о реструктурированных ссудах </w:t>
      </w:r>
    </w:p>
    <w:p w:rsidR="00183379" w:rsidRPr="00E85D75" w:rsidRDefault="00183379" w:rsidP="00183379">
      <w:pPr>
        <w:pStyle w:val="a9"/>
        <w:spacing w:after="0" w:line="240" w:lineRule="auto"/>
        <w:ind w:left="0" w:firstLine="360"/>
        <w:jc w:val="both"/>
        <w:rPr>
          <w:rFonts w:cs="Times New Roman"/>
          <w:color w:val="000000"/>
          <w:szCs w:val="24"/>
          <w:lang w:val="ru-RU"/>
        </w:rPr>
      </w:pPr>
    </w:p>
    <w:tbl>
      <w:tblPr>
        <w:tblStyle w:val="aa"/>
        <w:tblW w:w="9498" w:type="dxa"/>
        <w:tblInd w:w="108" w:type="dxa"/>
        <w:shd w:val="clear" w:color="auto" w:fill="FFFFFF" w:themeFill="background1"/>
        <w:tblLayout w:type="fixed"/>
        <w:tblLook w:val="04A0" w:firstRow="1" w:lastRow="0" w:firstColumn="1" w:lastColumn="0" w:noHBand="0" w:noVBand="1"/>
      </w:tblPr>
      <w:tblGrid>
        <w:gridCol w:w="1985"/>
        <w:gridCol w:w="1843"/>
        <w:gridCol w:w="1842"/>
        <w:gridCol w:w="1843"/>
        <w:gridCol w:w="1985"/>
      </w:tblGrid>
      <w:tr w:rsidR="00183379" w:rsidRPr="00E85D75" w:rsidTr="001B740E">
        <w:tc>
          <w:tcPr>
            <w:tcW w:w="1985" w:type="dxa"/>
            <w:vMerge w:val="restart"/>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Заемщик</w:t>
            </w:r>
          </w:p>
        </w:tc>
        <w:tc>
          <w:tcPr>
            <w:tcW w:w="3685" w:type="dxa"/>
            <w:gridSpan w:val="2"/>
            <w:shd w:val="clear" w:color="auto" w:fill="FFFFFF" w:themeFill="background1"/>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по состоянию на 01.07.2014 г.</w:t>
            </w:r>
          </w:p>
        </w:tc>
        <w:tc>
          <w:tcPr>
            <w:tcW w:w="3828" w:type="dxa"/>
            <w:gridSpan w:val="2"/>
            <w:shd w:val="clear" w:color="auto" w:fill="FFFFFF" w:themeFill="background1"/>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по состоянию на 01.07.2015 г.</w:t>
            </w:r>
          </w:p>
        </w:tc>
      </w:tr>
      <w:tr w:rsidR="00183379" w:rsidRPr="00E85D75" w:rsidTr="001B740E">
        <w:trPr>
          <w:trHeight w:val="329"/>
        </w:trPr>
        <w:tc>
          <w:tcPr>
            <w:tcW w:w="1985" w:type="dxa"/>
            <w:vMerge/>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p>
        </w:tc>
        <w:tc>
          <w:tcPr>
            <w:tcW w:w="1843" w:type="dxa"/>
            <w:shd w:val="clear" w:color="auto" w:fill="FFFFFF" w:themeFill="background1"/>
            <w:vAlign w:val="center"/>
          </w:tcPr>
          <w:p w:rsidR="00183379" w:rsidRPr="00E85D75" w:rsidRDefault="00183379" w:rsidP="001B740E">
            <w:pPr>
              <w:tabs>
                <w:tab w:val="left" w:pos="567"/>
              </w:tabs>
              <w:ind w:left="-108" w:right="-108"/>
              <w:jc w:val="center"/>
              <w:rPr>
                <w:rFonts w:ascii="Times New Roman" w:hAnsi="Times New Roman" w:cs="Times New Roman"/>
                <w:sz w:val="20"/>
                <w:szCs w:val="20"/>
              </w:rPr>
            </w:pPr>
            <w:r w:rsidRPr="00E85D75">
              <w:rPr>
                <w:rFonts w:ascii="Times New Roman" w:hAnsi="Times New Roman" w:cs="Times New Roman"/>
                <w:sz w:val="20"/>
                <w:szCs w:val="20"/>
              </w:rPr>
              <w:t>Остаток задолженности</w:t>
            </w:r>
          </w:p>
        </w:tc>
        <w:tc>
          <w:tcPr>
            <w:tcW w:w="1842" w:type="dxa"/>
            <w:shd w:val="clear" w:color="auto" w:fill="FFFFFF" w:themeFill="background1"/>
            <w:vAlign w:val="center"/>
          </w:tcPr>
          <w:p w:rsidR="00183379" w:rsidRPr="00E85D75" w:rsidRDefault="00183379" w:rsidP="001B740E">
            <w:pPr>
              <w:tabs>
                <w:tab w:val="left" w:pos="567"/>
              </w:tabs>
              <w:ind w:left="-108" w:right="-108"/>
              <w:jc w:val="center"/>
              <w:rPr>
                <w:rFonts w:ascii="Times New Roman" w:hAnsi="Times New Roman" w:cs="Times New Roman"/>
                <w:sz w:val="20"/>
                <w:szCs w:val="20"/>
              </w:rPr>
            </w:pPr>
            <w:r w:rsidRPr="00E85D75">
              <w:rPr>
                <w:rFonts w:ascii="Times New Roman" w:hAnsi="Times New Roman" w:cs="Times New Roman"/>
                <w:sz w:val="20"/>
                <w:szCs w:val="20"/>
              </w:rPr>
              <w:t>Уд. вес в общем объеме ссуд, %</w:t>
            </w:r>
          </w:p>
        </w:tc>
        <w:tc>
          <w:tcPr>
            <w:tcW w:w="1843" w:type="dxa"/>
            <w:shd w:val="clear" w:color="auto" w:fill="FFFFFF" w:themeFill="background1"/>
            <w:vAlign w:val="center"/>
          </w:tcPr>
          <w:p w:rsidR="00183379" w:rsidRPr="00E85D75" w:rsidRDefault="00183379" w:rsidP="001B740E">
            <w:pPr>
              <w:tabs>
                <w:tab w:val="left" w:pos="567"/>
              </w:tabs>
              <w:ind w:left="-108" w:right="-108"/>
              <w:jc w:val="center"/>
              <w:rPr>
                <w:rFonts w:ascii="Times New Roman" w:hAnsi="Times New Roman" w:cs="Times New Roman"/>
                <w:sz w:val="20"/>
                <w:szCs w:val="20"/>
              </w:rPr>
            </w:pPr>
            <w:r w:rsidRPr="00E85D75">
              <w:rPr>
                <w:rFonts w:ascii="Times New Roman" w:hAnsi="Times New Roman" w:cs="Times New Roman"/>
                <w:sz w:val="20"/>
                <w:szCs w:val="20"/>
              </w:rPr>
              <w:t>Остаток задолженности</w:t>
            </w:r>
          </w:p>
        </w:tc>
        <w:tc>
          <w:tcPr>
            <w:tcW w:w="1985" w:type="dxa"/>
            <w:shd w:val="clear" w:color="auto" w:fill="FFFFFF" w:themeFill="background1"/>
            <w:vAlign w:val="center"/>
          </w:tcPr>
          <w:p w:rsidR="00183379" w:rsidRPr="00E85D75" w:rsidRDefault="00183379" w:rsidP="001B740E">
            <w:pPr>
              <w:tabs>
                <w:tab w:val="left" w:pos="567"/>
              </w:tabs>
              <w:ind w:left="-108" w:right="-108"/>
              <w:jc w:val="center"/>
              <w:rPr>
                <w:rFonts w:ascii="Times New Roman" w:hAnsi="Times New Roman" w:cs="Times New Roman"/>
                <w:sz w:val="20"/>
                <w:szCs w:val="20"/>
              </w:rPr>
            </w:pPr>
            <w:r w:rsidRPr="00E85D75">
              <w:rPr>
                <w:rFonts w:ascii="Times New Roman" w:hAnsi="Times New Roman" w:cs="Times New Roman"/>
                <w:sz w:val="20"/>
                <w:szCs w:val="20"/>
              </w:rPr>
              <w:t>Уд. вес в общем объеме ссуд, %</w:t>
            </w:r>
          </w:p>
        </w:tc>
      </w:tr>
      <w:tr w:rsidR="00183379" w:rsidRPr="00E85D75" w:rsidTr="001B740E">
        <w:trPr>
          <w:trHeight w:val="440"/>
        </w:trPr>
        <w:tc>
          <w:tcPr>
            <w:tcW w:w="1985" w:type="dxa"/>
            <w:shd w:val="clear" w:color="auto" w:fill="FFFFFF" w:themeFill="background1"/>
            <w:vAlign w:val="center"/>
          </w:tcPr>
          <w:p w:rsidR="00183379" w:rsidRPr="00E85D75" w:rsidRDefault="00183379" w:rsidP="001B740E">
            <w:pPr>
              <w:tabs>
                <w:tab w:val="left" w:pos="567"/>
              </w:tabs>
              <w:ind w:right="-250"/>
              <w:jc w:val="center"/>
              <w:rPr>
                <w:rFonts w:ascii="Times New Roman" w:hAnsi="Times New Roman" w:cs="Times New Roman"/>
                <w:sz w:val="20"/>
                <w:szCs w:val="20"/>
              </w:rPr>
            </w:pPr>
            <w:r w:rsidRPr="00E85D75">
              <w:rPr>
                <w:rFonts w:ascii="Times New Roman" w:hAnsi="Times New Roman" w:cs="Times New Roman"/>
                <w:sz w:val="20"/>
                <w:szCs w:val="20"/>
              </w:rPr>
              <w:t>Физические лица</w:t>
            </w:r>
          </w:p>
        </w:tc>
        <w:tc>
          <w:tcPr>
            <w:tcW w:w="1843"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36 892</w:t>
            </w:r>
          </w:p>
        </w:tc>
        <w:tc>
          <w:tcPr>
            <w:tcW w:w="1842"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5,53</w:t>
            </w:r>
          </w:p>
        </w:tc>
        <w:tc>
          <w:tcPr>
            <w:tcW w:w="1843"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70 263</w:t>
            </w:r>
          </w:p>
        </w:tc>
        <w:tc>
          <w:tcPr>
            <w:tcW w:w="198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11,06</w:t>
            </w:r>
          </w:p>
        </w:tc>
      </w:tr>
      <w:tr w:rsidR="00183379" w:rsidRPr="00E85D75" w:rsidTr="001B740E">
        <w:trPr>
          <w:trHeight w:val="405"/>
        </w:trPr>
        <w:tc>
          <w:tcPr>
            <w:tcW w:w="1985" w:type="dxa"/>
            <w:shd w:val="clear" w:color="auto" w:fill="FFFFFF" w:themeFill="background1"/>
            <w:vAlign w:val="center"/>
          </w:tcPr>
          <w:p w:rsidR="00183379" w:rsidRPr="00E85D75" w:rsidRDefault="00183379" w:rsidP="001B740E">
            <w:pPr>
              <w:tabs>
                <w:tab w:val="left" w:pos="567"/>
              </w:tabs>
              <w:ind w:right="-250"/>
              <w:jc w:val="center"/>
              <w:rPr>
                <w:rFonts w:ascii="Times New Roman" w:hAnsi="Times New Roman" w:cs="Times New Roman"/>
                <w:sz w:val="20"/>
                <w:szCs w:val="20"/>
              </w:rPr>
            </w:pPr>
            <w:r w:rsidRPr="00E85D75">
              <w:rPr>
                <w:rFonts w:ascii="Times New Roman" w:hAnsi="Times New Roman" w:cs="Times New Roman"/>
                <w:sz w:val="20"/>
                <w:szCs w:val="20"/>
              </w:rPr>
              <w:t>Юридические лица</w:t>
            </w:r>
          </w:p>
        </w:tc>
        <w:tc>
          <w:tcPr>
            <w:tcW w:w="1843"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104 179</w:t>
            </w:r>
          </w:p>
        </w:tc>
        <w:tc>
          <w:tcPr>
            <w:tcW w:w="1842"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15,60</w:t>
            </w:r>
          </w:p>
        </w:tc>
        <w:tc>
          <w:tcPr>
            <w:tcW w:w="1843"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232 595</w:t>
            </w:r>
          </w:p>
        </w:tc>
        <w:tc>
          <w:tcPr>
            <w:tcW w:w="198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36,61</w:t>
            </w:r>
          </w:p>
        </w:tc>
      </w:tr>
      <w:tr w:rsidR="00183379" w:rsidRPr="00E85D75" w:rsidTr="001B740E">
        <w:trPr>
          <w:trHeight w:hRule="exact" w:val="770"/>
        </w:trPr>
        <w:tc>
          <w:tcPr>
            <w:tcW w:w="198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 xml:space="preserve">В </w:t>
            </w:r>
            <w:proofErr w:type="spellStart"/>
            <w:r w:rsidRPr="00E85D75">
              <w:rPr>
                <w:rFonts w:ascii="Times New Roman" w:hAnsi="Times New Roman" w:cs="Times New Roman"/>
                <w:sz w:val="20"/>
                <w:szCs w:val="20"/>
              </w:rPr>
              <w:t>т.ч</w:t>
            </w:r>
            <w:proofErr w:type="spellEnd"/>
            <w:r w:rsidRPr="00E85D75">
              <w:rPr>
                <w:rFonts w:ascii="Times New Roman" w:hAnsi="Times New Roman" w:cs="Times New Roman"/>
                <w:sz w:val="20"/>
                <w:szCs w:val="20"/>
              </w:rPr>
              <w:t>. индивидуальные предприниматели</w:t>
            </w:r>
          </w:p>
        </w:tc>
        <w:tc>
          <w:tcPr>
            <w:tcW w:w="1843"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20</w:t>
            </w:r>
          </w:p>
        </w:tc>
        <w:tc>
          <w:tcPr>
            <w:tcW w:w="1842"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18"/>
                <w:szCs w:val="18"/>
              </w:rPr>
            </w:pPr>
            <w:r w:rsidRPr="00E85D75">
              <w:rPr>
                <w:rFonts w:ascii="Times New Roman" w:hAnsi="Times New Roman" w:cs="Times New Roman"/>
                <w:sz w:val="18"/>
                <w:szCs w:val="18"/>
              </w:rPr>
              <w:t>0,00</w:t>
            </w:r>
          </w:p>
        </w:tc>
        <w:tc>
          <w:tcPr>
            <w:tcW w:w="1843"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11 874</w:t>
            </w:r>
          </w:p>
        </w:tc>
        <w:tc>
          <w:tcPr>
            <w:tcW w:w="198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1,87</w:t>
            </w:r>
          </w:p>
        </w:tc>
      </w:tr>
      <w:tr w:rsidR="00183379" w:rsidRPr="00E85D75" w:rsidTr="001B740E">
        <w:trPr>
          <w:trHeight w:hRule="exact" w:val="284"/>
        </w:trPr>
        <w:tc>
          <w:tcPr>
            <w:tcW w:w="198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b/>
                <w:sz w:val="20"/>
                <w:szCs w:val="20"/>
              </w:rPr>
            </w:pPr>
            <w:r w:rsidRPr="00E85D75">
              <w:rPr>
                <w:rFonts w:ascii="Times New Roman" w:hAnsi="Times New Roman" w:cs="Times New Roman"/>
                <w:b/>
                <w:sz w:val="20"/>
                <w:szCs w:val="20"/>
              </w:rPr>
              <w:t>ИТОГО:</w:t>
            </w:r>
          </w:p>
        </w:tc>
        <w:tc>
          <w:tcPr>
            <w:tcW w:w="1843"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b/>
                <w:sz w:val="18"/>
                <w:szCs w:val="18"/>
              </w:rPr>
            </w:pPr>
            <w:r w:rsidRPr="00E85D75">
              <w:rPr>
                <w:rFonts w:ascii="Times New Roman" w:hAnsi="Times New Roman" w:cs="Times New Roman"/>
                <w:b/>
                <w:sz w:val="18"/>
                <w:szCs w:val="18"/>
              </w:rPr>
              <w:t>141 071</w:t>
            </w:r>
          </w:p>
        </w:tc>
        <w:tc>
          <w:tcPr>
            <w:tcW w:w="1842"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b/>
                <w:sz w:val="18"/>
                <w:szCs w:val="18"/>
              </w:rPr>
            </w:pPr>
            <w:r w:rsidRPr="00E85D75">
              <w:rPr>
                <w:rFonts w:ascii="Times New Roman" w:hAnsi="Times New Roman" w:cs="Times New Roman"/>
                <w:b/>
                <w:sz w:val="18"/>
                <w:szCs w:val="18"/>
              </w:rPr>
              <w:t>21,13</w:t>
            </w:r>
          </w:p>
        </w:tc>
        <w:tc>
          <w:tcPr>
            <w:tcW w:w="1843"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b/>
                <w:sz w:val="20"/>
                <w:szCs w:val="20"/>
              </w:rPr>
            </w:pPr>
            <w:r w:rsidRPr="00E85D75">
              <w:rPr>
                <w:rFonts w:ascii="Times New Roman" w:hAnsi="Times New Roman" w:cs="Times New Roman"/>
                <w:b/>
                <w:sz w:val="20"/>
                <w:szCs w:val="20"/>
              </w:rPr>
              <w:t>302 858</w:t>
            </w:r>
          </w:p>
        </w:tc>
        <w:tc>
          <w:tcPr>
            <w:tcW w:w="198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b/>
                <w:sz w:val="20"/>
                <w:szCs w:val="20"/>
              </w:rPr>
            </w:pPr>
            <w:r w:rsidRPr="00E85D75">
              <w:rPr>
                <w:rFonts w:ascii="Times New Roman" w:hAnsi="Times New Roman" w:cs="Times New Roman"/>
                <w:b/>
                <w:sz w:val="20"/>
                <w:szCs w:val="20"/>
              </w:rPr>
              <w:t>47,67</w:t>
            </w:r>
          </w:p>
        </w:tc>
      </w:tr>
    </w:tbl>
    <w:p w:rsidR="00183379" w:rsidRPr="00E85D75" w:rsidRDefault="00183379" w:rsidP="00183379">
      <w:pPr>
        <w:pStyle w:val="a9"/>
        <w:spacing w:after="0" w:line="240" w:lineRule="auto"/>
        <w:ind w:left="0" w:firstLine="360"/>
        <w:jc w:val="both"/>
        <w:rPr>
          <w:rFonts w:cs="Times New Roman"/>
          <w:color w:val="000000"/>
          <w:szCs w:val="24"/>
          <w:lang w:val="ru-RU"/>
        </w:rPr>
      </w:pPr>
    </w:p>
    <w:p w:rsidR="00183379" w:rsidRPr="00E85D75" w:rsidRDefault="00183379" w:rsidP="00183379">
      <w:pPr>
        <w:pStyle w:val="a9"/>
        <w:spacing w:after="0" w:line="240" w:lineRule="auto"/>
        <w:ind w:left="0" w:firstLine="426"/>
        <w:jc w:val="both"/>
        <w:rPr>
          <w:rFonts w:cs="Times New Roman"/>
          <w:color w:val="000000"/>
          <w:szCs w:val="24"/>
          <w:lang w:val="ru-RU"/>
        </w:rPr>
      </w:pPr>
      <w:r w:rsidRPr="00E85D75">
        <w:rPr>
          <w:rFonts w:cs="Times New Roman"/>
          <w:color w:val="000000"/>
          <w:szCs w:val="24"/>
          <w:lang w:val="ru-RU"/>
        </w:rPr>
        <w:t xml:space="preserve">Реструктуризация ссудной задолженности в соответствии с внутренними документами Банка осуществляется на основании заявления заемщика по результатам проведения кредитной комиссии. В установленных законодательством случаях Правление Банка принимает решение об уточнении классификации реструктурированной ссуды и оформляет принятое решение протоколом. </w:t>
      </w:r>
    </w:p>
    <w:p w:rsidR="00183379" w:rsidRPr="00E85D75" w:rsidRDefault="00183379" w:rsidP="00183379">
      <w:pPr>
        <w:spacing w:after="0" w:line="240" w:lineRule="auto"/>
        <w:ind w:firstLine="426"/>
        <w:jc w:val="both"/>
        <w:rPr>
          <w:rFonts w:ascii="Times New Roman" w:hAnsi="Times New Roman"/>
          <w:sz w:val="24"/>
          <w:szCs w:val="24"/>
        </w:rPr>
      </w:pPr>
      <w:r w:rsidRPr="00E85D75">
        <w:rPr>
          <w:rFonts w:ascii="Times New Roman" w:hAnsi="Times New Roman"/>
          <w:sz w:val="24"/>
          <w:szCs w:val="24"/>
        </w:rPr>
        <w:t>По состоянию на 01.07.2015 г. остаток задолженности по реструктурированным ссудам в общем объеме кредитного портфеля составляет 47,67% (302 858 тыс. руб.). Основная доля проводимой Банком реструктуризации ссуд приходится на субъекты малого и среднего предпринимательства и составляет на отчетную дату 36,61% в общем объеме ссудной задолженности. В общем объеме вышеуказанных ссуд основное место по-прежнему принадлежит ссудам, реструктурированным в связи с увеличением срока возврата основного долга и изменением графика уплаты основного долга. Среди реструктуризации ссуд физических лиц наибольшую долю по-прежнему занимают увеличение срока возврата основного долга и изменение графика уплаты процентов.</w:t>
      </w:r>
    </w:p>
    <w:p w:rsidR="00183379" w:rsidRPr="00E85D75" w:rsidRDefault="00183379" w:rsidP="00183379">
      <w:pPr>
        <w:pStyle w:val="a9"/>
        <w:spacing w:after="0" w:line="240" w:lineRule="auto"/>
        <w:ind w:left="0" w:firstLine="360"/>
        <w:jc w:val="center"/>
        <w:rPr>
          <w:rFonts w:cs="Times New Roman"/>
          <w:b/>
          <w:color w:val="000000"/>
          <w:szCs w:val="24"/>
          <w:lang w:val="ru-RU"/>
        </w:rPr>
      </w:pPr>
    </w:p>
    <w:p w:rsidR="00183379" w:rsidRPr="00E85D75" w:rsidRDefault="00183379" w:rsidP="00183379">
      <w:pPr>
        <w:pStyle w:val="a9"/>
        <w:spacing w:after="0" w:line="240" w:lineRule="auto"/>
        <w:ind w:left="0" w:firstLine="360"/>
        <w:jc w:val="center"/>
        <w:rPr>
          <w:rFonts w:cs="Times New Roman"/>
          <w:b/>
          <w:color w:val="000000"/>
          <w:szCs w:val="24"/>
          <w:lang w:val="ru-RU"/>
        </w:rPr>
      </w:pPr>
      <w:r w:rsidRPr="00E85D75">
        <w:rPr>
          <w:rFonts w:cs="Times New Roman"/>
          <w:b/>
          <w:color w:val="000000"/>
          <w:szCs w:val="24"/>
          <w:lang w:val="ru-RU"/>
        </w:rPr>
        <w:t>Анализ кредитного портфеля в разрезе категорий качества</w:t>
      </w:r>
    </w:p>
    <w:p w:rsidR="00183379" w:rsidRPr="00E85D75" w:rsidRDefault="00183379" w:rsidP="00183379">
      <w:pPr>
        <w:tabs>
          <w:tab w:val="left" w:pos="567"/>
        </w:tabs>
        <w:spacing w:after="0" w:line="240" w:lineRule="auto"/>
        <w:ind w:firstLine="567"/>
        <w:jc w:val="right"/>
        <w:rPr>
          <w:rFonts w:ascii="Times New Roman" w:hAnsi="Times New Roman"/>
          <w:sz w:val="20"/>
          <w:szCs w:val="20"/>
        </w:rPr>
      </w:pPr>
      <w:r w:rsidRPr="00E85D75">
        <w:rPr>
          <w:rFonts w:ascii="Times New Roman" w:hAnsi="Times New Roman"/>
          <w:sz w:val="20"/>
          <w:szCs w:val="20"/>
        </w:rPr>
        <w:t>тыс. руб.</w:t>
      </w:r>
    </w:p>
    <w:tbl>
      <w:tblPr>
        <w:tblStyle w:val="aa"/>
        <w:tblW w:w="0" w:type="auto"/>
        <w:tblInd w:w="108" w:type="dxa"/>
        <w:shd w:val="clear" w:color="auto" w:fill="FFFFFF" w:themeFill="background1"/>
        <w:tblLook w:val="04A0" w:firstRow="1" w:lastRow="0" w:firstColumn="1" w:lastColumn="0" w:noHBand="0" w:noVBand="1"/>
      </w:tblPr>
      <w:tblGrid>
        <w:gridCol w:w="4395"/>
        <w:gridCol w:w="1417"/>
        <w:gridCol w:w="1114"/>
        <w:gridCol w:w="1296"/>
        <w:gridCol w:w="1134"/>
      </w:tblGrid>
      <w:tr w:rsidR="00183379" w:rsidRPr="00E85D75" w:rsidTr="001B740E">
        <w:tc>
          <w:tcPr>
            <w:tcW w:w="4395" w:type="dxa"/>
            <w:vMerge w:val="restart"/>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Ссудная задолженность по категориям качества</w:t>
            </w:r>
          </w:p>
        </w:tc>
        <w:tc>
          <w:tcPr>
            <w:tcW w:w="2531" w:type="dxa"/>
            <w:gridSpan w:val="2"/>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На 01.07.2014 г.</w:t>
            </w:r>
          </w:p>
        </w:tc>
        <w:tc>
          <w:tcPr>
            <w:tcW w:w="2430" w:type="dxa"/>
            <w:gridSpan w:val="2"/>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На 01.07.2015 г.</w:t>
            </w:r>
          </w:p>
        </w:tc>
      </w:tr>
      <w:tr w:rsidR="00183379" w:rsidRPr="00E85D75" w:rsidTr="001B740E">
        <w:tc>
          <w:tcPr>
            <w:tcW w:w="4395" w:type="dxa"/>
            <w:vMerge/>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p>
        </w:tc>
        <w:tc>
          <w:tcPr>
            <w:tcW w:w="1417"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Сумма</w:t>
            </w:r>
          </w:p>
        </w:tc>
        <w:tc>
          <w:tcPr>
            <w:tcW w:w="111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w:t>
            </w:r>
          </w:p>
        </w:tc>
        <w:tc>
          <w:tcPr>
            <w:tcW w:w="1296"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Сумма</w:t>
            </w:r>
          </w:p>
        </w:tc>
        <w:tc>
          <w:tcPr>
            <w:tcW w:w="113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w:t>
            </w:r>
          </w:p>
        </w:tc>
      </w:tr>
      <w:tr w:rsidR="00183379" w:rsidRPr="00E85D75" w:rsidTr="001B740E">
        <w:trPr>
          <w:trHeight w:hRule="exact" w:val="315"/>
        </w:trPr>
        <w:tc>
          <w:tcPr>
            <w:tcW w:w="439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lang w:val="en-US"/>
              </w:rPr>
            </w:pPr>
            <w:r w:rsidRPr="00E85D75">
              <w:rPr>
                <w:rFonts w:ascii="Times New Roman" w:hAnsi="Times New Roman" w:cs="Times New Roman"/>
                <w:sz w:val="20"/>
                <w:szCs w:val="20"/>
                <w:lang w:val="en-US"/>
              </w:rPr>
              <w:t>I</w:t>
            </w:r>
          </w:p>
        </w:tc>
        <w:tc>
          <w:tcPr>
            <w:tcW w:w="1417"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7 761</w:t>
            </w:r>
          </w:p>
        </w:tc>
        <w:tc>
          <w:tcPr>
            <w:tcW w:w="111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1,16</w:t>
            </w:r>
          </w:p>
        </w:tc>
        <w:tc>
          <w:tcPr>
            <w:tcW w:w="1296"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28 874</w:t>
            </w:r>
          </w:p>
        </w:tc>
        <w:tc>
          <w:tcPr>
            <w:tcW w:w="113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4,54</w:t>
            </w:r>
          </w:p>
        </w:tc>
      </w:tr>
      <w:tr w:rsidR="00183379" w:rsidRPr="00E85D75" w:rsidTr="001B740E">
        <w:trPr>
          <w:trHeight w:hRule="exact" w:val="277"/>
        </w:trPr>
        <w:tc>
          <w:tcPr>
            <w:tcW w:w="439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lang w:val="en-US"/>
              </w:rPr>
            </w:pPr>
            <w:r w:rsidRPr="00E85D75">
              <w:rPr>
                <w:rFonts w:ascii="Times New Roman" w:hAnsi="Times New Roman" w:cs="Times New Roman"/>
                <w:sz w:val="20"/>
                <w:szCs w:val="20"/>
                <w:lang w:val="en-US"/>
              </w:rPr>
              <w:t>II</w:t>
            </w:r>
          </w:p>
        </w:tc>
        <w:tc>
          <w:tcPr>
            <w:tcW w:w="1417"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357 016</w:t>
            </w:r>
          </w:p>
        </w:tc>
        <w:tc>
          <w:tcPr>
            <w:tcW w:w="111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53,47</w:t>
            </w:r>
          </w:p>
        </w:tc>
        <w:tc>
          <w:tcPr>
            <w:tcW w:w="1296"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276 284</w:t>
            </w:r>
          </w:p>
        </w:tc>
        <w:tc>
          <w:tcPr>
            <w:tcW w:w="113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43,49</w:t>
            </w:r>
          </w:p>
        </w:tc>
      </w:tr>
      <w:tr w:rsidR="00183379" w:rsidRPr="00E85D75" w:rsidTr="001B740E">
        <w:trPr>
          <w:trHeight w:hRule="exact" w:val="281"/>
        </w:trPr>
        <w:tc>
          <w:tcPr>
            <w:tcW w:w="439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lang w:val="en-US"/>
              </w:rPr>
            </w:pPr>
            <w:r w:rsidRPr="00E85D75">
              <w:rPr>
                <w:rFonts w:ascii="Times New Roman" w:hAnsi="Times New Roman" w:cs="Times New Roman"/>
                <w:sz w:val="20"/>
                <w:szCs w:val="20"/>
                <w:lang w:val="en-US"/>
              </w:rPr>
              <w:t>III</w:t>
            </w:r>
          </w:p>
        </w:tc>
        <w:tc>
          <w:tcPr>
            <w:tcW w:w="1417"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191 478</w:t>
            </w:r>
          </w:p>
        </w:tc>
        <w:tc>
          <w:tcPr>
            <w:tcW w:w="111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28,68</w:t>
            </w:r>
          </w:p>
        </w:tc>
        <w:tc>
          <w:tcPr>
            <w:tcW w:w="1296"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171 948</w:t>
            </w:r>
          </w:p>
        </w:tc>
        <w:tc>
          <w:tcPr>
            <w:tcW w:w="113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27,07</w:t>
            </w:r>
          </w:p>
        </w:tc>
      </w:tr>
      <w:tr w:rsidR="00183379" w:rsidRPr="00E85D75" w:rsidTr="001B740E">
        <w:trPr>
          <w:trHeight w:hRule="exact" w:val="299"/>
        </w:trPr>
        <w:tc>
          <w:tcPr>
            <w:tcW w:w="439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lang w:val="en-US"/>
              </w:rPr>
            </w:pPr>
            <w:r w:rsidRPr="00E85D75">
              <w:rPr>
                <w:rFonts w:ascii="Times New Roman" w:hAnsi="Times New Roman" w:cs="Times New Roman"/>
                <w:sz w:val="20"/>
                <w:szCs w:val="20"/>
                <w:lang w:val="en-US"/>
              </w:rPr>
              <w:t>IV</w:t>
            </w:r>
          </w:p>
        </w:tc>
        <w:tc>
          <w:tcPr>
            <w:tcW w:w="1417"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38 946</w:t>
            </w:r>
          </w:p>
        </w:tc>
        <w:tc>
          <w:tcPr>
            <w:tcW w:w="111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5,84</w:t>
            </w:r>
          </w:p>
        </w:tc>
        <w:tc>
          <w:tcPr>
            <w:tcW w:w="1296"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93 991</w:t>
            </w:r>
          </w:p>
        </w:tc>
        <w:tc>
          <w:tcPr>
            <w:tcW w:w="113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14,79</w:t>
            </w:r>
          </w:p>
        </w:tc>
      </w:tr>
      <w:tr w:rsidR="00183379" w:rsidRPr="00E85D75" w:rsidTr="001B740E">
        <w:trPr>
          <w:trHeight w:hRule="exact" w:val="275"/>
        </w:trPr>
        <w:tc>
          <w:tcPr>
            <w:tcW w:w="439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lang w:val="en-US"/>
              </w:rPr>
            </w:pPr>
            <w:r w:rsidRPr="00E85D75">
              <w:rPr>
                <w:rFonts w:ascii="Times New Roman" w:hAnsi="Times New Roman" w:cs="Times New Roman"/>
                <w:sz w:val="20"/>
                <w:szCs w:val="20"/>
                <w:lang w:val="en-US"/>
              </w:rPr>
              <w:t>V</w:t>
            </w:r>
          </w:p>
        </w:tc>
        <w:tc>
          <w:tcPr>
            <w:tcW w:w="1417"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72 462</w:t>
            </w:r>
          </w:p>
        </w:tc>
        <w:tc>
          <w:tcPr>
            <w:tcW w:w="111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10,85</w:t>
            </w:r>
          </w:p>
        </w:tc>
        <w:tc>
          <w:tcPr>
            <w:tcW w:w="1296"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64 200</w:t>
            </w:r>
          </w:p>
        </w:tc>
        <w:tc>
          <w:tcPr>
            <w:tcW w:w="113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10,11</w:t>
            </w:r>
          </w:p>
        </w:tc>
      </w:tr>
      <w:tr w:rsidR="00183379" w:rsidRPr="00E85D75" w:rsidTr="001B740E">
        <w:trPr>
          <w:trHeight w:hRule="exact" w:val="279"/>
        </w:trPr>
        <w:tc>
          <w:tcPr>
            <w:tcW w:w="439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b/>
                <w:sz w:val="20"/>
                <w:szCs w:val="20"/>
              </w:rPr>
            </w:pPr>
            <w:r w:rsidRPr="00E85D75">
              <w:rPr>
                <w:rFonts w:ascii="Times New Roman" w:hAnsi="Times New Roman" w:cs="Times New Roman"/>
                <w:b/>
                <w:sz w:val="20"/>
                <w:szCs w:val="20"/>
              </w:rPr>
              <w:t>ИТОГО:</w:t>
            </w:r>
          </w:p>
        </w:tc>
        <w:tc>
          <w:tcPr>
            <w:tcW w:w="1417"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b/>
                <w:sz w:val="20"/>
                <w:szCs w:val="20"/>
              </w:rPr>
            </w:pPr>
            <w:r w:rsidRPr="00E85D75">
              <w:rPr>
                <w:rFonts w:ascii="Times New Roman" w:hAnsi="Times New Roman" w:cs="Times New Roman"/>
                <w:b/>
                <w:sz w:val="20"/>
                <w:szCs w:val="20"/>
              </w:rPr>
              <w:t>667 663</w:t>
            </w:r>
          </w:p>
        </w:tc>
        <w:tc>
          <w:tcPr>
            <w:tcW w:w="111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b/>
                <w:sz w:val="20"/>
                <w:szCs w:val="20"/>
              </w:rPr>
            </w:pPr>
            <w:r w:rsidRPr="00E85D75">
              <w:rPr>
                <w:rFonts w:ascii="Times New Roman" w:hAnsi="Times New Roman" w:cs="Times New Roman"/>
                <w:b/>
                <w:sz w:val="20"/>
                <w:szCs w:val="20"/>
              </w:rPr>
              <w:t>100,00</w:t>
            </w:r>
          </w:p>
        </w:tc>
        <w:tc>
          <w:tcPr>
            <w:tcW w:w="1296"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b/>
                <w:sz w:val="20"/>
                <w:szCs w:val="20"/>
              </w:rPr>
            </w:pPr>
            <w:r w:rsidRPr="00E85D75">
              <w:rPr>
                <w:rFonts w:ascii="Times New Roman" w:hAnsi="Times New Roman" w:cs="Times New Roman"/>
                <w:b/>
                <w:sz w:val="20"/>
                <w:szCs w:val="20"/>
              </w:rPr>
              <w:t>635 297</w:t>
            </w:r>
          </w:p>
        </w:tc>
        <w:tc>
          <w:tcPr>
            <w:tcW w:w="113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b/>
                <w:sz w:val="20"/>
                <w:szCs w:val="20"/>
              </w:rPr>
            </w:pPr>
            <w:r w:rsidRPr="00E85D75">
              <w:rPr>
                <w:rFonts w:ascii="Times New Roman" w:hAnsi="Times New Roman" w:cs="Times New Roman"/>
                <w:b/>
                <w:sz w:val="20"/>
                <w:szCs w:val="20"/>
              </w:rPr>
              <w:t>100,00</w:t>
            </w:r>
          </w:p>
        </w:tc>
      </w:tr>
    </w:tbl>
    <w:p w:rsidR="00183379" w:rsidRPr="00E85D75" w:rsidRDefault="00183379" w:rsidP="00183379">
      <w:pPr>
        <w:spacing w:after="0" w:line="240" w:lineRule="auto"/>
        <w:jc w:val="both"/>
        <w:rPr>
          <w:rFonts w:ascii="Times New Roman" w:hAnsi="Times New Roman"/>
          <w:sz w:val="24"/>
          <w:szCs w:val="24"/>
        </w:rPr>
      </w:pPr>
    </w:p>
    <w:p w:rsidR="00183379" w:rsidRPr="00E85D75" w:rsidRDefault="00183379" w:rsidP="00183379">
      <w:pPr>
        <w:spacing w:after="0" w:line="240" w:lineRule="auto"/>
        <w:ind w:firstLine="426"/>
        <w:jc w:val="both"/>
        <w:rPr>
          <w:rFonts w:ascii="Times New Roman" w:hAnsi="Times New Roman"/>
          <w:sz w:val="24"/>
          <w:szCs w:val="24"/>
        </w:rPr>
      </w:pPr>
      <w:r w:rsidRPr="00E85D75">
        <w:rPr>
          <w:rFonts w:ascii="Times New Roman" w:hAnsi="Times New Roman"/>
          <w:sz w:val="24"/>
          <w:szCs w:val="24"/>
        </w:rPr>
        <w:t xml:space="preserve">В отчетном периоде отмечается снижение ссудной задолженности в абсолютном выражении на 32 366 тыс. руб. или на 5,09%. Наиболее значительный рост коснулся ссуд первой категории качества – с 7 761 тыс. руб. по состоянию на 01.07.2014 г. до 28 874 тыс. руб. на 01.07.2015 г. и четвертой категории качества – с 38 946 тыс. руб. по состоянию на 01.07.2014 г. до 93 991 тыс. руб. на 01.07.2015 г. Основная масса кредитных вложений (43,49%) по-прежнему приходится на вторую группу риска. </w:t>
      </w:r>
    </w:p>
    <w:p w:rsidR="00183379" w:rsidRPr="00E85D75" w:rsidRDefault="00183379" w:rsidP="00183379">
      <w:pPr>
        <w:spacing w:after="0" w:line="240" w:lineRule="auto"/>
        <w:ind w:firstLine="708"/>
        <w:jc w:val="both"/>
        <w:rPr>
          <w:rFonts w:ascii="Times New Roman" w:hAnsi="Times New Roman"/>
          <w:sz w:val="24"/>
          <w:szCs w:val="24"/>
        </w:rPr>
      </w:pPr>
    </w:p>
    <w:p w:rsidR="00183379" w:rsidRPr="00E85D75" w:rsidRDefault="00183379" w:rsidP="00183379">
      <w:pPr>
        <w:pStyle w:val="a9"/>
        <w:spacing w:after="0" w:line="240" w:lineRule="auto"/>
        <w:ind w:left="0" w:firstLine="360"/>
        <w:jc w:val="center"/>
        <w:rPr>
          <w:rFonts w:cs="Times New Roman"/>
          <w:b/>
          <w:color w:val="000000"/>
          <w:szCs w:val="24"/>
          <w:lang w:val="ru-RU"/>
        </w:rPr>
      </w:pPr>
      <w:r w:rsidRPr="00E85D75">
        <w:rPr>
          <w:rFonts w:cs="Times New Roman"/>
          <w:b/>
          <w:color w:val="000000"/>
          <w:szCs w:val="24"/>
          <w:lang w:val="ru-RU"/>
        </w:rPr>
        <w:t>Структура резервов на возможные потери</w:t>
      </w:r>
    </w:p>
    <w:p w:rsidR="00183379" w:rsidRPr="00E85D75" w:rsidRDefault="00183379" w:rsidP="00183379">
      <w:pPr>
        <w:tabs>
          <w:tab w:val="left" w:pos="567"/>
        </w:tabs>
        <w:spacing w:after="0" w:line="240" w:lineRule="auto"/>
        <w:ind w:firstLine="567"/>
        <w:jc w:val="right"/>
        <w:rPr>
          <w:rFonts w:ascii="Times New Roman" w:hAnsi="Times New Roman"/>
          <w:sz w:val="20"/>
          <w:szCs w:val="20"/>
        </w:rPr>
      </w:pPr>
      <w:proofErr w:type="spellStart"/>
      <w:r w:rsidRPr="00E85D75">
        <w:rPr>
          <w:rFonts w:ascii="Times New Roman" w:hAnsi="Times New Roman"/>
          <w:sz w:val="20"/>
          <w:szCs w:val="20"/>
        </w:rPr>
        <w:t>тыс.руб</w:t>
      </w:r>
      <w:proofErr w:type="spellEnd"/>
      <w:r w:rsidRPr="00E85D75">
        <w:rPr>
          <w:rFonts w:ascii="Times New Roman" w:hAnsi="Times New Roman"/>
          <w:sz w:val="20"/>
          <w:szCs w:val="20"/>
        </w:rPr>
        <w:t>.</w:t>
      </w:r>
    </w:p>
    <w:tbl>
      <w:tblPr>
        <w:tblStyle w:val="aa"/>
        <w:tblW w:w="9356" w:type="dxa"/>
        <w:tblInd w:w="108" w:type="dxa"/>
        <w:shd w:val="clear" w:color="auto" w:fill="FFFFFF" w:themeFill="background1"/>
        <w:tblLayout w:type="fixed"/>
        <w:tblLook w:val="04A0" w:firstRow="1" w:lastRow="0" w:firstColumn="1" w:lastColumn="0" w:noHBand="0" w:noVBand="1"/>
      </w:tblPr>
      <w:tblGrid>
        <w:gridCol w:w="1877"/>
        <w:gridCol w:w="950"/>
        <w:gridCol w:w="935"/>
        <w:gridCol w:w="935"/>
        <w:gridCol w:w="935"/>
        <w:gridCol w:w="964"/>
        <w:gridCol w:w="964"/>
        <w:gridCol w:w="964"/>
        <w:gridCol w:w="832"/>
      </w:tblGrid>
      <w:tr w:rsidR="00183379" w:rsidRPr="00E85D75" w:rsidTr="00AD379B">
        <w:trPr>
          <w:trHeight w:val="418"/>
        </w:trPr>
        <w:tc>
          <w:tcPr>
            <w:tcW w:w="1877" w:type="dxa"/>
            <w:vMerge w:val="restart"/>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Резервы на возможные потери по категориям качества</w:t>
            </w:r>
          </w:p>
        </w:tc>
        <w:tc>
          <w:tcPr>
            <w:tcW w:w="3755" w:type="dxa"/>
            <w:gridSpan w:val="4"/>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На 01.07.2014 г.</w:t>
            </w:r>
          </w:p>
        </w:tc>
        <w:tc>
          <w:tcPr>
            <w:tcW w:w="3724" w:type="dxa"/>
            <w:gridSpan w:val="4"/>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На 01.07.2015 г.</w:t>
            </w:r>
          </w:p>
        </w:tc>
      </w:tr>
      <w:tr w:rsidR="00183379" w:rsidRPr="00E85D75" w:rsidTr="00AD379B">
        <w:trPr>
          <w:cantSplit/>
          <w:trHeight w:val="2097"/>
        </w:trPr>
        <w:tc>
          <w:tcPr>
            <w:tcW w:w="1877" w:type="dxa"/>
            <w:vMerge/>
            <w:shd w:val="clear" w:color="auto" w:fill="FFFFFF" w:themeFill="background1"/>
          </w:tcPr>
          <w:p w:rsidR="00183379" w:rsidRPr="00E85D75" w:rsidRDefault="00183379" w:rsidP="001B740E">
            <w:pPr>
              <w:tabs>
                <w:tab w:val="left" w:pos="567"/>
              </w:tabs>
              <w:jc w:val="center"/>
              <w:rPr>
                <w:rFonts w:ascii="Times New Roman" w:hAnsi="Times New Roman" w:cs="Times New Roman"/>
                <w:sz w:val="20"/>
                <w:szCs w:val="20"/>
              </w:rPr>
            </w:pPr>
          </w:p>
        </w:tc>
        <w:tc>
          <w:tcPr>
            <w:tcW w:w="950" w:type="dxa"/>
            <w:shd w:val="clear" w:color="auto" w:fill="FFFFFF" w:themeFill="background1"/>
            <w:textDirection w:val="btLr"/>
          </w:tcPr>
          <w:p w:rsidR="00183379" w:rsidRPr="00E85D75" w:rsidRDefault="00183379" w:rsidP="001B740E">
            <w:pPr>
              <w:tabs>
                <w:tab w:val="left" w:pos="567"/>
              </w:tabs>
              <w:ind w:left="113" w:right="113"/>
              <w:jc w:val="center"/>
              <w:rPr>
                <w:rFonts w:ascii="Times New Roman" w:hAnsi="Times New Roman" w:cs="Times New Roman"/>
                <w:sz w:val="18"/>
                <w:szCs w:val="18"/>
              </w:rPr>
            </w:pPr>
            <w:r w:rsidRPr="00E85D75">
              <w:rPr>
                <w:rFonts w:ascii="Times New Roman" w:hAnsi="Times New Roman" w:cs="Times New Roman"/>
                <w:sz w:val="18"/>
                <w:szCs w:val="18"/>
              </w:rPr>
              <w:t>Размер фактически сформированного резерва по активам Банка, всего</w:t>
            </w:r>
          </w:p>
        </w:tc>
        <w:tc>
          <w:tcPr>
            <w:tcW w:w="935" w:type="dxa"/>
            <w:shd w:val="clear" w:color="auto" w:fill="FFFFFF" w:themeFill="background1"/>
            <w:textDirection w:val="btLr"/>
          </w:tcPr>
          <w:p w:rsidR="00183379" w:rsidRPr="00E85D75" w:rsidRDefault="00183379" w:rsidP="001B740E">
            <w:pPr>
              <w:tabs>
                <w:tab w:val="left" w:pos="567"/>
              </w:tabs>
              <w:ind w:left="113" w:right="113"/>
              <w:jc w:val="center"/>
              <w:rPr>
                <w:rFonts w:ascii="Times New Roman" w:hAnsi="Times New Roman" w:cs="Times New Roman"/>
                <w:sz w:val="18"/>
                <w:szCs w:val="18"/>
              </w:rPr>
            </w:pPr>
            <w:r w:rsidRPr="00E85D75">
              <w:rPr>
                <w:rFonts w:ascii="Times New Roman" w:hAnsi="Times New Roman" w:cs="Times New Roman"/>
                <w:sz w:val="18"/>
                <w:szCs w:val="18"/>
              </w:rPr>
              <w:t xml:space="preserve">в </w:t>
            </w:r>
            <w:proofErr w:type="spellStart"/>
            <w:r w:rsidRPr="00E85D75">
              <w:rPr>
                <w:rFonts w:ascii="Times New Roman" w:hAnsi="Times New Roman" w:cs="Times New Roman"/>
                <w:sz w:val="18"/>
                <w:szCs w:val="18"/>
              </w:rPr>
              <w:t>т.ч</w:t>
            </w:r>
            <w:proofErr w:type="spellEnd"/>
            <w:r w:rsidRPr="00E85D75">
              <w:rPr>
                <w:rFonts w:ascii="Times New Roman" w:hAnsi="Times New Roman" w:cs="Times New Roman"/>
                <w:sz w:val="18"/>
                <w:szCs w:val="18"/>
              </w:rPr>
              <w:t>. по ссудной задолженности</w:t>
            </w:r>
          </w:p>
        </w:tc>
        <w:tc>
          <w:tcPr>
            <w:tcW w:w="935" w:type="dxa"/>
            <w:shd w:val="clear" w:color="auto" w:fill="FFFFFF" w:themeFill="background1"/>
            <w:textDirection w:val="btLr"/>
          </w:tcPr>
          <w:p w:rsidR="00183379" w:rsidRPr="00E85D75" w:rsidRDefault="00183379" w:rsidP="001B740E">
            <w:pPr>
              <w:tabs>
                <w:tab w:val="left" w:pos="567"/>
              </w:tabs>
              <w:ind w:left="113" w:right="113"/>
              <w:jc w:val="center"/>
              <w:rPr>
                <w:rFonts w:ascii="Times New Roman" w:hAnsi="Times New Roman" w:cs="Times New Roman"/>
                <w:sz w:val="18"/>
                <w:szCs w:val="18"/>
              </w:rPr>
            </w:pPr>
            <w:r w:rsidRPr="00E85D75">
              <w:rPr>
                <w:rFonts w:ascii="Times New Roman" w:hAnsi="Times New Roman" w:cs="Times New Roman"/>
                <w:sz w:val="18"/>
                <w:szCs w:val="18"/>
              </w:rPr>
              <w:t xml:space="preserve">в </w:t>
            </w:r>
            <w:proofErr w:type="spellStart"/>
            <w:r w:rsidRPr="00E85D75">
              <w:rPr>
                <w:rFonts w:ascii="Times New Roman" w:hAnsi="Times New Roman" w:cs="Times New Roman"/>
                <w:sz w:val="18"/>
                <w:szCs w:val="18"/>
              </w:rPr>
              <w:t>т.ч</w:t>
            </w:r>
            <w:proofErr w:type="spellEnd"/>
            <w:r w:rsidRPr="00E85D75">
              <w:rPr>
                <w:rFonts w:ascii="Times New Roman" w:hAnsi="Times New Roman" w:cs="Times New Roman"/>
                <w:sz w:val="18"/>
                <w:szCs w:val="18"/>
              </w:rPr>
              <w:t>. по требованиям по получению процентных доходов</w:t>
            </w:r>
          </w:p>
        </w:tc>
        <w:tc>
          <w:tcPr>
            <w:tcW w:w="935" w:type="dxa"/>
            <w:shd w:val="clear" w:color="auto" w:fill="FFFFFF" w:themeFill="background1"/>
            <w:textDirection w:val="btLr"/>
          </w:tcPr>
          <w:p w:rsidR="00183379" w:rsidRPr="00E85D75" w:rsidRDefault="00183379" w:rsidP="001B740E">
            <w:pPr>
              <w:tabs>
                <w:tab w:val="left" w:pos="567"/>
              </w:tabs>
              <w:ind w:left="113" w:right="113"/>
              <w:jc w:val="center"/>
              <w:rPr>
                <w:rFonts w:ascii="Times New Roman" w:hAnsi="Times New Roman" w:cs="Times New Roman"/>
                <w:sz w:val="18"/>
                <w:szCs w:val="18"/>
              </w:rPr>
            </w:pPr>
            <w:r w:rsidRPr="00E85D75">
              <w:rPr>
                <w:rFonts w:ascii="Times New Roman" w:hAnsi="Times New Roman" w:cs="Times New Roman"/>
                <w:sz w:val="18"/>
                <w:szCs w:val="18"/>
              </w:rPr>
              <w:t>Размер расчетного резервов по активам Банка</w:t>
            </w:r>
          </w:p>
        </w:tc>
        <w:tc>
          <w:tcPr>
            <w:tcW w:w="964" w:type="dxa"/>
            <w:shd w:val="clear" w:color="auto" w:fill="FFFFFF" w:themeFill="background1"/>
            <w:textDirection w:val="btLr"/>
          </w:tcPr>
          <w:p w:rsidR="00183379" w:rsidRPr="00E85D75" w:rsidRDefault="00183379" w:rsidP="001B740E">
            <w:pPr>
              <w:tabs>
                <w:tab w:val="left" w:pos="567"/>
              </w:tabs>
              <w:ind w:left="113" w:right="113"/>
              <w:jc w:val="center"/>
              <w:rPr>
                <w:rFonts w:ascii="Times New Roman" w:hAnsi="Times New Roman" w:cs="Times New Roman"/>
                <w:sz w:val="18"/>
                <w:szCs w:val="18"/>
              </w:rPr>
            </w:pPr>
            <w:r w:rsidRPr="00E85D75">
              <w:rPr>
                <w:rFonts w:ascii="Times New Roman" w:hAnsi="Times New Roman" w:cs="Times New Roman"/>
                <w:sz w:val="18"/>
                <w:szCs w:val="18"/>
              </w:rPr>
              <w:t>Размер фактически сформированного резерва по активам Банка, всего</w:t>
            </w:r>
          </w:p>
        </w:tc>
        <w:tc>
          <w:tcPr>
            <w:tcW w:w="964" w:type="dxa"/>
            <w:shd w:val="clear" w:color="auto" w:fill="FFFFFF" w:themeFill="background1"/>
            <w:textDirection w:val="btLr"/>
          </w:tcPr>
          <w:p w:rsidR="00183379" w:rsidRPr="00E85D75" w:rsidRDefault="00183379" w:rsidP="001B740E">
            <w:pPr>
              <w:tabs>
                <w:tab w:val="left" w:pos="567"/>
              </w:tabs>
              <w:ind w:left="113" w:right="113"/>
              <w:jc w:val="center"/>
              <w:rPr>
                <w:rFonts w:ascii="Times New Roman" w:hAnsi="Times New Roman" w:cs="Times New Roman"/>
                <w:sz w:val="18"/>
                <w:szCs w:val="18"/>
              </w:rPr>
            </w:pPr>
            <w:r w:rsidRPr="00E85D75">
              <w:rPr>
                <w:rFonts w:ascii="Times New Roman" w:hAnsi="Times New Roman" w:cs="Times New Roman"/>
                <w:sz w:val="18"/>
                <w:szCs w:val="18"/>
              </w:rPr>
              <w:t xml:space="preserve">в </w:t>
            </w:r>
            <w:proofErr w:type="spellStart"/>
            <w:r w:rsidRPr="00E85D75">
              <w:rPr>
                <w:rFonts w:ascii="Times New Roman" w:hAnsi="Times New Roman" w:cs="Times New Roman"/>
                <w:sz w:val="18"/>
                <w:szCs w:val="18"/>
              </w:rPr>
              <w:t>т.ч</w:t>
            </w:r>
            <w:proofErr w:type="spellEnd"/>
            <w:r w:rsidRPr="00E85D75">
              <w:rPr>
                <w:rFonts w:ascii="Times New Roman" w:hAnsi="Times New Roman" w:cs="Times New Roman"/>
                <w:sz w:val="18"/>
                <w:szCs w:val="18"/>
              </w:rPr>
              <w:t>. по ссудной задолженности</w:t>
            </w:r>
          </w:p>
        </w:tc>
        <w:tc>
          <w:tcPr>
            <w:tcW w:w="964" w:type="dxa"/>
            <w:shd w:val="clear" w:color="auto" w:fill="FFFFFF" w:themeFill="background1"/>
            <w:textDirection w:val="btLr"/>
          </w:tcPr>
          <w:p w:rsidR="00183379" w:rsidRPr="00E85D75" w:rsidRDefault="00183379" w:rsidP="001B740E">
            <w:pPr>
              <w:tabs>
                <w:tab w:val="left" w:pos="567"/>
              </w:tabs>
              <w:ind w:left="113" w:right="113"/>
              <w:jc w:val="center"/>
              <w:rPr>
                <w:rFonts w:ascii="Times New Roman" w:hAnsi="Times New Roman" w:cs="Times New Roman"/>
                <w:sz w:val="18"/>
                <w:szCs w:val="18"/>
              </w:rPr>
            </w:pPr>
            <w:r w:rsidRPr="00E85D75">
              <w:rPr>
                <w:rFonts w:ascii="Times New Roman" w:hAnsi="Times New Roman" w:cs="Times New Roman"/>
                <w:sz w:val="18"/>
                <w:szCs w:val="18"/>
              </w:rPr>
              <w:t xml:space="preserve">в </w:t>
            </w:r>
            <w:proofErr w:type="spellStart"/>
            <w:r w:rsidRPr="00E85D75">
              <w:rPr>
                <w:rFonts w:ascii="Times New Roman" w:hAnsi="Times New Roman" w:cs="Times New Roman"/>
                <w:sz w:val="18"/>
                <w:szCs w:val="18"/>
              </w:rPr>
              <w:t>т.ч</w:t>
            </w:r>
            <w:proofErr w:type="spellEnd"/>
            <w:r w:rsidRPr="00E85D75">
              <w:rPr>
                <w:rFonts w:ascii="Times New Roman" w:hAnsi="Times New Roman" w:cs="Times New Roman"/>
                <w:sz w:val="18"/>
                <w:szCs w:val="18"/>
              </w:rPr>
              <w:t>. по требованиям по получению процентных доходов</w:t>
            </w:r>
          </w:p>
        </w:tc>
        <w:tc>
          <w:tcPr>
            <w:tcW w:w="832" w:type="dxa"/>
            <w:shd w:val="clear" w:color="auto" w:fill="FFFFFF" w:themeFill="background1"/>
            <w:textDirection w:val="btLr"/>
          </w:tcPr>
          <w:p w:rsidR="00183379" w:rsidRPr="00E85D75" w:rsidRDefault="00183379" w:rsidP="001B740E">
            <w:pPr>
              <w:tabs>
                <w:tab w:val="left" w:pos="567"/>
              </w:tabs>
              <w:ind w:left="113" w:right="113"/>
              <w:jc w:val="center"/>
              <w:rPr>
                <w:rFonts w:ascii="Times New Roman" w:hAnsi="Times New Roman" w:cs="Times New Roman"/>
                <w:sz w:val="18"/>
                <w:szCs w:val="18"/>
              </w:rPr>
            </w:pPr>
            <w:r w:rsidRPr="00E85D75">
              <w:rPr>
                <w:rFonts w:ascii="Times New Roman" w:hAnsi="Times New Roman" w:cs="Times New Roman"/>
                <w:sz w:val="18"/>
                <w:szCs w:val="18"/>
              </w:rPr>
              <w:t>Размер расчетного резервов по активам Банка</w:t>
            </w:r>
          </w:p>
        </w:tc>
      </w:tr>
      <w:tr w:rsidR="00183379" w:rsidRPr="00E85D75" w:rsidTr="00AD379B">
        <w:trPr>
          <w:trHeight w:val="1135"/>
        </w:trPr>
        <w:tc>
          <w:tcPr>
            <w:tcW w:w="1877" w:type="dxa"/>
            <w:shd w:val="clear" w:color="auto" w:fill="FFFFFF" w:themeFill="background1"/>
            <w:vAlign w:val="center"/>
          </w:tcPr>
          <w:p w:rsidR="00183379" w:rsidRPr="00E85D75" w:rsidRDefault="00183379" w:rsidP="001B740E">
            <w:pPr>
              <w:tabs>
                <w:tab w:val="left" w:pos="567"/>
              </w:tabs>
              <w:ind w:right="-74"/>
              <w:jc w:val="center"/>
              <w:rPr>
                <w:rFonts w:ascii="Times New Roman" w:hAnsi="Times New Roman" w:cs="Times New Roman"/>
                <w:sz w:val="20"/>
                <w:szCs w:val="20"/>
              </w:rPr>
            </w:pPr>
            <w:r w:rsidRPr="00E85D75">
              <w:rPr>
                <w:rFonts w:ascii="Times New Roman" w:hAnsi="Times New Roman" w:cs="Times New Roman"/>
                <w:sz w:val="20"/>
                <w:szCs w:val="20"/>
              </w:rPr>
              <w:lastRenderedPageBreak/>
              <w:t xml:space="preserve">Резервы на возможные потери по требованиям к юридическим лицам, в </w:t>
            </w:r>
            <w:proofErr w:type="spellStart"/>
            <w:r w:rsidRPr="00E85D75">
              <w:rPr>
                <w:rFonts w:ascii="Times New Roman" w:hAnsi="Times New Roman" w:cs="Times New Roman"/>
                <w:sz w:val="20"/>
                <w:szCs w:val="20"/>
              </w:rPr>
              <w:t>т.ч</w:t>
            </w:r>
            <w:proofErr w:type="spellEnd"/>
            <w:r w:rsidRPr="00E85D75">
              <w:rPr>
                <w:rFonts w:ascii="Times New Roman" w:hAnsi="Times New Roman" w:cs="Times New Roman"/>
                <w:sz w:val="20"/>
                <w:szCs w:val="20"/>
              </w:rPr>
              <w:t>.</w:t>
            </w:r>
          </w:p>
        </w:tc>
        <w:tc>
          <w:tcPr>
            <w:tcW w:w="950"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58 200</w:t>
            </w:r>
          </w:p>
        </w:tc>
        <w:tc>
          <w:tcPr>
            <w:tcW w:w="93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57 335</w:t>
            </w:r>
          </w:p>
        </w:tc>
        <w:tc>
          <w:tcPr>
            <w:tcW w:w="93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62</w:t>
            </w:r>
          </w:p>
        </w:tc>
        <w:tc>
          <w:tcPr>
            <w:tcW w:w="935" w:type="dxa"/>
            <w:vMerge w:val="restart"/>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94 242</w:t>
            </w:r>
          </w:p>
        </w:tc>
        <w:tc>
          <w:tcPr>
            <w:tcW w:w="96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63 646</w:t>
            </w:r>
          </w:p>
        </w:tc>
        <w:tc>
          <w:tcPr>
            <w:tcW w:w="96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62 484</w:t>
            </w:r>
          </w:p>
        </w:tc>
        <w:tc>
          <w:tcPr>
            <w:tcW w:w="96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360</w:t>
            </w:r>
          </w:p>
        </w:tc>
        <w:tc>
          <w:tcPr>
            <w:tcW w:w="832" w:type="dxa"/>
            <w:vMerge w:val="restart"/>
            <w:shd w:val="clear" w:color="auto" w:fill="FFFFFF" w:themeFill="background1"/>
            <w:vAlign w:val="center"/>
          </w:tcPr>
          <w:p w:rsidR="00183379" w:rsidRPr="00E85D75" w:rsidRDefault="00183379" w:rsidP="001B740E">
            <w:pPr>
              <w:tabs>
                <w:tab w:val="left" w:pos="866"/>
              </w:tabs>
              <w:ind w:left="-127" w:right="-108"/>
              <w:jc w:val="center"/>
              <w:rPr>
                <w:rFonts w:ascii="Times New Roman" w:hAnsi="Times New Roman" w:cs="Times New Roman"/>
                <w:sz w:val="20"/>
                <w:szCs w:val="20"/>
              </w:rPr>
            </w:pPr>
            <w:r w:rsidRPr="00E85D75">
              <w:rPr>
                <w:rFonts w:ascii="Times New Roman" w:hAnsi="Times New Roman" w:cs="Times New Roman"/>
                <w:sz w:val="20"/>
                <w:szCs w:val="20"/>
              </w:rPr>
              <w:t>111 423</w:t>
            </w:r>
          </w:p>
        </w:tc>
      </w:tr>
      <w:tr w:rsidR="00183379" w:rsidRPr="00E85D75" w:rsidTr="00AD379B">
        <w:trPr>
          <w:trHeight w:hRule="exact" w:val="340"/>
        </w:trPr>
        <w:tc>
          <w:tcPr>
            <w:tcW w:w="1877"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lang w:val="en-US"/>
              </w:rPr>
            </w:pPr>
            <w:r w:rsidRPr="00E85D75">
              <w:rPr>
                <w:rFonts w:ascii="Times New Roman" w:hAnsi="Times New Roman" w:cs="Times New Roman"/>
                <w:sz w:val="20"/>
                <w:szCs w:val="20"/>
                <w:lang w:val="en-US"/>
              </w:rPr>
              <w:t>II</w:t>
            </w:r>
          </w:p>
        </w:tc>
        <w:tc>
          <w:tcPr>
            <w:tcW w:w="950"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24 221</w:t>
            </w:r>
          </w:p>
        </w:tc>
        <w:tc>
          <w:tcPr>
            <w:tcW w:w="93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24 200</w:t>
            </w:r>
          </w:p>
        </w:tc>
        <w:tc>
          <w:tcPr>
            <w:tcW w:w="93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21</w:t>
            </w:r>
          </w:p>
        </w:tc>
        <w:tc>
          <w:tcPr>
            <w:tcW w:w="935" w:type="dxa"/>
            <w:vMerge/>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p>
        </w:tc>
        <w:tc>
          <w:tcPr>
            <w:tcW w:w="96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14 195</w:t>
            </w:r>
          </w:p>
        </w:tc>
        <w:tc>
          <w:tcPr>
            <w:tcW w:w="96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14 195</w:t>
            </w:r>
          </w:p>
        </w:tc>
        <w:tc>
          <w:tcPr>
            <w:tcW w:w="96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832" w:type="dxa"/>
            <w:vMerge/>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p>
        </w:tc>
      </w:tr>
      <w:tr w:rsidR="00183379" w:rsidRPr="00E85D75" w:rsidTr="00AD379B">
        <w:trPr>
          <w:trHeight w:hRule="exact" w:val="340"/>
        </w:trPr>
        <w:tc>
          <w:tcPr>
            <w:tcW w:w="1877"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lang w:val="en-US"/>
              </w:rPr>
            </w:pPr>
            <w:r w:rsidRPr="00E85D75">
              <w:rPr>
                <w:rFonts w:ascii="Times New Roman" w:hAnsi="Times New Roman" w:cs="Times New Roman"/>
                <w:sz w:val="20"/>
                <w:szCs w:val="20"/>
                <w:lang w:val="en-US"/>
              </w:rPr>
              <w:t>III</w:t>
            </w:r>
          </w:p>
        </w:tc>
        <w:tc>
          <w:tcPr>
            <w:tcW w:w="950"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12 033</w:t>
            </w:r>
          </w:p>
        </w:tc>
        <w:tc>
          <w:tcPr>
            <w:tcW w:w="93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12 027</w:t>
            </w:r>
          </w:p>
        </w:tc>
        <w:tc>
          <w:tcPr>
            <w:tcW w:w="93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6</w:t>
            </w:r>
          </w:p>
        </w:tc>
        <w:tc>
          <w:tcPr>
            <w:tcW w:w="935" w:type="dxa"/>
            <w:vMerge/>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p>
        </w:tc>
        <w:tc>
          <w:tcPr>
            <w:tcW w:w="96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26 144</w:t>
            </w:r>
          </w:p>
        </w:tc>
        <w:tc>
          <w:tcPr>
            <w:tcW w:w="964" w:type="dxa"/>
            <w:shd w:val="clear" w:color="auto" w:fill="FFFFFF" w:themeFill="background1"/>
            <w:vAlign w:val="center"/>
          </w:tcPr>
          <w:p w:rsidR="00183379" w:rsidRPr="00E85D75" w:rsidRDefault="00183379" w:rsidP="001B740E">
            <w:pPr>
              <w:tabs>
                <w:tab w:val="left" w:pos="567"/>
              </w:tabs>
              <w:rPr>
                <w:rFonts w:ascii="Times New Roman" w:hAnsi="Times New Roman" w:cs="Times New Roman"/>
                <w:sz w:val="20"/>
                <w:szCs w:val="20"/>
              </w:rPr>
            </w:pPr>
            <w:r w:rsidRPr="00E85D75">
              <w:rPr>
                <w:rFonts w:ascii="Times New Roman" w:hAnsi="Times New Roman" w:cs="Times New Roman"/>
                <w:sz w:val="20"/>
                <w:szCs w:val="20"/>
              </w:rPr>
              <w:t>25 794</w:t>
            </w:r>
          </w:p>
        </w:tc>
        <w:tc>
          <w:tcPr>
            <w:tcW w:w="96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350</w:t>
            </w:r>
          </w:p>
        </w:tc>
        <w:tc>
          <w:tcPr>
            <w:tcW w:w="832" w:type="dxa"/>
            <w:vMerge/>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p>
        </w:tc>
      </w:tr>
      <w:tr w:rsidR="00183379" w:rsidRPr="00E85D75" w:rsidTr="00AD379B">
        <w:trPr>
          <w:trHeight w:hRule="exact" w:val="340"/>
        </w:trPr>
        <w:tc>
          <w:tcPr>
            <w:tcW w:w="1877"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lang w:val="en-US"/>
              </w:rPr>
            </w:pPr>
            <w:r w:rsidRPr="00E85D75">
              <w:rPr>
                <w:rFonts w:ascii="Times New Roman" w:hAnsi="Times New Roman" w:cs="Times New Roman"/>
                <w:sz w:val="20"/>
                <w:szCs w:val="20"/>
                <w:lang w:val="en-US"/>
              </w:rPr>
              <w:t>IV</w:t>
            </w:r>
          </w:p>
        </w:tc>
        <w:tc>
          <w:tcPr>
            <w:tcW w:w="950"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93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93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935" w:type="dxa"/>
            <w:vMerge/>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p>
        </w:tc>
        <w:tc>
          <w:tcPr>
            <w:tcW w:w="96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14 394</w:t>
            </w:r>
          </w:p>
        </w:tc>
        <w:tc>
          <w:tcPr>
            <w:tcW w:w="96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14 394</w:t>
            </w:r>
          </w:p>
        </w:tc>
        <w:tc>
          <w:tcPr>
            <w:tcW w:w="96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832" w:type="dxa"/>
            <w:vMerge/>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p>
        </w:tc>
      </w:tr>
      <w:tr w:rsidR="00183379" w:rsidRPr="00E85D75" w:rsidTr="00AD379B">
        <w:trPr>
          <w:trHeight w:hRule="exact" w:val="340"/>
        </w:trPr>
        <w:tc>
          <w:tcPr>
            <w:tcW w:w="1877"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lang w:val="en-US"/>
              </w:rPr>
            </w:pPr>
            <w:r w:rsidRPr="00E85D75">
              <w:rPr>
                <w:rFonts w:ascii="Times New Roman" w:hAnsi="Times New Roman" w:cs="Times New Roman"/>
                <w:sz w:val="20"/>
                <w:szCs w:val="20"/>
                <w:lang w:val="en-US"/>
              </w:rPr>
              <w:t>V</w:t>
            </w:r>
          </w:p>
        </w:tc>
        <w:tc>
          <w:tcPr>
            <w:tcW w:w="950"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21 946</w:t>
            </w:r>
          </w:p>
        </w:tc>
        <w:tc>
          <w:tcPr>
            <w:tcW w:w="93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21 108</w:t>
            </w:r>
          </w:p>
        </w:tc>
        <w:tc>
          <w:tcPr>
            <w:tcW w:w="93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35</w:t>
            </w:r>
          </w:p>
        </w:tc>
        <w:tc>
          <w:tcPr>
            <w:tcW w:w="935" w:type="dxa"/>
            <w:vMerge/>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p>
        </w:tc>
        <w:tc>
          <w:tcPr>
            <w:tcW w:w="96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8 913</w:t>
            </w:r>
          </w:p>
        </w:tc>
        <w:tc>
          <w:tcPr>
            <w:tcW w:w="96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8 101</w:t>
            </w:r>
          </w:p>
        </w:tc>
        <w:tc>
          <w:tcPr>
            <w:tcW w:w="96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10</w:t>
            </w:r>
          </w:p>
        </w:tc>
        <w:tc>
          <w:tcPr>
            <w:tcW w:w="832" w:type="dxa"/>
            <w:vMerge/>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p>
        </w:tc>
      </w:tr>
      <w:tr w:rsidR="00183379" w:rsidRPr="00E85D75" w:rsidTr="00AD379B">
        <w:tc>
          <w:tcPr>
            <w:tcW w:w="1877" w:type="dxa"/>
            <w:shd w:val="clear" w:color="auto" w:fill="FFFFFF" w:themeFill="background1"/>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 xml:space="preserve">Резервы на возможные потери по требованиям к физическим лицам, в </w:t>
            </w:r>
            <w:proofErr w:type="spellStart"/>
            <w:r w:rsidRPr="00E85D75">
              <w:rPr>
                <w:rFonts w:ascii="Times New Roman" w:hAnsi="Times New Roman" w:cs="Times New Roman"/>
                <w:sz w:val="20"/>
                <w:szCs w:val="20"/>
              </w:rPr>
              <w:t>т.ч</w:t>
            </w:r>
            <w:proofErr w:type="spellEnd"/>
            <w:r w:rsidRPr="00E85D75">
              <w:rPr>
                <w:rFonts w:ascii="Times New Roman" w:hAnsi="Times New Roman" w:cs="Times New Roman"/>
                <w:sz w:val="20"/>
                <w:szCs w:val="20"/>
              </w:rPr>
              <w:t>.</w:t>
            </w:r>
          </w:p>
        </w:tc>
        <w:tc>
          <w:tcPr>
            <w:tcW w:w="950"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49 534</w:t>
            </w:r>
          </w:p>
        </w:tc>
        <w:tc>
          <w:tcPr>
            <w:tcW w:w="93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49 453</w:t>
            </w:r>
          </w:p>
        </w:tc>
        <w:tc>
          <w:tcPr>
            <w:tcW w:w="93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75</w:t>
            </w:r>
          </w:p>
        </w:tc>
        <w:tc>
          <w:tcPr>
            <w:tcW w:w="935" w:type="dxa"/>
            <w:vMerge w:val="restart"/>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81 863</w:t>
            </w:r>
          </w:p>
        </w:tc>
        <w:tc>
          <w:tcPr>
            <w:tcW w:w="96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37 809</w:t>
            </w:r>
          </w:p>
        </w:tc>
        <w:tc>
          <w:tcPr>
            <w:tcW w:w="96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37 680</w:t>
            </w:r>
          </w:p>
        </w:tc>
        <w:tc>
          <w:tcPr>
            <w:tcW w:w="96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122</w:t>
            </w:r>
          </w:p>
        </w:tc>
        <w:tc>
          <w:tcPr>
            <w:tcW w:w="832" w:type="dxa"/>
            <w:vMerge w:val="restart"/>
            <w:shd w:val="clear" w:color="auto" w:fill="FFFFFF" w:themeFill="background1"/>
            <w:vAlign w:val="center"/>
          </w:tcPr>
          <w:p w:rsidR="00183379" w:rsidRPr="00E85D75" w:rsidRDefault="00183379" w:rsidP="001B740E">
            <w:pPr>
              <w:tabs>
                <w:tab w:val="left" w:pos="866"/>
              </w:tabs>
              <w:ind w:left="-127"/>
              <w:jc w:val="center"/>
              <w:rPr>
                <w:rFonts w:ascii="Times New Roman" w:hAnsi="Times New Roman" w:cs="Times New Roman"/>
                <w:sz w:val="20"/>
                <w:szCs w:val="20"/>
              </w:rPr>
            </w:pPr>
            <w:r w:rsidRPr="00E85D75">
              <w:rPr>
                <w:rFonts w:ascii="Times New Roman" w:hAnsi="Times New Roman" w:cs="Times New Roman"/>
                <w:sz w:val="20"/>
                <w:szCs w:val="20"/>
              </w:rPr>
              <w:t>63 807</w:t>
            </w:r>
          </w:p>
        </w:tc>
      </w:tr>
      <w:tr w:rsidR="00183379" w:rsidRPr="00E85D75" w:rsidTr="00AD379B">
        <w:trPr>
          <w:trHeight w:hRule="exact" w:val="340"/>
        </w:trPr>
        <w:tc>
          <w:tcPr>
            <w:tcW w:w="1877"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lang w:val="en-US"/>
              </w:rPr>
            </w:pPr>
            <w:r w:rsidRPr="00E85D75">
              <w:rPr>
                <w:rFonts w:ascii="Times New Roman" w:hAnsi="Times New Roman" w:cs="Times New Roman"/>
                <w:sz w:val="20"/>
                <w:szCs w:val="20"/>
                <w:lang w:val="en-US"/>
              </w:rPr>
              <w:t>II</w:t>
            </w:r>
          </w:p>
        </w:tc>
        <w:tc>
          <w:tcPr>
            <w:tcW w:w="950"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2 502</w:t>
            </w:r>
          </w:p>
        </w:tc>
        <w:tc>
          <w:tcPr>
            <w:tcW w:w="93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2 484</w:t>
            </w:r>
          </w:p>
        </w:tc>
        <w:tc>
          <w:tcPr>
            <w:tcW w:w="93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18</w:t>
            </w:r>
          </w:p>
        </w:tc>
        <w:tc>
          <w:tcPr>
            <w:tcW w:w="935" w:type="dxa"/>
            <w:vMerge/>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p>
        </w:tc>
        <w:tc>
          <w:tcPr>
            <w:tcW w:w="96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653</w:t>
            </w:r>
          </w:p>
        </w:tc>
        <w:tc>
          <w:tcPr>
            <w:tcW w:w="96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652</w:t>
            </w:r>
          </w:p>
        </w:tc>
        <w:tc>
          <w:tcPr>
            <w:tcW w:w="96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1</w:t>
            </w:r>
          </w:p>
        </w:tc>
        <w:tc>
          <w:tcPr>
            <w:tcW w:w="832" w:type="dxa"/>
            <w:vMerge/>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p>
        </w:tc>
      </w:tr>
      <w:tr w:rsidR="00183379" w:rsidRPr="00E85D75" w:rsidTr="00AD379B">
        <w:trPr>
          <w:trHeight w:hRule="exact" w:val="340"/>
        </w:trPr>
        <w:tc>
          <w:tcPr>
            <w:tcW w:w="1877"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lang w:val="en-US"/>
              </w:rPr>
            </w:pPr>
            <w:r w:rsidRPr="00E85D75">
              <w:rPr>
                <w:rFonts w:ascii="Times New Roman" w:hAnsi="Times New Roman" w:cs="Times New Roman"/>
                <w:sz w:val="20"/>
                <w:szCs w:val="20"/>
                <w:lang w:val="en-US"/>
              </w:rPr>
              <w:t>III</w:t>
            </w:r>
          </w:p>
        </w:tc>
        <w:tc>
          <w:tcPr>
            <w:tcW w:w="950"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12 745</w:t>
            </w:r>
          </w:p>
        </w:tc>
        <w:tc>
          <w:tcPr>
            <w:tcW w:w="93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12 701</w:t>
            </w:r>
          </w:p>
        </w:tc>
        <w:tc>
          <w:tcPr>
            <w:tcW w:w="93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44</w:t>
            </w:r>
          </w:p>
        </w:tc>
        <w:tc>
          <w:tcPr>
            <w:tcW w:w="935" w:type="dxa"/>
            <w:vMerge/>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p>
        </w:tc>
        <w:tc>
          <w:tcPr>
            <w:tcW w:w="96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5 982</w:t>
            </w:r>
          </w:p>
        </w:tc>
        <w:tc>
          <w:tcPr>
            <w:tcW w:w="96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5 975</w:t>
            </w:r>
          </w:p>
        </w:tc>
        <w:tc>
          <w:tcPr>
            <w:tcW w:w="96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7</w:t>
            </w:r>
          </w:p>
        </w:tc>
        <w:tc>
          <w:tcPr>
            <w:tcW w:w="832" w:type="dxa"/>
            <w:vMerge/>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p>
        </w:tc>
      </w:tr>
      <w:tr w:rsidR="00183379" w:rsidRPr="00E85D75" w:rsidTr="00AD379B">
        <w:trPr>
          <w:trHeight w:hRule="exact" w:val="340"/>
        </w:trPr>
        <w:tc>
          <w:tcPr>
            <w:tcW w:w="1877"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lang w:val="en-US"/>
              </w:rPr>
            </w:pPr>
            <w:r w:rsidRPr="00E85D75">
              <w:rPr>
                <w:rFonts w:ascii="Times New Roman" w:hAnsi="Times New Roman" w:cs="Times New Roman"/>
                <w:sz w:val="20"/>
                <w:szCs w:val="20"/>
                <w:lang w:val="en-US"/>
              </w:rPr>
              <w:t>IV</w:t>
            </w:r>
          </w:p>
        </w:tc>
        <w:tc>
          <w:tcPr>
            <w:tcW w:w="950"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10 610</w:t>
            </w:r>
          </w:p>
        </w:tc>
        <w:tc>
          <w:tcPr>
            <w:tcW w:w="93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10 605</w:t>
            </w:r>
          </w:p>
        </w:tc>
        <w:tc>
          <w:tcPr>
            <w:tcW w:w="93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5</w:t>
            </w:r>
          </w:p>
        </w:tc>
        <w:tc>
          <w:tcPr>
            <w:tcW w:w="935" w:type="dxa"/>
            <w:vMerge/>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p>
        </w:tc>
        <w:tc>
          <w:tcPr>
            <w:tcW w:w="96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13 948</w:t>
            </w:r>
          </w:p>
        </w:tc>
        <w:tc>
          <w:tcPr>
            <w:tcW w:w="96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13 849</w:t>
            </w:r>
          </w:p>
        </w:tc>
        <w:tc>
          <w:tcPr>
            <w:tcW w:w="96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99</w:t>
            </w:r>
          </w:p>
        </w:tc>
        <w:tc>
          <w:tcPr>
            <w:tcW w:w="832" w:type="dxa"/>
            <w:vMerge/>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p>
        </w:tc>
      </w:tr>
      <w:tr w:rsidR="00183379" w:rsidRPr="00E85D75" w:rsidTr="00AD379B">
        <w:trPr>
          <w:trHeight w:hRule="exact" w:val="315"/>
        </w:trPr>
        <w:tc>
          <w:tcPr>
            <w:tcW w:w="1877"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lang w:val="en-US"/>
              </w:rPr>
            </w:pPr>
            <w:r w:rsidRPr="00E85D75">
              <w:rPr>
                <w:rFonts w:ascii="Times New Roman" w:hAnsi="Times New Roman" w:cs="Times New Roman"/>
                <w:sz w:val="20"/>
                <w:szCs w:val="20"/>
                <w:lang w:val="en-US"/>
              </w:rPr>
              <w:t>V</w:t>
            </w:r>
          </w:p>
        </w:tc>
        <w:tc>
          <w:tcPr>
            <w:tcW w:w="950"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23 677</w:t>
            </w:r>
          </w:p>
        </w:tc>
        <w:tc>
          <w:tcPr>
            <w:tcW w:w="93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23 663</w:t>
            </w:r>
          </w:p>
        </w:tc>
        <w:tc>
          <w:tcPr>
            <w:tcW w:w="93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8</w:t>
            </w:r>
          </w:p>
        </w:tc>
        <w:tc>
          <w:tcPr>
            <w:tcW w:w="935" w:type="dxa"/>
            <w:vMerge/>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p>
        </w:tc>
        <w:tc>
          <w:tcPr>
            <w:tcW w:w="96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17 226</w:t>
            </w:r>
          </w:p>
        </w:tc>
        <w:tc>
          <w:tcPr>
            <w:tcW w:w="96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17 204</w:t>
            </w:r>
          </w:p>
        </w:tc>
        <w:tc>
          <w:tcPr>
            <w:tcW w:w="96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r w:rsidRPr="00E85D75">
              <w:rPr>
                <w:rFonts w:ascii="Times New Roman" w:hAnsi="Times New Roman" w:cs="Times New Roman"/>
                <w:sz w:val="20"/>
                <w:szCs w:val="20"/>
              </w:rPr>
              <w:t>15</w:t>
            </w:r>
          </w:p>
        </w:tc>
        <w:tc>
          <w:tcPr>
            <w:tcW w:w="832" w:type="dxa"/>
            <w:vMerge/>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sz w:val="20"/>
                <w:szCs w:val="20"/>
              </w:rPr>
            </w:pPr>
          </w:p>
        </w:tc>
      </w:tr>
      <w:tr w:rsidR="00183379" w:rsidRPr="00E85D75" w:rsidTr="00AD379B">
        <w:trPr>
          <w:trHeight w:val="257"/>
        </w:trPr>
        <w:tc>
          <w:tcPr>
            <w:tcW w:w="1877"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b/>
                <w:sz w:val="20"/>
                <w:szCs w:val="20"/>
              </w:rPr>
            </w:pPr>
            <w:r w:rsidRPr="00E85D75">
              <w:rPr>
                <w:rFonts w:ascii="Times New Roman" w:hAnsi="Times New Roman" w:cs="Times New Roman"/>
                <w:b/>
                <w:sz w:val="20"/>
                <w:szCs w:val="20"/>
              </w:rPr>
              <w:t>ИТОГО:</w:t>
            </w:r>
          </w:p>
        </w:tc>
        <w:tc>
          <w:tcPr>
            <w:tcW w:w="950"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b/>
                <w:sz w:val="20"/>
                <w:szCs w:val="20"/>
              </w:rPr>
            </w:pPr>
            <w:r w:rsidRPr="00E85D75">
              <w:rPr>
                <w:rFonts w:ascii="Times New Roman" w:hAnsi="Times New Roman" w:cs="Times New Roman"/>
                <w:b/>
                <w:sz w:val="20"/>
                <w:szCs w:val="20"/>
              </w:rPr>
              <w:t>107 734</w:t>
            </w:r>
          </w:p>
        </w:tc>
        <w:tc>
          <w:tcPr>
            <w:tcW w:w="93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b/>
                <w:sz w:val="20"/>
                <w:szCs w:val="20"/>
              </w:rPr>
            </w:pPr>
            <w:r w:rsidRPr="00E85D75">
              <w:rPr>
                <w:rFonts w:ascii="Times New Roman" w:hAnsi="Times New Roman" w:cs="Times New Roman"/>
                <w:b/>
                <w:sz w:val="20"/>
                <w:szCs w:val="20"/>
              </w:rPr>
              <w:t>106 788</w:t>
            </w:r>
          </w:p>
        </w:tc>
        <w:tc>
          <w:tcPr>
            <w:tcW w:w="935"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b/>
                <w:sz w:val="20"/>
                <w:szCs w:val="20"/>
              </w:rPr>
            </w:pPr>
            <w:r w:rsidRPr="00E85D75">
              <w:rPr>
                <w:rFonts w:ascii="Times New Roman" w:hAnsi="Times New Roman" w:cs="Times New Roman"/>
                <w:b/>
                <w:sz w:val="20"/>
                <w:szCs w:val="20"/>
              </w:rPr>
              <w:t>137</w:t>
            </w:r>
          </w:p>
        </w:tc>
        <w:tc>
          <w:tcPr>
            <w:tcW w:w="935" w:type="dxa"/>
            <w:shd w:val="clear" w:color="auto" w:fill="FFFFFF" w:themeFill="background1"/>
            <w:vAlign w:val="center"/>
          </w:tcPr>
          <w:p w:rsidR="00183379" w:rsidRPr="00E85D75" w:rsidRDefault="00183379" w:rsidP="001B740E">
            <w:pPr>
              <w:ind w:left="-127" w:right="-108"/>
              <w:jc w:val="center"/>
              <w:rPr>
                <w:rFonts w:ascii="Times New Roman" w:hAnsi="Times New Roman" w:cs="Times New Roman"/>
                <w:b/>
                <w:sz w:val="20"/>
                <w:szCs w:val="20"/>
              </w:rPr>
            </w:pPr>
            <w:r w:rsidRPr="00E85D75">
              <w:rPr>
                <w:rFonts w:ascii="Times New Roman" w:hAnsi="Times New Roman" w:cs="Times New Roman"/>
                <w:b/>
                <w:sz w:val="20"/>
                <w:szCs w:val="20"/>
              </w:rPr>
              <w:t>176 105</w:t>
            </w:r>
          </w:p>
        </w:tc>
        <w:tc>
          <w:tcPr>
            <w:tcW w:w="96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b/>
                <w:sz w:val="20"/>
                <w:szCs w:val="20"/>
              </w:rPr>
            </w:pPr>
            <w:r w:rsidRPr="00E85D75">
              <w:rPr>
                <w:rFonts w:ascii="Times New Roman" w:hAnsi="Times New Roman" w:cs="Times New Roman"/>
                <w:b/>
                <w:sz w:val="20"/>
                <w:szCs w:val="20"/>
              </w:rPr>
              <w:t>101 455</w:t>
            </w:r>
          </w:p>
        </w:tc>
        <w:tc>
          <w:tcPr>
            <w:tcW w:w="96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b/>
                <w:sz w:val="20"/>
                <w:szCs w:val="20"/>
              </w:rPr>
            </w:pPr>
            <w:r w:rsidRPr="00E85D75">
              <w:rPr>
                <w:rFonts w:ascii="Times New Roman" w:hAnsi="Times New Roman" w:cs="Times New Roman"/>
                <w:b/>
                <w:sz w:val="20"/>
                <w:szCs w:val="20"/>
              </w:rPr>
              <w:t>100 164</w:t>
            </w:r>
          </w:p>
        </w:tc>
        <w:tc>
          <w:tcPr>
            <w:tcW w:w="964" w:type="dxa"/>
            <w:shd w:val="clear" w:color="auto" w:fill="FFFFFF" w:themeFill="background1"/>
            <w:vAlign w:val="center"/>
          </w:tcPr>
          <w:p w:rsidR="00183379" w:rsidRPr="00E85D75" w:rsidRDefault="00183379" w:rsidP="001B740E">
            <w:pPr>
              <w:tabs>
                <w:tab w:val="left" w:pos="567"/>
              </w:tabs>
              <w:jc w:val="center"/>
              <w:rPr>
                <w:rFonts w:ascii="Times New Roman" w:hAnsi="Times New Roman" w:cs="Times New Roman"/>
                <w:b/>
                <w:sz w:val="20"/>
                <w:szCs w:val="20"/>
              </w:rPr>
            </w:pPr>
            <w:r w:rsidRPr="00E85D75">
              <w:rPr>
                <w:rFonts w:ascii="Times New Roman" w:hAnsi="Times New Roman" w:cs="Times New Roman"/>
                <w:b/>
                <w:sz w:val="20"/>
                <w:szCs w:val="20"/>
              </w:rPr>
              <w:t>482</w:t>
            </w:r>
          </w:p>
        </w:tc>
        <w:tc>
          <w:tcPr>
            <w:tcW w:w="832" w:type="dxa"/>
            <w:shd w:val="clear" w:color="auto" w:fill="FFFFFF" w:themeFill="background1"/>
            <w:vAlign w:val="center"/>
          </w:tcPr>
          <w:p w:rsidR="00183379" w:rsidRPr="00E85D75" w:rsidRDefault="00183379" w:rsidP="001B740E">
            <w:pPr>
              <w:ind w:left="-127" w:right="-108"/>
              <w:jc w:val="center"/>
              <w:rPr>
                <w:rFonts w:ascii="Times New Roman" w:hAnsi="Times New Roman" w:cs="Times New Roman"/>
                <w:b/>
                <w:sz w:val="20"/>
                <w:szCs w:val="20"/>
              </w:rPr>
            </w:pPr>
            <w:r w:rsidRPr="00E85D75">
              <w:rPr>
                <w:rFonts w:ascii="Times New Roman" w:hAnsi="Times New Roman" w:cs="Times New Roman"/>
                <w:b/>
                <w:sz w:val="20"/>
                <w:szCs w:val="20"/>
              </w:rPr>
              <w:t>175 230</w:t>
            </w:r>
          </w:p>
        </w:tc>
      </w:tr>
    </w:tbl>
    <w:p w:rsidR="00183379" w:rsidRPr="00E85D75" w:rsidRDefault="00183379" w:rsidP="00183379">
      <w:pPr>
        <w:tabs>
          <w:tab w:val="left" w:pos="567"/>
        </w:tabs>
        <w:spacing w:before="240" w:after="0" w:line="240" w:lineRule="auto"/>
        <w:ind w:firstLine="426"/>
        <w:jc w:val="both"/>
        <w:rPr>
          <w:rFonts w:ascii="Times New Roman" w:hAnsi="Times New Roman"/>
          <w:sz w:val="24"/>
          <w:szCs w:val="24"/>
        </w:rPr>
      </w:pPr>
      <w:r w:rsidRPr="00E85D75">
        <w:rPr>
          <w:rFonts w:ascii="Times New Roman" w:hAnsi="Times New Roman"/>
          <w:sz w:val="24"/>
          <w:szCs w:val="24"/>
        </w:rPr>
        <w:t>Анализ объемов созданных резервов показал, что по состоянию на 01.07.2015 г. в сравнении с соответствующим периодом прошлого года, произошел спад, который в абсолютном выражении составил 6 279 тыс. руб. Анализируя объем созданных резервов по субъектам кредитования, можно отметить рост резервов по юридическим лицам и снижение резервов по физическим лицам.</w:t>
      </w:r>
    </w:p>
    <w:p w:rsidR="00183379" w:rsidRPr="00E85D75" w:rsidRDefault="00183379" w:rsidP="00183379">
      <w:pPr>
        <w:tabs>
          <w:tab w:val="left" w:pos="567"/>
        </w:tabs>
        <w:spacing w:after="0" w:line="240" w:lineRule="auto"/>
        <w:ind w:firstLine="426"/>
        <w:jc w:val="both"/>
        <w:rPr>
          <w:rFonts w:ascii="Times New Roman" w:hAnsi="Times New Roman"/>
          <w:sz w:val="24"/>
          <w:szCs w:val="24"/>
        </w:rPr>
      </w:pPr>
      <w:r w:rsidRPr="00E85D75">
        <w:rPr>
          <w:rFonts w:ascii="Times New Roman" w:hAnsi="Times New Roman"/>
          <w:sz w:val="24"/>
          <w:szCs w:val="24"/>
        </w:rPr>
        <w:t>В объеме резервов, сформированных по требованиям к юридическим лицам, наибольшую долю занимают резервы, сформированные по ссудной задолженности (62,38%). По состоянию на 01.07.2015 г. произошли изменения в сторону снижения размера резервов по второй группе риска на 10 026 тыс. руб. и в пятой группе риска на 13 033 тыс. руб. с одновременным увеличением размеров риска в третьей и четвертой группах риска на 28 505 тыс. руб.</w:t>
      </w:r>
    </w:p>
    <w:p w:rsidR="00183379" w:rsidRPr="00E85D75" w:rsidRDefault="00183379" w:rsidP="00183379">
      <w:pPr>
        <w:tabs>
          <w:tab w:val="left" w:pos="567"/>
        </w:tabs>
        <w:spacing w:after="0" w:line="240" w:lineRule="auto"/>
        <w:ind w:firstLine="426"/>
        <w:jc w:val="both"/>
        <w:rPr>
          <w:rFonts w:ascii="Times New Roman" w:hAnsi="Times New Roman"/>
          <w:sz w:val="24"/>
          <w:szCs w:val="24"/>
        </w:rPr>
      </w:pPr>
      <w:r w:rsidRPr="00E85D75">
        <w:rPr>
          <w:rFonts w:ascii="Times New Roman" w:hAnsi="Times New Roman"/>
          <w:sz w:val="24"/>
          <w:szCs w:val="24"/>
        </w:rPr>
        <w:t xml:space="preserve">Анализируя величину резервов, сформированных по требованиям к физическим лицам, можно отметить, что их основная масса приходится на ссудную задолженность пятой группы риска. </w:t>
      </w:r>
      <w:r w:rsidR="0000734A" w:rsidRPr="00E85D75">
        <w:rPr>
          <w:rFonts w:ascii="Times New Roman" w:hAnsi="Times New Roman"/>
          <w:sz w:val="24"/>
          <w:szCs w:val="24"/>
        </w:rPr>
        <w:t>Размер</w:t>
      </w:r>
      <w:r w:rsidRPr="00E85D75">
        <w:rPr>
          <w:rFonts w:ascii="Times New Roman" w:hAnsi="Times New Roman"/>
          <w:sz w:val="24"/>
          <w:szCs w:val="24"/>
        </w:rPr>
        <w:t xml:space="preserve"> расчетного резерва по активам Банка </w:t>
      </w:r>
      <w:r w:rsidR="0000734A" w:rsidRPr="00E85D75">
        <w:rPr>
          <w:rFonts w:ascii="Times New Roman" w:hAnsi="Times New Roman"/>
          <w:sz w:val="24"/>
          <w:szCs w:val="24"/>
        </w:rPr>
        <w:t>снизился с</w:t>
      </w:r>
      <w:r w:rsidRPr="00E85D75">
        <w:rPr>
          <w:rFonts w:ascii="Times New Roman" w:hAnsi="Times New Roman"/>
          <w:sz w:val="24"/>
          <w:szCs w:val="24"/>
        </w:rPr>
        <w:t xml:space="preserve"> 176 105 тыс. руб. до 175 230 тыс. руб.</w:t>
      </w:r>
    </w:p>
    <w:p w:rsidR="00183379" w:rsidRPr="00E85D75" w:rsidRDefault="00183379" w:rsidP="00183379">
      <w:pPr>
        <w:autoSpaceDE w:val="0"/>
        <w:autoSpaceDN w:val="0"/>
        <w:adjustRightInd w:val="0"/>
        <w:spacing w:after="0" w:line="240" w:lineRule="auto"/>
        <w:ind w:firstLine="567"/>
        <w:jc w:val="center"/>
        <w:rPr>
          <w:rFonts w:ascii="Times New Roman" w:hAnsi="Times New Roman" w:cs="Times New Roman"/>
          <w:sz w:val="24"/>
          <w:szCs w:val="24"/>
        </w:rPr>
      </w:pPr>
    </w:p>
    <w:p w:rsidR="00183379" w:rsidRPr="00E85D75" w:rsidRDefault="00183379" w:rsidP="00183379">
      <w:pPr>
        <w:autoSpaceDE w:val="0"/>
        <w:autoSpaceDN w:val="0"/>
        <w:adjustRightInd w:val="0"/>
        <w:spacing w:after="0" w:line="240" w:lineRule="auto"/>
        <w:ind w:firstLine="567"/>
        <w:jc w:val="center"/>
        <w:rPr>
          <w:rFonts w:ascii="Times New Roman" w:hAnsi="Times New Roman" w:cs="Times New Roman"/>
          <w:b/>
          <w:sz w:val="24"/>
          <w:szCs w:val="24"/>
        </w:rPr>
      </w:pPr>
      <w:r w:rsidRPr="00E85D75">
        <w:rPr>
          <w:rFonts w:ascii="Times New Roman" w:hAnsi="Times New Roman" w:cs="Times New Roman"/>
          <w:b/>
          <w:sz w:val="24"/>
          <w:szCs w:val="24"/>
        </w:rPr>
        <w:t>Сведения об условных обязательствах кредитного характера</w:t>
      </w:r>
    </w:p>
    <w:p w:rsidR="00183379" w:rsidRPr="00E85D75" w:rsidRDefault="00183379" w:rsidP="00183379">
      <w:pPr>
        <w:autoSpaceDE w:val="0"/>
        <w:autoSpaceDN w:val="0"/>
        <w:adjustRightInd w:val="0"/>
        <w:spacing w:after="0" w:line="240" w:lineRule="auto"/>
        <w:ind w:firstLine="567"/>
        <w:jc w:val="right"/>
        <w:rPr>
          <w:rFonts w:ascii="Times New Roman" w:hAnsi="Times New Roman" w:cs="Times New Roman"/>
          <w:sz w:val="20"/>
          <w:szCs w:val="20"/>
        </w:rPr>
      </w:pPr>
      <w:r w:rsidRPr="00E85D75">
        <w:rPr>
          <w:rFonts w:ascii="Times New Roman" w:hAnsi="Times New Roman" w:cs="Times New Roman"/>
          <w:sz w:val="20"/>
          <w:szCs w:val="20"/>
        </w:rPr>
        <w:t>тыс. руб.</w:t>
      </w:r>
    </w:p>
    <w:tbl>
      <w:tblPr>
        <w:tblStyle w:val="aa"/>
        <w:tblW w:w="0" w:type="auto"/>
        <w:tblInd w:w="108" w:type="dxa"/>
        <w:tblLayout w:type="fixed"/>
        <w:tblLook w:val="04A0" w:firstRow="1" w:lastRow="0" w:firstColumn="1" w:lastColumn="0" w:noHBand="0" w:noVBand="1"/>
      </w:tblPr>
      <w:tblGrid>
        <w:gridCol w:w="1843"/>
        <w:gridCol w:w="1871"/>
        <w:gridCol w:w="1871"/>
        <w:gridCol w:w="1871"/>
        <w:gridCol w:w="1871"/>
      </w:tblGrid>
      <w:tr w:rsidR="00183379" w:rsidRPr="00E85D75" w:rsidTr="00AD379B">
        <w:trPr>
          <w:trHeight w:val="374"/>
        </w:trPr>
        <w:tc>
          <w:tcPr>
            <w:tcW w:w="1843" w:type="dxa"/>
            <w:vMerge w:val="restart"/>
            <w:vAlign w:val="center"/>
          </w:tcPr>
          <w:p w:rsidR="00183379" w:rsidRPr="00E85D75" w:rsidRDefault="00183379" w:rsidP="001B740E">
            <w:pPr>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По категориям качества</w:t>
            </w:r>
          </w:p>
        </w:tc>
        <w:tc>
          <w:tcPr>
            <w:tcW w:w="3742" w:type="dxa"/>
            <w:gridSpan w:val="2"/>
            <w:vAlign w:val="center"/>
          </w:tcPr>
          <w:p w:rsidR="00183379" w:rsidRPr="00E85D75" w:rsidRDefault="00183379" w:rsidP="001B740E">
            <w:pPr>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На 01.07.2014 г.</w:t>
            </w:r>
          </w:p>
        </w:tc>
        <w:tc>
          <w:tcPr>
            <w:tcW w:w="3742" w:type="dxa"/>
            <w:gridSpan w:val="2"/>
            <w:vAlign w:val="center"/>
          </w:tcPr>
          <w:p w:rsidR="00183379" w:rsidRPr="00E85D75" w:rsidRDefault="00183379" w:rsidP="001B740E">
            <w:pPr>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На 01.07.2015 г.</w:t>
            </w:r>
          </w:p>
        </w:tc>
      </w:tr>
      <w:tr w:rsidR="00183379" w:rsidRPr="00E85D75" w:rsidTr="00AD379B">
        <w:trPr>
          <w:trHeight w:val="392"/>
        </w:trPr>
        <w:tc>
          <w:tcPr>
            <w:tcW w:w="1843" w:type="dxa"/>
            <w:vMerge/>
            <w:tcBorders>
              <w:bottom w:val="single" w:sz="4" w:space="0" w:color="auto"/>
            </w:tcBorders>
            <w:vAlign w:val="center"/>
          </w:tcPr>
          <w:p w:rsidR="00183379" w:rsidRPr="00E85D75" w:rsidRDefault="00183379" w:rsidP="001B740E">
            <w:pPr>
              <w:autoSpaceDE w:val="0"/>
              <w:autoSpaceDN w:val="0"/>
              <w:adjustRightInd w:val="0"/>
              <w:jc w:val="center"/>
              <w:rPr>
                <w:rFonts w:ascii="Times New Roman" w:hAnsi="Times New Roman" w:cs="Times New Roman"/>
                <w:sz w:val="20"/>
                <w:szCs w:val="20"/>
              </w:rPr>
            </w:pPr>
          </w:p>
        </w:tc>
        <w:tc>
          <w:tcPr>
            <w:tcW w:w="1871" w:type="dxa"/>
            <w:tcBorders>
              <w:bottom w:val="single" w:sz="4" w:space="0" w:color="auto"/>
            </w:tcBorders>
            <w:vAlign w:val="center"/>
          </w:tcPr>
          <w:p w:rsidR="00183379" w:rsidRPr="00E85D75" w:rsidRDefault="00183379" w:rsidP="001B740E">
            <w:pPr>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Сумма обязательства</w:t>
            </w:r>
          </w:p>
        </w:tc>
        <w:tc>
          <w:tcPr>
            <w:tcW w:w="1871" w:type="dxa"/>
            <w:tcBorders>
              <w:bottom w:val="single" w:sz="4" w:space="0" w:color="auto"/>
            </w:tcBorders>
            <w:vAlign w:val="center"/>
          </w:tcPr>
          <w:p w:rsidR="00183379" w:rsidRPr="00E85D75" w:rsidRDefault="00183379" w:rsidP="001B740E">
            <w:pPr>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Сумма резерва</w:t>
            </w:r>
          </w:p>
        </w:tc>
        <w:tc>
          <w:tcPr>
            <w:tcW w:w="1871" w:type="dxa"/>
            <w:tcBorders>
              <w:bottom w:val="single" w:sz="4" w:space="0" w:color="auto"/>
            </w:tcBorders>
            <w:vAlign w:val="center"/>
          </w:tcPr>
          <w:p w:rsidR="00183379" w:rsidRPr="00E85D75" w:rsidRDefault="00183379" w:rsidP="001B740E">
            <w:pPr>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Сумма обязательства</w:t>
            </w:r>
          </w:p>
        </w:tc>
        <w:tc>
          <w:tcPr>
            <w:tcW w:w="1871" w:type="dxa"/>
            <w:tcBorders>
              <w:bottom w:val="single" w:sz="4" w:space="0" w:color="auto"/>
            </w:tcBorders>
            <w:vAlign w:val="center"/>
          </w:tcPr>
          <w:p w:rsidR="00183379" w:rsidRPr="00E85D75" w:rsidRDefault="00183379" w:rsidP="001B740E">
            <w:pPr>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Сумма резерва</w:t>
            </w:r>
          </w:p>
        </w:tc>
      </w:tr>
      <w:tr w:rsidR="00183379" w:rsidRPr="00E85D75" w:rsidTr="00AD379B">
        <w:tc>
          <w:tcPr>
            <w:tcW w:w="1843" w:type="dxa"/>
            <w:shd w:val="clear" w:color="auto" w:fill="FFFFFF" w:themeFill="background1"/>
          </w:tcPr>
          <w:p w:rsidR="00183379" w:rsidRPr="00E85D75" w:rsidRDefault="00183379" w:rsidP="001B740E">
            <w:pPr>
              <w:tabs>
                <w:tab w:val="left" w:pos="567"/>
              </w:tabs>
              <w:jc w:val="center"/>
              <w:rPr>
                <w:rFonts w:ascii="Times New Roman" w:hAnsi="Times New Roman" w:cs="Times New Roman"/>
                <w:sz w:val="20"/>
                <w:szCs w:val="20"/>
                <w:lang w:val="en-US"/>
              </w:rPr>
            </w:pPr>
            <w:r w:rsidRPr="00E85D75">
              <w:rPr>
                <w:rFonts w:ascii="Times New Roman" w:hAnsi="Times New Roman" w:cs="Times New Roman"/>
                <w:sz w:val="20"/>
                <w:szCs w:val="20"/>
                <w:lang w:val="en-US"/>
              </w:rPr>
              <w:t>I</w:t>
            </w:r>
          </w:p>
        </w:tc>
        <w:tc>
          <w:tcPr>
            <w:tcW w:w="1871" w:type="dxa"/>
            <w:shd w:val="clear" w:color="auto" w:fill="FFFFFF" w:themeFill="background1"/>
          </w:tcPr>
          <w:p w:rsidR="00183379" w:rsidRPr="00E85D75" w:rsidRDefault="00183379" w:rsidP="001B740E">
            <w:pPr>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2 447</w:t>
            </w:r>
          </w:p>
        </w:tc>
        <w:tc>
          <w:tcPr>
            <w:tcW w:w="1871" w:type="dxa"/>
            <w:shd w:val="clear" w:color="auto" w:fill="FFFFFF" w:themeFill="background1"/>
          </w:tcPr>
          <w:p w:rsidR="00183379" w:rsidRPr="00E85D75" w:rsidRDefault="00183379" w:rsidP="001B740E">
            <w:pPr>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871" w:type="dxa"/>
            <w:shd w:val="clear" w:color="auto" w:fill="FFFFFF" w:themeFill="background1"/>
          </w:tcPr>
          <w:p w:rsidR="00183379" w:rsidRPr="00E85D75" w:rsidRDefault="00183379" w:rsidP="001B740E">
            <w:pPr>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4 713</w:t>
            </w:r>
          </w:p>
        </w:tc>
        <w:tc>
          <w:tcPr>
            <w:tcW w:w="1871" w:type="dxa"/>
            <w:shd w:val="clear" w:color="auto" w:fill="FFFFFF" w:themeFill="background1"/>
          </w:tcPr>
          <w:p w:rsidR="00183379" w:rsidRPr="00E85D75" w:rsidRDefault="00183379" w:rsidP="001B740E">
            <w:pPr>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0</w:t>
            </w:r>
          </w:p>
        </w:tc>
      </w:tr>
      <w:tr w:rsidR="00183379" w:rsidRPr="00E85D75" w:rsidTr="00AD379B">
        <w:tc>
          <w:tcPr>
            <w:tcW w:w="1843" w:type="dxa"/>
            <w:shd w:val="clear" w:color="auto" w:fill="FFFFFF" w:themeFill="background1"/>
          </w:tcPr>
          <w:p w:rsidR="00183379" w:rsidRPr="00E85D75" w:rsidRDefault="00183379" w:rsidP="001B740E">
            <w:pPr>
              <w:tabs>
                <w:tab w:val="left" w:pos="567"/>
              </w:tabs>
              <w:jc w:val="center"/>
              <w:rPr>
                <w:rFonts w:ascii="Times New Roman" w:hAnsi="Times New Roman" w:cs="Times New Roman"/>
                <w:sz w:val="20"/>
                <w:szCs w:val="20"/>
                <w:lang w:val="en-US"/>
              </w:rPr>
            </w:pPr>
            <w:r w:rsidRPr="00E85D75">
              <w:rPr>
                <w:rFonts w:ascii="Times New Roman" w:hAnsi="Times New Roman" w:cs="Times New Roman"/>
                <w:sz w:val="20"/>
                <w:szCs w:val="20"/>
                <w:lang w:val="en-US"/>
              </w:rPr>
              <w:t>II</w:t>
            </w:r>
          </w:p>
        </w:tc>
        <w:tc>
          <w:tcPr>
            <w:tcW w:w="1871" w:type="dxa"/>
            <w:shd w:val="clear" w:color="auto" w:fill="FFFFFF" w:themeFill="background1"/>
          </w:tcPr>
          <w:p w:rsidR="00183379" w:rsidRPr="00E85D75" w:rsidRDefault="00183379" w:rsidP="001B740E">
            <w:pPr>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61 162</w:t>
            </w:r>
          </w:p>
        </w:tc>
        <w:tc>
          <w:tcPr>
            <w:tcW w:w="1871" w:type="dxa"/>
            <w:shd w:val="clear" w:color="auto" w:fill="FFFFFF" w:themeFill="background1"/>
          </w:tcPr>
          <w:p w:rsidR="00183379" w:rsidRPr="00E85D75" w:rsidRDefault="00183379" w:rsidP="001B740E">
            <w:pPr>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3 295</w:t>
            </w:r>
          </w:p>
        </w:tc>
        <w:tc>
          <w:tcPr>
            <w:tcW w:w="1871" w:type="dxa"/>
            <w:shd w:val="clear" w:color="auto" w:fill="FFFFFF" w:themeFill="background1"/>
          </w:tcPr>
          <w:p w:rsidR="00183379" w:rsidRPr="00E85D75" w:rsidRDefault="00183379" w:rsidP="001B740E">
            <w:pPr>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26 718</w:t>
            </w:r>
          </w:p>
        </w:tc>
        <w:tc>
          <w:tcPr>
            <w:tcW w:w="1871" w:type="dxa"/>
            <w:shd w:val="clear" w:color="auto" w:fill="FFFFFF" w:themeFill="background1"/>
          </w:tcPr>
          <w:p w:rsidR="00183379" w:rsidRPr="00E85D75" w:rsidRDefault="00183379" w:rsidP="001B740E">
            <w:pPr>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1 291</w:t>
            </w:r>
          </w:p>
        </w:tc>
      </w:tr>
      <w:tr w:rsidR="00183379" w:rsidRPr="00E85D75" w:rsidTr="00AD379B">
        <w:tc>
          <w:tcPr>
            <w:tcW w:w="1843" w:type="dxa"/>
            <w:shd w:val="clear" w:color="auto" w:fill="FFFFFF" w:themeFill="background1"/>
          </w:tcPr>
          <w:p w:rsidR="00183379" w:rsidRPr="00E85D75" w:rsidRDefault="00183379" w:rsidP="001B740E">
            <w:pPr>
              <w:tabs>
                <w:tab w:val="left" w:pos="567"/>
              </w:tabs>
              <w:jc w:val="center"/>
              <w:rPr>
                <w:rFonts w:ascii="Times New Roman" w:hAnsi="Times New Roman" w:cs="Times New Roman"/>
                <w:sz w:val="20"/>
                <w:szCs w:val="20"/>
                <w:lang w:val="en-US"/>
              </w:rPr>
            </w:pPr>
            <w:r w:rsidRPr="00E85D75">
              <w:rPr>
                <w:rFonts w:ascii="Times New Roman" w:hAnsi="Times New Roman" w:cs="Times New Roman"/>
                <w:sz w:val="20"/>
                <w:szCs w:val="20"/>
                <w:lang w:val="en-US"/>
              </w:rPr>
              <w:t>III</w:t>
            </w:r>
          </w:p>
        </w:tc>
        <w:tc>
          <w:tcPr>
            <w:tcW w:w="1871" w:type="dxa"/>
            <w:shd w:val="clear" w:color="auto" w:fill="FFFFFF" w:themeFill="background1"/>
          </w:tcPr>
          <w:p w:rsidR="00183379" w:rsidRPr="00E85D75" w:rsidRDefault="00183379" w:rsidP="001B740E">
            <w:pPr>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6 585</w:t>
            </w:r>
          </w:p>
        </w:tc>
        <w:tc>
          <w:tcPr>
            <w:tcW w:w="1871" w:type="dxa"/>
            <w:shd w:val="clear" w:color="auto" w:fill="FFFFFF" w:themeFill="background1"/>
          </w:tcPr>
          <w:p w:rsidR="00183379" w:rsidRPr="00E85D75" w:rsidRDefault="00183379" w:rsidP="001B740E">
            <w:pPr>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1 601</w:t>
            </w:r>
          </w:p>
        </w:tc>
        <w:tc>
          <w:tcPr>
            <w:tcW w:w="1871" w:type="dxa"/>
            <w:shd w:val="clear" w:color="auto" w:fill="FFFFFF" w:themeFill="background1"/>
          </w:tcPr>
          <w:p w:rsidR="00183379" w:rsidRPr="00E85D75" w:rsidRDefault="00183379" w:rsidP="001B740E">
            <w:pPr>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32 219</w:t>
            </w:r>
          </w:p>
        </w:tc>
        <w:tc>
          <w:tcPr>
            <w:tcW w:w="1871" w:type="dxa"/>
            <w:shd w:val="clear" w:color="auto" w:fill="FFFFFF" w:themeFill="background1"/>
          </w:tcPr>
          <w:p w:rsidR="00183379" w:rsidRPr="00E85D75" w:rsidRDefault="00183379" w:rsidP="001B740E">
            <w:pPr>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14 230</w:t>
            </w:r>
          </w:p>
        </w:tc>
      </w:tr>
      <w:tr w:rsidR="00183379" w:rsidRPr="00E85D75" w:rsidTr="00AD379B">
        <w:tc>
          <w:tcPr>
            <w:tcW w:w="1843" w:type="dxa"/>
            <w:shd w:val="clear" w:color="auto" w:fill="FFFFFF" w:themeFill="background1"/>
          </w:tcPr>
          <w:p w:rsidR="00183379" w:rsidRPr="00E85D75" w:rsidRDefault="00183379" w:rsidP="001B740E">
            <w:pPr>
              <w:tabs>
                <w:tab w:val="left" w:pos="567"/>
              </w:tabs>
              <w:jc w:val="center"/>
              <w:rPr>
                <w:rFonts w:ascii="Times New Roman" w:hAnsi="Times New Roman" w:cs="Times New Roman"/>
                <w:sz w:val="20"/>
                <w:szCs w:val="20"/>
                <w:lang w:val="en-US"/>
              </w:rPr>
            </w:pPr>
            <w:r w:rsidRPr="00E85D75">
              <w:rPr>
                <w:rFonts w:ascii="Times New Roman" w:hAnsi="Times New Roman" w:cs="Times New Roman"/>
                <w:sz w:val="20"/>
                <w:szCs w:val="20"/>
                <w:lang w:val="en-US"/>
              </w:rPr>
              <w:t>IV</w:t>
            </w:r>
          </w:p>
        </w:tc>
        <w:tc>
          <w:tcPr>
            <w:tcW w:w="1871" w:type="dxa"/>
            <w:shd w:val="clear" w:color="auto" w:fill="FFFFFF" w:themeFill="background1"/>
          </w:tcPr>
          <w:p w:rsidR="00183379" w:rsidRPr="00E85D75" w:rsidRDefault="00183379" w:rsidP="001B740E">
            <w:pPr>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871" w:type="dxa"/>
            <w:shd w:val="clear" w:color="auto" w:fill="FFFFFF" w:themeFill="background1"/>
          </w:tcPr>
          <w:p w:rsidR="00183379" w:rsidRPr="00E85D75" w:rsidRDefault="00183379" w:rsidP="001B740E">
            <w:pPr>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871" w:type="dxa"/>
            <w:shd w:val="clear" w:color="auto" w:fill="FFFFFF" w:themeFill="background1"/>
          </w:tcPr>
          <w:p w:rsidR="00183379" w:rsidRPr="00E85D75" w:rsidRDefault="00183379" w:rsidP="001B740E">
            <w:pPr>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871" w:type="dxa"/>
            <w:shd w:val="clear" w:color="auto" w:fill="FFFFFF" w:themeFill="background1"/>
          </w:tcPr>
          <w:p w:rsidR="00183379" w:rsidRPr="00E85D75" w:rsidRDefault="00183379" w:rsidP="001B740E">
            <w:pPr>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0</w:t>
            </w:r>
          </w:p>
        </w:tc>
      </w:tr>
      <w:tr w:rsidR="00183379" w:rsidRPr="00E85D75" w:rsidTr="00AD379B">
        <w:tc>
          <w:tcPr>
            <w:tcW w:w="1843" w:type="dxa"/>
            <w:shd w:val="clear" w:color="auto" w:fill="FFFFFF" w:themeFill="background1"/>
          </w:tcPr>
          <w:p w:rsidR="00183379" w:rsidRPr="00E85D75" w:rsidRDefault="00183379" w:rsidP="001B740E">
            <w:pPr>
              <w:tabs>
                <w:tab w:val="left" w:pos="567"/>
              </w:tabs>
              <w:jc w:val="center"/>
              <w:rPr>
                <w:rFonts w:ascii="Times New Roman" w:hAnsi="Times New Roman" w:cs="Times New Roman"/>
                <w:sz w:val="20"/>
                <w:szCs w:val="20"/>
                <w:lang w:val="en-US"/>
              </w:rPr>
            </w:pPr>
            <w:r w:rsidRPr="00E85D75">
              <w:rPr>
                <w:rFonts w:ascii="Times New Roman" w:hAnsi="Times New Roman" w:cs="Times New Roman"/>
                <w:sz w:val="20"/>
                <w:szCs w:val="20"/>
                <w:lang w:val="en-US"/>
              </w:rPr>
              <w:t>V</w:t>
            </w:r>
          </w:p>
        </w:tc>
        <w:tc>
          <w:tcPr>
            <w:tcW w:w="1871" w:type="dxa"/>
            <w:shd w:val="clear" w:color="auto" w:fill="FFFFFF" w:themeFill="background1"/>
          </w:tcPr>
          <w:p w:rsidR="00183379" w:rsidRPr="00E85D75" w:rsidRDefault="00183379" w:rsidP="001B740E">
            <w:pPr>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871" w:type="dxa"/>
            <w:shd w:val="clear" w:color="auto" w:fill="FFFFFF" w:themeFill="background1"/>
          </w:tcPr>
          <w:p w:rsidR="00183379" w:rsidRPr="00E85D75" w:rsidRDefault="00183379" w:rsidP="001B740E">
            <w:pPr>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871" w:type="dxa"/>
            <w:shd w:val="clear" w:color="auto" w:fill="FFFFFF" w:themeFill="background1"/>
          </w:tcPr>
          <w:p w:rsidR="00183379" w:rsidRPr="00E85D75" w:rsidRDefault="00183379" w:rsidP="001B740E">
            <w:pPr>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871" w:type="dxa"/>
            <w:shd w:val="clear" w:color="auto" w:fill="FFFFFF" w:themeFill="background1"/>
          </w:tcPr>
          <w:p w:rsidR="00183379" w:rsidRPr="00E85D75" w:rsidRDefault="00183379" w:rsidP="001B740E">
            <w:pPr>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0</w:t>
            </w:r>
          </w:p>
        </w:tc>
      </w:tr>
      <w:tr w:rsidR="00183379" w:rsidRPr="00E85D75" w:rsidTr="00AD379B">
        <w:tc>
          <w:tcPr>
            <w:tcW w:w="1843" w:type="dxa"/>
            <w:shd w:val="clear" w:color="auto" w:fill="FFFFFF" w:themeFill="background1"/>
          </w:tcPr>
          <w:p w:rsidR="00183379" w:rsidRPr="00E85D75" w:rsidRDefault="00183379" w:rsidP="001B740E">
            <w:pPr>
              <w:autoSpaceDE w:val="0"/>
              <w:autoSpaceDN w:val="0"/>
              <w:adjustRightInd w:val="0"/>
              <w:jc w:val="center"/>
              <w:rPr>
                <w:rFonts w:ascii="Times New Roman" w:hAnsi="Times New Roman" w:cs="Times New Roman"/>
                <w:b/>
                <w:sz w:val="20"/>
                <w:szCs w:val="20"/>
              </w:rPr>
            </w:pPr>
            <w:r w:rsidRPr="00E85D75">
              <w:rPr>
                <w:rFonts w:ascii="Times New Roman" w:hAnsi="Times New Roman" w:cs="Times New Roman"/>
                <w:b/>
                <w:sz w:val="20"/>
                <w:szCs w:val="20"/>
              </w:rPr>
              <w:t>ИТОГО:</w:t>
            </w:r>
          </w:p>
        </w:tc>
        <w:tc>
          <w:tcPr>
            <w:tcW w:w="1871" w:type="dxa"/>
            <w:shd w:val="clear" w:color="auto" w:fill="FFFFFF" w:themeFill="background1"/>
          </w:tcPr>
          <w:p w:rsidR="00183379" w:rsidRPr="00E85D75" w:rsidRDefault="00183379" w:rsidP="001B740E">
            <w:pPr>
              <w:autoSpaceDE w:val="0"/>
              <w:autoSpaceDN w:val="0"/>
              <w:adjustRightInd w:val="0"/>
              <w:jc w:val="center"/>
              <w:rPr>
                <w:rFonts w:ascii="Times New Roman" w:hAnsi="Times New Roman" w:cs="Times New Roman"/>
                <w:b/>
                <w:sz w:val="20"/>
                <w:szCs w:val="20"/>
              </w:rPr>
            </w:pPr>
            <w:r w:rsidRPr="00E85D75">
              <w:rPr>
                <w:rFonts w:ascii="Times New Roman" w:hAnsi="Times New Roman" w:cs="Times New Roman"/>
                <w:b/>
                <w:sz w:val="20"/>
                <w:szCs w:val="20"/>
              </w:rPr>
              <w:t>70 194</w:t>
            </w:r>
          </w:p>
        </w:tc>
        <w:tc>
          <w:tcPr>
            <w:tcW w:w="1871" w:type="dxa"/>
            <w:shd w:val="clear" w:color="auto" w:fill="FFFFFF" w:themeFill="background1"/>
          </w:tcPr>
          <w:p w:rsidR="00183379" w:rsidRPr="00E85D75" w:rsidRDefault="00183379" w:rsidP="001B740E">
            <w:pPr>
              <w:autoSpaceDE w:val="0"/>
              <w:autoSpaceDN w:val="0"/>
              <w:adjustRightInd w:val="0"/>
              <w:jc w:val="center"/>
              <w:rPr>
                <w:rFonts w:ascii="Times New Roman" w:hAnsi="Times New Roman" w:cs="Times New Roman"/>
                <w:b/>
                <w:sz w:val="20"/>
                <w:szCs w:val="20"/>
              </w:rPr>
            </w:pPr>
            <w:r w:rsidRPr="00E85D75">
              <w:rPr>
                <w:rFonts w:ascii="Times New Roman" w:hAnsi="Times New Roman" w:cs="Times New Roman"/>
                <w:b/>
                <w:sz w:val="20"/>
                <w:szCs w:val="20"/>
              </w:rPr>
              <w:t>4 896</w:t>
            </w:r>
          </w:p>
        </w:tc>
        <w:tc>
          <w:tcPr>
            <w:tcW w:w="1871" w:type="dxa"/>
            <w:shd w:val="clear" w:color="auto" w:fill="FFFFFF" w:themeFill="background1"/>
          </w:tcPr>
          <w:p w:rsidR="00183379" w:rsidRPr="00E85D75" w:rsidRDefault="00183379" w:rsidP="001B740E">
            <w:pPr>
              <w:autoSpaceDE w:val="0"/>
              <w:autoSpaceDN w:val="0"/>
              <w:adjustRightInd w:val="0"/>
              <w:jc w:val="center"/>
              <w:rPr>
                <w:rFonts w:ascii="Times New Roman" w:hAnsi="Times New Roman" w:cs="Times New Roman"/>
                <w:b/>
                <w:sz w:val="20"/>
                <w:szCs w:val="20"/>
              </w:rPr>
            </w:pPr>
            <w:r w:rsidRPr="00E85D75">
              <w:rPr>
                <w:rFonts w:ascii="Times New Roman" w:hAnsi="Times New Roman" w:cs="Times New Roman"/>
                <w:b/>
                <w:sz w:val="20"/>
                <w:szCs w:val="20"/>
              </w:rPr>
              <w:t>63 650</w:t>
            </w:r>
          </w:p>
        </w:tc>
        <w:tc>
          <w:tcPr>
            <w:tcW w:w="1871" w:type="dxa"/>
            <w:shd w:val="clear" w:color="auto" w:fill="FFFFFF" w:themeFill="background1"/>
          </w:tcPr>
          <w:p w:rsidR="00183379" w:rsidRPr="00E85D75" w:rsidRDefault="00183379" w:rsidP="001B740E">
            <w:pPr>
              <w:autoSpaceDE w:val="0"/>
              <w:autoSpaceDN w:val="0"/>
              <w:adjustRightInd w:val="0"/>
              <w:jc w:val="center"/>
              <w:rPr>
                <w:rFonts w:ascii="Times New Roman" w:hAnsi="Times New Roman" w:cs="Times New Roman"/>
                <w:b/>
                <w:sz w:val="20"/>
                <w:szCs w:val="20"/>
              </w:rPr>
            </w:pPr>
            <w:r w:rsidRPr="00E85D75">
              <w:rPr>
                <w:rFonts w:ascii="Times New Roman" w:hAnsi="Times New Roman" w:cs="Times New Roman"/>
                <w:b/>
                <w:sz w:val="20"/>
                <w:szCs w:val="20"/>
              </w:rPr>
              <w:t>15 521</w:t>
            </w:r>
          </w:p>
        </w:tc>
      </w:tr>
    </w:tbl>
    <w:p w:rsidR="00183379" w:rsidRPr="00E85D75" w:rsidRDefault="00183379" w:rsidP="00183379">
      <w:pPr>
        <w:widowControl w:val="0"/>
        <w:shd w:val="clear" w:color="auto" w:fill="FFFFFF"/>
        <w:tabs>
          <w:tab w:val="left" w:pos="567"/>
        </w:tabs>
        <w:autoSpaceDE w:val="0"/>
        <w:autoSpaceDN w:val="0"/>
        <w:adjustRightInd w:val="0"/>
        <w:spacing w:after="0" w:line="240" w:lineRule="auto"/>
        <w:jc w:val="both"/>
        <w:rPr>
          <w:rFonts w:ascii="Times New Roman" w:hAnsi="Times New Roman" w:cs="Times New Roman"/>
          <w:color w:val="000000"/>
        </w:rPr>
      </w:pPr>
      <w:r w:rsidRPr="00E85D75">
        <w:rPr>
          <w:rFonts w:ascii="Times New Roman" w:hAnsi="Times New Roman" w:cs="Times New Roman"/>
          <w:color w:val="000000"/>
        </w:rPr>
        <w:tab/>
      </w:r>
    </w:p>
    <w:p w:rsidR="00183379" w:rsidRPr="00E85D75" w:rsidRDefault="00183379" w:rsidP="00183379">
      <w:pPr>
        <w:widowControl w:val="0"/>
        <w:shd w:val="clear" w:color="auto" w:fill="FFFFFF"/>
        <w:tabs>
          <w:tab w:val="left" w:pos="567"/>
        </w:tabs>
        <w:autoSpaceDE w:val="0"/>
        <w:autoSpaceDN w:val="0"/>
        <w:adjustRightInd w:val="0"/>
        <w:spacing w:after="0" w:line="240" w:lineRule="auto"/>
        <w:ind w:firstLine="426"/>
        <w:jc w:val="both"/>
        <w:rPr>
          <w:rFonts w:ascii="Times New Roman" w:hAnsi="Times New Roman"/>
          <w:sz w:val="24"/>
          <w:szCs w:val="24"/>
        </w:rPr>
      </w:pPr>
      <w:r w:rsidRPr="00E85D75">
        <w:rPr>
          <w:rFonts w:ascii="Times New Roman" w:hAnsi="Times New Roman"/>
          <w:sz w:val="24"/>
          <w:szCs w:val="24"/>
        </w:rPr>
        <w:t xml:space="preserve">Портфель </w:t>
      </w:r>
      <w:proofErr w:type="spellStart"/>
      <w:r w:rsidRPr="00E85D75">
        <w:rPr>
          <w:rFonts w:ascii="Times New Roman" w:hAnsi="Times New Roman"/>
          <w:sz w:val="24"/>
          <w:szCs w:val="24"/>
        </w:rPr>
        <w:t>внебалансовых</w:t>
      </w:r>
      <w:proofErr w:type="spellEnd"/>
      <w:r w:rsidRPr="00E85D75">
        <w:rPr>
          <w:rFonts w:ascii="Times New Roman" w:hAnsi="Times New Roman"/>
          <w:sz w:val="24"/>
          <w:szCs w:val="24"/>
        </w:rPr>
        <w:t xml:space="preserve"> обязательств состоит в основном из безотзывных обязательств (неиспользованных кредитных линий, кредитов в форме «овердрафт»), а также выданных банковских гарантий и поручительств. Наибольшая доля принадлежит третьей группе риска, которая на 01.07.2015 г. составляет 50,62% в общем объеме обязательств кредитного характера. Объем резерва, сформированный в отчетном периоде по портфелю условных обязательств кредитного характера, увеличился в 3,17 раза по сравнению с предыдущим отчетным периодом.</w:t>
      </w:r>
    </w:p>
    <w:p w:rsidR="00183379" w:rsidRDefault="00183379" w:rsidP="00183379">
      <w:pPr>
        <w:widowControl w:val="0"/>
        <w:shd w:val="clear" w:color="auto" w:fill="FFFFFF"/>
        <w:tabs>
          <w:tab w:val="left" w:pos="567"/>
        </w:tabs>
        <w:autoSpaceDE w:val="0"/>
        <w:autoSpaceDN w:val="0"/>
        <w:adjustRightInd w:val="0"/>
        <w:spacing w:after="0" w:line="240" w:lineRule="auto"/>
        <w:jc w:val="both"/>
        <w:rPr>
          <w:rFonts w:ascii="Times New Roman" w:hAnsi="Times New Roman"/>
          <w:sz w:val="24"/>
          <w:szCs w:val="24"/>
        </w:rPr>
      </w:pPr>
    </w:p>
    <w:p w:rsidR="00E70E92" w:rsidRPr="00E85D75" w:rsidRDefault="00E70E92" w:rsidP="00183379">
      <w:pPr>
        <w:widowControl w:val="0"/>
        <w:shd w:val="clear" w:color="auto" w:fill="FFFFFF"/>
        <w:tabs>
          <w:tab w:val="left" w:pos="567"/>
        </w:tabs>
        <w:autoSpaceDE w:val="0"/>
        <w:autoSpaceDN w:val="0"/>
        <w:adjustRightInd w:val="0"/>
        <w:spacing w:after="0" w:line="240" w:lineRule="auto"/>
        <w:jc w:val="both"/>
        <w:rPr>
          <w:rFonts w:ascii="Times New Roman" w:hAnsi="Times New Roman"/>
          <w:sz w:val="24"/>
          <w:szCs w:val="24"/>
        </w:rPr>
      </w:pPr>
    </w:p>
    <w:p w:rsidR="00183379" w:rsidRPr="00E85D75" w:rsidRDefault="00183379" w:rsidP="00183379">
      <w:pPr>
        <w:pStyle w:val="a9"/>
        <w:spacing w:after="0" w:line="240" w:lineRule="auto"/>
        <w:ind w:left="0" w:firstLine="360"/>
        <w:jc w:val="center"/>
        <w:rPr>
          <w:rFonts w:cs="Times New Roman"/>
          <w:b/>
          <w:color w:val="000000"/>
          <w:szCs w:val="24"/>
          <w:lang w:val="ru-RU"/>
        </w:rPr>
      </w:pPr>
      <w:r w:rsidRPr="00E85D75">
        <w:rPr>
          <w:rFonts w:cs="Times New Roman"/>
          <w:b/>
          <w:color w:val="000000"/>
          <w:szCs w:val="24"/>
          <w:lang w:val="ru-RU"/>
        </w:rPr>
        <w:lastRenderedPageBreak/>
        <w:t>Характер и стоимость полученного обеспечения</w:t>
      </w:r>
    </w:p>
    <w:p w:rsidR="00183379" w:rsidRPr="00E85D75" w:rsidRDefault="00183379" w:rsidP="00183379">
      <w:pPr>
        <w:pStyle w:val="a9"/>
        <w:spacing w:after="0" w:line="240" w:lineRule="auto"/>
        <w:ind w:left="0" w:firstLine="360"/>
        <w:jc w:val="center"/>
        <w:rPr>
          <w:rFonts w:cs="Times New Roman"/>
          <w:b/>
          <w:color w:val="000000"/>
          <w:szCs w:val="24"/>
          <w:lang w:val="ru-RU"/>
        </w:rPr>
      </w:pPr>
    </w:p>
    <w:p w:rsidR="00183379" w:rsidRPr="00E85D75" w:rsidRDefault="00183379" w:rsidP="00183379">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При наличии по кредиту обеспечения размер фактически сформированного резерва по ссудам (отнесенным ко 2-5 категориям качества), может быть рассчитан с учетом величины обеспечения.</w:t>
      </w:r>
    </w:p>
    <w:p w:rsidR="00183379" w:rsidRPr="00E85D75" w:rsidRDefault="00183379" w:rsidP="00183379">
      <w:pPr>
        <w:spacing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По состоянию на 01.07.2014 г. с целью снижения величины расчетного резерва было принято обеспечение по кредитным договорам заемщиков Банка.</w:t>
      </w:r>
    </w:p>
    <w:tbl>
      <w:tblPr>
        <w:tblStyle w:val="aa"/>
        <w:tblW w:w="4889" w:type="pct"/>
        <w:tblInd w:w="108" w:type="dxa"/>
        <w:tblLayout w:type="fixed"/>
        <w:tblLook w:val="04A0" w:firstRow="1" w:lastRow="0" w:firstColumn="1" w:lastColumn="0" w:noHBand="0" w:noVBand="1"/>
      </w:tblPr>
      <w:tblGrid>
        <w:gridCol w:w="1987"/>
        <w:gridCol w:w="1276"/>
        <w:gridCol w:w="1417"/>
        <w:gridCol w:w="2268"/>
        <w:gridCol w:w="1134"/>
        <w:gridCol w:w="1276"/>
      </w:tblGrid>
      <w:tr w:rsidR="00183379" w:rsidRPr="00E85D75" w:rsidTr="00AD379B">
        <w:trPr>
          <w:trHeight w:val="20"/>
        </w:trPr>
        <w:tc>
          <w:tcPr>
            <w:tcW w:w="1061" w:type="pct"/>
            <w:vMerge w:val="restart"/>
            <w:vAlign w:val="center"/>
          </w:tcPr>
          <w:p w:rsidR="00183379" w:rsidRPr="00E85D75" w:rsidRDefault="00183379" w:rsidP="001B740E">
            <w:pPr>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Заемщик</w:t>
            </w:r>
          </w:p>
        </w:tc>
        <w:tc>
          <w:tcPr>
            <w:tcW w:w="682" w:type="pct"/>
            <w:vAlign w:val="center"/>
          </w:tcPr>
          <w:p w:rsidR="00183379" w:rsidRPr="00E85D75" w:rsidRDefault="00183379" w:rsidP="001B740E">
            <w:pPr>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Расчетный размер      резерва</w:t>
            </w:r>
          </w:p>
        </w:tc>
        <w:tc>
          <w:tcPr>
            <w:tcW w:w="757" w:type="pct"/>
            <w:vAlign w:val="center"/>
          </w:tcPr>
          <w:p w:rsidR="00183379" w:rsidRPr="00E85D75" w:rsidRDefault="00183379" w:rsidP="001B740E">
            <w:pPr>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Размер      резерва</w:t>
            </w:r>
          </w:p>
          <w:p w:rsidR="00183379" w:rsidRPr="00E85D75" w:rsidRDefault="00183379" w:rsidP="001B740E">
            <w:pPr>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с учетом обеспечения</w:t>
            </w:r>
          </w:p>
        </w:tc>
        <w:tc>
          <w:tcPr>
            <w:tcW w:w="2501" w:type="pct"/>
            <w:gridSpan w:val="3"/>
            <w:vAlign w:val="center"/>
          </w:tcPr>
          <w:p w:rsidR="00183379" w:rsidRPr="00E85D75" w:rsidRDefault="00183379" w:rsidP="001B740E">
            <w:pPr>
              <w:jc w:val="center"/>
              <w:rPr>
                <w:rFonts w:ascii="Times New Roman" w:hAnsi="Times New Roman" w:cs="Times New Roman"/>
                <w:color w:val="000000" w:themeColor="text1"/>
                <w:sz w:val="20"/>
                <w:szCs w:val="20"/>
              </w:rPr>
            </w:pPr>
          </w:p>
          <w:p w:rsidR="00183379" w:rsidRPr="00E85D75" w:rsidRDefault="00183379" w:rsidP="001B740E">
            <w:pPr>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Обеспечения</w:t>
            </w:r>
          </w:p>
        </w:tc>
      </w:tr>
      <w:tr w:rsidR="00183379" w:rsidRPr="00E85D75" w:rsidTr="00AD379B">
        <w:trPr>
          <w:trHeight w:val="20"/>
        </w:trPr>
        <w:tc>
          <w:tcPr>
            <w:tcW w:w="1061" w:type="pct"/>
            <w:vMerge/>
            <w:vAlign w:val="center"/>
          </w:tcPr>
          <w:p w:rsidR="00183379" w:rsidRPr="00E85D75" w:rsidRDefault="00183379" w:rsidP="001B740E">
            <w:pPr>
              <w:jc w:val="center"/>
              <w:rPr>
                <w:rFonts w:ascii="Times New Roman" w:hAnsi="Times New Roman" w:cs="Times New Roman"/>
                <w:color w:val="000000" w:themeColor="text1"/>
                <w:sz w:val="20"/>
                <w:szCs w:val="20"/>
              </w:rPr>
            </w:pPr>
          </w:p>
        </w:tc>
        <w:tc>
          <w:tcPr>
            <w:tcW w:w="682" w:type="pct"/>
            <w:vAlign w:val="center"/>
          </w:tcPr>
          <w:p w:rsidR="00DE684A" w:rsidRDefault="00DE684A" w:rsidP="001B740E">
            <w:pPr>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 xml:space="preserve">Сумма, </w:t>
            </w:r>
          </w:p>
          <w:p w:rsidR="00183379" w:rsidRPr="00E85D75" w:rsidRDefault="00DE684A" w:rsidP="001B740E">
            <w:pPr>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тыс.</w:t>
            </w:r>
            <w:r w:rsidR="00183379" w:rsidRPr="00E85D75">
              <w:rPr>
                <w:rFonts w:ascii="Times New Roman" w:hAnsi="Times New Roman" w:cs="Times New Roman"/>
                <w:color w:val="000000" w:themeColor="text1"/>
                <w:sz w:val="20"/>
                <w:szCs w:val="20"/>
              </w:rPr>
              <w:t xml:space="preserve"> руб.</w:t>
            </w:r>
          </w:p>
        </w:tc>
        <w:tc>
          <w:tcPr>
            <w:tcW w:w="757" w:type="pct"/>
            <w:vAlign w:val="center"/>
          </w:tcPr>
          <w:p w:rsidR="00183379" w:rsidRPr="00E85D75" w:rsidRDefault="00183379" w:rsidP="001B740E">
            <w:pPr>
              <w:jc w:val="center"/>
              <w:rPr>
                <w:rFonts w:ascii="Times New Roman" w:hAnsi="Times New Roman" w:cs="Times New Roman"/>
                <w:color w:val="000000" w:themeColor="text1"/>
                <w:sz w:val="20"/>
                <w:szCs w:val="20"/>
              </w:rPr>
            </w:pPr>
            <w:proofErr w:type="gramStart"/>
            <w:r w:rsidRPr="00E85D75">
              <w:rPr>
                <w:rFonts w:ascii="Times New Roman" w:hAnsi="Times New Roman" w:cs="Times New Roman"/>
                <w:color w:val="000000" w:themeColor="text1"/>
                <w:sz w:val="20"/>
                <w:szCs w:val="20"/>
              </w:rPr>
              <w:t xml:space="preserve">Сумма,   </w:t>
            </w:r>
            <w:proofErr w:type="gramEnd"/>
            <w:r w:rsidRPr="00E85D75">
              <w:rPr>
                <w:rFonts w:ascii="Times New Roman" w:hAnsi="Times New Roman" w:cs="Times New Roman"/>
                <w:color w:val="000000" w:themeColor="text1"/>
                <w:sz w:val="20"/>
                <w:szCs w:val="20"/>
              </w:rPr>
              <w:t xml:space="preserve">  тыс. руб.</w:t>
            </w:r>
          </w:p>
        </w:tc>
        <w:tc>
          <w:tcPr>
            <w:tcW w:w="1212" w:type="pct"/>
            <w:vAlign w:val="center"/>
          </w:tcPr>
          <w:p w:rsidR="00183379" w:rsidRPr="00E85D75" w:rsidRDefault="00183379" w:rsidP="001B740E">
            <w:pPr>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Вид обеспечения</w:t>
            </w:r>
          </w:p>
        </w:tc>
        <w:tc>
          <w:tcPr>
            <w:tcW w:w="606" w:type="pct"/>
            <w:vAlign w:val="center"/>
          </w:tcPr>
          <w:p w:rsidR="00183379" w:rsidRPr="00E85D75" w:rsidRDefault="00183379" w:rsidP="001B740E">
            <w:pPr>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Категория качества</w:t>
            </w:r>
          </w:p>
        </w:tc>
        <w:tc>
          <w:tcPr>
            <w:tcW w:w="683" w:type="pct"/>
          </w:tcPr>
          <w:p w:rsidR="00183379" w:rsidRPr="00E85D75" w:rsidRDefault="00183379" w:rsidP="001B740E">
            <w:pPr>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Стоимость,</w:t>
            </w:r>
          </w:p>
          <w:p w:rsidR="00183379" w:rsidRPr="00E85D75" w:rsidRDefault="00183379" w:rsidP="001B740E">
            <w:pPr>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тыс. руб.</w:t>
            </w:r>
          </w:p>
        </w:tc>
      </w:tr>
      <w:tr w:rsidR="00183379" w:rsidRPr="00E85D75" w:rsidTr="00AD379B">
        <w:trPr>
          <w:trHeight w:val="20"/>
        </w:trPr>
        <w:tc>
          <w:tcPr>
            <w:tcW w:w="1061" w:type="pct"/>
            <w:vAlign w:val="center"/>
          </w:tcPr>
          <w:p w:rsidR="00183379" w:rsidRPr="00E85D75" w:rsidRDefault="00183379" w:rsidP="001B740E">
            <w:pPr>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Физические лица</w:t>
            </w:r>
          </w:p>
        </w:tc>
        <w:tc>
          <w:tcPr>
            <w:tcW w:w="682" w:type="pct"/>
            <w:vAlign w:val="center"/>
          </w:tcPr>
          <w:p w:rsidR="00183379" w:rsidRPr="00E85D75" w:rsidRDefault="00183379" w:rsidP="001B740E">
            <w:pPr>
              <w:jc w:val="center"/>
              <w:rPr>
                <w:rFonts w:ascii="Times New Roman" w:hAnsi="Times New Roman" w:cs="Times New Roman"/>
                <w:color w:val="000000"/>
              </w:rPr>
            </w:pPr>
            <w:r w:rsidRPr="00E85D75">
              <w:rPr>
                <w:rFonts w:ascii="Times New Roman" w:hAnsi="Times New Roman" w:cs="Times New Roman"/>
                <w:color w:val="000000"/>
              </w:rPr>
              <w:t>67 746</w:t>
            </w:r>
          </w:p>
        </w:tc>
        <w:tc>
          <w:tcPr>
            <w:tcW w:w="757" w:type="pct"/>
            <w:vAlign w:val="center"/>
          </w:tcPr>
          <w:p w:rsidR="00183379" w:rsidRPr="00E85D75" w:rsidRDefault="00183379" w:rsidP="001B740E">
            <w:pPr>
              <w:jc w:val="center"/>
              <w:rPr>
                <w:rFonts w:ascii="Times New Roman" w:hAnsi="Times New Roman" w:cs="Times New Roman"/>
                <w:color w:val="000000"/>
              </w:rPr>
            </w:pPr>
            <w:r w:rsidRPr="00E85D75">
              <w:rPr>
                <w:rFonts w:ascii="Times New Roman" w:hAnsi="Times New Roman" w:cs="Times New Roman"/>
                <w:color w:val="000000"/>
              </w:rPr>
              <w:t>29 292</w:t>
            </w:r>
          </w:p>
        </w:tc>
        <w:tc>
          <w:tcPr>
            <w:tcW w:w="1212" w:type="pct"/>
            <w:vAlign w:val="center"/>
          </w:tcPr>
          <w:p w:rsidR="00183379" w:rsidRPr="00E85D75" w:rsidRDefault="00183379" w:rsidP="001B740E">
            <w:pPr>
              <w:ind w:left="-107" w:right="-109"/>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 xml:space="preserve">Объекты </w:t>
            </w:r>
            <w:proofErr w:type="gramStart"/>
            <w:r w:rsidRPr="00E85D75">
              <w:rPr>
                <w:rFonts w:ascii="Times New Roman" w:hAnsi="Times New Roman" w:cs="Times New Roman"/>
                <w:color w:val="000000" w:themeColor="text1"/>
                <w:sz w:val="20"/>
                <w:szCs w:val="20"/>
              </w:rPr>
              <w:t xml:space="preserve">недвижимости,   </w:t>
            </w:r>
            <w:proofErr w:type="gramEnd"/>
            <w:r w:rsidRPr="00E85D75">
              <w:rPr>
                <w:rFonts w:ascii="Times New Roman" w:hAnsi="Times New Roman" w:cs="Times New Roman"/>
                <w:color w:val="000000" w:themeColor="text1"/>
                <w:sz w:val="20"/>
                <w:szCs w:val="20"/>
              </w:rPr>
              <w:t xml:space="preserve"> земельный участок</w:t>
            </w:r>
          </w:p>
        </w:tc>
        <w:tc>
          <w:tcPr>
            <w:tcW w:w="606" w:type="pct"/>
            <w:vAlign w:val="center"/>
          </w:tcPr>
          <w:p w:rsidR="00183379" w:rsidRPr="00E85D75" w:rsidRDefault="00183379" w:rsidP="001B740E">
            <w:pPr>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2</w:t>
            </w:r>
          </w:p>
        </w:tc>
        <w:tc>
          <w:tcPr>
            <w:tcW w:w="683" w:type="pct"/>
            <w:vAlign w:val="center"/>
          </w:tcPr>
          <w:p w:rsidR="00183379" w:rsidRPr="00E85D75" w:rsidRDefault="00183379" w:rsidP="001B740E">
            <w:pPr>
              <w:spacing w:line="276" w:lineRule="auto"/>
              <w:jc w:val="center"/>
              <w:rPr>
                <w:rFonts w:ascii="Times New Roman" w:hAnsi="Times New Roman" w:cs="Times New Roman"/>
                <w:color w:val="000000" w:themeColor="text1"/>
              </w:rPr>
            </w:pPr>
            <w:r w:rsidRPr="00E85D75">
              <w:rPr>
                <w:rFonts w:ascii="Times New Roman" w:hAnsi="Times New Roman" w:cs="Times New Roman"/>
                <w:color w:val="000000" w:themeColor="text1"/>
              </w:rPr>
              <w:t>182 891</w:t>
            </w:r>
          </w:p>
        </w:tc>
      </w:tr>
      <w:tr w:rsidR="00183379" w:rsidRPr="00E85D75" w:rsidTr="00AD379B">
        <w:trPr>
          <w:trHeight w:val="373"/>
        </w:trPr>
        <w:tc>
          <w:tcPr>
            <w:tcW w:w="1061" w:type="pct"/>
            <w:vAlign w:val="center"/>
          </w:tcPr>
          <w:p w:rsidR="00183379" w:rsidRPr="00E85D75" w:rsidRDefault="00183379" w:rsidP="001B740E">
            <w:pPr>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Юридические лица</w:t>
            </w:r>
          </w:p>
        </w:tc>
        <w:tc>
          <w:tcPr>
            <w:tcW w:w="682" w:type="pct"/>
            <w:vAlign w:val="center"/>
          </w:tcPr>
          <w:p w:rsidR="00183379" w:rsidRPr="00E85D75" w:rsidRDefault="00183379" w:rsidP="001B740E">
            <w:pPr>
              <w:jc w:val="center"/>
              <w:rPr>
                <w:rFonts w:ascii="Times New Roman" w:hAnsi="Times New Roman" w:cs="Times New Roman"/>
                <w:color w:val="000000"/>
              </w:rPr>
            </w:pPr>
            <w:r w:rsidRPr="00E85D75">
              <w:rPr>
                <w:rFonts w:ascii="Times New Roman" w:hAnsi="Times New Roman" w:cs="Times New Roman"/>
                <w:color w:val="000000"/>
              </w:rPr>
              <w:t>45 264</w:t>
            </w:r>
          </w:p>
        </w:tc>
        <w:tc>
          <w:tcPr>
            <w:tcW w:w="757" w:type="pct"/>
            <w:vAlign w:val="center"/>
          </w:tcPr>
          <w:p w:rsidR="00183379" w:rsidRPr="00E85D75" w:rsidRDefault="00183379" w:rsidP="001B740E">
            <w:pPr>
              <w:jc w:val="center"/>
              <w:rPr>
                <w:rFonts w:ascii="Times New Roman" w:hAnsi="Times New Roman" w:cs="Times New Roman"/>
                <w:color w:val="000000"/>
              </w:rPr>
            </w:pPr>
            <w:r w:rsidRPr="00E85D75">
              <w:rPr>
                <w:rFonts w:ascii="Times New Roman" w:hAnsi="Times New Roman" w:cs="Times New Roman"/>
                <w:color w:val="000000"/>
              </w:rPr>
              <w:t>9 159</w:t>
            </w:r>
          </w:p>
        </w:tc>
        <w:tc>
          <w:tcPr>
            <w:tcW w:w="1212" w:type="pct"/>
            <w:vAlign w:val="center"/>
          </w:tcPr>
          <w:p w:rsidR="00183379" w:rsidRPr="00E85D75" w:rsidRDefault="00183379" w:rsidP="001B740E">
            <w:pPr>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Недвижимость</w:t>
            </w:r>
          </w:p>
        </w:tc>
        <w:tc>
          <w:tcPr>
            <w:tcW w:w="606" w:type="pct"/>
            <w:vAlign w:val="center"/>
          </w:tcPr>
          <w:p w:rsidR="00183379" w:rsidRPr="00E85D75" w:rsidRDefault="00183379" w:rsidP="001B740E">
            <w:pPr>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2</w:t>
            </w:r>
          </w:p>
        </w:tc>
        <w:tc>
          <w:tcPr>
            <w:tcW w:w="683" w:type="pct"/>
            <w:vAlign w:val="center"/>
          </w:tcPr>
          <w:p w:rsidR="00183379" w:rsidRPr="00E85D75" w:rsidRDefault="00183379" w:rsidP="001B740E">
            <w:pPr>
              <w:spacing w:line="276" w:lineRule="auto"/>
              <w:jc w:val="center"/>
              <w:rPr>
                <w:rFonts w:ascii="Times New Roman" w:hAnsi="Times New Roman" w:cs="Times New Roman"/>
                <w:color w:val="000000" w:themeColor="text1"/>
              </w:rPr>
            </w:pPr>
            <w:r w:rsidRPr="00E85D75">
              <w:rPr>
                <w:rFonts w:ascii="Times New Roman" w:hAnsi="Times New Roman" w:cs="Times New Roman"/>
                <w:color w:val="000000" w:themeColor="text1"/>
              </w:rPr>
              <w:t>176 080</w:t>
            </w:r>
          </w:p>
        </w:tc>
      </w:tr>
    </w:tbl>
    <w:p w:rsidR="00183379" w:rsidRPr="00E85D75" w:rsidRDefault="00183379" w:rsidP="00183379">
      <w:pPr>
        <w:spacing w:after="0"/>
        <w:ind w:firstLine="709"/>
        <w:jc w:val="both"/>
        <w:rPr>
          <w:rFonts w:ascii="Times New Roman" w:hAnsi="Times New Roman" w:cs="Times New Roman"/>
          <w:sz w:val="24"/>
          <w:szCs w:val="24"/>
        </w:rPr>
      </w:pPr>
    </w:p>
    <w:p w:rsidR="00183379" w:rsidRPr="00E85D75" w:rsidRDefault="00183379" w:rsidP="00BF19D6">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Из таблицы видно, что по итогам 1-го полугодия 2014 года для расчетов было принято </w:t>
      </w:r>
      <w:r w:rsidR="00DE684A" w:rsidRPr="00E85D75">
        <w:rPr>
          <w:rFonts w:ascii="Times New Roman" w:hAnsi="Times New Roman" w:cs="Times New Roman"/>
          <w:sz w:val="24"/>
          <w:szCs w:val="24"/>
        </w:rPr>
        <w:t>обеспечение на</w:t>
      </w:r>
      <w:r w:rsidRPr="00E85D75">
        <w:rPr>
          <w:rFonts w:ascii="Times New Roman" w:hAnsi="Times New Roman" w:cs="Times New Roman"/>
          <w:sz w:val="24"/>
          <w:szCs w:val="24"/>
        </w:rPr>
        <w:t xml:space="preserve"> общую сумму 358 970 тыс. руб. В результате величина резерва на возможные потери по ссудам была снижена с 113 010 до 38 451 тыс. руб.</w:t>
      </w:r>
    </w:p>
    <w:p w:rsidR="00183379" w:rsidRPr="00E85D75" w:rsidRDefault="00183379" w:rsidP="00183379">
      <w:pPr>
        <w:spacing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По состоянию на 01.07.2015 г. с целью снижения величины расчетного резерва было принято обеспечение по кредитным договорам заемщиков Банка.</w:t>
      </w:r>
    </w:p>
    <w:tbl>
      <w:tblPr>
        <w:tblStyle w:val="aa"/>
        <w:tblW w:w="4945" w:type="pct"/>
        <w:tblLayout w:type="fixed"/>
        <w:tblLook w:val="04A0" w:firstRow="1" w:lastRow="0" w:firstColumn="1" w:lastColumn="0" w:noHBand="0" w:noVBand="1"/>
      </w:tblPr>
      <w:tblGrid>
        <w:gridCol w:w="1951"/>
        <w:gridCol w:w="1420"/>
        <w:gridCol w:w="1416"/>
        <w:gridCol w:w="2268"/>
        <w:gridCol w:w="1134"/>
        <w:gridCol w:w="1276"/>
      </w:tblGrid>
      <w:tr w:rsidR="00183379" w:rsidRPr="00E85D75" w:rsidTr="001B740E">
        <w:trPr>
          <w:trHeight w:val="20"/>
        </w:trPr>
        <w:tc>
          <w:tcPr>
            <w:tcW w:w="1031" w:type="pct"/>
            <w:vMerge w:val="restart"/>
            <w:vAlign w:val="center"/>
          </w:tcPr>
          <w:p w:rsidR="00183379" w:rsidRPr="00E85D75" w:rsidRDefault="00183379" w:rsidP="001B740E">
            <w:pPr>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Заемщик</w:t>
            </w:r>
          </w:p>
        </w:tc>
        <w:tc>
          <w:tcPr>
            <w:tcW w:w="750" w:type="pct"/>
            <w:vAlign w:val="center"/>
          </w:tcPr>
          <w:p w:rsidR="00183379" w:rsidRPr="00E85D75" w:rsidRDefault="00183379" w:rsidP="001B740E">
            <w:pPr>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Расчетный размер      резерва</w:t>
            </w:r>
          </w:p>
        </w:tc>
        <w:tc>
          <w:tcPr>
            <w:tcW w:w="748" w:type="pct"/>
            <w:vAlign w:val="center"/>
          </w:tcPr>
          <w:p w:rsidR="00183379" w:rsidRPr="00E85D75" w:rsidRDefault="00183379" w:rsidP="001B740E">
            <w:pPr>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Размер      резерва</w:t>
            </w:r>
          </w:p>
          <w:p w:rsidR="00183379" w:rsidRPr="00E85D75" w:rsidRDefault="00183379" w:rsidP="001B740E">
            <w:pPr>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с учетом обеспечения</w:t>
            </w:r>
          </w:p>
        </w:tc>
        <w:tc>
          <w:tcPr>
            <w:tcW w:w="2471" w:type="pct"/>
            <w:gridSpan w:val="3"/>
            <w:vAlign w:val="center"/>
          </w:tcPr>
          <w:p w:rsidR="00183379" w:rsidRPr="00E85D75" w:rsidRDefault="00183379" w:rsidP="001B740E">
            <w:pPr>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Обеспечения</w:t>
            </w:r>
          </w:p>
        </w:tc>
      </w:tr>
      <w:tr w:rsidR="00183379" w:rsidRPr="00E85D75" w:rsidTr="001B740E">
        <w:trPr>
          <w:trHeight w:val="20"/>
        </w:trPr>
        <w:tc>
          <w:tcPr>
            <w:tcW w:w="1031" w:type="pct"/>
            <w:vMerge/>
            <w:vAlign w:val="center"/>
          </w:tcPr>
          <w:p w:rsidR="00183379" w:rsidRPr="00E85D75" w:rsidRDefault="00183379" w:rsidP="001B740E">
            <w:pPr>
              <w:jc w:val="center"/>
              <w:rPr>
                <w:rFonts w:ascii="Times New Roman" w:hAnsi="Times New Roman" w:cs="Times New Roman"/>
                <w:color w:val="000000" w:themeColor="text1"/>
                <w:sz w:val="20"/>
                <w:szCs w:val="20"/>
              </w:rPr>
            </w:pPr>
          </w:p>
        </w:tc>
        <w:tc>
          <w:tcPr>
            <w:tcW w:w="750" w:type="pct"/>
            <w:vAlign w:val="center"/>
          </w:tcPr>
          <w:p w:rsidR="00183379" w:rsidRPr="00E85D75" w:rsidRDefault="00183379" w:rsidP="001B740E">
            <w:pPr>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Сумма, тыс. руб.</w:t>
            </w:r>
          </w:p>
        </w:tc>
        <w:tc>
          <w:tcPr>
            <w:tcW w:w="748" w:type="pct"/>
            <w:vAlign w:val="center"/>
          </w:tcPr>
          <w:p w:rsidR="00183379" w:rsidRPr="00E85D75" w:rsidRDefault="00183379" w:rsidP="001B740E">
            <w:pPr>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Сумма, тыс. руб.</w:t>
            </w:r>
          </w:p>
        </w:tc>
        <w:tc>
          <w:tcPr>
            <w:tcW w:w="1198" w:type="pct"/>
            <w:vAlign w:val="center"/>
          </w:tcPr>
          <w:p w:rsidR="00183379" w:rsidRPr="00E85D75" w:rsidRDefault="00183379" w:rsidP="001B740E">
            <w:pPr>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Вид обеспечения</w:t>
            </w:r>
          </w:p>
        </w:tc>
        <w:tc>
          <w:tcPr>
            <w:tcW w:w="599" w:type="pct"/>
            <w:vAlign w:val="center"/>
          </w:tcPr>
          <w:p w:rsidR="00183379" w:rsidRPr="00E85D75" w:rsidRDefault="00183379" w:rsidP="001B740E">
            <w:pPr>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Категория качества</w:t>
            </w:r>
          </w:p>
        </w:tc>
        <w:tc>
          <w:tcPr>
            <w:tcW w:w="674" w:type="pct"/>
            <w:vAlign w:val="center"/>
          </w:tcPr>
          <w:p w:rsidR="00183379" w:rsidRPr="00E85D75" w:rsidRDefault="00183379" w:rsidP="001B740E">
            <w:pPr>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Стоимость,</w:t>
            </w:r>
          </w:p>
          <w:p w:rsidR="00183379" w:rsidRPr="00E85D75" w:rsidRDefault="00183379" w:rsidP="001B740E">
            <w:pPr>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тыс. руб.</w:t>
            </w:r>
          </w:p>
        </w:tc>
      </w:tr>
      <w:tr w:rsidR="00183379" w:rsidRPr="00E85D75" w:rsidTr="001B740E">
        <w:trPr>
          <w:trHeight w:val="20"/>
        </w:trPr>
        <w:tc>
          <w:tcPr>
            <w:tcW w:w="1031" w:type="pct"/>
            <w:vAlign w:val="center"/>
          </w:tcPr>
          <w:p w:rsidR="00183379" w:rsidRPr="00E85D75" w:rsidRDefault="00183379" w:rsidP="001B740E">
            <w:pPr>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Физические лица</w:t>
            </w:r>
          </w:p>
        </w:tc>
        <w:tc>
          <w:tcPr>
            <w:tcW w:w="750" w:type="pct"/>
            <w:vAlign w:val="center"/>
          </w:tcPr>
          <w:p w:rsidR="00183379" w:rsidRPr="00E85D75" w:rsidRDefault="00183379" w:rsidP="001B740E">
            <w:pPr>
              <w:jc w:val="center"/>
              <w:rPr>
                <w:rFonts w:ascii="Times New Roman" w:hAnsi="Times New Roman" w:cs="Times New Roman"/>
                <w:color w:val="000000"/>
              </w:rPr>
            </w:pPr>
            <w:r w:rsidRPr="00E85D75">
              <w:rPr>
                <w:rFonts w:ascii="Times New Roman" w:hAnsi="Times New Roman" w:cs="Times New Roman"/>
                <w:color w:val="000000"/>
                <w:lang w:val="en-US"/>
              </w:rPr>
              <w:t>45</w:t>
            </w:r>
            <w:r w:rsidRPr="00E85D75">
              <w:rPr>
                <w:rFonts w:ascii="Times New Roman" w:hAnsi="Times New Roman" w:cs="Times New Roman"/>
                <w:color w:val="000000"/>
              </w:rPr>
              <w:t xml:space="preserve"> </w:t>
            </w:r>
            <w:r w:rsidRPr="00E85D75">
              <w:rPr>
                <w:rFonts w:ascii="Times New Roman" w:hAnsi="Times New Roman" w:cs="Times New Roman"/>
                <w:color w:val="000000"/>
                <w:lang w:val="en-US"/>
              </w:rPr>
              <w:t>86</w:t>
            </w:r>
            <w:r w:rsidRPr="00E85D75">
              <w:rPr>
                <w:rFonts w:ascii="Times New Roman" w:hAnsi="Times New Roman" w:cs="Times New Roman"/>
                <w:color w:val="000000"/>
              </w:rPr>
              <w:t>4</w:t>
            </w:r>
          </w:p>
        </w:tc>
        <w:tc>
          <w:tcPr>
            <w:tcW w:w="748" w:type="pct"/>
            <w:vAlign w:val="center"/>
          </w:tcPr>
          <w:p w:rsidR="00183379" w:rsidRPr="00E85D75" w:rsidRDefault="00183379" w:rsidP="001B740E">
            <w:pPr>
              <w:jc w:val="center"/>
              <w:rPr>
                <w:rFonts w:ascii="Times New Roman" w:hAnsi="Times New Roman" w:cs="Times New Roman"/>
                <w:color w:val="000000"/>
              </w:rPr>
            </w:pPr>
            <w:r w:rsidRPr="00E85D75">
              <w:rPr>
                <w:rFonts w:ascii="Times New Roman" w:hAnsi="Times New Roman" w:cs="Times New Roman"/>
                <w:color w:val="000000"/>
              </w:rPr>
              <w:t>19 744</w:t>
            </w:r>
          </w:p>
        </w:tc>
        <w:tc>
          <w:tcPr>
            <w:tcW w:w="1198" w:type="pct"/>
            <w:vAlign w:val="center"/>
          </w:tcPr>
          <w:p w:rsidR="00183379" w:rsidRPr="00E85D75" w:rsidRDefault="00183379" w:rsidP="001B740E">
            <w:pPr>
              <w:ind w:left="-107" w:right="-109"/>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Объекты недвижимости,</w:t>
            </w:r>
          </w:p>
          <w:p w:rsidR="00183379" w:rsidRPr="00E85D75" w:rsidRDefault="00183379" w:rsidP="001B740E">
            <w:pPr>
              <w:ind w:left="-107" w:right="-109"/>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земельный участок</w:t>
            </w:r>
          </w:p>
        </w:tc>
        <w:tc>
          <w:tcPr>
            <w:tcW w:w="599" w:type="pct"/>
            <w:vAlign w:val="center"/>
          </w:tcPr>
          <w:p w:rsidR="00183379" w:rsidRPr="00E85D75" w:rsidRDefault="00183379" w:rsidP="001B740E">
            <w:pPr>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2</w:t>
            </w:r>
          </w:p>
        </w:tc>
        <w:tc>
          <w:tcPr>
            <w:tcW w:w="674" w:type="pct"/>
            <w:vAlign w:val="center"/>
          </w:tcPr>
          <w:p w:rsidR="00183379" w:rsidRPr="00E85D75" w:rsidRDefault="00183379" w:rsidP="001B740E">
            <w:pPr>
              <w:spacing w:line="276" w:lineRule="auto"/>
              <w:jc w:val="center"/>
              <w:rPr>
                <w:rFonts w:ascii="Times New Roman" w:hAnsi="Times New Roman" w:cs="Times New Roman"/>
                <w:color w:val="000000" w:themeColor="text1"/>
              </w:rPr>
            </w:pPr>
            <w:r w:rsidRPr="00E85D75">
              <w:rPr>
                <w:rFonts w:ascii="Times New Roman" w:hAnsi="Times New Roman" w:cs="Times New Roman"/>
                <w:color w:val="000000" w:themeColor="text1"/>
              </w:rPr>
              <w:t>79 805</w:t>
            </w:r>
          </w:p>
        </w:tc>
      </w:tr>
      <w:tr w:rsidR="00183379" w:rsidRPr="00E85D75" w:rsidTr="001B740E">
        <w:trPr>
          <w:trHeight w:val="20"/>
        </w:trPr>
        <w:tc>
          <w:tcPr>
            <w:tcW w:w="1031" w:type="pct"/>
            <w:vAlign w:val="center"/>
          </w:tcPr>
          <w:p w:rsidR="00183379" w:rsidRPr="00E85D75" w:rsidRDefault="00183379" w:rsidP="001B740E">
            <w:pPr>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Юридические лица</w:t>
            </w:r>
          </w:p>
        </w:tc>
        <w:tc>
          <w:tcPr>
            <w:tcW w:w="750" w:type="pct"/>
            <w:vAlign w:val="center"/>
          </w:tcPr>
          <w:p w:rsidR="00183379" w:rsidRPr="00E85D75" w:rsidRDefault="00183379" w:rsidP="001B740E">
            <w:pPr>
              <w:jc w:val="center"/>
              <w:rPr>
                <w:rFonts w:ascii="Times New Roman" w:hAnsi="Times New Roman" w:cs="Times New Roman"/>
                <w:color w:val="000000"/>
              </w:rPr>
            </w:pPr>
            <w:r w:rsidRPr="00E85D75">
              <w:rPr>
                <w:rFonts w:ascii="Times New Roman" w:hAnsi="Times New Roman" w:cs="Times New Roman"/>
                <w:color w:val="000000"/>
                <w:lang w:val="en-US"/>
              </w:rPr>
              <w:t>70</w:t>
            </w:r>
            <w:r w:rsidRPr="00E85D75">
              <w:rPr>
                <w:rFonts w:ascii="Times New Roman" w:hAnsi="Times New Roman" w:cs="Times New Roman"/>
                <w:color w:val="000000"/>
              </w:rPr>
              <w:t xml:space="preserve"> </w:t>
            </w:r>
            <w:r w:rsidRPr="00E85D75">
              <w:rPr>
                <w:rFonts w:ascii="Times New Roman" w:hAnsi="Times New Roman" w:cs="Times New Roman"/>
                <w:color w:val="000000"/>
                <w:lang w:val="en-US"/>
              </w:rPr>
              <w:t>95</w:t>
            </w:r>
            <w:r w:rsidRPr="00E85D75">
              <w:rPr>
                <w:rFonts w:ascii="Times New Roman" w:hAnsi="Times New Roman" w:cs="Times New Roman"/>
                <w:color w:val="000000"/>
              </w:rPr>
              <w:t>3</w:t>
            </w:r>
          </w:p>
        </w:tc>
        <w:tc>
          <w:tcPr>
            <w:tcW w:w="748" w:type="pct"/>
            <w:vAlign w:val="center"/>
          </w:tcPr>
          <w:p w:rsidR="00183379" w:rsidRPr="00E85D75" w:rsidRDefault="00183379" w:rsidP="001B740E">
            <w:pPr>
              <w:jc w:val="center"/>
              <w:rPr>
                <w:rFonts w:ascii="Times New Roman" w:hAnsi="Times New Roman" w:cs="Times New Roman"/>
                <w:color w:val="000000"/>
              </w:rPr>
            </w:pPr>
            <w:r w:rsidRPr="00E85D75">
              <w:rPr>
                <w:rFonts w:ascii="Times New Roman" w:hAnsi="Times New Roman" w:cs="Times New Roman"/>
                <w:color w:val="000000"/>
              </w:rPr>
              <w:t>22 814</w:t>
            </w:r>
          </w:p>
        </w:tc>
        <w:tc>
          <w:tcPr>
            <w:tcW w:w="1198" w:type="pct"/>
            <w:vAlign w:val="center"/>
          </w:tcPr>
          <w:p w:rsidR="00183379" w:rsidRPr="00E85D75" w:rsidRDefault="00183379" w:rsidP="001B740E">
            <w:pPr>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Недвижимость, земельные участки</w:t>
            </w:r>
          </w:p>
        </w:tc>
        <w:tc>
          <w:tcPr>
            <w:tcW w:w="599" w:type="pct"/>
            <w:vAlign w:val="center"/>
          </w:tcPr>
          <w:p w:rsidR="00183379" w:rsidRPr="00E85D75" w:rsidRDefault="00183379" w:rsidP="001B740E">
            <w:pPr>
              <w:jc w:val="center"/>
              <w:rPr>
                <w:rFonts w:ascii="Times New Roman" w:hAnsi="Times New Roman" w:cs="Times New Roman"/>
                <w:color w:val="000000" w:themeColor="text1"/>
                <w:sz w:val="20"/>
                <w:szCs w:val="20"/>
              </w:rPr>
            </w:pPr>
            <w:r w:rsidRPr="00E85D75">
              <w:rPr>
                <w:rFonts w:ascii="Times New Roman" w:hAnsi="Times New Roman" w:cs="Times New Roman"/>
                <w:color w:val="000000" w:themeColor="text1"/>
                <w:sz w:val="20"/>
                <w:szCs w:val="20"/>
              </w:rPr>
              <w:t>2</w:t>
            </w:r>
          </w:p>
        </w:tc>
        <w:tc>
          <w:tcPr>
            <w:tcW w:w="674" w:type="pct"/>
            <w:vAlign w:val="center"/>
          </w:tcPr>
          <w:p w:rsidR="00183379" w:rsidRPr="00E85D75" w:rsidRDefault="00183379" w:rsidP="001B740E">
            <w:pPr>
              <w:spacing w:line="276" w:lineRule="auto"/>
              <w:jc w:val="center"/>
              <w:rPr>
                <w:rFonts w:ascii="Times New Roman" w:hAnsi="Times New Roman" w:cs="Times New Roman"/>
                <w:color w:val="000000" w:themeColor="text1"/>
              </w:rPr>
            </w:pPr>
            <w:r w:rsidRPr="00E85D75">
              <w:rPr>
                <w:rFonts w:ascii="Times New Roman" w:hAnsi="Times New Roman" w:cs="Times New Roman"/>
                <w:color w:val="000000" w:themeColor="text1"/>
              </w:rPr>
              <w:t>248 320</w:t>
            </w:r>
          </w:p>
        </w:tc>
      </w:tr>
    </w:tbl>
    <w:p w:rsidR="00183379" w:rsidRPr="00E85D75" w:rsidRDefault="00183379" w:rsidP="00183379">
      <w:pPr>
        <w:spacing w:after="0"/>
        <w:ind w:firstLine="709"/>
        <w:jc w:val="both"/>
        <w:rPr>
          <w:rFonts w:ascii="Times New Roman" w:hAnsi="Times New Roman" w:cs="Times New Roman"/>
          <w:sz w:val="24"/>
          <w:szCs w:val="24"/>
        </w:rPr>
      </w:pPr>
    </w:p>
    <w:p w:rsidR="00183379" w:rsidRPr="00E85D75" w:rsidRDefault="00183379" w:rsidP="00BF19D6">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Из таблицы видно, что по итогам 1 – </w:t>
      </w:r>
      <w:proofErr w:type="spellStart"/>
      <w:r w:rsidRPr="00E85D75">
        <w:rPr>
          <w:rFonts w:ascii="Times New Roman" w:hAnsi="Times New Roman" w:cs="Times New Roman"/>
          <w:sz w:val="24"/>
          <w:szCs w:val="24"/>
        </w:rPr>
        <w:t>го</w:t>
      </w:r>
      <w:proofErr w:type="spellEnd"/>
      <w:r w:rsidRPr="00E85D75">
        <w:rPr>
          <w:rFonts w:ascii="Times New Roman" w:hAnsi="Times New Roman" w:cs="Times New Roman"/>
          <w:sz w:val="24"/>
          <w:szCs w:val="24"/>
        </w:rPr>
        <w:t xml:space="preserve"> полугодия 2015 года для расчетов было принято </w:t>
      </w:r>
      <w:proofErr w:type="gramStart"/>
      <w:r w:rsidRPr="00E85D75">
        <w:rPr>
          <w:rFonts w:ascii="Times New Roman" w:hAnsi="Times New Roman" w:cs="Times New Roman"/>
          <w:sz w:val="24"/>
          <w:szCs w:val="24"/>
        </w:rPr>
        <w:t>обеспечение  на</w:t>
      </w:r>
      <w:proofErr w:type="gramEnd"/>
      <w:r w:rsidRPr="00E85D75">
        <w:rPr>
          <w:rFonts w:ascii="Times New Roman" w:hAnsi="Times New Roman" w:cs="Times New Roman"/>
          <w:sz w:val="24"/>
          <w:szCs w:val="24"/>
        </w:rPr>
        <w:t xml:space="preserve"> общую сумму 328 125 тыс. руб. В результате резерв на возможные потери по ссудам был снижен с 116 816 до 42 </w:t>
      </w:r>
      <w:proofErr w:type="gramStart"/>
      <w:r w:rsidRPr="00E85D75">
        <w:rPr>
          <w:rFonts w:ascii="Times New Roman" w:hAnsi="Times New Roman" w:cs="Times New Roman"/>
          <w:sz w:val="24"/>
          <w:szCs w:val="24"/>
        </w:rPr>
        <w:t>558  тыс.</w:t>
      </w:r>
      <w:proofErr w:type="gramEnd"/>
      <w:r w:rsidRPr="00E85D75">
        <w:rPr>
          <w:rFonts w:ascii="Times New Roman" w:hAnsi="Times New Roman" w:cs="Times New Roman"/>
          <w:sz w:val="24"/>
          <w:szCs w:val="24"/>
        </w:rPr>
        <w:t xml:space="preserve"> руб.</w:t>
      </w:r>
    </w:p>
    <w:p w:rsidR="00183379" w:rsidRPr="00E85D75" w:rsidRDefault="00183379" w:rsidP="00183379">
      <w:pPr>
        <w:spacing w:after="0" w:line="240" w:lineRule="auto"/>
        <w:ind w:firstLine="426"/>
        <w:jc w:val="both"/>
        <w:rPr>
          <w:rFonts w:ascii="Times New Roman" w:eastAsia="Calibri" w:hAnsi="Times New Roman" w:cs="Times New Roman"/>
          <w:sz w:val="24"/>
          <w:szCs w:val="24"/>
        </w:rPr>
      </w:pPr>
      <w:r w:rsidRPr="00E85D75">
        <w:rPr>
          <w:rFonts w:ascii="Times New Roman" w:eastAsia="Calibri" w:hAnsi="Times New Roman" w:cs="Times New Roman"/>
          <w:sz w:val="24"/>
          <w:szCs w:val="24"/>
        </w:rPr>
        <w:t>В настоящее время в качестве обеспечения по кредитным договорам принимается в основном залог недвижимости: объекты завершенного строительства (квартиры, здания и сооружения, имущественные комплексы) и земельные участки, на которых они расположены. Согласно внутренним документам в Банке осуществляется процедура оценки обеспечения.</w:t>
      </w:r>
    </w:p>
    <w:p w:rsidR="00183379" w:rsidRPr="00E85D75" w:rsidRDefault="00183379" w:rsidP="00183379">
      <w:pPr>
        <w:spacing w:after="0" w:line="240" w:lineRule="auto"/>
        <w:ind w:firstLine="426"/>
        <w:jc w:val="both"/>
        <w:rPr>
          <w:rFonts w:ascii="Times New Roman" w:eastAsia="Calibri" w:hAnsi="Times New Roman" w:cs="Times New Roman"/>
          <w:sz w:val="24"/>
          <w:szCs w:val="24"/>
        </w:rPr>
      </w:pPr>
      <w:r w:rsidRPr="00E85D75">
        <w:rPr>
          <w:rFonts w:ascii="Times New Roman" w:eastAsia="Calibri" w:hAnsi="Times New Roman" w:cs="Times New Roman"/>
          <w:sz w:val="24"/>
          <w:szCs w:val="24"/>
        </w:rPr>
        <w:t xml:space="preserve"> В ходе первичной проверки необходимо: </w:t>
      </w:r>
    </w:p>
    <w:p w:rsidR="00183379" w:rsidRPr="00E85D75" w:rsidRDefault="00183379" w:rsidP="00183379">
      <w:pPr>
        <w:pStyle w:val="a9"/>
        <w:numPr>
          <w:ilvl w:val="0"/>
          <w:numId w:val="30"/>
        </w:numPr>
        <w:tabs>
          <w:tab w:val="left" w:pos="284"/>
        </w:tabs>
        <w:spacing w:after="0" w:line="240" w:lineRule="auto"/>
        <w:ind w:left="0" w:firstLine="0"/>
        <w:jc w:val="both"/>
        <w:rPr>
          <w:rFonts w:eastAsia="Calibri" w:cs="Times New Roman"/>
          <w:szCs w:val="24"/>
          <w:lang w:val="ru-RU"/>
        </w:rPr>
      </w:pPr>
      <w:r w:rsidRPr="00E85D75">
        <w:rPr>
          <w:rFonts w:eastAsia="Calibri" w:cs="Times New Roman"/>
          <w:szCs w:val="24"/>
          <w:lang w:val="ru-RU"/>
        </w:rPr>
        <w:t>проверить наличие залогового имущества по всей номенклатуре, указанной в пред</w:t>
      </w:r>
      <w:r w:rsidRPr="00E85D75">
        <w:rPr>
          <w:rFonts w:eastAsia="Calibri" w:cs="Times New Roman"/>
          <w:szCs w:val="24"/>
          <w:lang w:val="ru-RU"/>
        </w:rPr>
        <w:softHyphen/>
        <w:t>ставленном перечне, проверить соответствие типов, марок, заводских и инвентар</w:t>
      </w:r>
      <w:r w:rsidRPr="00E85D75">
        <w:rPr>
          <w:rFonts w:eastAsia="Calibri" w:cs="Times New Roman"/>
          <w:szCs w:val="24"/>
          <w:lang w:val="ru-RU"/>
        </w:rPr>
        <w:softHyphen/>
        <w:t>ных номеров, отсутствие любых повреждений заводской упаковки, внешнего вида и т.п., наличие необходимой сопроводительной документации;</w:t>
      </w:r>
    </w:p>
    <w:p w:rsidR="00183379" w:rsidRPr="00E85D75" w:rsidRDefault="00183379" w:rsidP="00183379">
      <w:pPr>
        <w:pStyle w:val="a9"/>
        <w:numPr>
          <w:ilvl w:val="0"/>
          <w:numId w:val="30"/>
        </w:numPr>
        <w:tabs>
          <w:tab w:val="left" w:pos="284"/>
        </w:tabs>
        <w:spacing w:after="0" w:line="240" w:lineRule="auto"/>
        <w:ind w:left="0" w:firstLine="0"/>
        <w:jc w:val="both"/>
        <w:rPr>
          <w:rFonts w:eastAsia="Calibri" w:cs="Times New Roman"/>
          <w:szCs w:val="24"/>
          <w:lang w:val="ru-RU"/>
        </w:rPr>
      </w:pPr>
      <w:r w:rsidRPr="00E85D75">
        <w:rPr>
          <w:rFonts w:eastAsia="Calibri" w:cs="Times New Roman"/>
          <w:szCs w:val="24"/>
          <w:lang w:val="ru-RU"/>
        </w:rPr>
        <w:t>лично или с помощью представителей Залогодателя, провести пересчет фактического количества залогового имущества. Если номенклатура и количество имущества по перечню не позволяет провести пересчет, то количество определя</w:t>
      </w:r>
      <w:r w:rsidRPr="00E85D75">
        <w:rPr>
          <w:rFonts w:eastAsia="Calibri" w:cs="Times New Roman"/>
          <w:szCs w:val="24"/>
          <w:lang w:val="ru-RU"/>
        </w:rPr>
        <w:softHyphen/>
        <w:t>ется на дату и время проверки по акту инвентаризации и приходным оплаченным товарным накладным, действительным на срок проверки СЗО;</w:t>
      </w:r>
    </w:p>
    <w:p w:rsidR="00183379" w:rsidRPr="00E85D75" w:rsidRDefault="00183379" w:rsidP="00183379">
      <w:pPr>
        <w:pStyle w:val="a9"/>
        <w:numPr>
          <w:ilvl w:val="0"/>
          <w:numId w:val="30"/>
        </w:numPr>
        <w:tabs>
          <w:tab w:val="left" w:pos="284"/>
        </w:tabs>
        <w:spacing w:after="0" w:line="240" w:lineRule="auto"/>
        <w:ind w:left="0" w:firstLine="0"/>
        <w:jc w:val="both"/>
        <w:rPr>
          <w:rFonts w:eastAsia="Calibri" w:cs="Times New Roman"/>
          <w:szCs w:val="24"/>
          <w:lang w:val="ru-RU"/>
        </w:rPr>
      </w:pPr>
      <w:r w:rsidRPr="00E85D75">
        <w:rPr>
          <w:rFonts w:eastAsia="Calibri" w:cs="Times New Roman"/>
          <w:szCs w:val="24"/>
          <w:lang w:val="ru-RU"/>
        </w:rPr>
        <w:t>сравнить полученные данные, если обнаружено расхождение данных меж</w:t>
      </w:r>
      <w:r w:rsidRPr="00E85D75">
        <w:rPr>
          <w:rFonts w:eastAsia="Calibri" w:cs="Times New Roman"/>
          <w:szCs w:val="24"/>
          <w:lang w:val="ru-RU"/>
        </w:rPr>
        <w:softHyphen/>
        <w:t>ду пересчетом залогового имущества по факту и имеющемуся перечню, выяснить причину этого расхождения;</w:t>
      </w:r>
    </w:p>
    <w:p w:rsidR="00183379" w:rsidRPr="00E85D75" w:rsidRDefault="00183379" w:rsidP="00183379">
      <w:pPr>
        <w:pStyle w:val="a9"/>
        <w:numPr>
          <w:ilvl w:val="0"/>
          <w:numId w:val="30"/>
        </w:numPr>
        <w:tabs>
          <w:tab w:val="left" w:pos="284"/>
        </w:tabs>
        <w:spacing w:after="0" w:line="240" w:lineRule="auto"/>
        <w:ind w:left="0" w:firstLine="0"/>
        <w:jc w:val="both"/>
        <w:rPr>
          <w:rFonts w:eastAsia="Calibri" w:cs="Times New Roman"/>
          <w:szCs w:val="24"/>
          <w:lang w:val="ru-RU"/>
        </w:rPr>
      </w:pPr>
      <w:r w:rsidRPr="00E85D75">
        <w:rPr>
          <w:rFonts w:eastAsia="Calibri" w:cs="Times New Roman"/>
          <w:szCs w:val="24"/>
          <w:lang w:val="ru-RU"/>
        </w:rPr>
        <w:t>проверить соответствие складских помещений условиям хранения имущества, требо</w:t>
      </w:r>
      <w:r w:rsidRPr="00E85D75">
        <w:rPr>
          <w:rFonts w:eastAsia="Calibri" w:cs="Times New Roman"/>
          <w:szCs w:val="24"/>
          <w:lang w:val="ru-RU"/>
        </w:rPr>
        <w:softHyphen/>
        <w:t>ваниям пожарной безопасности и т.п.;</w:t>
      </w:r>
    </w:p>
    <w:p w:rsidR="00183379" w:rsidRPr="00E85D75" w:rsidRDefault="00183379" w:rsidP="00183379">
      <w:pPr>
        <w:pStyle w:val="a9"/>
        <w:numPr>
          <w:ilvl w:val="0"/>
          <w:numId w:val="30"/>
        </w:numPr>
        <w:tabs>
          <w:tab w:val="left" w:pos="284"/>
        </w:tabs>
        <w:spacing w:after="0" w:line="240" w:lineRule="auto"/>
        <w:ind w:left="0" w:firstLine="0"/>
        <w:jc w:val="both"/>
        <w:rPr>
          <w:rFonts w:eastAsia="Calibri" w:cs="Times New Roman"/>
          <w:szCs w:val="24"/>
          <w:lang w:val="ru-RU"/>
        </w:rPr>
      </w:pPr>
      <w:proofErr w:type="spellStart"/>
      <w:r w:rsidRPr="00E85D75">
        <w:rPr>
          <w:rFonts w:eastAsia="Calibri" w:cs="Times New Roman"/>
          <w:szCs w:val="24"/>
        </w:rPr>
        <w:t>проверить</w:t>
      </w:r>
      <w:proofErr w:type="spellEnd"/>
      <w:r w:rsidRPr="00E85D75">
        <w:rPr>
          <w:rFonts w:eastAsia="Calibri" w:cs="Times New Roman"/>
          <w:szCs w:val="24"/>
          <w:lang w:val="ru-RU"/>
        </w:rPr>
        <w:t xml:space="preserve"> </w:t>
      </w:r>
      <w:proofErr w:type="spellStart"/>
      <w:r w:rsidRPr="00E85D75">
        <w:rPr>
          <w:rFonts w:eastAsia="Calibri" w:cs="Times New Roman"/>
          <w:szCs w:val="24"/>
        </w:rPr>
        <w:t>обеспечение</w:t>
      </w:r>
      <w:proofErr w:type="spellEnd"/>
      <w:r w:rsidRPr="00E85D75">
        <w:rPr>
          <w:rFonts w:eastAsia="Calibri" w:cs="Times New Roman"/>
          <w:szCs w:val="24"/>
          <w:lang w:val="ru-RU"/>
        </w:rPr>
        <w:t xml:space="preserve"> </w:t>
      </w:r>
      <w:proofErr w:type="spellStart"/>
      <w:r w:rsidRPr="00E85D75">
        <w:rPr>
          <w:rFonts w:eastAsia="Calibri" w:cs="Times New Roman"/>
          <w:szCs w:val="24"/>
        </w:rPr>
        <w:t>сохранности</w:t>
      </w:r>
      <w:proofErr w:type="spellEnd"/>
      <w:r w:rsidRPr="00E85D75">
        <w:rPr>
          <w:rFonts w:eastAsia="Calibri" w:cs="Times New Roman"/>
          <w:szCs w:val="24"/>
          <w:lang w:val="ru-RU"/>
        </w:rPr>
        <w:t xml:space="preserve"> </w:t>
      </w:r>
      <w:proofErr w:type="spellStart"/>
      <w:r w:rsidRPr="00E85D75">
        <w:rPr>
          <w:rFonts w:eastAsia="Calibri" w:cs="Times New Roman"/>
          <w:szCs w:val="24"/>
        </w:rPr>
        <w:t>залога</w:t>
      </w:r>
      <w:proofErr w:type="spellEnd"/>
      <w:r w:rsidRPr="00E85D75">
        <w:rPr>
          <w:rFonts w:eastAsia="Calibri" w:cs="Times New Roman"/>
          <w:szCs w:val="24"/>
        </w:rPr>
        <w:t>;</w:t>
      </w:r>
    </w:p>
    <w:p w:rsidR="00183379" w:rsidRPr="00E85D75" w:rsidRDefault="00183379" w:rsidP="00183379">
      <w:pPr>
        <w:pStyle w:val="a9"/>
        <w:numPr>
          <w:ilvl w:val="0"/>
          <w:numId w:val="30"/>
        </w:numPr>
        <w:tabs>
          <w:tab w:val="left" w:pos="284"/>
        </w:tabs>
        <w:spacing w:after="0" w:line="240" w:lineRule="auto"/>
        <w:ind w:left="0" w:firstLine="0"/>
        <w:jc w:val="both"/>
        <w:rPr>
          <w:rFonts w:eastAsia="Calibri" w:cs="Times New Roman"/>
          <w:szCs w:val="24"/>
          <w:lang w:val="ru-RU"/>
        </w:rPr>
      </w:pPr>
      <w:r w:rsidRPr="00E85D75">
        <w:rPr>
          <w:rFonts w:eastAsia="Calibri" w:cs="Times New Roman"/>
          <w:szCs w:val="24"/>
          <w:lang w:val="ru-RU"/>
        </w:rPr>
        <w:lastRenderedPageBreak/>
        <w:t>проверить достоверность и информативность ведения складского учета;</w:t>
      </w:r>
    </w:p>
    <w:p w:rsidR="00183379" w:rsidRPr="00E85D75" w:rsidRDefault="00183379" w:rsidP="00183379">
      <w:pPr>
        <w:pStyle w:val="a9"/>
        <w:numPr>
          <w:ilvl w:val="0"/>
          <w:numId w:val="30"/>
        </w:numPr>
        <w:tabs>
          <w:tab w:val="left" w:pos="284"/>
        </w:tabs>
        <w:spacing w:after="0" w:line="240" w:lineRule="auto"/>
        <w:ind w:left="0" w:firstLine="0"/>
        <w:jc w:val="both"/>
        <w:rPr>
          <w:rFonts w:eastAsia="Calibri" w:cs="Times New Roman"/>
          <w:szCs w:val="24"/>
          <w:lang w:val="ru-RU"/>
        </w:rPr>
      </w:pPr>
      <w:r w:rsidRPr="00E85D75">
        <w:rPr>
          <w:rFonts w:eastAsia="Calibri" w:cs="Times New Roman"/>
          <w:szCs w:val="24"/>
          <w:lang w:val="ru-RU"/>
        </w:rPr>
        <w:t>при залоге недвижимости проверяется местонахождение залога, его состояние;</w:t>
      </w:r>
    </w:p>
    <w:p w:rsidR="00183379" w:rsidRPr="00E85D75" w:rsidRDefault="00183379" w:rsidP="00183379">
      <w:pPr>
        <w:pStyle w:val="a9"/>
        <w:numPr>
          <w:ilvl w:val="0"/>
          <w:numId w:val="30"/>
        </w:numPr>
        <w:tabs>
          <w:tab w:val="left" w:pos="284"/>
        </w:tabs>
        <w:spacing w:after="0" w:line="240" w:lineRule="auto"/>
        <w:ind w:left="0" w:firstLine="0"/>
        <w:jc w:val="both"/>
        <w:rPr>
          <w:rFonts w:eastAsia="Calibri" w:cs="Times New Roman"/>
          <w:szCs w:val="24"/>
          <w:lang w:val="ru-RU"/>
        </w:rPr>
      </w:pPr>
      <w:r w:rsidRPr="00E85D75">
        <w:rPr>
          <w:rFonts w:eastAsia="Calibri" w:cs="Times New Roman"/>
          <w:szCs w:val="24"/>
          <w:lang w:val="ru-RU"/>
        </w:rPr>
        <w:t xml:space="preserve">при залоге транспортного средства проверяется его состояние, сверяются данные, указанные в ПТС, с фактическими. </w:t>
      </w:r>
    </w:p>
    <w:p w:rsidR="00183379" w:rsidRPr="00E85D75" w:rsidRDefault="00183379" w:rsidP="00183379">
      <w:pPr>
        <w:spacing w:after="0" w:line="240" w:lineRule="auto"/>
        <w:ind w:firstLine="426"/>
        <w:jc w:val="both"/>
        <w:rPr>
          <w:rFonts w:ascii="Times New Roman" w:eastAsia="Calibri" w:hAnsi="Times New Roman" w:cs="Times New Roman"/>
          <w:sz w:val="24"/>
          <w:szCs w:val="24"/>
        </w:rPr>
      </w:pPr>
      <w:r w:rsidRPr="00E85D75">
        <w:rPr>
          <w:rFonts w:ascii="Times New Roman" w:eastAsia="Calibri" w:hAnsi="Times New Roman" w:cs="Times New Roman"/>
          <w:sz w:val="24"/>
          <w:szCs w:val="24"/>
        </w:rPr>
        <w:t xml:space="preserve">Расчет залоговой стоимости имущества осуществляется на основе средних цен соответствующего сегмента рынка, при необходимости применяются дисконтирующие коэффициенты, основанные на ликвидности имущества. Если в качестве залогового обеспечения предлагаются объекты незавершенного строительства, то их залоговая стоимость рассчитывается на основе средних цен соответствующего сегмента рынка, с учетом коэффициента готовности закладываемого помещения, если он фактически существует и является выделенным или коэффициента готовности всего объекта в целом. В случае затруднений при оценке стоимости залогового имущества, сотрудник Банка может привлекать к оценке специализированные оценочные компании. Результаты проведенных проверок и анализа залогового обеспечения отражаются в справке с приложением фотографий залогового имущества и рыночных цен на аналогичное имущество. Залоговая стоимость считается справедливой на основании требований Положения ЦБ РФ 254-П от 26.03.2004 «О порядке формирования кредитными организациями резервов на возможные потери по ссудам, по ссудной и приравненной к ней задолженности». </w:t>
      </w:r>
    </w:p>
    <w:p w:rsidR="00183379" w:rsidRPr="00E85D75" w:rsidRDefault="00183379" w:rsidP="00183379">
      <w:pPr>
        <w:spacing w:after="0" w:line="240" w:lineRule="auto"/>
        <w:ind w:firstLine="426"/>
        <w:jc w:val="both"/>
        <w:rPr>
          <w:rFonts w:ascii="Times New Roman" w:eastAsia="Calibri" w:hAnsi="Times New Roman" w:cs="Times New Roman"/>
          <w:sz w:val="24"/>
          <w:szCs w:val="24"/>
        </w:rPr>
      </w:pPr>
      <w:r w:rsidRPr="00E85D75">
        <w:rPr>
          <w:rFonts w:ascii="Times New Roman" w:eastAsia="Calibri" w:hAnsi="Times New Roman" w:cs="Times New Roman"/>
          <w:sz w:val="24"/>
          <w:szCs w:val="24"/>
        </w:rPr>
        <w:t>Контроль за наличием и состоянием залогового имущества осуществляет сотрудник Службы залогового обеспечения в соответствии с составляемым ежемесячным планом работы службы, в котором указываются проверки по вновь выдаваемым кредитам и плановые проверки по ранее выданным кредитам. Контроль за количеством залогового имущества сотрудник Банка ведет как в натуральном, так и в стоимостном выражении. Данные по залоговому имуществу заносятся в журнал проверок залогового имущества.</w:t>
      </w:r>
    </w:p>
    <w:p w:rsidR="00361CC8" w:rsidRPr="00E85D75" w:rsidRDefault="00361CC8" w:rsidP="004D0D9E">
      <w:pPr>
        <w:spacing w:after="0" w:line="240" w:lineRule="auto"/>
        <w:jc w:val="both"/>
        <w:rPr>
          <w:rFonts w:cs="Times New Roman"/>
          <w:color w:val="000000"/>
          <w:szCs w:val="24"/>
        </w:rPr>
      </w:pPr>
    </w:p>
    <w:p w:rsidR="008308C0" w:rsidRPr="00E85D75" w:rsidRDefault="008308C0" w:rsidP="008308C0">
      <w:pPr>
        <w:pStyle w:val="a9"/>
        <w:numPr>
          <w:ilvl w:val="2"/>
          <w:numId w:val="27"/>
        </w:numPr>
        <w:tabs>
          <w:tab w:val="left" w:pos="0"/>
          <w:tab w:val="left" w:pos="426"/>
        </w:tabs>
        <w:spacing w:after="0" w:line="240" w:lineRule="auto"/>
        <w:ind w:left="0" w:firstLine="0"/>
        <w:jc w:val="both"/>
        <w:rPr>
          <w:rFonts w:cs="Times New Roman"/>
          <w:b/>
          <w:szCs w:val="24"/>
          <w:lang w:val="ru-RU"/>
        </w:rPr>
      </w:pPr>
      <w:r w:rsidRPr="00E85D75">
        <w:rPr>
          <w:rFonts w:cs="Times New Roman"/>
          <w:b/>
          <w:szCs w:val="24"/>
          <w:lang w:val="ru-RU"/>
        </w:rPr>
        <w:t>Рыночный риск</w:t>
      </w:r>
    </w:p>
    <w:p w:rsidR="00361CC8" w:rsidRPr="00E85D75" w:rsidRDefault="00361CC8" w:rsidP="00361CC8">
      <w:pPr>
        <w:pStyle w:val="31"/>
        <w:spacing w:after="0" w:line="240" w:lineRule="auto"/>
        <w:jc w:val="both"/>
        <w:rPr>
          <w:rFonts w:ascii="Times New Roman" w:hAnsi="Times New Roman" w:cs="Times New Roman"/>
          <w:i/>
          <w:sz w:val="24"/>
          <w:szCs w:val="24"/>
        </w:rPr>
      </w:pPr>
    </w:p>
    <w:p w:rsidR="002D3232" w:rsidRPr="00E85D75" w:rsidRDefault="002D3232" w:rsidP="002D3232">
      <w:pPr>
        <w:pStyle w:val="31"/>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Рыночный риск – это риск изменения прибыли или стоимости портфелей вследствие изменения рыночных цен, включая валютные курсы, процентные ставки, кредитные спрэды и котировки акций. Рыночный риск состоит из валютного риска, риска изменения процентных ставок, а также других ценовых рисков. Рыночный риск возникает по открытым позициям в отношении процентных, валютных и долевых финансовых инструментов, подверженных влиянию общих и специфических изменений на рынке и изменений уровня волатильности рыночных цен. Задачей управления рыночным риском является управление и контроль за тем, чтобы подверженность рыночному риску не выходила за рамки приемлемых параметров, при этом обеспечивая оптимизацию доходности, получаемой за принятый риск.</w:t>
      </w:r>
    </w:p>
    <w:p w:rsidR="002D3232" w:rsidRPr="00E85D75" w:rsidRDefault="002D3232" w:rsidP="002D3232">
      <w:pPr>
        <w:autoSpaceDE w:val="0"/>
        <w:autoSpaceDN w:val="0"/>
        <w:adjustRightInd w:val="0"/>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При расчете и оценке рыночного риска Банк руководствуется Положением Банка России от 28.09.2012 г. №387-П «О порядке расчета кредитными организациями величины рыночного риска» (далее Положение №387-П), внутренним положением Банка «Об организации управления рыночным риском в АКБ «Акция» ОАО». Основной целью управления рыночным риском являются оптимизация соотношения риск/доходность, минимизация потерь при реализации неблагоприятных событий и снижение величины отклонения фактического финансового результата от ожидаемого. Банк осуществляет оценку рыночного риска как в разрезе составляющих, так и совокупно, определяя при этом концентрацию рыночного риска, а также эффект от диверсификации.</w:t>
      </w:r>
    </w:p>
    <w:p w:rsidR="005A66F2" w:rsidRPr="00E85D75" w:rsidRDefault="005A66F2" w:rsidP="002D3232">
      <w:pPr>
        <w:autoSpaceDE w:val="0"/>
        <w:autoSpaceDN w:val="0"/>
        <w:adjustRightInd w:val="0"/>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В связи с продажей в 2014 г. портфеля ценных бумаг, а также в связи с отсутствием расчетной базы для расчета размера валютного риска ввиду незначительного объема операций в иностранной валюте данный вид риска по состоянию на 01.</w:t>
      </w:r>
      <w:r w:rsidR="008E1491" w:rsidRPr="00E85D75">
        <w:rPr>
          <w:rFonts w:ascii="Times New Roman" w:hAnsi="Times New Roman" w:cs="Times New Roman"/>
          <w:sz w:val="24"/>
          <w:szCs w:val="24"/>
        </w:rPr>
        <w:t>0</w:t>
      </w:r>
      <w:r w:rsidR="001A55DA" w:rsidRPr="00E85D75">
        <w:rPr>
          <w:rFonts w:ascii="Times New Roman" w:hAnsi="Times New Roman" w:cs="Times New Roman"/>
          <w:sz w:val="24"/>
          <w:szCs w:val="24"/>
        </w:rPr>
        <w:t>7</w:t>
      </w:r>
      <w:r w:rsidRPr="00E85D75">
        <w:rPr>
          <w:rFonts w:ascii="Times New Roman" w:hAnsi="Times New Roman" w:cs="Times New Roman"/>
          <w:sz w:val="24"/>
          <w:szCs w:val="24"/>
        </w:rPr>
        <w:t>.201</w:t>
      </w:r>
      <w:r w:rsidR="008E1491" w:rsidRPr="00E85D75">
        <w:rPr>
          <w:rFonts w:ascii="Times New Roman" w:hAnsi="Times New Roman" w:cs="Times New Roman"/>
          <w:sz w:val="24"/>
          <w:szCs w:val="24"/>
        </w:rPr>
        <w:t>5</w:t>
      </w:r>
      <w:r w:rsidRPr="00E85D75">
        <w:rPr>
          <w:rFonts w:ascii="Times New Roman" w:hAnsi="Times New Roman" w:cs="Times New Roman"/>
          <w:sz w:val="24"/>
          <w:szCs w:val="24"/>
        </w:rPr>
        <w:t xml:space="preserve"> г. </w:t>
      </w:r>
      <w:r w:rsidR="008E1491" w:rsidRPr="00E85D75">
        <w:rPr>
          <w:rFonts w:ascii="Times New Roman" w:hAnsi="Times New Roman" w:cs="Times New Roman"/>
          <w:sz w:val="24"/>
          <w:szCs w:val="24"/>
        </w:rPr>
        <w:t xml:space="preserve">у </w:t>
      </w:r>
      <w:r w:rsidRPr="00E85D75">
        <w:rPr>
          <w:rFonts w:ascii="Times New Roman" w:hAnsi="Times New Roman" w:cs="Times New Roman"/>
          <w:sz w:val="24"/>
          <w:szCs w:val="24"/>
        </w:rPr>
        <w:t>Банк</w:t>
      </w:r>
      <w:r w:rsidR="008E1491" w:rsidRPr="00E85D75">
        <w:rPr>
          <w:rFonts w:ascii="Times New Roman" w:hAnsi="Times New Roman" w:cs="Times New Roman"/>
          <w:sz w:val="24"/>
          <w:szCs w:val="24"/>
        </w:rPr>
        <w:t>а</w:t>
      </w:r>
      <w:r w:rsidRPr="00E85D75">
        <w:rPr>
          <w:rFonts w:ascii="Times New Roman" w:hAnsi="Times New Roman" w:cs="Times New Roman"/>
          <w:sz w:val="24"/>
          <w:szCs w:val="24"/>
        </w:rPr>
        <w:t xml:space="preserve"> </w:t>
      </w:r>
      <w:r w:rsidR="008E1491" w:rsidRPr="00E85D75">
        <w:rPr>
          <w:rFonts w:ascii="Times New Roman" w:hAnsi="Times New Roman" w:cs="Times New Roman"/>
          <w:sz w:val="24"/>
          <w:szCs w:val="24"/>
        </w:rPr>
        <w:t>отсутствовал</w:t>
      </w:r>
      <w:r w:rsidR="00A56BEF" w:rsidRPr="00E85D75">
        <w:rPr>
          <w:rFonts w:ascii="Times New Roman" w:hAnsi="Times New Roman" w:cs="Times New Roman"/>
          <w:sz w:val="24"/>
          <w:szCs w:val="24"/>
        </w:rPr>
        <w:t>.</w:t>
      </w:r>
    </w:p>
    <w:p w:rsidR="00361CC8" w:rsidRPr="00E85D75" w:rsidRDefault="00361CC8" w:rsidP="00361CC8">
      <w:pPr>
        <w:autoSpaceDE w:val="0"/>
        <w:autoSpaceDN w:val="0"/>
        <w:adjustRightInd w:val="0"/>
        <w:spacing w:after="0" w:line="240" w:lineRule="auto"/>
        <w:ind w:firstLine="635"/>
        <w:jc w:val="both"/>
        <w:rPr>
          <w:rFonts w:ascii="Times New Roman" w:hAnsi="Times New Roman" w:cs="Times New Roman"/>
          <w:i/>
          <w:sz w:val="24"/>
          <w:szCs w:val="24"/>
        </w:rPr>
      </w:pPr>
    </w:p>
    <w:p w:rsidR="009D35AD" w:rsidRPr="00E85D75" w:rsidRDefault="009D35AD" w:rsidP="009D35AD">
      <w:pPr>
        <w:pStyle w:val="a9"/>
        <w:numPr>
          <w:ilvl w:val="2"/>
          <w:numId w:val="27"/>
        </w:numPr>
        <w:tabs>
          <w:tab w:val="left" w:pos="0"/>
          <w:tab w:val="left" w:pos="426"/>
        </w:tabs>
        <w:spacing w:after="0" w:line="240" w:lineRule="auto"/>
        <w:ind w:left="0" w:firstLine="0"/>
        <w:jc w:val="both"/>
        <w:rPr>
          <w:rFonts w:cs="Times New Roman"/>
          <w:b/>
          <w:szCs w:val="24"/>
          <w:lang w:val="ru-RU"/>
        </w:rPr>
      </w:pPr>
      <w:r w:rsidRPr="00E85D75">
        <w:rPr>
          <w:rFonts w:cs="Times New Roman"/>
          <w:b/>
          <w:szCs w:val="24"/>
          <w:lang w:val="ru-RU"/>
        </w:rPr>
        <w:t>Операционный риск</w:t>
      </w:r>
    </w:p>
    <w:p w:rsidR="009D35AD" w:rsidRPr="00E85D75" w:rsidRDefault="009D35AD" w:rsidP="00361CC8">
      <w:pPr>
        <w:autoSpaceDE w:val="0"/>
        <w:autoSpaceDN w:val="0"/>
        <w:adjustRightInd w:val="0"/>
        <w:spacing w:after="0" w:line="240" w:lineRule="auto"/>
        <w:ind w:firstLine="635"/>
        <w:jc w:val="both"/>
        <w:rPr>
          <w:rFonts w:ascii="Times New Roman" w:hAnsi="Times New Roman" w:cs="Times New Roman"/>
          <w:i/>
          <w:sz w:val="24"/>
          <w:szCs w:val="24"/>
        </w:rPr>
      </w:pPr>
    </w:p>
    <w:p w:rsidR="008A2640" w:rsidRPr="00E85D75" w:rsidRDefault="008A2640" w:rsidP="008A2640">
      <w:pPr>
        <w:autoSpaceDE w:val="0"/>
        <w:autoSpaceDN w:val="0"/>
        <w:adjustRightInd w:val="0"/>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Операционный риск - риск возникновения убытков в результате несоответствия характеру и масштабам деятельности Банка и (или) требованиям действующего законодательства внутренних порядков и процедур проведения банковских операций и других сде</w:t>
      </w:r>
      <w:r w:rsidRPr="00E85D75">
        <w:rPr>
          <w:rFonts w:ascii="Times New Roman" w:hAnsi="Times New Roman" w:cs="Times New Roman"/>
          <w:sz w:val="24"/>
          <w:szCs w:val="24"/>
        </w:rPr>
        <w:lastRenderedPageBreak/>
        <w:t>лок, их нарушения служащими Банка и (или) иными лицами (вследствие непреднамеренных или умышленных действий или бездействия), несоразмерности (недостаточности) функциональных возможностей (характеристик) применяемых Банком информационных, технологических и других систем и (или) их отказов (нарушений функционирования), а также в результате воздействия внешних событий. Управление операционным риском в Банке регламентируется Политикой управления операционным риском, Регламентом функционирования системы управления операционным риском. Основные принципы управления операционным риском реализованы во внутренних документах Банка, определяющих:</w:t>
      </w:r>
    </w:p>
    <w:p w:rsidR="008A2640" w:rsidRPr="00E85D75" w:rsidRDefault="008A2640" w:rsidP="008A2640">
      <w:pPr>
        <w:pStyle w:val="a9"/>
        <w:numPr>
          <w:ilvl w:val="0"/>
          <w:numId w:val="32"/>
        </w:numPr>
        <w:autoSpaceDE w:val="0"/>
        <w:autoSpaceDN w:val="0"/>
        <w:adjustRightInd w:val="0"/>
        <w:spacing w:after="0" w:line="240" w:lineRule="auto"/>
        <w:ind w:left="284" w:hanging="284"/>
        <w:jc w:val="both"/>
        <w:rPr>
          <w:rFonts w:cs="Times New Roman"/>
          <w:szCs w:val="24"/>
          <w:lang w:val="ru-RU"/>
        </w:rPr>
      </w:pPr>
      <w:r w:rsidRPr="00E85D75">
        <w:rPr>
          <w:rFonts w:cs="Times New Roman"/>
          <w:szCs w:val="24"/>
          <w:lang w:val="ru-RU"/>
        </w:rPr>
        <w:t>организационную структуру Банка, разделение и делегирование полномочий, функциональные обязанности, порядок взаимодействия подразделений, работников и обмен информацией;</w:t>
      </w:r>
    </w:p>
    <w:p w:rsidR="008A2640" w:rsidRPr="00E85D75" w:rsidRDefault="008A2640" w:rsidP="008A2640">
      <w:pPr>
        <w:pStyle w:val="a9"/>
        <w:numPr>
          <w:ilvl w:val="0"/>
          <w:numId w:val="32"/>
        </w:numPr>
        <w:autoSpaceDE w:val="0"/>
        <w:autoSpaceDN w:val="0"/>
        <w:adjustRightInd w:val="0"/>
        <w:spacing w:after="0" w:line="240" w:lineRule="auto"/>
        <w:ind w:left="284" w:hanging="284"/>
        <w:jc w:val="both"/>
        <w:rPr>
          <w:rFonts w:cs="Times New Roman"/>
          <w:szCs w:val="24"/>
          <w:lang w:val="ru-RU"/>
        </w:rPr>
      </w:pPr>
      <w:r w:rsidRPr="00E85D75">
        <w:rPr>
          <w:rFonts w:cs="Times New Roman"/>
          <w:szCs w:val="24"/>
          <w:lang w:val="ru-RU"/>
        </w:rPr>
        <w:t>порядок, правила, процедуры совершения банковских операций и других сделок, учетную политику, организацию внутренних процессов;</w:t>
      </w:r>
    </w:p>
    <w:p w:rsidR="008A2640" w:rsidRPr="00E85D75" w:rsidRDefault="008A2640" w:rsidP="008A2640">
      <w:pPr>
        <w:pStyle w:val="a9"/>
        <w:numPr>
          <w:ilvl w:val="0"/>
          <w:numId w:val="32"/>
        </w:numPr>
        <w:autoSpaceDE w:val="0"/>
        <w:autoSpaceDN w:val="0"/>
        <w:adjustRightInd w:val="0"/>
        <w:spacing w:after="0" w:line="240" w:lineRule="auto"/>
        <w:ind w:left="284" w:hanging="284"/>
        <w:jc w:val="both"/>
        <w:rPr>
          <w:rFonts w:cs="Times New Roman"/>
          <w:szCs w:val="24"/>
          <w:lang w:val="ru-RU"/>
        </w:rPr>
      </w:pPr>
      <w:r w:rsidRPr="00E85D75">
        <w:rPr>
          <w:rFonts w:cs="Times New Roman"/>
          <w:szCs w:val="24"/>
          <w:lang w:val="ru-RU"/>
        </w:rPr>
        <w:t>правила, порядки и процедуры функционирования систем (технических, информационных и других);</w:t>
      </w:r>
    </w:p>
    <w:p w:rsidR="008A2640" w:rsidRPr="00E85D75" w:rsidRDefault="008A2640" w:rsidP="008A2640">
      <w:pPr>
        <w:pStyle w:val="a9"/>
        <w:numPr>
          <w:ilvl w:val="0"/>
          <w:numId w:val="32"/>
        </w:numPr>
        <w:autoSpaceDE w:val="0"/>
        <w:autoSpaceDN w:val="0"/>
        <w:adjustRightInd w:val="0"/>
        <w:spacing w:after="0" w:line="240" w:lineRule="auto"/>
        <w:ind w:left="284" w:hanging="284"/>
        <w:jc w:val="both"/>
        <w:rPr>
          <w:rFonts w:cs="Times New Roman"/>
          <w:szCs w:val="24"/>
          <w:lang w:val="ru-RU"/>
        </w:rPr>
      </w:pPr>
      <w:r w:rsidRPr="00E85D75">
        <w:rPr>
          <w:rFonts w:cs="Times New Roman"/>
          <w:szCs w:val="24"/>
          <w:lang w:val="ru-RU"/>
        </w:rPr>
        <w:t>порядок разработки и предоставления отчетности и иной информации;</w:t>
      </w:r>
    </w:p>
    <w:p w:rsidR="008A2640" w:rsidRPr="00E85D75" w:rsidRDefault="008A2640" w:rsidP="008A2640">
      <w:pPr>
        <w:pStyle w:val="a9"/>
        <w:numPr>
          <w:ilvl w:val="0"/>
          <w:numId w:val="32"/>
        </w:numPr>
        <w:autoSpaceDE w:val="0"/>
        <w:autoSpaceDN w:val="0"/>
        <w:adjustRightInd w:val="0"/>
        <w:spacing w:after="0" w:line="240" w:lineRule="auto"/>
        <w:ind w:left="284" w:hanging="284"/>
        <w:jc w:val="both"/>
        <w:rPr>
          <w:rFonts w:cs="Times New Roman"/>
          <w:szCs w:val="24"/>
          <w:lang w:val="ru-RU"/>
        </w:rPr>
      </w:pPr>
      <w:r w:rsidRPr="00E85D75">
        <w:rPr>
          <w:rFonts w:cs="Times New Roman"/>
          <w:szCs w:val="24"/>
          <w:lang w:val="ru-RU"/>
        </w:rPr>
        <w:t>порядок стимулирования работников и другие вопросы.</w:t>
      </w:r>
    </w:p>
    <w:p w:rsidR="008A2640" w:rsidRPr="00E85D75" w:rsidRDefault="008A2640" w:rsidP="008A2640">
      <w:pPr>
        <w:pStyle w:val="ConsNormal"/>
        <w:widowControl/>
        <w:tabs>
          <w:tab w:val="left" w:pos="7020"/>
        </w:tabs>
        <w:ind w:right="175" w:firstLine="0"/>
        <w:jc w:val="both"/>
        <w:rPr>
          <w:rFonts w:ascii="Times New Roman" w:eastAsiaTheme="minorHAnsi" w:hAnsi="Times New Roman" w:cs="Times New Roman"/>
          <w:sz w:val="24"/>
          <w:szCs w:val="24"/>
          <w:lang w:eastAsia="en-US"/>
        </w:rPr>
      </w:pPr>
      <w:r w:rsidRPr="00E85D75">
        <w:rPr>
          <w:rFonts w:ascii="Times New Roman" w:eastAsiaTheme="minorHAnsi" w:hAnsi="Times New Roman" w:cs="Times New Roman"/>
          <w:sz w:val="24"/>
          <w:szCs w:val="24"/>
          <w:lang w:eastAsia="en-US"/>
        </w:rPr>
        <w:t>Управление операционным риском включает в себя:</w:t>
      </w:r>
    </w:p>
    <w:p w:rsidR="008A2640" w:rsidRPr="00E85D75" w:rsidRDefault="008A2640" w:rsidP="008A2640">
      <w:pPr>
        <w:pStyle w:val="a5"/>
        <w:numPr>
          <w:ilvl w:val="0"/>
          <w:numId w:val="4"/>
        </w:numPr>
        <w:tabs>
          <w:tab w:val="clear" w:pos="3193"/>
          <w:tab w:val="num" w:pos="284"/>
        </w:tabs>
        <w:spacing w:after="0"/>
        <w:ind w:left="0" w:firstLine="0"/>
        <w:jc w:val="both"/>
        <w:rPr>
          <w:rFonts w:eastAsiaTheme="minorHAnsi"/>
          <w:lang w:eastAsia="en-US"/>
        </w:rPr>
      </w:pPr>
      <w:r w:rsidRPr="00E85D75">
        <w:rPr>
          <w:rFonts w:eastAsiaTheme="minorHAnsi"/>
          <w:lang w:eastAsia="en-US"/>
        </w:rPr>
        <w:t>выявление операционного риска;</w:t>
      </w:r>
    </w:p>
    <w:p w:rsidR="008A2640" w:rsidRPr="00E85D75" w:rsidRDefault="008A2640" w:rsidP="008A2640">
      <w:pPr>
        <w:pStyle w:val="a5"/>
        <w:numPr>
          <w:ilvl w:val="0"/>
          <w:numId w:val="4"/>
        </w:numPr>
        <w:tabs>
          <w:tab w:val="clear" w:pos="3193"/>
          <w:tab w:val="num" w:pos="284"/>
        </w:tabs>
        <w:spacing w:after="0"/>
        <w:ind w:left="0" w:firstLine="0"/>
        <w:jc w:val="both"/>
        <w:rPr>
          <w:rFonts w:eastAsiaTheme="minorHAnsi"/>
          <w:lang w:eastAsia="en-US"/>
        </w:rPr>
      </w:pPr>
      <w:r w:rsidRPr="00E85D75">
        <w:rPr>
          <w:rFonts w:eastAsiaTheme="minorHAnsi"/>
          <w:lang w:eastAsia="en-US"/>
        </w:rPr>
        <w:t>оценку операционного риска;</w:t>
      </w:r>
    </w:p>
    <w:p w:rsidR="008A2640" w:rsidRPr="00E85D75" w:rsidRDefault="008A2640" w:rsidP="008A2640">
      <w:pPr>
        <w:pStyle w:val="a5"/>
        <w:numPr>
          <w:ilvl w:val="0"/>
          <w:numId w:val="4"/>
        </w:numPr>
        <w:tabs>
          <w:tab w:val="clear" w:pos="3193"/>
          <w:tab w:val="num" w:pos="284"/>
        </w:tabs>
        <w:spacing w:after="0"/>
        <w:ind w:left="0" w:firstLine="0"/>
        <w:jc w:val="both"/>
        <w:rPr>
          <w:rFonts w:eastAsiaTheme="minorHAnsi"/>
          <w:lang w:eastAsia="en-US"/>
        </w:rPr>
      </w:pPr>
      <w:r w:rsidRPr="00E85D75">
        <w:rPr>
          <w:rFonts w:eastAsiaTheme="minorHAnsi"/>
          <w:lang w:eastAsia="en-US"/>
        </w:rPr>
        <w:t>мониторинг операционного риска;</w:t>
      </w:r>
    </w:p>
    <w:p w:rsidR="008A2640" w:rsidRPr="00E85D75" w:rsidRDefault="008A2640" w:rsidP="008A2640">
      <w:pPr>
        <w:pStyle w:val="a5"/>
        <w:numPr>
          <w:ilvl w:val="0"/>
          <w:numId w:val="4"/>
        </w:numPr>
        <w:tabs>
          <w:tab w:val="clear" w:pos="3193"/>
          <w:tab w:val="num" w:pos="284"/>
        </w:tabs>
        <w:spacing w:after="0"/>
        <w:ind w:left="0" w:firstLine="0"/>
        <w:jc w:val="both"/>
        <w:rPr>
          <w:rFonts w:eastAsiaTheme="minorHAnsi"/>
          <w:lang w:eastAsia="en-US"/>
        </w:rPr>
      </w:pPr>
      <w:r w:rsidRPr="00E85D75">
        <w:rPr>
          <w:rFonts w:eastAsiaTheme="minorHAnsi"/>
          <w:lang w:eastAsia="en-US"/>
        </w:rPr>
        <w:t>контроль операционного риска;</w:t>
      </w:r>
    </w:p>
    <w:p w:rsidR="008A2640" w:rsidRPr="00E85D75" w:rsidRDefault="008A2640" w:rsidP="008A2640">
      <w:pPr>
        <w:pStyle w:val="a5"/>
        <w:numPr>
          <w:ilvl w:val="0"/>
          <w:numId w:val="4"/>
        </w:numPr>
        <w:tabs>
          <w:tab w:val="clear" w:pos="3193"/>
          <w:tab w:val="num" w:pos="284"/>
        </w:tabs>
        <w:spacing w:after="0"/>
        <w:ind w:left="0" w:firstLine="0"/>
        <w:jc w:val="both"/>
        <w:rPr>
          <w:rFonts w:eastAsiaTheme="minorHAnsi"/>
          <w:lang w:eastAsia="en-US"/>
        </w:rPr>
      </w:pPr>
      <w:r w:rsidRPr="00E85D75">
        <w:rPr>
          <w:rFonts w:eastAsiaTheme="minorHAnsi"/>
          <w:lang w:eastAsia="en-US"/>
        </w:rPr>
        <w:t>минимизацию операционного риска.</w:t>
      </w:r>
    </w:p>
    <w:p w:rsidR="008A2640" w:rsidRPr="00E85D75" w:rsidRDefault="00F041BE" w:rsidP="008A2640">
      <w:pPr>
        <w:pStyle w:val="ConsPlusNormal"/>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В Банке на регулярной основе действует Комитет по управлению операционным риском. В целях обеспечения условий для эффективного управления операционным риском, Банком осуществляется сбор информации о фактах возникновения операционных рисков, понесенных операционных убытках, их видах и размерах в разрезе направлений деятельности, банковских подразделений, обстоятельств их возникновения и выявления. Информация об уровне операционного риска своевременно доводится до органов управления Банка для принятия необходимых мер. Банком на постоянной основе проводится оценка уровня операционного риска по основным направлениям деятельности Банка на основе стандартизированного метода в соответствии с рекомендациями </w:t>
      </w:r>
      <w:proofErr w:type="spellStart"/>
      <w:r w:rsidRPr="00E85D75">
        <w:rPr>
          <w:rFonts w:ascii="Times New Roman" w:hAnsi="Times New Roman" w:cs="Times New Roman"/>
          <w:sz w:val="24"/>
          <w:szCs w:val="24"/>
        </w:rPr>
        <w:t>Базельского</w:t>
      </w:r>
      <w:proofErr w:type="spellEnd"/>
      <w:r w:rsidRPr="00E85D75">
        <w:rPr>
          <w:rFonts w:ascii="Times New Roman" w:hAnsi="Times New Roman" w:cs="Times New Roman"/>
          <w:sz w:val="24"/>
          <w:szCs w:val="24"/>
        </w:rPr>
        <w:t xml:space="preserve"> комитета по банковскому надзору и нормативными актами Банка России. </w:t>
      </w:r>
      <w:r w:rsidR="00BC3050" w:rsidRPr="00E85D75">
        <w:rPr>
          <w:rFonts w:ascii="Times New Roman" w:hAnsi="Times New Roman" w:cs="Times New Roman"/>
          <w:sz w:val="24"/>
          <w:szCs w:val="24"/>
        </w:rPr>
        <w:t xml:space="preserve">В </w:t>
      </w:r>
      <w:r w:rsidR="0008019B" w:rsidRPr="00E85D75">
        <w:rPr>
          <w:rFonts w:ascii="Times New Roman" w:hAnsi="Times New Roman" w:cs="Times New Roman"/>
          <w:sz w:val="24"/>
          <w:szCs w:val="24"/>
        </w:rPr>
        <w:t xml:space="preserve">1 </w:t>
      </w:r>
      <w:r w:rsidR="001E07BC">
        <w:rPr>
          <w:rFonts w:ascii="Times New Roman" w:hAnsi="Times New Roman" w:cs="Times New Roman"/>
          <w:sz w:val="24"/>
          <w:szCs w:val="24"/>
        </w:rPr>
        <w:t xml:space="preserve">полугодии </w:t>
      </w:r>
      <w:r w:rsidR="008A2640" w:rsidRPr="00E85D75">
        <w:rPr>
          <w:rFonts w:ascii="Times New Roman" w:hAnsi="Times New Roman" w:cs="Times New Roman"/>
          <w:sz w:val="24"/>
          <w:szCs w:val="24"/>
        </w:rPr>
        <w:t>201</w:t>
      </w:r>
      <w:r w:rsidR="0008019B" w:rsidRPr="00E85D75">
        <w:rPr>
          <w:rFonts w:ascii="Times New Roman" w:hAnsi="Times New Roman" w:cs="Times New Roman"/>
          <w:sz w:val="24"/>
          <w:szCs w:val="24"/>
        </w:rPr>
        <w:t>5</w:t>
      </w:r>
      <w:r w:rsidR="00EF6A2C" w:rsidRPr="00E85D75">
        <w:rPr>
          <w:rFonts w:ascii="Times New Roman" w:hAnsi="Times New Roman" w:cs="Times New Roman"/>
          <w:sz w:val="24"/>
          <w:szCs w:val="24"/>
        </w:rPr>
        <w:t xml:space="preserve"> </w:t>
      </w:r>
      <w:r w:rsidR="008A2640" w:rsidRPr="00E85D75">
        <w:rPr>
          <w:rFonts w:ascii="Times New Roman" w:hAnsi="Times New Roman" w:cs="Times New Roman"/>
          <w:sz w:val="24"/>
          <w:szCs w:val="24"/>
        </w:rPr>
        <w:t>г. концентрация уровня операционного риска являлась допустимой и не оказывала угрожающего воздействия на деятельность Банка, что подтверждается динамикой показателя достаточности собственного капитала Банка, рассчитанного с учетом операционного риска. Начиная с отчетности на 1 августа 2010 года, Банк осуществляет расчет операционного риска в соответствии с Положением ЦБ РФ от 03.11.2009 г. №346-П «</w:t>
      </w:r>
      <w:r w:rsidR="008A2640" w:rsidRPr="00E85D75">
        <w:rPr>
          <w:rFonts w:ascii="Times New Roman" w:eastAsiaTheme="minorEastAsia" w:hAnsi="Times New Roman" w:cs="Times New Roman"/>
          <w:sz w:val="24"/>
          <w:szCs w:val="24"/>
        </w:rPr>
        <w:t>Положение о порядке расчета размера операционного риска» (далее Положение №346-П)</w:t>
      </w:r>
      <w:r w:rsidR="008A2640" w:rsidRPr="00E85D75">
        <w:rPr>
          <w:rFonts w:ascii="Times New Roman" w:hAnsi="Times New Roman" w:cs="Times New Roman"/>
          <w:sz w:val="24"/>
          <w:szCs w:val="24"/>
        </w:rPr>
        <w:t>. По состоянию 01.</w:t>
      </w:r>
      <w:r w:rsidR="00BC3050" w:rsidRPr="00E85D75">
        <w:rPr>
          <w:rFonts w:ascii="Times New Roman" w:hAnsi="Times New Roman" w:cs="Times New Roman"/>
          <w:sz w:val="24"/>
          <w:szCs w:val="24"/>
        </w:rPr>
        <w:t>0</w:t>
      </w:r>
      <w:r w:rsidR="00D4262C" w:rsidRPr="00E85D75">
        <w:rPr>
          <w:rFonts w:ascii="Times New Roman" w:hAnsi="Times New Roman" w:cs="Times New Roman"/>
          <w:sz w:val="24"/>
          <w:szCs w:val="24"/>
        </w:rPr>
        <w:t>7</w:t>
      </w:r>
      <w:r w:rsidR="008A2640" w:rsidRPr="00E85D75">
        <w:rPr>
          <w:rFonts w:ascii="Times New Roman" w:hAnsi="Times New Roman" w:cs="Times New Roman"/>
          <w:sz w:val="24"/>
          <w:szCs w:val="24"/>
        </w:rPr>
        <w:t>.201</w:t>
      </w:r>
      <w:r w:rsidR="0008019B" w:rsidRPr="00E85D75">
        <w:rPr>
          <w:rFonts w:ascii="Times New Roman" w:hAnsi="Times New Roman" w:cs="Times New Roman"/>
          <w:sz w:val="24"/>
          <w:szCs w:val="24"/>
        </w:rPr>
        <w:t>5</w:t>
      </w:r>
      <w:r w:rsidR="00756533" w:rsidRPr="00E85D75">
        <w:rPr>
          <w:rFonts w:ascii="Times New Roman" w:hAnsi="Times New Roman" w:cs="Times New Roman"/>
          <w:sz w:val="24"/>
          <w:szCs w:val="24"/>
        </w:rPr>
        <w:t xml:space="preserve"> </w:t>
      </w:r>
      <w:r w:rsidR="008A2640" w:rsidRPr="00E85D75">
        <w:rPr>
          <w:rFonts w:ascii="Times New Roman" w:hAnsi="Times New Roman" w:cs="Times New Roman"/>
          <w:sz w:val="24"/>
          <w:szCs w:val="24"/>
        </w:rPr>
        <w:t xml:space="preserve">г. размер риска определен в сумме </w:t>
      </w:r>
      <w:r w:rsidR="00D252A6" w:rsidRPr="00E85D75">
        <w:rPr>
          <w:rFonts w:ascii="Times New Roman" w:hAnsi="Times New Roman" w:cs="Times New Roman"/>
          <w:sz w:val="24"/>
          <w:szCs w:val="24"/>
        </w:rPr>
        <w:t>9 538</w:t>
      </w:r>
      <w:r w:rsidR="008A2640" w:rsidRPr="00E85D75">
        <w:rPr>
          <w:rFonts w:ascii="Times New Roman" w:hAnsi="Times New Roman" w:cs="Times New Roman"/>
          <w:sz w:val="24"/>
          <w:szCs w:val="24"/>
        </w:rPr>
        <w:t xml:space="preserve"> тыс. руб. </w:t>
      </w:r>
      <w:r w:rsidR="00BC3050" w:rsidRPr="00E85D75">
        <w:rPr>
          <w:rFonts w:ascii="Times New Roman" w:hAnsi="Times New Roman" w:cs="Times New Roman"/>
          <w:sz w:val="24"/>
          <w:szCs w:val="24"/>
        </w:rPr>
        <w:t xml:space="preserve">Размер чистых процентных доходов, использованных для расчета операционного риска, составил </w:t>
      </w:r>
      <w:r w:rsidR="00D252A6" w:rsidRPr="00E85D75">
        <w:rPr>
          <w:rFonts w:ascii="Times New Roman" w:hAnsi="Times New Roman" w:cs="Times New Roman"/>
          <w:sz w:val="24"/>
          <w:szCs w:val="24"/>
        </w:rPr>
        <w:t>163 307</w:t>
      </w:r>
      <w:r w:rsidR="00BC3050" w:rsidRPr="00E85D75">
        <w:rPr>
          <w:rFonts w:ascii="Times New Roman" w:hAnsi="Times New Roman" w:cs="Times New Roman"/>
          <w:sz w:val="24"/>
          <w:szCs w:val="24"/>
        </w:rPr>
        <w:t xml:space="preserve"> тыс. руб. Размер чистых непроцентных доходов, использованных для расчета операционного риска, составил </w:t>
      </w:r>
      <w:r w:rsidR="00D252A6" w:rsidRPr="00E85D75">
        <w:rPr>
          <w:rFonts w:ascii="Times New Roman" w:hAnsi="Times New Roman" w:cs="Times New Roman"/>
          <w:sz w:val="24"/>
          <w:szCs w:val="24"/>
        </w:rPr>
        <w:t>27 456</w:t>
      </w:r>
      <w:r w:rsidR="00BC3050" w:rsidRPr="00E85D75">
        <w:rPr>
          <w:rFonts w:ascii="Times New Roman" w:hAnsi="Times New Roman" w:cs="Times New Roman"/>
          <w:sz w:val="24"/>
          <w:szCs w:val="24"/>
        </w:rPr>
        <w:t xml:space="preserve"> тыс. руб. </w:t>
      </w:r>
      <w:r w:rsidR="008A2640" w:rsidRPr="00E85D75">
        <w:rPr>
          <w:rFonts w:ascii="Times New Roman" w:hAnsi="Times New Roman" w:cs="Times New Roman"/>
          <w:sz w:val="24"/>
          <w:szCs w:val="24"/>
        </w:rPr>
        <w:t xml:space="preserve">В соответствии с Положением № 346-П размер операционного риска включается в расчет нормативов достаточности капитала банка в размере 100 процентов. </w:t>
      </w:r>
    </w:p>
    <w:p w:rsidR="00D454CA" w:rsidRPr="00E85D75" w:rsidRDefault="00D454CA" w:rsidP="00F41E7C">
      <w:pPr>
        <w:pStyle w:val="ConsPlusNormal"/>
        <w:ind w:firstLine="426"/>
        <w:jc w:val="both"/>
        <w:rPr>
          <w:rFonts w:ascii="Times New Roman" w:eastAsiaTheme="minorEastAsia" w:hAnsi="Times New Roman" w:cs="Times New Roman"/>
          <w:sz w:val="24"/>
          <w:szCs w:val="24"/>
        </w:rPr>
      </w:pPr>
    </w:p>
    <w:p w:rsidR="00B86B39" w:rsidRPr="00E85D75" w:rsidRDefault="00B86B39" w:rsidP="002638B1">
      <w:pPr>
        <w:pStyle w:val="a9"/>
        <w:numPr>
          <w:ilvl w:val="2"/>
          <w:numId w:val="27"/>
        </w:numPr>
        <w:tabs>
          <w:tab w:val="left" w:pos="0"/>
          <w:tab w:val="left" w:pos="426"/>
          <w:tab w:val="left" w:pos="567"/>
        </w:tabs>
        <w:spacing w:after="0" w:line="240" w:lineRule="auto"/>
        <w:ind w:left="0" w:firstLine="0"/>
        <w:rPr>
          <w:rFonts w:cs="Times New Roman"/>
          <w:b/>
          <w:szCs w:val="24"/>
          <w:lang w:val="ru-RU"/>
        </w:rPr>
      </w:pPr>
      <w:r w:rsidRPr="00E85D75">
        <w:rPr>
          <w:rFonts w:cs="Times New Roman"/>
          <w:b/>
          <w:szCs w:val="24"/>
          <w:lang w:val="ru-RU"/>
        </w:rPr>
        <w:t>Риск инвестиций в долговые инструменты</w:t>
      </w:r>
    </w:p>
    <w:p w:rsidR="002638B1" w:rsidRPr="00E85D75" w:rsidRDefault="002638B1" w:rsidP="00756533">
      <w:pPr>
        <w:tabs>
          <w:tab w:val="left" w:pos="0"/>
        </w:tabs>
        <w:spacing w:after="0" w:line="240" w:lineRule="auto"/>
        <w:ind w:firstLine="426"/>
        <w:jc w:val="both"/>
        <w:rPr>
          <w:rFonts w:ascii="Times New Roman" w:hAnsi="Times New Roman" w:cs="Times New Roman"/>
          <w:sz w:val="24"/>
          <w:szCs w:val="24"/>
        </w:rPr>
      </w:pPr>
    </w:p>
    <w:p w:rsidR="002638B1" w:rsidRPr="00E85D75" w:rsidRDefault="002638B1" w:rsidP="002638B1">
      <w:pPr>
        <w:tabs>
          <w:tab w:val="left" w:pos="0"/>
        </w:tabs>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С целью минимизации рисков Банком при формировании портфеля и/или покупки отдельных ценных бумаг установлено ограничение значения VAR портфеля, рассчитываемого в соответствии с Регламентом формирования и управления портфелем ценных бумаг. Предельный уровень величины VAR портфеля на период 30 дней не должен превышать размер среднемесячной прибыли, рассчитанный на последнюю отчетную дату и умноженный на долю портфеля ценных бумаг в активах Банка, несущих риск. Предельный уровень величины VAR портфеля на период, равный количеству дней, оставшихся до </w:t>
      </w:r>
      <w:r w:rsidRPr="00E85D75">
        <w:rPr>
          <w:rFonts w:ascii="Times New Roman" w:hAnsi="Times New Roman" w:cs="Times New Roman"/>
          <w:sz w:val="24"/>
          <w:szCs w:val="24"/>
        </w:rPr>
        <w:lastRenderedPageBreak/>
        <w:t xml:space="preserve">первой отчетной даты, не должен превышать размер фактической прибыли Банка нарастающим итогом на последнюю отчетную дату и умноженный на долю портфеля ценных бумаг в активах Банка, несущих риск. Ограничение значения VAR было введено новой редакцией Положения «Об организации управления рыночным риском в АКБ «Акция» ОАО» от 01.04.2014 г., эти величины рассчитываются при покупке ценных бумаг и указываются в рекомендациях по размещению. С момента введения в действие новой редакции Положения ценные бумаги не приобретались. </w:t>
      </w:r>
    </w:p>
    <w:p w:rsidR="00C44727" w:rsidRPr="00E85D75" w:rsidRDefault="0019284B" w:rsidP="00756533">
      <w:pPr>
        <w:tabs>
          <w:tab w:val="left" w:pos="0"/>
        </w:tabs>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В связи с продажей </w:t>
      </w:r>
      <w:r w:rsidR="002638B1" w:rsidRPr="00E85D75">
        <w:rPr>
          <w:rFonts w:ascii="Times New Roman" w:hAnsi="Times New Roman" w:cs="Times New Roman"/>
          <w:sz w:val="24"/>
          <w:szCs w:val="24"/>
        </w:rPr>
        <w:t xml:space="preserve">в </w:t>
      </w:r>
      <w:r w:rsidR="00495663" w:rsidRPr="00E85D75">
        <w:rPr>
          <w:rFonts w:ascii="Times New Roman" w:hAnsi="Times New Roman" w:cs="Times New Roman"/>
          <w:sz w:val="24"/>
          <w:szCs w:val="24"/>
        </w:rPr>
        <w:t>2014 г.</w:t>
      </w:r>
      <w:r w:rsidR="002638B1" w:rsidRPr="00E85D75">
        <w:rPr>
          <w:rFonts w:ascii="Times New Roman" w:hAnsi="Times New Roman" w:cs="Times New Roman"/>
          <w:sz w:val="24"/>
          <w:szCs w:val="24"/>
        </w:rPr>
        <w:t xml:space="preserve"> </w:t>
      </w:r>
      <w:r w:rsidRPr="00E85D75">
        <w:rPr>
          <w:rFonts w:ascii="Times New Roman" w:hAnsi="Times New Roman" w:cs="Times New Roman"/>
          <w:sz w:val="24"/>
          <w:szCs w:val="24"/>
        </w:rPr>
        <w:t>портфеля ценных бумаг данный вид риска по состоянию на 01.</w:t>
      </w:r>
      <w:r w:rsidR="00BC3050" w:rsidRPr="00E85D75">
        <w:rPr>
          <w:rFonts w:ascii="Times New Roman" w:hAnsi="Times New Roman" w:cs="Times New Roman"/>
          <w:sz w:val="24"/>
          <w:szCs w:val="24"/>
        </w:rPr>
        <w:t>0</w:t>
      </w:r>
      <w:r w:rsidR="00D4262C" w:rsidRPr="00E85D75">
        <w:rPr>
          <w:rFonts w:ascii="Times New Roman" w:hAnsi="Times New Roman" w:cs="Times New Roman"/>
          <w:sz w:val="24"/>
          <w:szCs w:val="24"/>
        </w:rPr>
        <w:t>7</w:t>
      </w:r>
      <w:r w:rsidRPr="00E85D75">
        <w:rPr>
          <w:rFonts w:ascii="Times New Roman" w:hAnsi="Times New Roman" w:cs="Times New Roman"/>
          <w:sz w:val="24"/>
          <w:szCs w:val="24"/>
        </w:rPr>
        <w:t>.201</w:t>
      </w:r>
      <w:r w:rsidR="00BC3050" w:rsidRPr="00E85D75">
        <w:rPr>
          <w:rFonts w:ascii="Times New Roman" w:hAnsi="Times New Roman" w:cs="Times New Roman"/>
          <w:sz w:val="24"/>
          <w:szCs w:val="24"/>
        </w:rPr>
        <w:t>5</w:t>
      </w:r>
      <w:r w:rsidRPr="00E85D75">
        <w:rPr>
          <w:rFonts w:ascii="Times New Roman" w:hAnsi="Times New Roman" w:cs="Times New Roman"/>
          <w:sz w:val="24"/>
          <w:szCs w:val="24"/>
        </w:rPr>
        <w:t xml:space="preserve"> г. </w:t>
      </w:r>
      <w:r w:rsidR="00BC3050" w:rsidRPr="00E85D75">
        <w:rPr>
          <w:rFonts w:ascii="Times New Roman" w:hAnsi="Times New Roman" w:cs="Times New Roman"/>
          <w:sz w:val="24"/>
          <w:szCs w:val="24"/>
        </w:rPr>
        <w:t>у Банка отсутствовал</w:t>
      </w:r>
      <w:r w:rsidRPr="00E85D75">
        <w:rPr>
          <w:rFonts w:ascii="Times New Roman" w:hAnsi="Times New Roman" w:cs="Times New Roman"/>
          <w:sz w:val="24"/>
          <w:szCs w:val="24"/>
        </w:rPr>
        <w:t>.</w:t>
      </w:r>
    </w:p>
    <w:p w:rsidR="00377BD0" w:rsidRPr="00E85D75" w:rsidRDefault="00377BD0" w:rsidP="00FD0977">
      <w:pPr>
        <w:tabs>
          <w:tab w:val="left" w:pos="0"/>
        </w:tabs>
        <w:spacing w:after="0" w:line="240" w:lineRule="auto"/>
        <w:ind w:firstLine="426"/>
        <w:jc w:val="both"/>
        <w:rPr>
          <w:rFonts w:ascii="Times New Roman" w:hAnsi="Times New Roman" w:cs="Times New Roman"/>
          <w:sz w:val="24"/>
          <w:szCs w:val="24"/>
        </w:rPr>
      </w:pPr>
    </w:p>
    <w:p w:rsidR="00C44727" w:rsidRPr="00E85D75" w:rsidRDefault="00495663" w:rsidP="00C44727">
      <w:pPr>
        <w:pStyle w:val="a9"/>
        <w:numPr>
          <w:ilvl w:val="2"/>
          <w:numId w:val="27"/>
        </w:numPr>
        <w:tabs>
          <w:tab w:val="left" w:pos="0"/>
          <w:tab w:val="left" w:pos="426"/>
          <w:tab w:val="left" w:pos="567"/>
        </w:tabs>
        <w:spacing w:after="0" w:line="240" w:lineRule="auto"/>
        <w:ind w:left="0" w:firstLine="0"/>
        <w:rPr>
          <w:rFonts w:cs="Times New Roman"/>
          <w:b/>
          <w:szCs w:val="24"/>
          <w:lang w:val="ru-RU"/>
        </w:rPr>
      </w:pPr>
      <w:r w:rsidRPr="00E85D75">
        <w:rPr>
          <w:rFonts w:cs="Times New Roman"/>
          <w:b/>
          <w:szCs w:val="24"/>
          <w:lang w:val="ru-RU"/>
        </w:rPr>
        <w:t xml:space="preserve"> </w:t>
      </w:r>
      <w:proofErr w:type="spellStart"/>
      <w:r w:rsidR="00C44727" w:rsidRPr="00E85D75">
        <w:rPr>
          <w:rFonts w:cs="Times New Roman"/>
          <w:b/>
          <w:szCs w:val="24"/>
        </w:rPr>
        <w:t>Процентный</w:t>
      </w:r>
      <w:proofErr w:type="spellEnd"/>
      <w:r w:rsidR="00C44727" w:rsidRPr="00E85D75">
        <w:rPr>
          <w:rFonts w:cs="Times New Roman"/>
          <w:b/>
          <w:szCs w:val="24"/>
        </w:rPr>
        <w:t xml:space="preserve"> </w:t>
      </w:r>
      <w:proofErr w:type="spellStart"/>
      <w:r w:rsidR="00C44727" w:rsidRPr="00E85D75">
        <w:rPr>
          <w:rFonts w:cs="Times New Roman"/>
          <w:b/>
          <w:szCs w:val="24"/>
        </w:rPr>
        <w:t>риск</w:t>
      </w:r>
      <w:proofErr w:type="spellEnd"/>
    </w:p>
    <w:p w:rsidR="00361CC8" w:rsidRPr="00E85D75" w:rsidRDefault="00361CC8" w:rsidP="00361CC8">
      <w:pPr>
        <w:tabs>
          <w:tab w:val="left" w:pos="1950"/>
        </w:tabs>
        <w:spacing w:after="0" w:line="240" w:lineRule="auto"/>
        <w:ind w:firstLine="567"/>
        <w:jc w:val="both"/>
        <w:rPr>
          <w:rFonts w:ascii="Times New Roman" w:hAnsi="Times New Roman" w:cs="Times New Roman"/>
          <w:i/>
          <w:sz w:val="24"/>
          <w:szCs w:val="24"/>
        </w:rPr>
      </w:pPr>
    </w:p>
    <w:p w:rsidR="006422F5" w:rsidRPr="00E85D75" w:rsidRDefault="006422F5" w:rsidP="006422F5">
      <w:pPr>
        <w:tabs>
          <w:tab w:val="left" w:pos="1950"/>
        </w:tabs>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Процентный риск - риск неблагоприятного изменения финансового состояния Банка вследствие изменений процентных ставок, влияющих как на доходы Банка, так и на стоимость активов, обязательств и </w:t>
      </w:r>
      <w:proofErr w:type="spellStart"/>
      <w:r w:rsidRPr="00E85D75">
        <w:rPr>
          <w:rFonts w:ascii="Times New Roman" w:hAnsi="Times New Roman" w:cs="Times New Roman"/>
          <w:sz w:val="24"/>
          <w:szCs w:val="24"/>
        </w:rPr>
        <w:t>внебалансовых</w:t>
      </w:r>
      <w:proofErr w:type="spellEnd"/>
      <w:r w:rsidRPr="00E85D75">
        <w:rPr>
          <w:rFonts w:ascii="Times New Roman" w:hAnsi="Times New Roman" w:cs="Times New Roman"/>
          <w:sz w:val="24"/>
          <w:szCs w:val="24"/>
        </w:rPr>
        <w:t xml:space="preserve"> инструментов Банка. Банк подвержен процентному риску в первую очередь в результате своей деятельности по предоставлению кредитов по фиксированным процентным ставкам в суммах и на сроки, отличающиеся от сумм и сроков привлечения средств под фиксированные процентные ставки. Целью управления данным видом рыночного риска является снижение влияния изменения процентных ставок на чистый процентный доход. Задачей управления процентным риском является минимизация отрицательного воздействия на рентабельность Банка колебаний процентных ставок. Основной целью управления риском изменения процентной ставки является контроль за уровнем процентной маржи (разницей между процентными доходами от активов, приносящих доход и процентными расходами по обязательствам банка), необходимой для покрытия операционных </w:t>
      </w:r>
      <w:r w:rsidR="005713FA" w:rsidRPr="00E85D75">
        <w:rPr>
          <w:rFonts w:ascii="Times New Roman" w:hAnsi="Times New Roman" w:cs="Times New Roman"/>
          <w:sz w:val="24"/>
          <w:szCs w:val="24"/>
        </w:rPr>
        <w:t>затрат и</w:t>
      </w:r>
      <w:r w:rsidRPr="00E85D75">
        <w:rPr>
          <w:rFonts w:ascii="Times New Roman" w:hAnsi="Times New Roman" w:cs="Times New Roman"/>
          <w:sz w:val="24"/>
          <w:szCs w:val="24"/>
        </w:rPr>
        <w:t xml:space="preserve"> обеспечения прибыльной деятельности. Банк оперативно реагирует на изменение общего уровня процентных ставок и производит корректировку действующих базовых ставок по привлекаемым ресурсам и размещенным средствам с целью обеспечения запланированных показателей процентного дохода. Основными методами снижения процентного риска выступают балансировка активов и пассивов по срокам пересмотра процентных ставок/срокам погашения, а также регулярный пересмотр действующих ставок. Процентный риск анализируется Банком ежеквартально.</w:t>
      </w:r>
    </w:p>
    <w:p w:rsidR="006422F5" w:rsidRPr="00E85D75" w:rsidRDefault="006422F5" w:rsidP="006422F5">
      <w:pPr>
        <w:tabs>
          <w:tab w:val="left" w:pos="0"/>
        </w:tabs>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В целях управления процентным риском Правление банка устанавливает максимальные процентные ставки привлечения средств юридических лиц, минимальные ставки размещения ресурс</w:t>
      </w:r>
      <w:r w:rsidR="00841B7E" w:rsidRPr="00E85D75">
        <w:rPr>
          <w:rFonts w:ascii="Times New Roman" w:hAnsi="Times New Roman" w:cs="Times New Roman"/>
          <w:sz w:val="24"/>
          <w:szCs w:val="24"/>
        </w:rPr>
        <w:t>ов в кредиты юридическим лицам</w:t>
      </w:r>
      <w:r w:rsidRPr="00E85D75">
        <w:rPr>
          <w:rFonts w:ascii="Times New Roman" w:hAnsi="Times New Roman" w:cs="Times New Roman"/>
          <w:sz w:val="24"/>
          <w:szCs w:val="24"/>
        </w:rPr>
        <w:t>, а также ограничения на досрочные активные операции, то есть операции, которым свойственен наибольший процентный риск. Правление Банка также утверждает фиксированные процентные ставки по вкладам и кредитам физических лиц. Процентные ставки по депозитам и кредитам физических лиц, как правило, зависят от срока до погашения кредита или депозита, его суммы и категории клиента. На практике процентные ставки, как правило, устанавливаются на короткий срок. Кроме того, процентные ставки, зафиксированные в условиях договоров как по активам, так и по обязательствам, нередко пересматриваются на основе взаимной договоренности в соответствии с текущей рыночной ситуацией. Результатом осуществления перечисленного комплекса мероприятий явилось сохранение необходимой нормы доходности банковских операций</w:t>
      </w:r>
      <w:r w:rsidR="008C7CD9" w:rsidRPr="00E85D75">
        <w:rPr>
          <w:rFonts w:ascii="Times New Roman" w:hAnsi="Times New Roman" w:cs="Times New Roman"/>
          <w:sz w:val="24"/>
          <w:szCs w:val="24"/>
        </w:rPr>
        <w:t xml:space="preserve"> и получение положительного финансового результата по </w:t>
      </w:r>
      <w:r w:rsidR="00B07850" w:rsidRPr="00E85D75">
        <w:rPr>
          <w:rFonts w:ascii="Times New Roman" w:hAnsi="Times New Roman" w:cs="Times New Roman"/>
          <w:sz w:val="24"/>
          <w:szCs w:val="24"/>
        </w:rPr>
        <w:t>1 полугодия</w:t>
      </w:r>
      <w:r w:rsidR="008C7CD9" w:rsidRPr="00E85D75">
        <w:rPr>
          <w:rFonts w:ascii="Times New Roman" w:hAnsi="Times New Roman" w:cs="Times New Roman"/>
          <w:sz w:val="24"/>
          <w:szCs w:val="24"/>
        </w:rPr>
        <w:t xml:space="preserve"> 201</w:t>
      </w:r>
      <w:r w:rsidR="00B07850" w:rsidRPr="00E85D75">
        <w:rPr>
          <w:rFonts w:ascii="Times New Roman" w:hAnsi="Times New Roman" w:cs="Times New Roman"/>
          <w:sz w:val="24"/>
          <w:szCs w:val="24"/>
        </w:rPr>
        <w:t>5</w:t>
      </w:r>
      <w:r w:rsidR="008C7CD9" w:rsidRPr="00E85D75">
        <w:rPr>
          <w:rFonts w:ascii="Times New Roman" w:hAnsi="Times New Roman" w:cs="Times New Roman"/>
          <w:sz w:val="24"/>
          <w:szCs w:val="24"/>
        </w:rPr>
        <w:t xml:space="preserve"> г.</w:t>
      </w:r>
    </w:p>
    <w:p w:rsidR="00361CC8" w:rsidRPr="00E85D75" w:rsidRDefault="00361CC8" w:rsidP="00361CC8">
      <w:pPr>
        <w:spacing w:after="0" w:line="240" w:lineRule="auto"/>
        <w:ind w:firstLine="567"/>
        <w:jc w:val="both"/>
        <w:rPr>
          <w:rFonts w:ascii="Times New Roman" w:hAnsi="Times New Roman" w:cs="Times New Roman"/>
          <w:sz w:val="24"/>
          <w:szCs w:val="24"/>
        </w:rPr>
      </w:pPr>
    </w:p>
    <w:p w:rsidR="009B0AEF" w:rsidRPr="00E85D75" w:rsidRDefault="009B0AEF" w:rsidP="009B0AEF">
      <w:pPr>
        <w:spacing w:after="0" w:line="240" w:lineRule="auto"/>
        <w:ind w:firstLine="567"/>
        <w:jc w:val="center"/>
        <w:rPr>
          <w:rFonts w:ascii="Times New Roman" w:hAnsi="Times New Roman" w:cs="Times New Roman"/>
          <w:b/>
          <w:sz w:val="24"/>
          <w:szCs w:val="24"/>
        </w:rPr>
      </w:pPr>
      <w:r w:rsidRPr="00E85D75">
        <w:rPr>
          <w:rFonts w:ascii="Times New Roman" w:hAnsi="Times New Roman" w:cs="Times New Roman"/>
          <w:b/>
          <w:sz w:val="24"/>
          <w:szCs w:val="24"/>
        </w:rPr>
        <w:t>5.3 Информация об управлении капиталом</w:t>
      </w:r>
    </w:p>
    <w:p w:rsidR="00A83858" w:rsidRPr="00E85D75" w:rsidRDefault="00A83858" w:rsidP="00A83858">
      <w:pPr>
        <w:spacing w:after="0" w:line="240" w:lineRule="auto"/>
        <w:jc w:val="both"/>
        <w:rPr>
          <w:rFonts w:ascii="Times New Roman" w:hAnsi="Times New Roman"/>
        </w:rPr>
      </w:pPr>
    </w:p>
    <w:p w:rsidR="00A83858" w:rsidRPr="00E85D75" w:rsidRDefault="00A83858" w:rsidP="00A83858">
      <w:pPr>
        <w:tabs>
          <w:tab w:val="left" w:pos="0"/>
          <w:tab w:val="left" w:pos="1260"/>
          <w:tab w:val="left" w:pos="1440"/>
          <w:tab w:val="left" w:pos="2160"/>
          <w:tab w:val="left" w:pos="2880"/>
          <w:tab w:val="left" w:pos="3600"/>
          <w:tab w:val="left" w:pos="4320"/>
        </w:tabs>
        <w:autoSpaceDE w:val="0"/>
        <w:autoSpaceDN w:val="0"/>
        <w:adjustRightInd w:val="0"/>
        <w:spacing w:after="0" w:line="240" w:lineRule="atLeast"/>
        <w:ind w:left="18" w:firstLine="408"/>
        <w:jc w:val="both"/>
        <w:rPr>
          <w:rFonts w:ascii="Times New Roman" w:hAnsi="Times New Roman" w:cs="Times New Roman"/>
          <w:sz w:val="24"/>
          <w:szCs w:val="24"/>
        </w:rPr>
      </w:pPr>
      <w:r w:rsidRPr="00E85D75">
        <w:rPr>
          <w:rFonts w:ascii="Times New Roman" w:hAnsi="Times New Roman" w:cs="Times New Roman"/>
          <w:sz w:val="24"/>
          <w:szCs w:val="24"/>
        </w:rPr>
        <w:t xml:space="preserve">Управление капиталом Банка имеет следующие цели: соблюдение требований к капиталу, установленных Банком России; обеспечение способности Банка функционировать в качестве непрерывно действующего предприятия. Контроль за выполнением норматива достаточности капитала, установленного Банком России, осуществляется Банком на ежедневной основе. Банк ежемесячно предоставляет в Банк России сведения о расчетах норматива достаточности, которые проверяются и визируются Председателем Правления и Главным бухгалтером Банка. Оценка прочих целей управления капиталом осуществляется на ежегодной основе. </w:t>
      </w:r>
    </w:p>
    <w:p w:rsidR="00A83858" w:rsidRPr="00E85D75" w:rsidRDefault="00A83858" w:rsidP="00A83858">
      <w:pPr>
        <w:tabs>
          <w:tab w:val="left" w:pos="851"/>
          <w:tab w:val="left" w:pos="993"/>
        </w:tabs>
        <w:autoSpaceDE w:val="0"/>
        <w:autoSpaceDN w:val="0"/>
        <w:adjustRightInd w:val="0"/>
        <w:spacing w:after="0" w:line="240" w:lineRule="auto"/>
        <w:ind w:firstLine="426"/>
        <w:jc w:val="both"/>
        <w:rPr>
          <w:rFonts w:ascii="Times New Roman" w:hAnsi="Times New Roman" w:cs="Times New Roman"/>
          <w:sz w:val="21"/>
          <w:szCs w:val="21"/>
        </w:rPr>
      </w:pPr>
      <w:r w:rsidRPr="00E85D75">
        <w:rPr>
          <w:rFonts w:ascii="Times New Roman" w:hAnsi="Times New Roman" w:cs="Times New Roman"/>
          <w:sz w:val="24"/>
          <w:szCs w:val="24"/>
        </w:rPr>
        <w:lastRenderedPageBreak/>
        <w:t xml:space="preserve">Показатель собственных средств (капитала) Банка используется в целях определения значений обязательных нормативов, лимитов открытой валютной позиции и в других случаях, когда в целях определения значения </w:t>
      </w:r>
      <w:proofErr w:type="spellStart"/>
      <w:r w:rsidRPr="00E85D75">
        <w:rPr>
          <w:rFonts w:ascii="Times New Roman" w:hAnsi="Times New Roman" w:cs="Times New Roman"/>
          <w:sz w:val="24"/>
          <w:szCs w:val="24"/>
        </w:rPr>
        <w:t>пруденциальных</w:t>
      </w:r>
      <w:proofErr w:type="spellEnd"/>
      <w:r w:rsidRPr="00E85D75">
        <w:rPr>
          <w:rFonts w:ascii="Times New Roman" w:hAnsi="Times New Roman" w:cs="Times New Roman"/>
          <w:sz w:val="24"/>
          <w:szCs w:val="24"/>
        </w:rPr>
        <w:t xml:space="preserve"> норм деятельности кредитной организации используется показатель собственных средств (капитала).</w:t>
      </w:r>
      <w:r w:rsidRPr="00E85D75">
        <w:rPr>
          <w:rFonts w:ascii="Times New Roman" w:hAnsi="Times New Roman" w:cs="Times New Roman"/>
          <w:sz w:val="21"/>
          <w:szCs w:val="21"/>
        </w:rPr>
        <w:t xml:space="preserve"> </w:t>
      </w:r>
    </w:p>
    <w:p w:rsidR="00A83858" w:rsidRPr="00E85D75" w:rsidRDefault="00A83858" w:rsidP="00A83858">
      <w:pPr>
        <w:tabs>
          <w:tab w:val="left" w:pos="851"/>
          <w:tab w:val="left" w:pos="993"/>
        </w:tabs>
        <w:autoSpaceDE w:val="0"/>
        <w:autoSpaceDN w:val="0"/>
        <w:adjustRightInd w:val="0"/>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Начиная с 1 апреля 2013 года, в соответствии с Положением Банка России от 29.12.2012 г. № 395-П «Положение о методике определения величины и оценке достаточности собственных средств (капитала) кредитных организаций («Базель </w:t>
      </w:r>
      <w:r w:rsidRPr="00E85D75">
        <w:rPr>
          <w:rFonts w:ascii="Times New Roman" w:hAnsi="Times New Roman" w:cs="Times New Roman"/>
          <w:sz w:val="24"/>
          <w:szCs w:val="24"/>
          <w:lang w:val="en-US"/>
        </w:rPr>
        <w:t>III</w:t>
      </w:r>
      <w:r w:rsidRPr="00E85D75">
        <w:rPr>
          <w:rFonts w:ascii="Times New Roman" w:hAnsi="Times New Roman" w:cs="Times New Roman"/>
          <w:sz w:val="24"/>
          <w:szCs w:val="24"/>
        </w:rPr>
        <w:t xml:space="preserve">»)» Банк осуществляет расчет величины собственных средств (капитала), а также проводит оценку достаточности собственных средств (капитала) с учетом международных подходов к повышению устойчивости банковского сектора ("Базель III"). Соответствующие данные по форме отчетности 0409123 «Расчет собственных средств (капитала) (Базель </w:t>
      </w:r>
      <w:r w:rsidRPr="00E85D75">
        <w:rPr>
          <w:rFonts w:ascii="Times New Roman" w:hAnsi="Times New Roman" w:cs="Times New Roman"/>
          <w:sz w:val="24"/>
          <w:szCs w:val="24"/>
          <w:lang w:val="en-US"/>
        </w:rPr>
        <w:t>III</w:t>
      </w:r>
      <w:r w:rsidRPr="00E85D75">
        <w:rPr>
          <w:rFonts w:ascii="Times New Roman" w:hAnsi="Times New Roman" w:cs="Times New Roman"/>
          <w:sz w:val="24"/>
          <w:szCs w:val="24"/>
        </w:rPr>
        <w:t xml:space="preserve">)» в установленные сроки представляются в Банк России. </w:t>
      </w:r>
    </w:p>
    <w:p w:rsidR="007D6160" w:rsidRPr="00E85D75" w:rsidRDefault="007D6160" w:rsidP="00A83858">
      <w:pPr>
        <w:tabs>
          <w:tab w:val="left" w:pos="851"/>
          <w:tab w:val="left" w:pos="993"/>
        </w:tabs>
        <w:autoSpaceDE w:val="0"/>
        <w:autoSpaceDN w:val="0"/>
        <w:adjustRightInd w:val="0"/>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В отчетном периоде политика Банка по управлению капиталом не менялась.</w:t>
      </w:r>
    </w:p>
    <w:p w:rsidR="00A83858" w:rsidRPr="00E85D75" w:rsidRDefault="00A83858" w:rsidP="00A83858">
      <w:pPr>
        <w:tabs>
          <w:tab w:val="left" w:pos="851"/>
          <w:tab w:val="left" w:pos="993"/>
        </w:tabs>
        <w:autoSpaceDE w:val="0"/>
        <w:autoSpaceDN w:val="0"/>
        <w:adjustRightInd w:val="0"/>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Величина собственных средств Банка, рассчитанная в соответствии с Положением 395-П (Базель </w:t>
      </w:r>
      <w:r w:rsidRPr="00E85D75">
        <w:rPr>
          <w:rFonts w:ascii="Times New Roman" w:hAnsi="Times New Roman" w:cs="Times New Roman"/>
          <w:sz w:val="24"/>
          <w:szCs w:val="24"/>
          <w:lang w:val="en-US"/>
        </w:rPr>
        <w:t>III</w:t>
      </w:r>
      <w:r w:rsidRPr="00E85D75">
        <w:rPr>
          <w:rFonts w:ascii="Times New Roman" w:hAnsi="Times New Roman" w:cs="Times New Roman"/>
          <w:sz w:val="24"/>
          <w:szCs w:val="24"/>
        </w:rPr>
        <w:t>), по состоянию на 01.0</w:t>
      </w:r>
      <w:r w:rsidR="00845DDB" w:rsidRPr="00E85D75">
        <w:rPr>
          <w:rFonts w:ascii="Times New Roman" w:hAnsi="Times New Roman" w:cs="Times New Roman"/>
          <w:sz w:val="24"/>
          <w:szCs w:val="24"/>
        </w:rPr>
        <w:t>7</w:t>
      </w:r>
      <w:r w:rsidRPr="00E85D75">
        <w:rPr>
          <w:rFonts w:ascii="Times New Roman" w:hAnsi="Times New Roman" w:cs="Times New Roman"/>
          <w:sz w:val="24"/>
          <w:szCs w:val="24"/>
        </w:rPr>
        <w:t xml:space="preserve">.2015 г. составила </w:t>
      </w:r>
      <w:r w:rsidR="002B1B28" w:rsidRPr="00E85D75">
        <w:rPr>
          <w:rFonts w:ascii="Times New Roman" w:hAnsi="Times New Roman" w:cs="Times New Roman"/>
          <w:sz w:val="24"/>
          <w:szCs w:val="24"/>
        </w:rPr>
        <w:t>305 360</w:t>
      </w:r>
      <w:r w:rsidRPr="00E85D75">
        <w:rPr>
          <w:rFonts w:ascii="Times New Roman" w:hAnsi="Times New Roman" w:cs="Times New Roman"/>
          <w:sz w:val="24"/>
          <w:szCs w:val="24"/>
        </w:rPr>
        <w:t xml:space="preserve"> тыс. руб., что соответствует требованиям нормативных актов Банка России. </w:t>
      </w:r>
    </w:p>
    <w:p w:rsidR="00A83858" w:rsidRPr="00E85D75" w:rsidRDefault="00A83858" w:rsidP="00A83858">
      <w:pPr>
        <w:tabs>
          <w:tab w:val="left" w:pos="851"/>
          <w:tab w:val="left" w:pos="993"/>
        </w:tabs>
        <w:autoSpaceDE w:val="0"/>
        <w:autoSpaceDN w:val="0"/>
        <w:adjustRightInd w:val="0"/>
        <w:spacing w:after="0" w:line="240" w:lineRule="auto"/>
        <w:ind w:firstLine="426"/>
        <w:jc w:val="both"/>
        <w:rPr>
          <w:rFonts w:ascii="Times New Roman" w:hAnsi="Times New Roman" w:cs="Times New Roman"/>
          <w:sz w:val="24"/>
          <w:szCs w:val="24"/>
        </w:rPr>
      </w:pPr>
    </w:p>
    <w:tbl>
      <w:tblPr>
        <w:tblW w:w="9371" w:type="dxa"/>
        <w:tblInd w:w="93" w:type="dxa"/>
        <w:tblLook w:val="04A0" w:firstRow="1" w:lastRow="0" w:firstColumn="1" w:lastColumn="0" w:noHBand="0" w:noVBand="1"/>
      </w:tblPr>
      <w:tblGrid>
        <w:gridCol w:w="7812"/>
        <w:gridCol w:w="1559"/>
      </w:tblGrid>
      <w:tr w:rsidR="00A83858" w:rsidRPr="00E85D75" w:rsidTr="00BB3190">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858" w:rsidRPr="00E85D75" w:rsidRDefault="00A83858" w:rsidP="00BB3190">
            <w:pPr>
              <w:spacing w:after="0" w:line="240" w:lineRule="auto"/>
              <w:jc w:val="center"/>
              <w:rPr>
                <w:rFonts w:ascii="Times New Roman" w:eastAsia="Calibri" w:hAnsi="Times New Roman" w:cs="Times New Roman"/>
                <w:sz w:val="20"/>
                <w:szCs w:val="20"/>
              </w:rPr>
            </w:pPr>
            <w:r w:rsidRPr="00E85D75">
              <w:rPr>
                <w:rFonts w:ascii="Times New Roman" w:hAnsi="Times New Roman" w:cs="Times New Roman"/>
                <w:sz w:val="20"/>
                <w:szCs w:val="20"/>
              </w:rPr>
              <w:t>Показатель</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83858" w:rsidRPr="00E85D75" w:rsidRDefault="00A83858" w:rsidP="00A83858">
            <w:pPr>
              <w:spacing w:after="0" w:line="240" w:lineRule="auto"/>
              <w:ind w:right="-108" w:hanging="108"/>
              <w:jc w:val="center"/>
              <w:rPr>
                <w:rFonts w:ascii="Times New Roman" w:eastAsia="Calibri" w:hAnsi="Times New Roman" w:cs="Times New Roman"/>
                <w:sz w:val="20"/>
                <w:szCs w:val="20"/>
              </w:rPr>
            </w:pPr>
            <w:r w:rsidRPr="00E85D75">
              <w:rPr>
                <w:rFonts w:ascii="Times New Roman" w:hAnsi="Times New Roman" w:cs="Times New Roman"/>
                <w:sz w:val="20"/>
                <w:szCs w:val="20"/>
              </w:rPr>
              <w:t xml:space="preserve">По состоянию </w:t>
            </w:r>
            <w:r w:rsidRPr="00E85D75">
              <w:rPr>
                <w:rFonts w:ascii="Times New Roman" w:eastAsia="Calibri" w:hAnsi="Times New Roman" w:cs="Times New Roman"/>
                <w:sz w:val="20"/>
                <w:szCs w:val="20"/>
              </w:rPr>
              <w:t>на 01.07.201</w:t>
            </w:r>
            <w:r w:rsidRPr="00E85D75">
              <w:rPr>
                <w:rFonts w:ascii="Times New Roman" w:hAnsi="Times New Roman" w:cs="Times New Roman"/>
                <w:sz w:val="20"/>
                <w:szCs w:val="20"/>
              </w:rPr>
              <w:t>5 г.</w:t>
            </w:r>
          </w:p>
        </w:tc>
      </w:tr>
      <w:tr w:rsidR="00A83858" w:rsidRPr="00E85D75" w:rsidTr="00BB3190">
        <w:trPr>
          <w:trHeight w:val="333"/>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A83858" w:rsidRPr="00E85D75" w:rsidRDefault="00A83858" w:rsidP="00BB3190">
            <w:pPr>
              <w:spacing w:after="0" w:line="240" w:lineRule="auto"/>
              <w:rPr>
                <w:rFonts w:ascii="Times New Roman" w:eastAsia="Calibri" w:hAnsi="Times New Roman" w:cs="Times New Roman"/>
                <w:sz w:val="20"/>
                <w:szCs w:val="20"/>
              </w:rPr>
            </w:pPr>
            <w:r w:rsidRPr="00E85D75">
              <w:rPr>
                <w:rFonts w:ascii="Times New Roman" w:eastAsia="Calibri" w:hAnsi="Times New Roman" w:cs="Times New Roman"/>
                <w:sz w:val="20"/>
                <w:szCs w:val="20"/>
              </w:rPr>
              <w:t>Собственные средства (капитал), итого, 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rsidR="00A83858" w:rsidRPr="00E85D75" w:rsidRDefault="0068667D" w:rsidP="00BB3190">
            <w:pPr>
              <w:spacing w:after="0" w:line="240" w:lineRule="auto"/>
              <w:jc w:val="center"/>
              <w:rPr>
                <w:rFonts w:ascii="Times New Roman" w:eastAsia="Calibri" w:hAnsi="Times New Roman" w:cs="Times New Roman"/>
                <w:b/>
                <w:sz w:val="20"/>
                <w:szCs w:val="20"/>
              </w:rPr>
            </w:pPr>
            <w:r w:rsidRPr="00E85D75">
              <w:rPr>
                <w:rFonts w:ascii="Times New Roman" w:eastAsia="Calibri" w:hAnsi="Times New Roman" w:cs="Times New Roman"/>
                <w:b/>
                <w:sz w:val="20"/>
                <w:szCs w:val="20"/>
              </w:rPr>
              <w:t>305 360</w:t>
            </w:r>
          </w:p>
        </w:tc>
      </w:tr>
      <w:tr w:rsidR="00A83858" w:rsidRPr="00E85D75" w:rsidTr="00BB3190">
        <w:trPr>
          <w:trHeight w:val="280"/>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83858" w:rsidRPr="00E85D75" w:rsidRDefault="00A83858" w:rsidP="00BB3190">
            <w:pPr>
              <w:tabs>
                <w:tab w:val="left" w:pos="5817"/>
              </w:tabs>
              <w:spacing w:after="0" w:line="240" w:lineRule="auto"/>
              <w:jc w:val="center"/>
              <w:rPr>
                <w:rFonts w:ascii="Times New Roman" w:eastAsia="Calibri" w:hAnsi="Times New Roman" w:cs="Times New Roman"/>
                <w:sz w:val="20"/>
                <w:szCs w:val="20"/>
              </w:rPr>
            </w:pPr>
            <w:r w:rsidRPr="00E85D75">
              <w:rPr>
                <w:rFonts w:ascii="Times New Roman" w:eastAsia="Calibri" w:hAnsi="Times New Roman" w:cs="Times New Roman"/>
                <w:sz w:val="20"/>
                <w:szCs w:val="20"/>
              </w:rPr>
              <w:t>Основной капитал</w:t>
            </w:r>
          </w:p>
        </w:tc>
      </w:tr>
      <w:tr w:rsidR="00A83858" w:rsidRPr="00E85D75" w:rsidTr="00BB3190">
        <w:trPr>
          <w:trHeight w:val="300"/>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A83858" w:rsidRPr="00E85D75" w:rsidRDefault="00A83858" w:rsidP="00BB3190">
            <w:pPr>
              <w:spacing w:after="0" w:line="240" w:lineRule="auto"/>
              <w:rPr>
                <w:rFonts w:ascii="Times New Roman" w:eastAsia="Calibri" w:hAnsi="Times New Roman" w:cs="Times New Roman"/>
                <w:i/>
                <w:sz w:val="20"/>
                <w:szCs w:val="20"/>
                <w:u w:val="single"/>
              </w:rPr>
            </w:pPr>
            <w:r w:rsidRPr="00E85D75">
              <w:rPr>
                <w:rFonts w:ascii="Times New Roman" w:eastAsia="Calibri" w:hAnsi="Times New Roman" w:cs="Times New Roman"/>
                <w:i/>
                <w:sz w:val="20"/>
                <w:szCs w:val="20"/>
                <w:u w:val="single"/>
              </w:rPr>
              <w:t>Базовый капитал</w:t>
            </w:r>
          </w:p>
        </w:tc>
        <w:tc>
          <w:tcPr>
            <w:tcW w:w="1559" w:type="dxa"/>
            <w:tcBorders>
              <w:top w:val="nil"/>
              <w:left w:val="nil"/>
              <w:bottom w:val="single" w:sz="4" w:space="0" w:color="auto"/>
              <w:right w:val="single" w:sz="4" w:space="0" w:color="auto"/>
            </w:tcBorders>
            <w:shd w:val="clear" w:color="auto" w:fill="auto"/>
            <w:noWrap/>
            <w:vAlign w:val="center"/>
            <w:hideMark/>
          </w:tcPr>
          <w:p w:rsidR="00A83858" w:rsidRPr="00E85D75" w:rsidRDefault="00A83858" w:rsidP="00BB3190">
            <w:pPr>
              <w:spacing w:after="0" w:line="240" w:lineRule="auto"/>
              <w:jc w:val="center"/>
              <w:rPr>
                <w:rFonts w:ascii="Times New Roman" w:hAnsi="Times New Roman" w:cs="Times New Roman"/>
                <w:sz w:val="20"/>
                <w:szCs w:val="20"/>
              </w:rPr>
            </w:pPr>
          </w:p>
        </w:tc>
      </w:tr>
      <w:tr w:rsidR="00A83858" w:rsidRPr="00E85D75" w:rsidTr="00BB3190">
        <w:trPr>
          <w:trHeight w:val="300"/>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A83858" w:rsidRPr="00E85D75" w:rsidRDefault="00A83858" w:rsidP="00BB3190">
            <w:pPr>
              <w:spacing w:after="0" w:line="240" w:lineRule="auto"/>
              <w:rPr>
                <w:rFonts w:ascii="Times New Roman" w:eastAsia="Calibri" w:hAnsi="Times New Roman" w:cs="Times New Roman"/>
                <w:sz w:val="20"/>
                <w:szCs w:val="20"/>
              </w:rPr>
            </w:pPr>
            <w:r w:rsidRPr="00E85D75">
              <w:rPr>
                <w:rFonts w:ascii="Times New Roman" w:eastAsia="Calibri" w:hAnsi="Times New Roman" w:cs="Times New Roman"/>
                <w:sz w:val="20"/>
                <w:szCs w:val="20"/>
              </w:rPr>
              <w:t>Уставный капитал кредитной организации</w:t>
            </w:r>
          </w:p>
        </w:tc>
        <w:tc>
          <w:tcPr>
            <w:tcW w:w="1559" w:type="dxa"/>
            <w:tcBorders>
              <w:top w:val="nil"/>
              <w:left w:val="nil"/>
              <w:bottom w:val="single" w:sz="4" w:space="0" w:color="auto"/>
              <w:right w:val="single" w:sz="4" w:space="0" w:color="auto"/>
            </w:tcBorders>
            <w:shd w:val="clear" w:color="auto" w:fill="auto"/>
            <w:noWrap/>
            <w:vAlign w:val="center"/>
            <w:hideMark/>
          </w:tcPr>
          <w:p w:rsidR="00A83858" w:rsidRPr="00E85D75" w:rsidRDefault="00A83858" w:rsidP="00BB3190">
            <w:pPr>
              <w:spacing w:after="0" w:line="240" w:lineRule="auto"/>
              <w:jc w:val="center"/>
              <w:rPr>
                <w:rFonts w:ascii="Times New Roman" w:eastAsia="Calibri" w:hAnsi="Times New Roman" w:cs="Times New Roman"/>
                <w:sz w:val="20"/>
                <w:szCs w:val="20"/>
              </w:rPr>
            </w:pPr>
            <w:r w:rsidRPr="00E85D75">
              <w:rPr>
                <w:rFonts w:ascii="Times New Roman" w:hAnsi="Times New Roman" w:cs="Times New Roman"/>
                <w:sz w:val="20"/>
                <w:szCs w:val="20"/>
              </w:rPr>
              <w:t>75 500</w:t>
            </w:r>
          </w:p>
        </w:tc>
      </w:tr>
      <w:tr w:rsidR="00A83858" w:rsidRPr="00E85D75" w:rsidTr="00BB3190">
        <w:trPr>
          <w:trHeight w:val="300"/>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A83858" w:rsidRPr="00E85D75" w:rsidRDefault="00A83858" w:rsidP="00BB3190">
            <w:pPr>
              <w:spacing w:after="0" w:line="240" w:lineRule="auto"/>
              <w:rPr>
                <w:rFonts w:ascii="Times New Roman" w:eastAsia="Calibri" w:hAnsi="Times New Roman" w:cs="Times New Roman"/>
                <w:sz w:val="20"/>
                <w:szCs w:val="20"/>
              </w:rPr>
            </w:pPr>
            <w:r w:rsidRPr="00E85D75">
              <w:rPr>
                <w:rFonts w:ascii="Times New Roman" w:eastAsia="Calibri" w:hAnsi="Times New Roman" w:cs="Times New Roman"/>
                <w:sz w:val="20"/>
                <w:szCs w:val="20"/>
              </w:rPr>
              <w:t>Эмиссионный доход кредитной организации</w:t>
            </w:r>
          </w:p>
        </w:tc>
        <w:tc>
          <w:tcPr>
            <w:tcW w:w="1559" w:type="dxa"/>
            <w:tcBorders>
              <w:top w:val="nil"/>
              <w:left w:val="nil"/>
              <w:bottom w:val="single" w:sz="4" w:space="0" w:color="auto"/>
              <w:right w:val="single" w:sz="4" w:space="0" w:color="auto"/>
            </w:tcBorders>
            <w:shd w:val="clear" w:color="auto" w:fill="auto"/>
            <w:noWrap/>
            <w:vAlign w:val="center"/>
            <w:hideMark/>
          </w:tcPr>
          <w:p w:rsidR="00A83858" w:rsidRPr="00E85D75" w:rsidRDefault="00A83858" w:rsidP="00BB3190">
            <w:pPr>
              <w:spacing w:after="0" w:line="240" w:lineRule="auto"/>
              <w:jc w:val="center"/>
              <w:rPr>
                <w:rFonts w:ascii="Times New Roman" w:eastAsia="Calibri" w:hAnsi="Times New Roman" w:cs="Times New Roman"/>
                <w:sz w:val="20"/>
                <w:szCs w:val="20"/>
              </w:rPr>
            </w:pPr>
            <w:r w:rsidRPr="00E85D75">
              <w:rPr>
                <w:rFonts w:ascii="Times New Roman" w:eastAsia="Calibri" w:hAnsi="Times New Roman" w:cs="Times New Roman"/>
                <w:sz w:val="20"/>
                <w:szCs w:val="20"/>
              </w:rPr>
              <w:t>6 050</w:t>
            </w:r>
          </w:p>
        </w:tc>
      </w:tr>
      <w:tr w:rsidR="00A83858" w:rsidRPr="00E85D75" w:rsidTr="00BB3190">
        <w:trPr>
          <w:trHeight w:val="492"/>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A83858" w:rsidRPr="00E85D75" w:rsidRDefault="00A83858" w:rsidP="00BB3190">
            <w:pPr>
              <w:spacing w:after="0" w:line="240" w:lineRule="auto"/>
              <w:rPr>
                <w:rFonts w:ascii="Times New Roman" w:eastAsia="Calibri" w:hAnsi="Times New Roman" w:cs="Times New Roman"/>
                <w:sz w:val="20"/>
                <w:szCs w:val="20"/>
              </w:rPr>
            </w:pPr>
            <w:r w:rsidRPr="00E85D75">
              <w:rPr>
                <w:rFonts w:ascii="Times New Roman" w:eastAsia="Calibri" w:hAnsi="Times New Roman" w:cs="Times New Roman"/>
                <w:sz w:val="20"/>
                <w:szCs w:val="20"/>
              </w:rPr>
              <w:t xml:space="preserve">Часть резервного фонда кредитной организации, </w:t>
            </w:r>
            <w:r w:rsidRPr="00E85D75">
              <w:rPr>
                <w:rFonts w:ascii="Times New Roman" w:eastAsia="Calibri" w:hAnsi="Times New Roman" w:cs="Times New Roman"/>
                <w:sz w:val="20"/>
                <w:szCs w:val="20"/>
              </w:rPr>
              <w:br/>
              <w:t>сформированного за счет прибыли предшествующих лет</w:t>
            </w:r>
          </w:p>
        </w:tc>
        <w:tc>
          <w:tcPr>
            <w:tcW w:w="1559" w:type="dxa"/>
            <w:tcBorders>
              <w:top w:val="nil"/>
              <w:left w:val="nil"/>
              <w:bottom w:val="single" w:sz="4" w:space="0" w:color="auto"/>
              <w:right w:val="single" w:sz="4" w:space="0" w:color="auto"/>
            </w:tcBorders>
            <w:shd w:val="clear" w:color="auto" w:fill="auto"/>
            <w:noWrap/>
            <w:vAlign w:val="center"/>
            <w:hideMark/>
          </w:tcPr>
          <w:p w:rsidR="00A83858" w:rsidRPr="00E85D75" w:rsidRDefault="00A83858" w:rsidP="00BB3190">
            <w:pPr>
              <w:spacing w:after="0" w:line="240" w:lineRule="auto"/>
              <w:jc w:val="center"/>
              <w:rPr>
                <w:rFonts w:ascii="Times New Roman" w:eastAsia="Calibri" w:hAnsi="Times New Roman" w:cs="Times New Roman"/>
                <w:sz w:val="20"/>
                <w:szCs w:val="20"/>
              </w:rPr>
            </w:pPr>
            <w:r w:rsidRPr="00E85D75">
              <w:rPr>
                <w:rFonts w:ascii="Times New Roman" w:hAnsi="Times New Roman" w:cs="Times New Roman"/>
                <w:sz w:val="20"/>
                <w:szCs w:val="20"/>
              </w:rPr>
              <w:t>11 500</w:t>
            </w:r>
          </w:p>
        </w:tc>
      </w:tr>
      <w:tr w:rsidR="00A83858" w:rsidRPr="00E85D75" w:rsidTr="00BB3190">
        <w:trPr>
          <w:trHeight w:val="287"/>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A83858" w:rsidRPr="00E85D75" w:rsidRDefault="00A83858" w:rsidP="00BB3190">
            <w:pPr>
              <w:spacing w:after="0" w:line="240" w:lineRule="auto"/>
              <w:rPr>
                <w:rFonts w:ascii="Times New Roman" w:eastAsia="Calibri" w:hAnsi="Times New Roman" w:cs="Times New Roman"/>
                <w:sz w:val="20"/>
                <w:szCs w:val="20"/>
              </w:rPr>
            </w:pPr>
            <w:r w:rsidRPr="00E85D75">
              <w:rPr>
                <w:rFonts w:ascii="Times New Roman" w:eastAsia="Calibri" w:hAnsi="Times New Roman" w:cs="Times New Roman"/>
                <w:sz w:val="20"/>
                <w:szCs w:val="20"/>
              </w:rPr>
              <w:t>Нераспределенная прибыль предшествующих лет (или ее часть)</w:t>
            </w:r>
          </w:p>
        </w:tc>
        <w:tc>
          <w:tcPr>
            <w:tcW w:w="1559" w:type="dxa"/>
            <w:tcBorders>
              <w:top w:val="nil"/>
              <w:left w:val="nil"/>
              <w:bottom w:val="single" w:sz="4" w:space="0" w:color="auto"/>
              <w:right w:val="single" w:sz="4" w:space="0" w:color="auto"/>
            </w:tcBorders>
            <w:shd w:val="clear" w:color="auto" w:fill="auto"/>
            <w:noWrap/>
            <w:vAlign w:val="center"/>
            <w:hideMark/>
          </w:tcPr>
          <w:p w:rsidR="00A83858" w:rsidRPr="00E85D75" w:rsidRDefault="00A83858" w:rsidP="002460A1">
            <w:pPr>
              <w:spacing w:after="0" w:line="240" w:lineRule="auto"/>
              <w:jc w:val="center"/>
              <w:rPr>
                <w:rFonts w:ascii="Times New Roman" w:eastAsia="Calibri" w:hAnsi="Times New Roman" w:cs="Times New Roman"/>
                <w:sz w:val="20"/>
                <w:szCs w:val="20"/>
              </w:rPr>
            </w:pPr>
            <w:r w:rsidRPr="00E85D75">
              <w:rPr>
                <w:rFonts w:ascii="Times New Roman" w:eastAsia="Calibri" w:hAnsi="Times New Roman" w:cs="Times New Roman"/>
                <w:sz w:val="20"/>
                <w:szCs w:val="20"/>
              </w:rPr>
              <w:t>217 97</w:t>
            </w:r>
            <w:r w:rsidR="002460A1" w:rsidRPr="00E85D75">
              <w:rPr>
                <w:rFonts w:ascii="Times New Roman" w:eastAsia="Calibri" w:hAnsi="Times New Roman" w:cs="Times New Roman"/>
                <w:sz w:val="20"/>
                <w:szCs w:val="20"/>
              </w:rPr>
              <w:t>7</w:t>
            </w:r>
          </w:p>
        </w:tc>
      </w:tr>
      <w:tr w:rsidR="00A83858" w:rsidRPr="00E85D75" w:rsidTr="00BB3190">
        <w:trPr>
          <w:trHeight w:val="237"/>
        </w:trPr>
        <w:tc>
          <w:tcPr>
            <w:tcW w:w="7812" w:type="dxa"/>
            <w:tcBorders>
              <w:top w:val="nil"/>
              <w:left w:val="single" w:sz="4" w:space="0" w:color="auto"/>
              <w:bottom w:val="single" w:sz="4" w:space="0" w:color="auto"/>
              <w:right w:val="single" w:sz="4" w:space="0" w:color="auto"/>
            </w:tcBorders>
            <w:shd w:val="clear" w:color="auto" w:fill="auto"/>
            <w:vAlign w:val="center"/>
          </w:tcPr>
          <w:p w:rsidR="00A83858" w:rsidRPr="00E85D75" w:rsidRDefault="00A83858" w:rsidP="00BB3190">
            <w:pPr>
              <w:spacing w:after="0" w:line="240" w:lineRule="auto"/>
              <w:rPr>
                <w:rFonts w:ascii="Times New Roman" w:eastAsia="Calibri" w:hAnsi="Times New Roman" w:cs="Times New Roman"/>
                <w:sz w:val="20"/>
                <w:szCs w:val="20"/>
              </w:rPr>
            </w:pPr>
            <w:r w:rsidRPr="00E85D75">
              <w:rPr>
                <w:rFonts w:ascii="Times New Roman" w:eastAsia="Calibri" w:hAnsi="Times New Roman" w:cs="Times New Roman"/>
                <w:sz w:val="20"/>
                <w:szCs w:val="20"/>
              </w:rPr>
              <w:t>Источники базового капитала, итого</w:t>
            </w:r>
          </w:p>
        </w:tc>
        <w:tc>
          <w:tcPr>
            <w:tcW w:w="1559" w:type="dxa"/>
            <w:tcBorders>
              <w:top w:val="nil"/>
              <w:left w:val="nil"/>
              <w:bottom w:val="single" w:sz="4" w:space="0" w:color="auto"/>
              <w:right w:val="single" w:sz="4" w:space="0" w:color="auto"/>
            </w:tcBorders>
            <w:shd w:val="clear" w:color="auto" w:fill="auto"/>
            <w:noWrap/>
            <w:vAlign w:val="center"/>
          </w:tcPr>
          <w:p w:rsidR="00A83858" w:rsidRPr="00E85D75" w:rsidRDefault="00A83858" w:rsidP="007E108D">
            <w:pPr>
              <w:spacing w:after="0" w:line="240" w:lineRule="auto"/>
              <w:jc w:val="center"/>
              <w:rPr>
                <w:rFonts w:ascii="Times New Roman" w:eastAsia="Calibri" w:hAnsi="Times New Roman" w:cs="Times New Roman"/>
                <w:sz w:val="20"/>
                <w:szCs w:val="20"/>
              </w:rPr>
            </w:pPr>
            <w:r w:rsidRPr="00E85D75">
              <w:rPr>
                <w:rFonts w:ascii="Times New Roman" w:eastAsia="Calibri" w:hAnsi="Times New Roman" w:cs="Times New Roman"/>
                <w:sz w:val="20"/>
                <w:szCs w:val="20"/>
              </w:rPr>
              <w:t>311 02</w:t>
            </w:r>
            <w:r w:rsidR="007E108D" w:rsidRPr="00E85D75">
              <w:rPr>
                <w:rFonts w:ascii="Times New Roman" w:eastAsia="Calibri" w:hAnsi="Times New Roman" w:cs="Times New Roman"/>
                <w:sz w:val="20"/>
                <w:szCs w:val="20"/>
              </w:rPr>
              <w:t>7</w:t>
            </w:r>
          </w:p>
        </w:tc>
      </w:tr>
      <w:tr w:rsidR="00A83858" w:rsidRPr="00E85D75" w:rsidTr="00BB3190">
        <w:trPr>
          <w:trHeight w:val="237"/>
        </w:trPr>
        <w:tc>
          <w:tcPr>
            <w:tcW w:w="7812" w:type="dxa"/>
            <w:tcBorders>
              <w:top w:val="nil"/>
              <w:left w:val="single" w:sz="4" w:space="0" w:color="auto"/>
              <w:bottom w:val="single" w:sz="4" w:space="0" w:color="auto"/>
              <w:right w:val="single" w:sz="4" w:space="0" w:color="auto"/>
            </w:tcBorders>
            <w:shd w:val="clear" w:color="auto" w:fill="auto"/>
            <w:vAlign w:val="center"/>
          </w:tcPr>
          <w:p w:rsidR="00A83858" w:rsidRPr="00E85D75" w:rsidRDefault="00A83858" w:rsidP="00BB3190">
            <w:pPr>
              <w:spacing w:after="0" w:line="240" w:lineRule="auto"/>
              <w:rPr>
                <w:rFonts w:ascii="Times New Roman" w:eastAsia="Calibri" w:hAnsi="Times New Roman" w:cs="Times New Roman"/>
                <w:sz w:val="20"/>
                <w:szCs w:val="20"/>
              </w:rPr>
            </w:pPr>
            <w:r w:rsidRPr="00E85D75">
              <w:rPr>
                <w:rFonts w:ascii="Times New Roman" w:eastAsia="Calibri" w:hAnsi="Times New Roman" w:cs="Times New Roman"/>
                <w:sz w:val="20"/>
                <w:szCs w:val="20"/>
              </w:rPr>
              <w:t>Убыток текущего года</w:t>
            </w:r>
          </w:p>
        </w:tc>
        <w:tc>
          <w:tcPr>
            <w:tcW w:w="1559" w:type="dxa"/>
            <w:tcBorders>
              <w:top w:val="nil"/>
              <w:left w:val="nil"/>
              <w:bottom w:val="single" w:sz="4" w:space="0" w:color="auto"/>
              <w:right w:val="single" w:sz="4" w:space="0" w:color="auto"/>
            </w:tcBorders>
            <w:shd w:val="clear" w:color="auto" w:fill="auto"/>
            <w:noWrap/>
            <w:vAlign w:val="center"/>
          </w:tcPr>
          <w:p w:rsidR="00A83858" w:rsidRPr="00E85D75" w:rsidRDefault="007E108D" w:rsidP="00BB3190">
            <w:pPr>
              <w:spacing w:after="0" w:line="240" w:lineRule="auto"/>
              <w:jc w:val="center"/>
              <w:rPr>
                <w:rFonts w:ascii="Times New Roman" w:eastAsia="Calibri" w:hAnsi="Times New Roman" w:cs="Times New Roman"/>
                <w:sz w:val="20"/>
                <w:szCs w:val="20"/>
              </w:rPr>
            </w:pPr>
            <w:r w:rsidRPr="00E85D75">
              <w:rPr>
                <w:rFonts w:ascii="Times New Roman" w:eastAsia="Calibri" w:hAnsi="Times New Roman" w:cs="Times New Roman"/>
                <w:sz w:val="20"/>
                <w:szCs w:val="20"/>
              </w:rPr>
              <w:t>8 443</w:t>
            </w:r>
          </w:p>
        </w:tc>
      </w:tr>
      <w:tr w:rsidR="00A83858" w:rsidRPr="00E85D75" w:rsidTr="00BB3190">
        <w:trPr>
          <w:trHeight w:val="237"/>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A83858" w:rsidRPr="00E85D75" w:rsidRDefault="00A83858" w:rsidP="00BB3190">
            <w:pPr>
              <w:spacing w:after="0" w:line="240" w:lineRule="auto"/>
              <w:rPr>
                <w:rFonts w:ascii="Times New Roman" w:eastAsia="Calibri" w:hAnsi="Times New Roman" w:cs="Times New Roman"/>
                <w:sz w:val="20"/>
                <w:szCs w:val="20"/>
              </w:rPr>
            </w:pPr>
            <w:r w:rsidRPr="00E85D75">
              <w:rPr>
                <w:rFonts w:ascii="Times New Roman" w:eastAsia="Calibri" w:hAnsi="Times New Roman" w:cs="Times New Roman"/>
                <w:sz w:val="20"/>
                <w:szCs w:val="20"/>
              </w:rPr>
              <w:t>Базовый капитал, итого</w:t>
            </w:r>
          </w:p>
        </w:tc>
        <w:tc>
          <w:tcPr>
            <w:tcW w:w="1559" w:type="dxa"/>
            <w:tcBorders>
              <w:top w:val="nil"/>
              <w:left w:val="nil"/>
              <w:bottom w:val="single" w:sz="4" w:space="0" w:color="auto"/>
              <w:right w:val="single" w:sz="4" w:space="0" w:color="auto"/>
            </w:tcBorders>
            <w:shd w:val="clear" w:color="auto" w:fill="auto"/>
            <w:noWrap/>
            <w:vAlign w:val="center"/>
            <w:hideMark/>
          </w:tcPr>
          <w:p w:rsidR="00A83858" w:rsidRPr="00E85D75" w:rsidRDefault="007E108D" w:rsidP="00BB3190">
            <w:pPr>
              <w:spacing w:after="0" w:line="240" w:lineRule="auto"/>
              <w:jc w:val="center"/>
              <w:rPr>
                <w:rFonts w:ascii="Times New Roman" w:eastAsia="Calibri" w:hAnsi="Times New Roman" w:cs="Times New Roman"/>
                <w:sz w:val="20"/>
                <w:szCs w:val="20"/>
              </w:rPr>
            </w:pPr>
            <w:r w:rsidRPr="00E85D75">
              <w:rPr>
                <w:rFonts w:ascii="Times New Roman" w:eastAsia="Calibri" w:hAnsi="Times New Roman" w:cs="Times New Roman"/>
                <w:sz w:val="20"/>
                <w:szCs w:val="20"/>
              </w:rPr>
              <w:t>302 584</w:t>
            </w:r>
          </w:p>
        </w:tc>
      </w:tr>
      <w:tr w:rsidR="00A83858" w:rsidRPr="00E85D75" w:rsidTr="00BB3190">
        <w:trPr>
          <w:trHeight w:val="271"/>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A83858" w:rsidRPr="00E85D75" w:rsidRDefault="00A83858" w:rsidP="00BB3190">
            <w:pPr>
              <w:spacing w:after="0" w:line="240" w:lineRule="auto"/>
              <w:rPr>
                <w:rFonts w:ascii="Times New Roman" w:eastAsia="Calibri" w:hAnsi="Times New Roman" w:cs="Times New Roman"/>
                <w:i/>
                <w:sz w:val="20"/>
                <w:szCs w:val="20"/>
                <w:u w:val="single"/>
              </w:rPr>
            </w:pPr>
            <w:r w:rsidRPr="00E85D75">
              <w:rPr>
                <w:rFonts w:ascii="Times New Roman" w:eastAsia="Calibri" w:hAnsi="Times New Roman" w:cs="Times New Roman"/>
                <w:i/>
                <w:sz w:val="20"/>
                <w:szCs w:val="20"/>
                <w:u w:val="single"/>
              </w:rPr>
              <w:t>Добавочный капитал</w:t>
            </w:r>
          </w:p>
        </w:tc>
        <w:tc>
          <w:tcPr>
            <w:tcW w:w="1559" w:type="dxa"/>
            <w:tcBorders>
              <w:top w:val="nil"/>
              <w:left w:val="nil"/>
              <w:bottom w:val="single" w:sz="4" w:space="0" w:color="auto"/>
              <w:right w:val="single" w:sz="4" w:space="0" w:color="auto"/>
            </w:tcBorders>
            <w:shd w:val="clear" w:color="auto" w:fill="auto"/>
            <w:noWrap/>
            <w:vAlign w:val="center"/>
            <w:hideMark/>
          </w:tcPr>
          <w:p w:rsidR="00A83858" w:rsidRPr="00E85D75" w:rsidRDefault="00A83858" w:rsidP="00BB3190">
            <w:pPr>
              <w:spacing w:after="0" w:line="240" w:lineRule="auto"/>
              <w:jc w:val="center"/>
              <w:rPr>
                <w:rFonts w:ascii="Times New Roman" w:eastAsia="Calibri" w:hAnsi="Times New Roman" w:cs="Times New Roman"/>
                <w:sz w:val="20"/>
                <w:szCs w:val="20"/>
              </w:rPr>
            </w:pPr>
          </w:p>
        </w:tc>
      </w:tr>
      <w:tr w:rsidR="00A83858" w:rsidRPr="00E85D75" w:rsidTr="00BB3190">
        <w:trPr>
          <w:trHeight w:val="264"/>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A83858" w:rsidRPr="00E85D75" w:rsidRDefault="00A83858" w:rsidP="00BB3190">
            <w:pPr>
              <w:spacing w:after="0" w:line="240" w:lineRule="auto"/>
              <w:rPr>
                <w:rFonts w:ascii="Times New Roman" w:eastAsia="Calibri" w:hAnsi="Times New Roman" w:cs="Times New Roman"/>
                <w:sz w:val="20"/>
                <w:szCs w:val="20"/>
              </w:rPr>
            </w:pPr>
            <w:r w:rsidRPr="00E85D75">
              <w:rPr>
                <w:rFonts w:ascii="Times New Roman" w:eastAsia="Calibri" w:hAnsi="Times New Roman" w:cs="Times New Roman"/>
                <w:sz w:val="20"/>
                <w:szCs w:val="20"/>
              </w:rPr>
              <w:t>Субординированный кредит с дополнительными условиями</w:t>
            </w:r>
          </w:p>
        </w:tc>
        <w:tc>
          <w:tcPr>
            <w:tcW w:w="1559" w:type="dxa"/>
            <w:tcBorders>
              <w:top w:val="nil"/>
              <w:left w:val="nil"/>
              <w:bottom w:val="single" w:sz="4" w:space="0" w:color="auto"/>
              <w:right w:val="single" w:sz="4" w:space="0" w:color="auto"/>
            </w:tcBorders>
            <w:shd w:val="clear" w:color="auto" w:fill="auto"/>
            <w:noWrap/>
            <w:vAlign w:val="center"/>
            <w:hideMark/>
          </w:tcPr>
          <w:p w:rsidR="00A83858" w:rsidRPr="00E85D75" w:rsidRDefault="00A83858" w:rsidP="00BB3190">
            <w:pPr>
              <w:spacing w:after="0" w:line="240" w:lineRule="auto"/>
              <w:jc w:val="center"/>
              <w:rPr>
                <w:rFonts w:ascii="Times New Roman" w:eastAsia="Calibri" w:hAnsi="Times New Roman" w:cs="Times New Roman"/>
                <w:sz w:val="20"/>
                <w:szCs w:val="20"/>
              </w:rPr>
            </w:pPr>
            <w:r w:rsidRPr="00E85D75">
              <w:rPr>
                <w:rFonts w:ascii="Times New Roman" w:eastAsia="Calibri" w:hAnsi="Times New Roman" w:cs="Times New Roman"/>
                <w:sz w:val="20"/>
                <w:szCs w:val="20"/>
              </w:rPr>
              <w:t>0</w:t>
            </w:r>
          </w:p>
        </w:tc>
      </w:tr>
      <w:tr w:rsidR="00A83858" w:rsidRPr="00E85D75" w:rsidTr="00BB3190">
        <w:trPr>
          <w:trHeight w:val="300"/>
        </w:trPr>
        <w:tc>
          <w:tcPr>
            <w:tcW w:w="7812" w:type="dxa"/>
            <w:tcBorders>
              <w:top w:val="nil"/>
              <w:left w:val="single" w:sz="4" w:space="0" w:color="auto"/>
              <w:bottom w:val="single" w:sz="4" w:space="0" w:color="auto"/>
              <w:right w:val="single" w:sz="4" w:space="0" w:color="auto"/>
            </w:tcBorders>
            <w:shd w:val="clear" w:color="auto" w:fill="auto"/>
            <w:vAlign w:val="center"/>
          </w:tcPr>
          <w:p w:rsidR="00A83858" w:rsidRPr="00E85D75" w:rsidRDefault="00A83858" w:rsidP="00BB3190">
            <w:pPr>
              <w:spacing w:after="0" w:line="240" w:lineRule="auto"/>
              <w:rPr>
                <w:rFonts w:ascii="Times New Roman" w:eastAsia="Calibri" w:hAnsi="Times New Roman" w:cs="Times New Roman"/>
                <w:sz w:val="20"/>
                <w:szCs w:val="20"/>
              </w:rPr>
            </w:pPr>
            <w:r w:rsidRPr="00E85D75">
              <w:rPr>
                <w:rFonts w:ascii="Times New Roman" w:eastAsia="Calibri" w:hAnsi="Times New Roman" w:cs="Times New Roman"/>
                <w:sz w:val="20"/>
                <w:szCs w:val="20"/>
              </w:rPr>
              <w:t>Источники добавочного капитала, итого</w:t>
            </w:r>
          </w:p>
        </w:tc>
        <w:tc>
          <w:tcPr>
            <w:tcW w:w="1559" w:type="dxa"/>
            <w:tcBorders>
              <w:top w:val="nil"/>
              <w:left w:val="nil"/>
              <w:bottom w:val="single" w:sz="4" w:space="0" w:color="auto"/>
              <w:right w:val="single" w:sz="4" w:space="0" w:color="auto"/>
            </w:tcBorders>
            <w:shd w:val="clear" w:color="auto" w:fill="auto"/>
            <w:noWrap/>
            <w:vAlign w:val="center"/>
          </w:tcPr>
          <w:p w:rsidR="00A83858" w:rsidRPr="00E85D75" w:rsidRDefault="00A83858" w:rsidP="00BB3190">
            <w:pPr>
              <w:spacing w:after="0" w:line="240" w:lineRule="auto"/>
              <w:jc w:val="center"/>
              <w:rPr>
                <w:rFonts w:ascii="Times New Roman" w:eastAsia="Calibri" w:hAnsi="Times New Roman" w:cs="Times New Roman"/>
                <w:sz w:val="20"/>
                <w:szCs w:val="20"/>
              </w:rPr>
            </w:pPr>
            <w:r w:rsidRPr="00E85D75">
              <w:rPr>
                <w:rFonts w:ascii="Times New Roman" w:eastAsia="Calibri" w:hAnsi="Times New Roman" w:cs="Times New Roman"/>
                <w:sz w:val="20"/>
                <w:szCs w:val="20"/>
              </w:rPr>
              <w:t>0</w:t>
            </w:r>
          </w:p>
        </w:tc>
      </w:tr>
      <w:tr w:rsidR="00A83858" w:rsidRPr="00E85D75" w:rsidTr="00BB3190">
        <w:trPr>
          <w:trHeight w:val="191"/>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A83858" w:rsidRPr="00E85D75" w:rsidRDefault="00A83858" w:rsidP="00BB3190">
            <w:pPr>
              <w:spacing w:after="0" w:line="240" w:lineRule="auto"/>
              <w:rPr>
                <w:rFonts w:ascii="Times New Roman" w:eastAsia="Calibri" w:hAnsi="Times New Roman" w:cs="Times New Roman"/>
                <w:sz w:val="20"/>
                <w:szCs w:val="20"/>
              </w:rPr>
            </w:pPr>
            <w:r w:rsidRPr="00E85D75">
              <w:rPr>
                <w:rFonts w:ascii="Times New Roman" w:eastAsia="Calibri" w:hAnsi="Times New Roman" w:cs="Times New Roman"/>
                <w:sz w:val="20"/>
                <w:szCs w:val="20"/>
              </w:rPr>
              <w:t>Добавочный капитал, итого</w:t>
            </w:r>
          </w:p>
        </w:tc>
        <w:tc>
          <w:tcPr>
            <w:tcW w:w="1559" w:type="dxa"/>
            <w:tcBorders>
              <w:top w:val="nil"/>
              <w:left w:val="nil"/>
              <w:bottom w:val="single" w:sz="4" w:space="0" w:color="auto"/>
              <w:right w:val="single" w:sz="4" w:space="0" w:color="auto"/>
            </w:tcBorders>
            <w:shd w:val="clear" w:color="auto" w:fill="auto"/>
            <w:noWrap/>
            <w:vAlign w:val="center"/>
            <w:hideMark/>
          </w:tcPr>
          <w:p w:rsidR="00A83858" w:rsidRPr="00E85D75" w:rsidRDefault="00A83858" w:rsidP="00BB3190">
            <w:pPr>
              <w:spacing w:after="0" w:line="240" w:lineRule="auto"/>
              <w:jc w:val="center"/>
              <w:rPr>
                <w:rFonts w:ascii="Times New Roman" w:eastAsia="Calibri" w:hAnsi="Times New Roman" w:cs="Times New Roman"/>
                <w:sz w:val="20"/>
                <w:szCs w:val="20"/>
              </w:rPr>
            </w:pPr>
            <w:r w:rsidRPr="00E85D75">
              <w:rPr>
                <w:rFonts w:ascii="Times New Roman" w:eastAsia="Calibri" w:hAnsi="Times New Roman" w:cs="Times New Roman"/>
                <w:sz w:val="20"/>
                <w:szCs w:val="20"/>
              </w:rPr>
              <w:t>0</w:t>
            </w:r>
          </w:p>
        </w:tc>
      </w:tr>
      <w:tr w:rsidR="00A83858" w:rsidRPr="00E85D75" w:rsidTr="00BB3190">
        <w:trPr>
          <w:trHeight w:val="237"/>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A83858" w:rsidRPr="00E85D75" w:rsidRDefault="00A83858" w:rsidP="00BB3190">
            <w:pPr>
              <w:spacing w:after="0" w:line="240" w:lineRule="auto"/>
              <w:rPr>
                <w:rFonts w:ascii="Times New Roman" w:eastAsia="Calibri" w:hAnsi="Times New Roman" w:cs="Times New Roman"/>
                <w:sz w:val="20"/>
                <w:szCs w:val="20"/>
              </w:rPr>
            </w:pPr>
            <w:r w:rsidRPr="00E85D75">
              <w:rPr>
                <w:rFonts w:ascii="Times New Roman" w:eastAsia="Calibri" w:hAnsi="Times New Roman" w:cs="Times New Roman"/>
                <w:sz w:val="20"/>
                <w:szCs w:val="20"/>
              </w:rPr>
              <w:t>Основной капитал, итого</w:t>
            </w:r>
          </w:p>
        </w:tc>
        <w:tc>
          <w:tcPr>
            <w:tcW w:w="1559" w:type="dxa"/>
            <w:tcBorders>
              <w:top w:val="nil"/>
              <w:left w:val="nil"/>
              <w:bottom w:val="single" w:sz="4" w:space="0" w:color="auto"/>
              <w:right w:val="single" w:sz="4" w:space="0" w:color="auto"/>
            </w:tcBorders>
            <w:shd w:val="clear" w:color="auto" w:fill="auto"/>
            <w:noWrap/>
            <w:vAlign w:val="center"/>
            <w:hideMark/>
          </w:tcPr>
          <w:p w:rsidR="00A83858" w:rsidRPr="00E85D75" w:rsidRDefault="007E108D" w:rsidP="002460A1">
            <w:pPr>
              <w:spacing w:after="0" w:line="240" w:lineRule="auto"/>
              <w:jc w:val="center"/>
              <w:rPr>
                <w:rFonts w:ascii="Times New Roman" w:eastAsia="Calibri" w:hAnsi="Times New Roman" w:cs="Times New Roman"/>
                <w:b/>
                <w:sz w:val="20"/>
                <w:szCs w:val="20"/>
              </w:rPr>
            </w:pPr>
            <w:r w:rsidRPr="00E85D75">
              <w:rPr>
                <w:rFonts w:ascii="Times New Roman" w:eastAsia="Calibri" w:hAnsi="Times New Roman" w:cs="Times New Roman"/>
                <w:b/>
                <w:sz w:val="20"/>
                <w:szCs w:val="20"/>
              </w:rPr>
              <w:t>302 584</w:t>
            </w:r>
          </w:p>
        </w:tc>
      </w:tr>
      <w:tr w:rsidR="00A83858" w:rsidRPr="00E85D75" w:rsidTr="00BB3190">
        <w:trPr>
          <w:trHeight w:val="300"/>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83858" w:rsidRPr="00E85D75" w:rsidRDefault="00A83858" w:rsidP="00BB3190">
            <w:pPr>
              <w:spacing w:after="0" w:line="240" w:lineRule="auto"/>
              <w:jc w:val="center"/>
              <w:rPr>
                <w:rFonts w:ascii="Times New Roman" w:eastAsia="Calibri" w:hAnsi="Times New Roman" w:cs="Times New Roman"/>
                <w:sz w:val="20"/>
                <w:szCs w:val="20"/>
              </w:rPr>
            </w:pPr>
            <w:r w:rsidRPr="00E85D75">
              <w:rPr>
                <w:rFonts w:ascii="Times New Roman" w:eastAsia="Calibri" w:hAnsi="Times New Roman" w:cs="Times New Roman"/>
                <w:sz w:val="20"/>
                <w:szCs w:val="20"/>
              </w:rPr>
              <w:t>Дополнительный капитал</w:t>
            </w:r>
          </w:p>
        </w:tc>
      </w:tr>
      <w:tr w:rsidR="00A83858" w:rsidRPr="00E85D75" w:rsidTr="00BB3190">
        <w:trPr>
          <w:trHeight w:val="305"/>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A83858" w:rsidRPr="00E85D75" w:rsidRDefault="00A83858" w:rsidP="00BB3190">
            <w:pPr>
              <w:spacing w:after="0" w:line="240" w:lineRule="auto"/>
              <w:rPr>
                <w:rFonts w:ascii="Times New Roman" w:eastAsia="Calibri" w:hAnsi="Times New Roman" w:cs="Times New Roman"/>
                <w:sz w:val="20"/>
                <w:szCs w:val="20"/>
              </w:rPr>
            </w:pPr>
            <w:r w:rsidRPr="00E85D75">
              <w:rPr>
                <w:rFonts w:ascii="Times New Roman" w:eastAsia="Calibri" w:hAnsi="Times New Roman" w:cs="Times New Roman"/>
                <w:sz w:val="20"/>
                <w:szCs w:val="20"/>
              </w:rPr>
              <w:t>Прирост стоимости имущества кредитной организации за счет переоценки</w:t>
            </w:r>
          </w:p>
        </w:tc>
        <w:tc>
          <w:tcPr>
            <w:tcW w:w="1559" w:type="dxa"/>
            <w:tcBorders>
              <w:top w:val="nil"/>
              <w:left w:val="nil"/>
              <w:bottom w:val="single" w:sz="4" w:space="0" w:color="auto"/>
              <w:right w:val="single" w:sz="4" w:space="0" w:color="auto"/>
            </w:tcBorders>
            <w:shd w:val="clear" w:color="auto" w:fill="auto"/>
            <w:noWrap/>
            <w:vAlign w:val="center"/>
            <w:hideMark/>
          </w:tcPr>
          <w:p w:rsidR="00A83858" w:rsidRPr="00E85D75" w:rsidRDefault="00EB4CE6" w:rsidP="00BB3190">
            <w:pPr>
              <w:spacing w:after="0" w:line="240" w:lineRule="auto"/>
              <w:jc w:val="center"/>
              <w:rPr>
                <w:rFonts w:ascii="Times New Roman" w:eastAsia="Calibri" w:hAnsi="Times New Roman" w:cs="Times New Roman"/>
                <w:sz w:val="20"/>
                <w:szCs w:val="20"/>
              </w:rPr>
            </w:pPr>
            <w:r w:rsidRPr="00E85D75">
              <w:rPr>
                <w:rFonts w:ascii="Times New Roman" w:eastAsia="Calibri" w:hAnsi="Times New Roman" w:cs="Times New Roman"/>
                <w:sz w:val="20"/>
                <w:szCs w:val="20"/>
              </w:rPr>
              <w:t>0</w:t>
            </w:r>
          </w:p>
        </w:tc>
      </w:tr>
      <w:tr w:rsidR="00A83858" w:rsidRPr="00E85D75" w:rsidTr="00BB3190">
        <w:trPr>
          <w:trHeight w:val="256"/>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A83858" w:rsidRPr="00E85D75" w:rsidRDefault="00A83858" w:rsidP="00BB3190">
            <w:pPr>
              <w:spacing w:after="0" w:line="240" w:lineRule="auto"/>
              <w:rPr>
                <w:rFonts w:ascii="Times New Roman" w:eastAsia="Calibri" w:hAnsi="Times New Roman" w:cs="Times New Roman"/>
                <w:sz w:val="20"/>
                <w:szCs w:val="20"/>
              </w:rPr>
            </w:pPr>
            <w:r w:rsidRPr="00E85D75">
              <w:rPr>
                <w:rFonts w:ascii="Times New Roman" w:eastAsia="Calibri" w:hAnsi="Times New Roman" w:cs="Times New Roman"/>
                <w:sz w:val="20"/>
                <w:szCs w:val="20"/>
              </w:rPr>
              <w:t>Нераспределенная прибыль текущего года (или ее часть)</w:t>
            </w:r>
          </w:p>
        </w:tc>
        <w:tc>
          <w:tcPr>
            <w:tcW w:w="1559" w:type="dxa"/>
            <w:tcBorders>
              <w:top w:val="nil"/>
              <w:left w:val="nil"/>
              <w:bottom w:val="single" w:sz="4" w:space="0" w:color="auto"/>
              <w:right w:val="single" w:sz="4" w:space="0" w:color="auto"/>
            </w:tcBorders>
            <w:shd w:val="clear" w:color="auto" w:fill="auto"/>
            <w:noWrap/>
            <w:vAlign w:val="center"/>
            <w:hideMark/>
          </w:tcPr>
          <w:p w:rsidR="00A83858" w:rsidRPr="00E85D75" w:rsidRDefault="00EB4CE6" w:rsidP="00BB3190">
            <w:pPr>
              <w:spacing w:after="0" w:line="240" w:lineRule="auto"/>
              <w:jc w:val="center"/>
              <w:rPr>
                <w:rFonts w:ascii="Times New Roman" w:eastAsia="Calibri" w:hAnsi="Times New Roman" w:cs="Times New Roman"/>
                <w:sz w:val="20"/>
                <w:szCs w:val="20"/>
              </w:rPr>
            </w:pPr>
            <w:r w:rsidRPr="00E85D75">
              <w:rPr>
                <w:rFonts w:ascii="Times New Roman" w:eastAsia="Calibri" w:hAnsi="Times New Roman" w:cs="Times New Roman"/>
                <w:sz w:val="20"/>
                <w:szCs w:val="20"/>
              </w:rPr>
              <w:t>2 676</w:t>
            </w:r>
          </w:p>
        </w:tc>
      </w:tr>
      <w:tr w:rsidR="00A83858" w:rsidRPr="00E85D75" w:rsidTr="00BB3190">
        <w:trPr>
          <w:trHeight w:val="430"/>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A83858" w:rsidRPr="00E85D75" w:rsidRDefault="00A83858" w:rsidP="00BB3190">
            <w:pPr>
              <w:spacing w:after="0" w:line="240" w:lineRule="auto"/>
              <w:rPr>
                <w:rFonts w:ascii="Times New Roman" w:eastAsia="Calibri" w:hAnsi="Times New Roman" w:cs="Times New Roman"/>
                <w:sz w:val="20"/>
                <w:szCs w:val="20"/>
              </w:rPr>
            </w:pPr>
            <w:r w:rsidRPr="00E85D75">
              <w:rPr>
                <w:rFonts w:ascii="Times New Roman" w:eastAsia="Calibri" w:hAnsi="Times New Roman" w:cs="Times New Roman"/>
                <w:sz w:val="20"/>
                <w:szCs w:val="20"/>
              </w:rPr>
              <w:t>Субординированный кредит (</w:t>
            </w:r>
            <w:proofErr w:type="spellStart"/>
            <w:r w:rsidRPr="00E85D75">
              <w:rPr>
                <w:rFonts w:ascii="Times New Roman" w:eastAsia="Calibri" w:hAnsi="Times New Roman" w:cs="Times New Roman"/>
                <w:sz w:val="20"/>
                <w:szCs w:val="20"/>
              </w:rPr>
              <w:t>займ</w:t>
            </w:r>
            <w:proofErr w:type="spellEnd"/>
            <w:r w:rsidRPr="00E85D75">
              <w:rPr>
                <w:rFonts w:ascii="Times New Roman" w:eastAsia="Calibri" w:hAnsi="Times New Roman" w:cs="Times New Roman"/>
                <w:sz w:val="20"/>
                <w:szCs w:val="20"/>
              </w:rPr>
              <w:t xml:space="preserve">, депозит, облигационный </w:t>
            </w:r>
            <w:proofErr w:type="spellStart"/>
            <w:r w:rsidRPr="00E85D75">
              <w:rPr>
                <w:rFonts w:ascii="Times New Roman" w:eastAsia="Calibri" w:hAnsi="Times New Roman" w:cs="Times New Roman"/>
                <w:sz w:val="20"/>
                <w:szCs w:val="20"/>
              </w:rPr>
              <w:t>займ</w:t>
            </w:r>
            <w:proofErr w:type="spellEnd"/>
            <w:r w:rsidRPr="00E85D75">
              <w:rPr>
                <w:rFonts w:ascii="Times New Roman" w:eastAsia="Calibri" w:hAnsi="Times New Roman" w:cs="Times New Roman"/>
                <w:sz w:val="20"/>
                <w:szCs w:val="20"/>
              </w:rPr>
              <w:t>) по остаточной стоимости</w:t>
            </w:r>
          </w:p>
        </w:tc>
        <w:tc>
          <w:tcPr>
            <w:tcW w:w="1559" w:type="dxa"/>
            <w:tcBorders>
              <w:top w:val="nil"/>
              <w:left w:val="nil"/>
              <w:bottom w:val="single" w:sz="4" w:space="0" w:color="auto"/>
              <w:right w:val="single" w:sz="4" w:space="0" w:color="auto"/>
            </w:tcBorders>
            <w:shd w:val="clear" w:color="auto" w:fill="auto"/>
            <w:noWrap/>
            <w:vAlign w:val="center"/>
            <w:hideMark/>
          </w:tcPr>
          <w:p w:rsidR="00A83858" w:rsidRPr="00E85D75" w:rsidRDefault="00A83858" w:rsidP="00BB3190">
            <w:pPr>
              <w:spacing w:after="0" w:line="240" w:lineRule="auto"/>
              <w:jc w:val="center"/>
              <w:rPr>
                <w:rFonts w:ascii="Times New Roman" w:eastAsia="Calibri" w:hAnsi="Times New Roman" w:cs="Times New Roman"/>
                <w:sz w:val="20"/>
                <w:szCs w:val="20"/>
              </w:rPr>
            </w:pPr>
            <w:r w:rsidRPr="00E85D75">
              <w:rPr>
                <w:rFonts w:ascii="Times New Roman" w:eastAsia="Calibri" w:hAnsi="Times New Roman" w:cs="Times New Roman"/>
                <w:sz w:val="20"/>
                <w:szCs w:val="20"/>
              </w:rPr>
              <w:t>0</w:t>
            </w:r>
          </w:p>
        </w:tc>
      </w:tr>
      <w:tr w:rsidR="00A83858" w:rsidRPr="00E85D75" w:rsidTr="00BB3190">
        <w:trPr>
          <w:trHeight w:val="458"/>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A83858" w:rsidRPr="00E85D75" w:rsidRDefault="00A83858" w:rsidP="00BB3190">
            <w:pPr>
              <w:spacing w:after="0" w:line="240" w:lineRule="auto"/>
              <w:rPr>
                <w:rFonts w:ascii="Times New Roman" w:eastAsia="Calibri" w:hAnsi="Times New Roman" w:cs="Times New Roman"/>
                <w:sz w:val="20"/>
                <w:szCs w:val="20"/>
              </w:rPr>
            </w:pPr>
            <w:r w:rsidRPr="00E85D75">
              <w:rPr>
                <w:rFonts w:ascii="Times New Roman" w:eastAsia="Calibri" w:hAnsi="Times New Roman" w:cs="Times New Roman"/>
                <w:sz w:val="20"/>
                <w:szCs w:val="20"/>
              </w:rPr>
              <w:t xml:space="preserve">Часть уставного капитала, сформированного за счет </w:t>
            </w:r>
            <w:r w:rsidRPr="00E85D75">
              <w:rPr>
                <w:rFonts w:ascii="Times New Roman" w:eastAsia="Calibri" w:hAnsi="Times New Roman" w:cs="Times New Roman"/>
                <w:sz w:val="20"/>
                <w:szCs w:val="20"/>
              </w:rPr>
              <w:br/>
              <w:t>капитализации прироста стоимости имущества при переоценке</w:t>
            </w:r>
          </w:p>
        </w:tc>
        <w:tc>
          <w:tcPr>
            <w:tcW w:w="1559" w:type="dxa"/>
            <w:tcBorders>
              <w:top w:val="nil"/>
              <w:left w:val="nil"/>
              <w:bottom w:val="single" w:sz="4" w:space="0" w:color="auto"/>
              <w:right w:val="single" w:sz="4" w:space="0" w:color="auto"/>
            </w:tcBorders>
            <w:shd w:val="clear" w:color="auto" w:fill="auto"/>
            <w:noWrap/>
            <w:vAlign w:val="center"/>
            <w:hideMark/>
          </w:tcPr>
          <w:p w:rsidR="00A83858" w:rsidRPr="00E85D75" w:rsidRDefault="00A83858" w:rsidP="00BB3190">
            <w:pPr>
              <w:spacing w:after="0" w:line="240" w:lineRule="auto"/>
              <w:jc w:val="center"/>
              <w:rPr>
                <w:rFonts w:ascii="Times New Roman" w:eastAsia="Calibri" w:hAnsi="Times New Roman" w:cs="Times New Roman"/>
                <w:sz w:val="20"/>
                <w:szCs w:val="20"/>
              </w:rPr>
            </w:pPr>
            <w:r w:rsidRPr="00E85D75">
              <w:rPr>
                <w:rFonts w:ascii="Times New Roman" w:eastAsia="Calibri" w:hAnsi="Times New Roman" w:cs="Times New Roman"/>
                <w:sz w:val="20"/>
                <w:szCs w:val="20"/>
              </w:rPr>
              <w:t>100</w:t>
            </w:r>
          </w:p>
        </w:tc>
      </w:tr>
      <w:tr w:rsidR="00A83858" w:rsidRPr="00E85D75" w:rsidTr="00BB3190">
        <w:trPr>
          <w:trHeight w:val="300"/>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A83858" w:rsidRPr="00E85D75" w:rsidRDefault="00A83858" w:rsidP="00BB3190">
            <w:pPr>
              <w:spacing w:after="0" w:line="240" w:lineRule="auto"/>
              <w:rPr>
                <w:rFonts w:ascii="Times New Roman" w:hAnsi="Times New Roman" w:cs="Times New Roman"/>
                <w:sz w:val="20"/>
                <w:szCs w:val="20"/>
              </w:rPr>
            </w:pPr>
            <w:r w:rsidRPr="00E85D75">
              <w:rPr>
                <w:rFonts w:ascii="Times New Roman" w:hAnsi="Times New Roman" w:cs="Times New Roman"/>
                <w:sz w:val="20"/>
                <w:szCs w:val="20"/>
              </w:rPr>
              <w:t>Прибыль предшествующих лет, неподтвержденная аудиторской организацией</w:t>
            </w:r>
          </w:p>
        </w:tc>
        <w:tc>
          <w:tcPr>
            <w:tcW w:w="1559" w:type="dxa"/>
            <w:tcBorders>
              <w:top w:val="nil"/>
              <w:left w:val="nil"/>
              <w:bottom w:val="single" w:sz="4" w:space="0" w:color="auto"/>
              <w:right w:val="single" w:sz="4" w:space="0" w:color="auto"/>
            </w:tcBorders>
            <w:shd w:val="clear" w:color="auto" w:fill="auto"/>
            <w:noWrap/>
            <w:vAlign w:val="center"/>
            <w:hideMark/>
          </w:tcPr>
          <w:p w:rsidR="00A83858" w:rsidRPr="00E85D75" w:rsidRDefault="00A83858" w:rsidP="00BB3190">
            <w:pPr>
              <w:spacing w:after="0" w:line="240" w:lineRule="auto"/>
              <w:jc w:val="center"/>
              <w:rPr>
                <w:rFonts w:ascii="Times New Roman" w:hAnsi="Times New Roman" w:cs="Times New Roman"/>
                <w:sz w:val="20"/>
                <w:szCs w:val="20"/>
              </w:rPr>
            </w:pPr>
            <w:r w:rsidRPr="00E85D75">
              <w:rPr>
                <w:rFonts w:ascii="Times New Roman" w:hAnsi="Times New Roman" w:cs="Times New Roman"/>
                <w:sz w:val="20"/>
                <w:szCs w:val="20"/>
              </w:rPr>
              <w:t>0</w:t>
            </w:r>
          </w:p>
        </w:tc>
      </w:tr>
      <w:tr w:rsidR="00A83858" w:rsidRPr="00E85D75" w:rsidTr="00BB3190">
        <w:trPr>
          <w:trHeight w:val="242"/>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A83858" w:rsidRPr="00E85D75" w:rsidRDefault="00A83858" w:rsidP="00BB3190">
            <w:pPr>
              <w:spacing w:after="0" w:line="240" w:lineRule="auto"/>
              <w:rPr>
                <w:rFonts w:ascii="Times New Roman" w:eastAsia="Calibri" w:hAnsi="Times New Roman" w:cs="Times New Roman"/>
                <w:sz w:val="20"/>
                <w:szCs w:val="20"/>
              </w:rPr>
            </w:pPr>
            <w:r w:rsidRPr="00E85D75">
              <w:rPr>
                <w:rFonts w:ascii="Times New Roman" w:eastAsia="Calibri" w:hAnsi="Times New Roman" w:cs="Times New Roman"/>
                <w:sz w:val="20"/>
                <w:szCs w:val="20"/>
              </w:rPr>
              <w:t>Источники дополнительного капитала, итого</w:t>
            </w:r>
          </w:p>
        </w:tc>
        <w:tc>
          <w:tcPr>
            <w:tcW w:w="1559" w:type="dxa"/>
            <w:tcBorders>
              <w:top w:val="nil"/>
              <w:left w:val="nil"/>
              <w:bottom w:val="single" w:sz="4" w:space="0" w:color="auto"/>
              <w:right w:val="single" w:sz="4" w:space="0" w:color="auto"/>
            </w:tcBorders>
            <w:shd w:val="clear" w:color="auto" w:fill="auto"/>
            <w:noWrap/>
            <w:vAlign w:val="center"/>
            <w:hideMark/>
          </w:tcPr>
          <w:p w:rsidR="00A83858" w:rsidRPr="00E85D75" w:rsidRDefault="00EB4CE6" w:rsidP="00BB3190">
            <w:pPr>
              <w:spacing w:after="0" w:line="240" w:lineRule="auto"/>
              <w:jc w:val="center"/>
              <w:rPr>
                <w:rFonts w:ascii="Times New Roman" w:eastAsia="Calibri" w:hAnsi="Times New Roman" w:cs="Times New Roman"/>
                <w:sz w:val="20"/>
                <w:szCs w:val="20"/>
              </w:rPr>
            </w:pPr>
            <w:r w:rsidRPr="00E85D75">
              <w:rPr>
                <w:rFonts w:ascii="Times New Roman" w:eastAsia="Calibri" w:hAnsi="Times New Roman" w:cs="Times New Roman"/>
                <w:sz w:val="20"/>
                <w:szCs w:val="20"/>
              </w:rPr>
              <w:t>2 776</w:t>
            </w:r>
          </w:p>
        </w:tc>
      </w:tr>
      <w:tr w:rsidR="00A83858" w:rsidRPr="00E85D75" w:rsidTr="00BB3190">
        <w:trPr>
          <w:trHeight w:val="300"/>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A83858" w:rsidRPr="00E85D75" w:rsidRDefault="00A83858" w:rsidP="00BB3190">
            <w:pPr>
              <w:spacing w:after="0" w:line="240" w:lineRule="auto"/>
              <w:rPr>
                <w:rFonts w:ascii="Times New Roman" w:eastAsia="Calibri" w:hAnsi="Times New Roman" w:cs="Times New Roman"/>
                <w:sz w:val="20"/>
                <w:szCs w:val="20"/>
              </w:rPr>
            </w:pPr>
            <w:r w:rsidRPr="00E85D75">
              <w:rPr>
                <w:rFonts w:ascii="Times New Roman" w:eastAsia="Calibri" w:hAnsi="Times New Roman" w:cs="Times New Roman"/>
                <w:sz w:val="20"/>
                <w:szCs w:val="20"/>
              </w:rPr>
              <w:t>Дополнительный капитал, итого</w:t>
            </w:r>
          </w:p>
        </w:tc>
        <w:tc>
          <w:tcPr>
            <w:tcW w:w="1559" w:type="dxa"/>
            <w:tcBorders>
              <w:top w:val="nil"/>
              <w:left w:val="nil"/>
              <w:bottom w:val="single" w:sz="4" w:space="0" w:color="auto"/>
              <w:right w:val="single" w:sz="4" w:space="0" w:color="auto"/>
            </w:tcBorders>
            <w:shd w:val="clear" w:color="auto" w:fill="auto"/>
            <w:noWrap/>
            <w:vAlign w:val="center"/>
            <w:hideMark/>
          </w:tcPr>
          <w:p w:rsidR="00A83858" w:rsidRPr="00E85D75" w:rsidRDefault="00EB4CE6" w:rsidP="00BB3190">
            <w:pPr>
              <w:spacing w:after="0" w:line="240" w:lineRule="auto"/>
              <w:jc w:val="center"/>
              <w:rPr>
                <w:rFonts w:ascii="Times New Roman" w:eastAsia="Calibri" w:hAnsi="Times New Roman" w:cs="Times New Roman"/>
                <w:b/>
                <w:sz w:val="20"/>
                <w:szCs w:val="20"/>
              </w:rPr>
            </w:pPr>
            <w:r w:rsidRPr="00E85D75">
              <w:rPr>
                <w:rFonts w:ascii="Times New Roman" w:eastAsia="Calibri" w:hAnsi="Times New Roman" w:cs="Times New Roman"/>
                <w:b/>
                <w:sz w:val="20"/>
                <w:szCs w:val="20"/>
              </w:rPr>
              <w:t>2 776</w:t>
            </w:r>
          </w:p>
        </w:tc>
      </w:tr>
    </w:tbl>
    <w:p w:rsidR="009B0AEF" w:rsidRPr="00E85D75" w:rsidRDefault="009B0AEF" w:rsidP="009B0AEF">
      <w:pPr>
        <w:spacing w:after="0" w:line="240" w:lineRule="auto"/>
        <w:ind w:firstLine="567"/>
        <w:jc w:val="center"/>
        <w:rPr>
          <w:rFonts w:ascii="Times New Roman" w:hAnsi="Times New Roman" w:cs="Times New Roman"/>
          <w:b/>
          <w:sz w:val="24"/>
          <w:szCs w:val="24"/>
        </w:rPr>
      </w:pPr>
    </w:p>
    <w:p w:rsidR="009B0AEF" w:rsidRPr="00E85D75" w:rsidRDefault="00B83AC2" w:rsidP="00B83AC2">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Дивиденды, признанные в качестве выплат в пользу акционеров, в отчетном периоде отсутствовали.</w:t>
      </w:r>
    </w:p>
    <w:p w:rsidR="00B83AC2" w:rsidRPr="00E85D75" w:rsidRDefault="00B83AC2" w:rsidP="00B83AC2">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Кумулятивные привилегированные акции в Банке отсутствуют, непризнанные дивиденды по ним в отчете о финансовых результатах отсутствуют.</w:t>
      </w:r>
    </w:p>
    <w:p w:rsidR="000F5F63" w:rsidRPr="00E85D75" w:rsidRDefault="000F5F63" w:rsidP="00B83AC2">
      <w:pPr>
        <w:spacing w:after="0" w:line="240" w:lineRule="auto"/>
        <w:ind w:firstLine="426"/>
        <w:jc w:val="both"/>
        <w:rPr>
          <w:rFonts w:ascii="Times New Roman" w:hAnsi="Times New Roman" w:cs="Times New Roman"/>
          <w:sz w:val="24"/>
          <w:szCs w:val="24"/>
        </w:rPr>
      </w:pPr>
    </w:p>
    <w:p w:rsidR="000F5F63" w:rsidRPr="00E85D75" w:rsidRDefault="000F5F63" w:rsidP="000F5F63">
      <w:pPr>
        <w:spacing w:after="0" w:line="240" w:lineRule="auto"/>
        <w:ind w:firstLine="426"/>
        <w:jc w:val="center"/>
        <w:rPr>
          <w:rFonts w:ascii="Times New Roman" w:hAnsi="Times New Roman" w:cs="Times New Roman"/>
          <w:b/>
          <w:sz w:val="24"/>
          <w:szCs w:val="24"/>
        </w:rPr>
      </w:pPr>
      <w:r w:rsidRPr="00E85D75">
        <w:rPr>
          <w:rFonts w:ascii="Times New Roman" w:hAnsi="Times New Roman" w:cs="Times New Roman"/>
          <w:b/>
          <w:sz w:val="24"/>
          <w:szCs w:val="24"/>
        </w:rPr>
        <w:t>1.5(1) Информация о сделках по уступке прав требований</w:t>
      </w:r>
    </w:p>
    <w:p w:rsidR="00DA72BD" w:rsidRPr="00E85D75" w:rsidRDefault="00DA72BD" w:rsidP="000F5F63">
      <w:pPr>
        <w:spacing w:after="0" w:line="240" w:lineRule="auto"/>
        <w:ind w:firstLine="426"/>
        <w:jc w:val="center"/>
        <w:rPr>
          <w:rFonts w:ascii="Times New Roman" w:hAnsi="Times New Roman" w:cs="Times New Roman"/>
          <w:b/>
          <w:sz w:val="24"/>
          <w:szCs w:val="24"/>
        </w:rPr>
      </w:pPr>
    </w:p>
    <w:p w:rsidR="00AC0EC8" w:rsidRPr="00E85D75" w:rsidRDefault="00AC0EC8" w:rsidP="006C0E8F">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Основной задачей, решаемой Банком при совершении сделок по уступке прав требований по различным видам активов (ипотечные кредиты, кредиты малому и среднему бизнесу) является выход из проблемного актива при невозможности быстрого внесудебного урегулирования задолженности напрямую с задолжником.</w:t>
      </w:r>
    </w:p>
    <w:p w:rsidR="00755650" w:rsidRPr="00E85D75" w:rsidRDefault="006C0E8F" w:rsidP="006C0E8F">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lastRenderedPageBreak/>
        <w:t>В связи с тем, что права требования по заемщикам</w:t>
      </w:r>
      <w:r w:rsidR="00A82DEB" w:rsidRPr="00E85D75">
        <w:rPr>
          <w:rFonts w:ascii="Times New Roman" w:hAnsi="Times New Roman" w:cs="Times New Roman"/>
          <w:sz w:val="24"/>
          <w:szCs w:val="24"/>
        </w:rPr>
        <w:t xml:space="preserve"> и, как следствие, кредитный риск,</w:t>
      </w:r>
      <w:r w:rsidRPr="00E85D75">
        <w:rPr>
          <w:rFonts w:ascii="Times New Roman" w:hAnsi="Times New Roman" w:cs="Times New Roman"/>
          <w:sz w:val="24"/>
          <w:szCs w:val="24"/>
        </w:rPr>
        <w:t xml:space="preserve"> </w:t>
      </w:r>
      <w:r w:rsidR="00A82DEB" w:rsidRPr="00E85D75">
        <w:rPr>
          <w:rFonts w:ascii="Times New Roman" w:hAnsi="Times New Roman" w:cs="Times New Roman"/>
          <w:sz w:val="24"/>
          <w:szCs w:val="24"/>
        </w:rPr>
        <w:t xml:space="preserve">полностью </w:t>
      </w:r>
      <w:r w:rsidRPr="00E85D75">
        <w:rPr>
          <w:rFonts w:ascii="Times New Roman" w:hAnsi="Times New Roman" w:cs="Times New Roman"/>
          <w:sz w:val="24"/>
          <w:szCs w:val="24"/>
        </w:rPr>
        <w:t>переходили к цессионарию непосредственно в момент сделки, доля не переданного Банком кредитного риска равна нулю.</w:t>
      </w:r>
    </w:p>
    <w:p w:rsidR="00DA72BD" w:rsidRPr="00E85D75" w:rsidRDefault="003F41F8" w:rsidP="003F41F8">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bCs/>
          <w:sz w:val="24"/>
          <w:szCs w:val="24"/>
        </w:rPr>
        <w:t>В связи с осуществлением сделок по уступке прав требований Банк подвергается правовому риску, т.е.</w:t>
      </w:r>
      <w:r w:rsidRPr="00E85D75">
        <w:rPr>
          <w:rFonts w:ascii="Times New Roman" w:hAnsi="Times New Roman" w:cs="Times New Roman"/>
          <w:sz w:val="24"/>
          <w:szCs w:val="24"/>
        </w:rPr>
        <w:t xml:space="preserve"> риску того, что </w:t>
      </w:r>
      <w:r w:rsidR="00736A7F" w:rsidRPr="00E85D75">
        <w:rPr>
          <w:rFonts w:ascii="Times New Roman" w:hAnsi="Times New Roman" w:cs="Times New Roman"/>
          <w:sz w:val="24"/>
          <w:szCs w:val="24"/>
        </w:rPr>
        <w:t xml:space="preserve">в силу различных причин </w:t>
      </w:r>
      <w:r w:rsidRPr="00E85D75">
        <w:rPr>
          <w:rFonts w:ascii="Times New Roman" w:hAnsi="Times New Roman" w:cs="Times New Roman"/>
          <w:sz w:val="24"/>
          <w:szCs w:val="24"/>
        </w:rPr>
        <w:t>сделка окажется недействительной по действующему законодательству</w:t>
      </w:r>
      <w:r w:rsidR="00736A7F" w:rsidRPr="00E85D75">
        <w:rPr>
          <w:rFonts w:ascii="Times New Roman" w:hAnsi="Times New Roman" w:cs="Times New Roman"/>
          <w:sz w:val="24"/>
          <w:szCs w:val="24"/>
        </w:rPr>
        <w:t>.</w:t>
      </w:r>
    </w:p>
    <w:p w:rsidR="003F41F8" w:rsidRPr="00E85D75" w:rsidRDefault="003F41F8" w:rsidP="003F41F8">
      <w:pPr>
        <w:spacing w:after="0" w:line="240" w:lineRule="auto"/>
        <w:ind w:firstLine="426"/>
        <w:jc w:val="both"/>
        <w:rPr>
          <w:rFonts w:ascii="Times New Roman" w:hAnsi="Times New Roman" w:cs="Times New Roman"/>
          <w:b/>
          <w:sz w:val="24"/>
          <w:szCs w:val="24"/>
        </w:rPr>
      </w:pPr>
    </w:p>
    <w:p w:rsidR="003A2C29" w:rsidRPr="00E85D75" w:rsidRDefault="003A2C29" w:rsidP="000F5F63">
      <w:pPr>
        <w:spacing w:after="0" w:line="240" w:lineRule="auto"/>
        <w:ind w:firstLine="426"/>
        <w:jc w:val="center"/>
        <w:rPr>
          <w:rFonts w:ascii="Times New Roman" w:hAnsi="Times New Roman" w:cs="Times New Roman"/>
          <w:b/>
          <w:sz w:val="24"/>
          <w:szCs w:val="24"/>
        </w:rPr>
      </w:pPr>
      <w:r w:rsidRPr="00E85D75">
        <w:rPr>
          <w:rFonts w:ascii="Times New Roman" w:hAnsi="Times New Roman" w:cs="Times New Roman"/>
          <w:b/>
          <w:sz w:val="24"/>
          <w:szCs w:val="24"/>
        </w:rPr>
        <w:t xml:space="preserve">Функции, выполняемые </w:t>
      </w:r>
      <w:r w:rsidR="00DE684A" w:rsidRPr="00E85D75">
        <w:rPr>
          <w:rFonts w:ascii="Times New Roman" w:hAnsi="Times New Roman" w:cs="Times New Roman"/>
          <w:b/>
          <w:sz w:val="24"/>
          <w:szCs w:val="24"/>
        </w:rPr>
        <w:t>Банком при</w:t>
      </w:r>
      <w:r w:rsidRPr="00E85D75">
        <w:rPr>
          <w:rFonts w:ascii="Times New Roman" w:hAnsi="Times New Roman" w:cs="Times New Roman"/>
          <w:b/>
          <w:sz w:val="24"/>
          <w:szCs w:val="24"/>
        </w:rPr>
        <w:t xml:space="preserve"> осуществлении сделок по уступке прав требований</w:t>
      </w:r>
    </w:p>
    <w:tbl>
      <w:tblPr>
        <w:tblStyle w:val="aa"/>
        <w:tblW w:w="0" w:type="auto"/>
        <w:tblInd w:w="108" w:type="dxa"/>
        <w:tblLook w:val="04A0" w:firstRow="1" w:lastRow="0" w:firstColumn="1" w:lastColumn="0" w:noHBand="0" w:noVBand="1"/>
      </w:tblPr>
      <w:tblGrid>
        <w:gridCol w:w="4678"/>
        <w:gridCol w:w="4678"/>
      </w:tblGrid>
      <w:tr w:rsidR="003A2C29" w:rsidRPr="00E85D75" w:rsidTr="009C5B5E">
        <w:trPr>
          <w:trHeight w:val="350"/>
        </w:trPr>
        <w:tc>
          <w:tcPr>
            <w:tcW w:w="4678" w:type="dxa"/>
            <w:vAlign w:val="center"/>
          </w:tcPr>
          <w:p w:rsidR="003A2C29" w:rsidRPr="00E85D75" w:rsidRDefault="003A2C29" w:rsidP="003A2C29">
            <w:pPr>
              <w:jc w:val="center"/>
              <w:rPr>
                <w:rFonts w:ascii="Times New Roman" w:hAnsi="Times New Roman" w:cs="Times New Roman"/>
                <w:b/>
                <w:sz w:val="20"/>
                <w:szCs w:val="20"/>
              </w:rPr>
            </w:pPr>
            <w:r w:rsidRPr="00E85D75">
              <w:rPr>
                <w:rFonts w:ascii="Times New Roman" w:hAnsi="Times New Roman" w:cs="Times New Roman"/>
                <w:b/>
                <w:sz w:val="20"/>
                <w:szCs w:val="20"/>
              </w:rPr>
              <w:t>Вид актива</w:t>
            </w:r>
          </w:p>
        </w:tc>
        <w:tc>
          <w:tcPr>
            <w:tcW w:w="4678" w:type="dxa"/>
            <w:vAlign w:val="center"/>
          </w:tcPr>
          <w:p w:rsidR="003A2C29" w:rsidRPr="00E85D75" w:rsidRDefault="003A2C29" w:rsidP="003A2C29">
            <w:pPr>
              <w:jc w:val="center"/>
              <w:rPr>
                <w:rFonts w:ascii="Times New Roman" w:hAnsi="Times New Roman" w:cs="Times New Roman"/>
                <w:b/>
                <w:sz w:val="20"/>
                <w:szCs w:val="20"/>
              </w:rPr>
            </w:pPr>
            <w:r w:rsidRPr="00E85D75">
              <w:rPr>
                <w:rFonts w:ascii="Times New Roman" w:hAnsi="Times New Roman" w:cs="Times New Roman"/>
                <w:b/>
                <w:sz w:val="20"/>
                <w:szCs w:val="20"/>
              </w:rPr>
              <w:t>Функция Банка</w:t>
            </w:r>
          </w:p>
        </w:tc>
      </w:tr>
      <w:tr w:rsidR="003A2C29" w:rsidRPr="00E85D75" w:rsidTr="009C5B5E">
        <w:trPr>
          <w:trHeight w:val="113"/>
        </w:trPr>
        <w:tc>
          <w:tcPr>
            <w:tcW w:w="4678" w:type="dxa"/>
            <w:vAlign w:val="center"/>
          </w:tcPr>
          <w:p w:rsidR="003A2C29" w:rsidRPr="00E85D75" w:rsidRDefault="003A2C29" w:rsidP="00AC0EC8">
            <w:pPr>
              <w:rPr>
                <w:rFonts w:ascii="Times New Roman" w:hAnsi="Times New Roman" w:cs="Times New Roman"/>
                <w:sz w:val="20"/>
                <w:szCs w:val="20"/>
              </w:rPr>
            </w:pPr>
            <w:r w:rsidRPr="00E85D75">
              <w:rPr>
                <w:rFonts w:ascii="Times New Roman" w:hAnsi="Times New Roman" w:cs="Times New Roman"/>
                <w:sz w:val="20"/>
                <w:szCs w:val="20"/>
              </w:rPr>
              <w:t>Ипотечные кредиты</w:t>
            </w:r>
          </w:p>
        </w:tc>
        <w:tc>
          <w:tcPr>
            <w:tcW w:w="4678" w:type="dxa"/>
            <w:vAlign w:val="center"/>
          </w:tcPr>
          <w:p w:rsidR="003A2C29" w:rsidRPr="00E85D75" w:rsidRDefault="003A2C29" w:rsidP="003A2C29">
            <w:pPr>
              <w:jc w:val="center"/>
              <w:rPr>
                <w:rFonts w:ascii="Times New Roman" w:hAnsi="Times New Roman" w:cs="Times New Roman"/>
                <w:sz w:val="20"/>
                <w:szCs w:val="20"/>
              </w:rPr>
            </w:pPr>
            <w:r w:rsidRPr="00E85D75">
              <w:rPr>
                <w:rFonts w:ascii="Times New Roman" w:hAnsi="Times New Roman" w:cs="Times New Roman"/>
                <w:sz w:val="20"/>
                <w:szCs w:val="20"/>
              </w:rPr>
              <w:t>Первоначальный кредитор</w:t>
            </w:r>
          </w:p>
        </w:tc>
      </w:tr>
      <w:tr w:rsidR="003A2C29" w:rsidRPr="00E85D75" w:rsidTr="009C5B5E">
        <w:trPr>
          <w:trHeight w:val="80"/>
        </w:trPr>
        <w:tc>
          <w:tcPr>
            <w:tcW w:w="4678" w:type="dxa"/>
            <w:vAlign w:val="center"/>
          </w:tcPr>
          <w:p w:rsidR="003A2C29" w:rsidRPr="00E85D75" w:rsidRDefault="003A2C29" w:rsidP="00AC0EC8">
            <w:pPr>
              <w:rPr>
                <w:rFonts w:ascii="Times New Roman" w:hAnsi="Times New Roman" w:cs="Times New Roman"/>
                <w:sz w:val="20"/>
                <w:szCs w:val="20"/>
              </w:rPr>
            </w:pPr>
            <w:r w:rsidRPr="00E85D75">
              <w:rPr>
                <w:rFonts w:ascii="Times New Roman" w:hAnsi="Times New Roman" w:cs="Times New Roman"/>
                <w:sz w:val="20"/>
                <w:szCs w:val="20"/>
              </w:rPr>
              <w:t>Потребительские кредиты</w:t>
            </w:r>
          </w:p>
        </w:tc>
        <w:tc>
          <w:tcPr>
            <w:tcW w:w="4678" w:type="dxa"/>
            <w:vAlign w:val="center"/>
          </w:tcPr>
          <w:p w:rsidR="003A2C29" w:rsidRPr="00E85D75" w:rsidRDefault="003A2C29" w:rsidP="003A2C29">
            <w:pPr>
              <w:jc w:val="center"/>
              <w:rPr>
                <w:rFonts w:ascii="Times New Roman" w:hAnsi="Times New Roman" w:cs="Times New Roman"/>
                <w:sz w:val="20"/>
                <w:szCs w:val="20"/>
              </w:rPr>
            </w:pPr>
            <w:r w:rsidRPr="00E85D75">
              <w:rPr>
                <w:rFonts w:ascii="Times New Roman" w:hAnsi="Times New Roman" w:cs="Times New Roman"/>
                <w:sz w:val="20"/>
                <w:szCs w:val="20"/>
              </w:rPr>
              <w:t>-</w:t>
            </w:r>
          </w:p>
        </w:tc>
      </w:tr>
      <w:tr w:rsidR="003A2C29" w:rsidRPr="00E85D75" w:rsidTr="009C5B5E">
        <w:trPr>
          <w:trHeight w:val="135"/>
        </w:trPr>
        <w:tc>
          <w:tcPr>
            <w:tcW w:w="4678" w:type="dxa"/>
            <w:vAlign w:val="center"/>
          </w:tcPr>
          <w:p w:rsidR="003A2C29" w:rsidRPr="00E85D75" w:rsidRDefault="003A2C29" w:rsidP="00AC0EC8">
            <w:pPr>
              <w:rPr>
                <w:rFonts w:ascii="Times New Roman" w:hAnsi="Times New Roman" w:cs="Times New Roman"/>
                <w:sz w:val="20"/>
                <w:szCs w:val="20"/>
              </w:rPr>
            </w:pPr>
            <w:r w:rsidRPr="00E85D75">
              <w:rPr>
                <w:rFonts w:ascii="Times New Roman" w:hAnsi="Times New Roman" w:cs="Times New Roman"/>
                <w:sz w:val="20"/>
                <w:szCs w:val="20"/>
              </w:rPr>
              <w:t>Кредиты малому и среднему бизнесу</w:t>
            </w:r>
          </w:p>
        </w:tc>
        <w:tc>
          <w:tcPr>
            <w:tcW w:w="4678" w:type="dxa"/>
            <w:vAlign w:val="center"/>
          </w:tcPr>
          <w:p w:rsidR="003A2C29" w:rsidRPr="00E85D75" w:rsidRDefault="006353AC" w:rsidP="003A2C29">
            <w:pPr>
              <w:jc w:val="center"/>
              <w:rPr>
                <w:rFonts w:ascii="Times New Roman" w:hAnsi="Times New Roman" w:cs="Times New Roman"/>
                <w:sz w:val="20"/>
                <w:szCs w:val="20"/>
              </w:rPr>
            </w:pPr>
            <w:r w:rsidRPr="00E85D75">
              <w:rPr>
                <w:rFonts w:ascii="Times New Roman" w:hAnsi="Times New Roman" w:cs="Times New Roman"/>
                <w:sz w:val="20"/>
                <w:szCs w:val="20"/>
              </w:rPr>
              <w:t>Первоначальный кредитор</w:t>
            </w:r>
          </w:p>
        </w:tc>
      </w:tr>
      <w:tr w:rsidR="003A2C29" w:rsidRPr="00E85D75" w:rsidTr="009C5B5E">
        <w:trPr>
          <w:trHeight w:val="135"/>
        </w:trPr>
        <w:tc>
          <w:tcPr>
            <w:tcW w:w="4678" w:type="dxa"/>
            <w:vAlign w:val="center"/>
          </w:tcPr>
          <w:p w:rsidR="003A2C29" w:rsidRPr="00E85D75" w:rsidRDefault="003A2C29" w:rsidP="00AC0EC8">
            <w:pPr>
              <w:rPr>
                <w:rFonts w:ascii="Times New Roman" w:hAnsi="Times New Roman" w:cs="Times New Roman"/>
                <w:sz w:val="20"/>
                <w:szCs w:val="20"/>
              </w:rPr>
            </w:pPr>
            <w:r w:rsidRPr="00E85D75">
              <w:rPr>
                <w:rFonts w:ascii="Times New Roman" w:hAnsi="Times New Roman" w:cs="Times New Roman"/>
                <w:sz w:val="20"/>
                <w:szCs w:val="20"/>
              </w:rPr>
              <w:t>Требования по лизинговым договорам</w:t>
            </w:r>
          </w:p>
        </w:tc>
        <w:tc>
          <w:tcPr>
            <w:tcW w:w="4678" w:type="dxa"/>
            <w:vAlign w:val="center"/>
          </w:tcPr>
          <w:p w:rsidR="003A2C29" w:rsidRPr="00E85D75" w:rsidRDefault="003A2C29" w:rsidP="003A2C29">
            <w:pPr>
              <w:jc w:val="center"/>
              <w:rPr>
                <w:rFonts w:ascii="Times New Roman" w:hAnsi="Times New Roman" w:cs="Times New Roman"/>
                <w:sz w:val="20"/>
                <w:szCs w:val="20"/>
              </w:rPr>
            </w:pPr>
            <w:r w:rsidRPr="00E85D75">
              <w:rPr>
                <w:rFonts w:ascii="Times New Roman" w:hAnsi="Times New Roman" w:cs="Times New Roman"/>
                <w:sz w:val="20"/>
                <w:szCs w:val="20"/>
              </w:rPr>
              <w:t>-</w:t>
            </w:r>
          </w:p>
        </w:tc>
      </w:tr>
    </w:tbl>
    <w:p w:rsidR="003A2C29" w:rsidRPr="00E85D75" w:rsidRDefault="003A2C29" w:rsidP="000F5F63">
      <w:pPr>
        <w:spacing w:after="0" w:line="240" w:lineRule="auto"/>
        <w:ind w:firstLine="426"/>
        <w:jc w:val="center"/>
        <w:rPr>
          <w:rFonts w:ascii="Times New Roman" w:hAnsi="Times New Roman" w:cs="Times New Roman"/>
          <w:b/>
          <w:sz w:val="24"/>
          <w:szCs w:val="24"/>
        </w:rPr>
      </w:pPr>
    </w:p>
    <w:p w:rsidR="005C1882" w:rsidRPr="00E85D75" w:rsidRDefault="00455119" w:rsidP="00D81452">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Сделки по уступке прав требований с ипотечными агентами и специализированными обществами в 1 полугодии 2014 г</w:t>
      </w:r>
      <w:r w:rsidR="00B47EE2" w:rsidRPr="00E85D75">
        <w:rPr>
          <w:rFonts w:ascii="Times New Roman" w:hAnsi="Times New Roman" w:cs="Times New Roman"/>
          <w:sz w:val="24"/>
          <w:szCs w:val="24"/>
        </w:rPr>
        <w:t>.</w:t>
      </w:r>
      <w:r w:rsidRPr="00E85D75">
        <w:rPr>
          <w:rFonts w:ascii="Times New Roman" w:hAnsi="Times New Roman" w:cs="Times New Roman"/>
          <w:sz w:val="24"/>
          <w:szCs w:val="24"/>
        </w:rPr>
        <w:t xml:space="preserve"> и 1 полугодии 2015 г</w:t>
      </w:r>
      <w:r w:rsidR="00B47EE2" w:rsidRPr="00E85D75">
        <w:rPr>
          <w:rFonts w:ascii="Times New Roman" w:hAnsi="Times New Roman" w:cs="Times New Roman"/>
          <w:sz w:val="24"/>
          <w:szCs w:val="24"/>
        </w:rPr>
        <w:t>.</w:t>
      </w:r>
      <w:r w:rsidRPr="00E85D75">
        <w:rPr>
          <w:rFonts w:ascii="Times New Roman" w:hAnsi="Times New Roman" w:cs="Times New Roman"/>
          <w:sz w:val="24"/>
          <w:szCs w:val="24"/>
        </w:rPr>
        <w:t xml:space="preserve"> не совершались</w:t>
      </w:r>
      <w:r w:rsidR="003A2C29" w:rsidRPr="00E85D75">
        <w:rPr>
          <w:rFonts w:ascii="Times New Roman" w:hAnsi="Times New Roman" w:cs="Times New Roman"/>
          <w:sz w:val="24"/>
          <w:szCs w:val="24"/>
        </w:rPr>
        <w:t>.</w:t>
      </w:r>
    </w:p>
    <w:p w:rsidR="00AD2F9B" w:rsidRPr="00E85D75" w:rsidRDefault="005C1882" w:rsidP="00D81452">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Отражение в бухгалтерском учете Банка операций</w:t>
      </w:r>
      <w:r w:rsidRPr="00E85D75">
        <w:rPr>
          <w:rFonts w:ascii="Times New Roman" w:hAnsi="Times New Roman" w:cs="Times New Roman"/>
          <w:b/>
          <w:sz w:val="24"/>
          <w:szCs w:val="24"/>
        </w:rPr>
        <w:t xml:space="preserve"> </w:t>
      </w:r>
      <w:r w:rsidRPr="00E85D75">
        <w:rPr>
          <w:rFonts w:ascii="Times New Roman" w:hAnsi="Times New Roman" w:cs="Times New Roman"/>
          <w:sz w:val="24"/>
          <w:szCs w:val="24"/>
        </w:rPr>
        <w:t>по уступке прав требований</w:t>
      </w:r>
      <w:r w:rsidRPr="00E85D75">
        <w:rPr>
          <w:rFonts w:ascii="Times New Roman" w:hAnsi="Times New Roman" w:cs="Times New Roman"/>
          <w:b/>
          <w:sz w:val="24"/>
          <w:szCs w:val="24"/>
        </w:rPr>
        <w:t xml:space="preserve"> </w:t>
      </w:r>
      <w:r w:rsidRPr="00E85D75">
        <w:rPr>
          <w:rFonts w:ascii="Times New Roman" w:hAnsi="Times New Roman" w:cs="Times New Roman"/>
          <w:sz w:val="24"/>
          <w:szCs w:val="24"/>
        </w:rPr>
        <w:t>осуществляется в соответствии с требованиями Положения Банка России от 16.07.2012 г</w:t>
      </w:r>
      <w:r w:rsidR="00B47EE2" w:rsidRPr="00E85D75">
        <w:rPr>
          <w:rFonts w:ascii="Times New Roman" w:hAnsi="Times New Roman" w:cs="Times New Roman"/>
          <w:sz w:val="24"/>
          <w:szCs w:val="24"/>
        </w:rPr>
        <w:t xml:space="preserve">. </w:t>
      </w:r>
      <w:r w:rsidRPr="00E85D75">
        <w:rPr>
          <w:rFonts w:ascii="Times New Roman" w:hAnsi="Times New Roman" w:cs="Times New Roman"/>
          <w:sz w:val="24"/>
          <w:szCs w:val="24"/>
        </w:rPr>
        <w:t>№ 385-П «О правилах ведения бухгалтерского учета в кредитных организациях, расположенных на территории Российской Федерации» (с учетом изменений и дополнений).</w:t>
      </w:r>
    </w:p>
    <w:p w:rsidR="00161DC5" w:rsidRPr="00E85D75" w:rsidRDefault="00AD2F9B" w:rsidP="00D81452">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Банк не применяет специализированных подходов при определении требований к величине собственных средств (капиталу) в отношении балансовых и </w:t>
      </w:r>
      <w:proofErr w:type="spellStart"/>
      <w:r w:rsidRPr="00E85D75">
        <w:rPr>
          <w:rFonts w:ascii="Times New Roman" w:hAnsi="Times New Roman" w:cs="Times New Roman"/>
          <w:sz w:val="24"/>
          <w:szCs w:val="24"/>
        </w:rPr>
        <w:t>внебалансовых</w:t>
      </w:r>
      <w:proofErr w:type="spellEnd"/>
      <w:r w:rsidRPr="00E85D75">
        <w:rPr>
          <w:rFonts w:ascii="Times New Roman" w:hAnsi="Times New Roman" w:cs="Times New Roman"/>
          <w:sz w:val="24"/>
          <w:szCs w:val="24"/>
        </w:rPr>
        <w:t xml:space="preserve"> требований и обязательств, возникающих в связи с осуществлением сделок по уступке прав требований, поскольку все операции по уступке прав требований Банк отражает по балансу, по </w:t>
      </w:r>
      <w:proofErr w:type="spellStart"/>
      <w:r w:rsidRPr="00E85D75">
        <w:rPr>
          <w:rFonts w:ascii="Times New Roman" w:hAnsi="Times New Roman" w:cs="Times New Roman"/>
          <w:sz w:val="24"/>
          <w:szCs w:val="24"/>
        </w:rPr>
        <w:t>внебалансовым</w:t>
      </w:r>
      <w:proofErr w:type="spellEnd"/>
      <w:r w:rsidRPr="00E85D75">
        <w:rPr>
          <w:rFonts w:ascii="Times New Roman" w:hAnsi="Times New Roman" w:cs="Times New Roman"/>
          <w:sz w:val="24"/>
          <w:szCs w:val="24"/>
        </w:rPr>
        <w:t xml:space="preserve"> счетам таких сделок не учтено. </w:t>
      </w:r>
    </w:p>
    <w:p w:rsidR="001A1D8C" w:rsidRPr="00E85D75" w:rsidRDefault="00AD2F9B" w:rsidP="00AC0EC8">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Банк не применяет рейтинги рейтинговых агентств в целях определения требований к достаточности собственных средств (капитала) в отношении требований (обязательств), учтенных на балансовых и </w:t>
      </w:r>
      <w:proofErr w:type="spellStart"/>
      <w:r w:rsidRPr="00E85D75">
        <w:rPr>
          <w:rFonts w:ascii="Times New Roman" w:hAnsi="Times New Roman" w:cs="Times New Roman"/>
          <w:sz w:val="24"/>
          <w:szCs w:val="24"/>
        </w:rPr>
        <w:t>внебалансовых</w:t>
      </w:r>
      <w:proofErr w:type="spellEnd"/>
      <w:r w:rsidRPr="00E85D75">
        <w:rPr>
          <w:rFonts w:ascii="Times New Roman" w:hAnsi="Times New Roman" w:cs="Times New Roman"/>
          <w:sz w:val="24"/>
          <w:szCs w:val="24"/>
        </w:rPr>
        <w:t xml:space="preserve"> счетах на отчетную дату</w:t>
      </w:r>
      <w:r w:rsidR="00161DC5" w:rsidRPr="00E85D75">
        <w:rPr>
          <w:rFonts w:ascii="Times New Roman" w:hAnsi="Times New Roman" w:cs="Times New Roman"/>
          <w:sz w:val="24"/>
          <w:szCs w:val="24"/>
        </w:rPr>
        <w:t>,</w:t>
      </w:r>
      <w:r w:rsidR="003A2C29" w:rsidRPr="00E85D75">
        <w:rPr>
          <w:rFonts w:ascii="Times New Roman" w:hAnsi="Times New Roman" w:cs="Times New Roman"/>
          <w:sz w:val="24"/>
          <w:szCs w:val="24"/>
        </w:rPr>
        <w:t xml:space="preserve"> </w:t>
      </w:r>
      <w:r w:rsidRPr="00E85D75">
        <w:rPr>
          <w:rFonts w:ascii="Times New Roman" w:hAnsi="Times New Roman" w:cs="Times New Roman"/>
          <w:sz w:val="24"/>
          <w:szCs w:val="24"/>
        </w:rPr>
        <w:t>возникающих в связи с проведением сделок по уступке прав требований</w:t>
      </w:r>
      <w:r w:rsidR="00161DC5" w:rsidRPr="00E85D75">
        <w:rPr>
          <w:rFonts w:ascii="Times New Roman" w:hAnsi="Times New Roman" w:cs="Times New Roman"/>
          <w:sz w:val="24"/>
          <w:szCs w:val="24"/>
        </w:rPr>
        <w:t>.</w:t>
      </w:r>
    </w:p>
    <w:p w:rsidR="00FE3CCE" w:rsidRPr="00E85D75" w:rsidRDefault="00FE3CCE" w:rsidP="00FE3CCE">
      <w:pPr>
        <w:spacing w:after="0" w:line="240" w:lineRule="auto"/>
        <w:ind w:firstLine="426"/>
        <w:jc w:val="center"/>
        <w:rPr>
          <w:rFonts w:ascii="Times New Roman" w:hAnsi="Times New Roman" w:cs="Times New Roman"/>
          <w:b/>
          <w:sz w:val="24"/>
          <w:szCs w:val="24"/>
        </w:rPr>
      </w:pPr>
      <w:r w:rsidRPr="00E85D75">
        <w:rPr>
          <w:rFonts w:ascii="Times New Roman" w:hAnsi="Times New Roman" w:cs="Times New Roman"/>
          <w:b/>
          <w:sz w:val="24"/>
          <w:szCs w:val="24"/>
        </w:rPr>
        <w:t>Уступленные в отчетном периоде права требований</w:t>
      </w:r>
    </w:p>
    <w:p w:rsidR="00B13411" w:rsidRPr="00E85D75" w:rsidRDefault="00B13411" w:rsidP="00B13411">
      <w:pPr>
        <w:spacing w:after="0" w:line="240" w:lineRule="auto"/>
        <w:ind w:firstLine="426"/>
        <w:jc w:val="right"/>
        <w:rPr>
          <w:rFonts w:ascii="Times New Roman" w:hAnsi="Times New Roman" w:cs="Times New Roman"/>
          <w:sz w:val="20"/>
          <w:szCs w:val="20"/>
        </w:rPr>
      </w:pPr>
      <w:proofErr w:type="spellStart"/>
      <w:r w:rsidRPr="00E85D75">
        <w:rPr>
          <w:rFonts w:ascii="Times New Roman" w:hAnsi="Times New Roman" w:cs="Times New Roman"/>
          <w:sz w:val="20"/>
          <w:szCs w:val="20"/>
        </w:rPr>
        <w:t>тыс.руб</w:t>
      </w:r>
      <w:proofErr w:type="spellEnd"/>
      <w:r w:rsidRPr="00E85D75">
        <w:rPr>
          <w:rFonts w:ascii="Times New Roman" w:hAnsi="Times New Roman" w:cs="Times New Roman"/>
          <w:sz w:val="20"/>
          <w:szCs w:val="20"/>
        </w:rPr>
        <w:t>.</w:t>
      </w:r>
    </w:p>
    <w:tbl>
      <w:tblPr>
        <w:tblStyle w:val="aa"/>
        <w:tblW w:w="0" w:type="auto"/>
        <w:tblInd w:w="108" w:type="dxa"/>
        <w:tblLook w:val="04A0" w:firstRow="1" w:lastRow="0" w:firstColumn="1" w:lastColumn="0" w:noHBand="0" w:noVBand="1"/>
      </w:tblPr>
      <w:tblGrid>
        <w:gridCol w:w="2127"/>
        <w:gridCol w:w="1559"/>
        <w:gridCol w:w="1559"/>
        <w:gridCol w:w="1843"/>
        <w:gridCol w:w="2268"/>
      </w:tblGrid>
      <w:tr w:rsidR="00C3731B" w:rsidRPr="00E85D75" w:rsidTr="00C677FC">
        <w:trPr>
          <w:trHeight w:val="476"/>
        </w:trPr>
        <w:tc>
          <w:tcPr>
            <w:tcW w:w="2127" w:type="dxa"/>
            <w:vMerge w:val="restart"/>
          </w:tcPr>
          <w:p w:rsidR="00C3731B" w:rsidRPr="00E85D75" w:rsidRDefault="00C3731B" w:rsidP="00FE3CCE">
            <w:pPr>
              <w:jc w:val="center"/>
              <w:rPr>
                <w:rFonts w:ascii="Times New Roman" w:hAnsi="Times New Roman" w:cs="Times New Roman"/>
                <w:sz w:val="20"/>
                <w:szCs w:val="20"/>
              </w:rPr>
            </w:pPr>
          </w:p>
        </w:tc>
        <w:tc>
          <w:tcPr>
            <w:tcW w:w="3118" w:type="dxa"/>
            <w:gridSpan w:val="2"/>
            <w:vAlign w:val="center"/>
          </w:tcPr>
          <w:p w:rsidR="00C3731B" w:rsidRPr="00E85D75" w:rsidRDefault="00C3731B" w:rsidP="00BC029F">
            <w:pPr>
              <w:jc w:val="center"/>
              <w:rPr>
                <w:rFonts w:ascii="Times New Roman" w:hAnsi="Times New Roman" w:cs="Times New Roman"/>
                <w:b/>
                <w:sz w:val="20"/>
                <w:szCs w:val="20"/>
              </w:rPr>
            </w:pPr>
            <w:r w:rsidRPr="00E85D75">
              <w:rPr>
                <w:rFonts w:ascii="Times New Roman" w:hAnsi="Times New Roman" w:cs="Times New Roman"/>
                <w:b/>
                <w:sz w:val="20"/>
                <w:szCs w:val="20"/>
              </w:rPr>
              <w:t>1 полугодие 2014 г.</w:t>
            </w:r>
          </w:p>
        </w:tc>
        <w:tc>
          <w:tcPr>
            <w:tcW w:w="4111" w:type="dxa"/>
            <w:gridSpan w:val="2"/>
            <w:vAlign w:val="center"/>
          </w:tcPr>
          <w:p w:rsidR="00C3731B" w:rsidRPr="00E85D75" w:rsidRDefault="00C3731B" w:rsidP="00BC029F">
            <w:pPr>
              <w:jc w:val="center"/>
              <w:rPr>
                <w:rFonts w:ascii="Times New Roman" w:hAnsi="Times New Roman" w:cs="Times New Roman"/>
                <w:b/>
                <w:sz w:val="20"/>
                <w:szCs w:val="20"/>
              </w:rPr>
            </w:pPr>
            <w:r w:rsidRPr="00E85D75">
              <w:rPr>
                <w:rFonts w:ascii="Times New Roman" w:hAnsi="Times New Roman" w:cs="Times New Roman"/>
                <w:b/>
                <w:sz w:val="20"/>
                <w:szCs w:val="20"/>
              </w:rPr>
              <w:t>1 полугодие 2015 г.</w:t>
            </w:r>
          </w:p>
        </w:tc>
      </w:tr>
      <w:tr w:rsidR="00C3731B" w:rsidRPr="00E85D75" w:rsidTr="00BC029F">
        <w:trPr>
          <w:trHeight w:val="165"/>
        </w:trPr>
        <w:tc>
          <w:tcPr>
            <w:tcW w:w="2127" w:type="dxa"/>
            <w:vMerge/>
          </w:tcPr>
          <w:p w:rsidR="00C3731B" w:rsidRPr="00E85D75" w:rsidRDefault="00C3731B" w:rsidP="00FE3CCE">
            <w:pPr>
              <w:jc w:val="center"/>
              <w:rPr>
                <w:rFonts w:ascii="Times New Roman" w:hAnsi="Times New Roman" w:cs="Times New Roman"/>
                <w:sz w:val="20"/>
                <w:szCs w:val="20"/>
              </w:rPr>
            </w:pPr>
          </w:p>
        </w:tc>
        <w:tc>
          <w:tcPr>
            <w:tcW w:w="1559" w:type="dxa"/>
            <w:vAlign w:val="center"/>
          </w:tcPr>
          <w:p w:rsidR="00C3731B" w:rsidRPr="00E85D75" w:rsidRDefault="00C3731B" w:rsidP="00BC029F">
            <w:pPr>
              <w:jc w:val="center"/>
              <w:rPr>
                <w:rFonts w:ascii="Times New Roman" w:hAnsi="Times New Roman" w:cs="Times New Roman"/>
                <w:b/>
                <w:sz w:val="20"/>
                <w:szCs w:val="20"/>
              </w:rPr>
            </w:pPr>
            <w:r w:rsidRPr="00E85D75">
              <w:rPr>
                <w:rFonts w:ascii="Times New Roman" w:hAnsi="Times New Roman" w:cs="Times New Roman"/>
                <w:b/>
                <w:sz w:val="20"/>
                <w:szCs w:val="20"/>
              </w:rPr>
              <w:t>Балансовая стоимость</w:t>
            </w:r>
          </w:p>
        </w:tc>
        <w:tc>
          <w:tcPr>
            <w:tcW w:w="1559" w:type="dxa"/>
            <w:vAlign w:val="center"/>
          </w:tcPr>
          <w:p w:rsidR="00C3731B" w:rsidRPr="00E85D75" w:rsidRDefault="00C3731B" w:rsidP="00BC029F">
            <w:pPr>
              <w:jc w:val="center"/>
              <w:rPr>
                <w:rFonts w:ascii="Times New Roman" w:hAnsi="Times New Roman" w:cs="Times New Roman"/>
                <w:b/>
                <w:sz w:val="20"/>
                <w:szCs w:val="20"/>
              </w:rPr>
            </w:pPr>
            <w:r w:rsidRPr="00E85D75">
              <w:rPr>
                <w:rFonts w:ascii="Times New Roman" w:hAnsi="Times New Roman" w:cs="Times New Roman"/>
                <w:b/>
                <w:sz w:val="20"/>
                <w:szCs w:val="20"/>
              </w:rPr>
              <w:t>Вид активов</w:t>
            </w:r>
          </w:p>
        </w:tc>
        <w:tc>
          <w:tcPr>
            <w:tcW w:w="1843" w:type="dxa"/>
            <w:vAlign w:val="center"/>
          </w:tcPr>
          <w:p w:rsidR="00C3731B" w:rsidRPr="00E85D75" w:rsidRDefault="00C3731B" w:rsidP="00BC029F">
            <w:pPr>
              <w:jc w:val="center"/>
              <w:rPr>
                <w:rFonts w:ascii="Times New Roman" w:hAnsi="Times New Roman" w:cs="Times New Roman"/>
                <w:b/>
                <w:sz w:val="20"/>
                <w:szCs w:val="20"/>
              </w:rPr>
            </w:pPr>
            <w:r w:rsidRPr="00E85D75">
              <w:rPr>
                <w:rFonts w:ascii="Times New Roman" w:hAnsi="Times New Roman" w:cs="Times New Roman"/>
                <w:b/>
                <w:sz w:val="20"/>
                <w:szCs w:val="20"/>
              </w:rPr>
              <w:t>Балансовая стоимость</w:t>
            </w:r>
          </w:p>
        </w:tc>
        <w:tc>
          <w:tcPr>
            <w:tcW w:w="2268" w:type="dxa"/>
            <w:vAlign w:val="center"/>
          </w:tcPr>
          <w:p w:rsidR="00C3731B" w:rsidRPr="00E85D75" w:rsidRDefault="00C3731B" w:rsidP="00BC029F">
            <w:pPr>
              <w:jc w:val="center"/>
              <w:rPr>
                <w:rFonts w:ascii="Times New Roman" w:hAnsi="Times New Roman" w:cs="Times New Roman"/>
                <w:b/>
                <w:sz w:val="20"/>
                <w:szCs w:val="20"/>
              </w:rPr>
            </w:pPr>
            <w:r w:rsidRPr="00E85D75">
              <w:rPr>
                <w:rFonts w:ascii="Times New Roman" w:hAnsi="Times New Roman" w:cs="Times New Roman"/>
                <w:b/>
                <w:sz w:val="20"/>
                <w:szCs w:val="20"/>
              </w:rPr>
              <w:t>Вид активов</w:t>
            </w:r>
          </w:p>
        </w:tc>
      </w:tr>
      <w:tr w:rsidR="00C3731B" w:rsidRPr="00E85D75" w:rsidTr="00315CFE">
        <w:tc>
          <w:tcPr>
            <w:tcW w:w="2127" w:type="dxa"/>
          </w:tcPr>
          <w:p w:rsidR="00315CFE" w:rsidRPr="00E85D75" w:rsidRDefault="00C3731B" w:rsidP="00BC0879">
            <w:pPr>
              <w:rPr>
                <w:rFonts w:ascii="Times New Roman" w:hAnsi="Times New Roman" w:cs="Times New Roman"/>
                <w:sz w:val="20"/>
                <w:szCs w:val="20"/>
              </w:rPr>
            </w:pPr>
            <w:r w:rsidRPr="00E85D75">
              <w:rPr>
                <w:rFonts w:ascii="Times New Roman" w:hAnsi="Times New Roman" w:cs="Times New Roman"/>
                <w:sz w:val="20"/>
                <w:szCs w:val="20"/>
              </w:rPr>
              <w:t xml:space="preserve">Уступлено прав требований всего, </w:t>
            </w:r>
          </w:p>
          <w:p w:rsidR="00C3731B" w:rsidRPr="00E85D75" w:rsidRDefault="00C3731B" w:rsidP="00BC0879">
            <w:pPr>
              <w:rPr>
                <w:rFonts w:ascii="Times New Roman" w:hAnsi="Times New Roman" w:cs="Times New Roman"/>
                <w:sz w:val="20"/>
                <w:szCs w:val="20"/>
              </w:rPr>
            </w:pPr>
            <w:r w:rsidRPr="00E85D75">
              <w:rPr>
                <w:rFonts w:ascii="Times New Roman" w:hAnsi="Times New Roman" w:cs="Times New Roman"/>
                <w:sz w:val="20"/>
                <w:szCs w:val="20"/>
              </w:rPr>
              <w:t>в том числе:</w:t>
            </w:r>
          </w:p>
        </w:tc>
        <w:tc>
          <w:tcPr>
            <w:tcW w:w="1559" w:type="dxa"/>
            <w:vAlign w:val="center"/>
          </w:tcPr>
          <w:p w:rsidR="00C3731B" w:rsidRPr="00E85D75" w:rsidRDefault="00C3731B" w:rsidP="001A1D8C">
            <w:pPr>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559" w:type="dxa"/>
            <w:vAlign w:val="center"/>
          </w:tcPr>
          <w:p w:rsidR="00C3731B" w:rsidRPr="00E85D75" w:rsidRDefault="00C3731B" w:rsidP="00C3731B">
            <w:pPr>
              <w:jc w:val="center"/>
              <w:rPr>
                <w:rFonts w:ascii="Times New Roman" w:hAnsi="Times New Roman" w:cs="Times New Roman"/>
                <w:sz w:val="20"/>
                <w:szCs w:val="20"/>
              </w:rPr>
            </w:pPr>
            <w:r w:rsidRPr="00E85D75">
              <w:rPr>
                <w:rFonts w:ascii="Times New Roman" w:hAnsi="Times New Roman" w:cs="Times New Roman"/>
                <w:sz w:val="20"/>
                <w:szCs w:val="20"/>
              </w:rPr>
              <w:t>-</w:t>
            </w:r>
          </w:p>
        </w:tc>
        <w:tc>
          <w:tcPr>
            <w:tcW w:w="1843" w:type="dxa"/>
            <w:vAlign w:val="center"/>
          </w:tcPr>
          <w:p w:rsidR="00C3731B" w:rsidRPr="00E85D75" w:rsidRDefault="00C3731B" w:rsidP="00AC0EC8">
            <w:pPr>
              <w:jc w:val="center"/>
              <w:rPr>
                <w:rFonts w:ascii="Times New Roman" w:hAnsi="Times New Roman" w:cs="Times New Roman"/>
                <w:sz w:val="20"/>
                <w:szCs w:val="20"/>
              </w:rPr>
            </w:pPr>
            <w:r w:rsidRPr="00E85D75">
              <w:rPr>
                <w:rFonts w:ascii="Times New Roman" w:hAnsi="Times New Roman" w:cs="Times New Roman"/>
                <w:sz w:val="20"/>
                <w:szCs w:val="20"/>
              </w:rPr>
              <w:t>39 095</w:t>
            </w:r>
          </w:p>
          <w:p w:rsidR="00315CFE" w:rsidRPr="00E85D75" w:rsidRDefault="00C3731B" w:rsidP="00315CFE">
            <w:pPr>
              <w:jc w:val="center"/>
              <w:rPr>
                <w:rFonts w:ascii="Times New Roman" w:hAnsi="Times New Roman" w:cs="Times New Roman"/>
                <w:sz w:val="20"/>
                <w:szCs w:val="20"/>
              </w:rPr>
            </w:pPr>
            <w:r w:rsidRPr="00E85D75">
              <w:rPr>
                <w:rFonts w:ascii="Times New Roman" w:hAnsi="Times New Roman" w:cs="Times New Roman"/>
                <w:sz w:val="20"/>
                <w:szCs w:val="20"/>
              </w:rPr>
              <w:t>3</w:t>
            </w:r>
            <w:r w:rsidR="00315CFE" w:rsidRPr="00E85D75">
              <w:rPr>
                <w:rFonts w:ascii="Times New Roman" w:hAnsi="Times New Roman" w:cs="Times New Roman"/>
                <w:sz w:val="20"/>
                <w:szCs w:val="20"/>
              </w:rPr>
              <w:t> </w:t>
            </w:r>
            <w:r w:rsidRPr="00E85D75">
              <w:rPr>
                <w:rFonts w:ascii="Times New Roman" w:hAnsi="Times New Roman" w:cs="Times New Roman"/>
                <w:sz w:val="20"/>
                <w:szCs w:val="20"/>
              </w:rPr>
              <w:t>738</w:t>
            </w:r>
          </w:p>
          <w:p w:rsidR="00315CFE" w:rsidRPr="00E85D75" w:rsidRDefault="00315CFE" w:rsidP="00315CFE">
            <w:pPr>
              <w:jc w:val="center"/>
              <w:rPr>
                <w:rFonts w:ascii="Times New Roman" w:hAnsi="Times New Roman" w:cs="Times New Roman"/>
                <w:sz w:val="20"/>
                <w:szCs w:val="20"/>
              </w:rPr>
            </w:pPr>
          </w:p>
          <w:p w:rsidR="00C3731B" w:rsidRPr="00E85D75" w:rsidRDefault="00C3731B" w:rsidP="00AC0EC8">
            <w:pPr>
              <w:jc w:val="center"/>
              <w:rPr>
                <w:rFonts w:ascii="Times New Roman" w:hAnsi="Times New Roman" w:cs="Times New Roman"/>
                <w:sz w:val="20"/>
                <w:szCs w:val="20"/>
              </w:rPr>
            </w:pPr>
            <w:r w:rsidRPr="00E85D75">
              <w:rPr>
                <w:rFonts w:ascii="Times New Roman" w:hAnsi="Times New Roman" w:cs="Times New Roman"/>
                <w:sz w:val="20"/>
                <w:szCs w:val="20"/>
              </w:rPr>
              <w:t>35 387</w:t>
            </w:r>
          </w:p>
        </w:tc>
        <w:tc>
          <w:tcPr>
            <w:tcW w:w="2268" w:type="dxa"/>
            <w:vAlign w:val="center"/>
          </w:tcPr>
          <w:p w:rsidR="00C3731B" w:rsidRPr="00E85D75" w:rsidRDefault="00C3731B" w:rsidP="00AC0EC8">
            <w:pPr>
              <w:rPr>
                <w:rFonts w:ascii="Times New Roman" w:hAnsi="Times New Roman" w:cs="Times New Roman"/>
                <w:sz w:val="20"/>
                <w:szCs w:val="20"/>
              </w:rPr>
            </w:pPr>
          </w:p>
          <w:p w:rsidR="00C3731B" w:rsidRPr="00E85D75" w:rsidRDefault="00C3731B" w:rsidP="00AC0EC8">
            <w:pPr>
              <w:rPr>
                <w:rFonts w:ascii="Times New Roman" w:hAnsi="Times New Roman" w:cs="Times New Roman"/>
                <w:sz w:val="20"/>
                <w:szCs w:val="20"/>
              </w:rPr>
            </w:pPr>
            <w:r w:rsidRPr="00E85D75">
              <w:rPr>
                <w:rFonts w:ascii="Times New Roman" w:hAnsi="Times New Roman" w:cs="Times New Roman"/>
                <w:sz w:val="20"/>
                <w:szCs w:val="20"/>
              </w:rPr>
              <w:t>- Ипотечные кредиты;</w:t>
            </w:r>
          </w:p>
          <w:p w:rsidR="00315CFE" w:rsidRPr="00E85D75" w:rsidRDefault="00315CFE" w:rsidP="00AC0EC8">
            <w:pPr>
              <w:rPr>
                <w:rFonts w:ascii="Times New Roman" w:hAnsi="Times New Roman" w:cs="Times New Roman"/>
                <w:sz w:val="20"/>
                <w:szCs w:val="20"/>
              </w:rPr>
            </w:pPr>
          </w:p>
          <w:p w:rsidR="00C3731B" w:rsidRPr="00E85D75" w:rsidRDefault="00C3731B" w:rsidP="00AC0EC8">
            <w:pPr>
              <w:rPr>
                <w:rFonts w:ascii="Times New Roman" w:hAnsi="Times New Roman" w:cs="Times New Roman"/>
                <w:sz w:val="20"/>
                <w:szCs w:val="20"/>
              </w:rPr>
            </w:pPr>
            <w:r w:rsidRPr="00E85D75">
              <w:rPr>
                <w:rFonts w:ascii="Times New Roman" w:hAnsi="Times New Roman" w:cs="Times New Roman"/>
                <w:sz w:val="20"/>
                <w:szCs w:val="20"/>
              </w:rPr>
              <w:t>- Кредиты малому и среднему бизнесу</w:t>
            </w:r>
          </w:p>
        </w:tc>
      </w:tr>
      <w:tr w:rsidR="00C3731B" w:rsidRPr="00E85D75" w:rsidTr="00E70E92">
        <w:trPr>
          <w:trHeight w:val="518"/>
        </w:trPr>
        <w:tc>
          <w:tcPr>
            <w:tcW w:w="2127" w:type="dxa"/>
            <w:vAlign w:val="center"/>
          </w:tcPr>
          <w:p w:rsidR="00C3731B" w:rsidRPr="00E85D75" w:rsidRDefault="00C3731B" w:rsidP="001A1D8C">
            <w:pPr>
              <w:rPr>
                <w:rFonts w:ascii="Times New Roman" w:hAnsi="Times New Roman" w:cs="Times New Roman"/>
                <w:sz w:val="20"/>
                <w:szCs w:val="20"/>
              </w:rPr>
            </w:pPr>
            <w:r w:rsidRPr="00E85D75">
              <w:rPr>
                <w:rFonts w:ascii="Times New Roman" w:hAnsi="Times New Roman" w:cs="Times New Roman"/>
                <w:sz w:val="20"/>
                <w:szCs w:val="20"/>
              </w:rPr>
              <w:t>Ипотечным агентам</w:t>
            </w:r>
          </w:p>
        </w:tc>
        <w:tc>
          <w:tcPr>
            <w:tcW w:w="1559" w:type="dxa"/>
            <w:vAlign w:val="center"/>
          </w:tcPr>
          <w:p w:rsidR="00C3731B" w:rsidRPr="00E85D75" w:rsidRDefault="00C3731B" w:rsidP="001A1D8C">
            <w:pPr>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559" w:type="dxa"/>
            <w:vAlign w:val="center"/>
          </w:tcPr>
          <w:p w:rsidR="00C3731B" w:rsidRPr="00E85D75" w:rsidRDefault="00C3731B" w:rsidP="00C3731B">
            <w:pPr>
              <w:jc w:val="center"/>
              <w:rPr>
                <w:rFonts w:ascii="Times New Roman" w:hAnsi="Times New Roman" w:cs="Times New Roman"/>
                <w:sz w:val="20"/>
                <w:szCs w:val="20"/>
              </w:rPr>
            </w:pPr>
            <w:r w:rsidRPr="00E85D75">
              <w:rPr>
                <w:rFonts w:ascii="Times New Roman" w:hAnsi="Times New Roman" w:cs="Times New Roman"/>
                <w:sz w:val="20"/>
                <w:szCs w:val="20"/>
              </w:rPr>
              <w:t>-</w:t>
            </w:r>
          </w:p>
        </w:tc>
        <w:tc>
          <w:tcPr>
            <w:tcW w:w="1843" w:type="dxa"/>
            <w:vAlign w:val="center"/>
          </w:tcPr>
          <w:p w:rsidR="00C3731B" w:rsidRPr="00E85D75" w:rsidRDefault="00C3731B" w:rsidP="00AC0EC8">
            <w:pPr>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2268" w:type="dxa"/>
            <w:vAlign w:val="center"/>
          </w:tcPr>
          <w:p w:rsidR="00C3731B" w:rsidRPr="00E85D75" w:rsidRDefault="00C3731B" w:rsidP="00AC0EC8">
            <w:pPr>
              <w:jc w:val="center"/>
              <w:rPr>
                <w:rFonts w:ascii="Times New Roman" w:hAnsi="Times New Roman" w:cs="Times New Roman"/>
                <w:sz w:val="20"/>
                <w:szCs w:val="20"/>
              </w:rPr>
            </w:pPr>
            <w:r w:rsidRPr="00E85D75">
              <w:rPr>
                <w:rFonts w:ascii="Times New Roman" w:hAnsi="Times New Roman" w:cs="Times New Roman"/>
                <w:sz w:val="20"/>
                <w:szCs w:val="20"/>
              </w:rPr>
              <w:t>-</w:t>
            </w:r>
          </w:p>
        </w:tc>
      </w:tr>
      <w:tr w:rsidR="00C3731B" w:rsidRPr="00E85D75" w:rsidTr="00315CFE">
        <w:tc>
          <w:tcPr>
            <w:tcW w:w="2127" w:type="dxa"/>
            <w:vAlign w:val="center"/>
          </w:tcPr>
          <w:p w:rsidR="00C3731B" w:rsidRPr="00E85D75" w:rsidRDefault="00C3731B" w:rsidP="001A1D8C">
            <w:pPr>
              <w:rPr>
                <w:rFonts w:ascii="Times New Roman" w:hAnsi="Times New Roman" w:cs="Times New Roman"/>
                <w:sz w:val="20"/>
                <w:szCs w:val="20"/>
              </w:rPr>
            </w:pPr>
            <w:r w:rsidRPr="00E85D75">
              <w:rPr>
                <w:rFonts w:ascii="Times New Roman" w:hAnsi="Times New Roman" w:cs="Times New Roman"/>
                <w:sz w:val="20"/>
                <w:szCs w:val="20"/>
              </w:rPr>
              <w:t>Специализированным обществам</w:t>
            </w:r>
          </w:p>
        </w:tc>
        <w:tc>
          <w:tcPr>
            <w:tcW w:w="1559" w:type="dxa"/>
            <w:vAlign w:val="center"/>
          </w:tcPr>
          <w:p w:rsidR="00C3731B" w:rsidRPr="00E85D75" w:rsidRDefault="00C3731B" w:rsidP="001A1D8C">
            <w:pPr>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559" w:type="dxa"/>
            <w:vAlign w:val="center"/>
          </w:tcPr>
          <w:p w:rsidR="00C3731B" w:rsidRPr="00E85D75" w:rsidRDefault="00C3731B" w:rsidP="00C3731B">
            <w:pPr>
              <w:jc w:val="center"/>
              <w:rPr>
                <w:rFonts w:ascii="Times New Roman" w:hAnsi="Times New Roman" w:cs="Times New Roman"/>
                <w:sz w:val="20"/>
                <w:szCs w:val="20"/>
              </w:rPr>
            </w:pPr>
            <w:r w:rsidRPr="00E85D75">
              <w:rPr>
                <w:rFonts w:ascii="Times New Roman" w:hAnsi="Times New Roman" w:cs="Times New Roman"/>
                <w:sz w:val="20"/>
                <w:szCs w:val="20"/>
              </w:rPr>
              <w:t>-</w:t>
            </w:r>
          </w:p>
        </w:tc>
        <w:tc>
          <w:tcPr>
            <w:tcW w:w="1843" w:type="dxa"/>
            <w:vAlign w:val="center"/>
          </w:tcPr>
          <w:p w:rsidR="00C3731B" w:rsidRPr="00E85D75" w:rsidRDefault="00C3731B" w:rsidP="00AC0EC8">
            <w:pPr>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2268" w:type="dxa"/>
            <w:vAlign w:val="center"/>
          </w:tcPr>
          <w:p w:rsidR="00C3731B" w:rsidRPr="00E85D75" w:rsidRDefault="00C3731B" w:rsidP="00AC0EC8">
            <w:pPr>
              <w:jc w:val="center"/>
              <w:rPr>
                <w:rFonts w:ascii="Times New Roman" w:hAnsi="Times New Roman" w:cs="Times New Roman"/>
                <w:sz w:val="20"/>
                <w:szCs w:val="20"/>
              </w:rPr>
            </w:pPr>
            <w:r w:rsidRPr="00E85D75">
              <w:rPr>
                <w:rFonts w:ascii="Times New Roman" w:hAnsi="Times New Roman" w:cs="Times New Roman"/>
                <w:sz w:val="20"/>
                <w:szCs w:val="20"/>
              </w:rPr>
              <w:t>-</w:t>
            </w:r>
          </w:p>
        </w:tc>
      </w:tr>
      <w:tr w:rsidR="00C3731B" w:rsidRPr="00E85D75" w:rsidTr="00E70E92">
        <w:trPr>
          <w:trHeight w:val="532"/>
        </w:trPr>
        <w:tc>
          <w:tcPr>
            <w:tcW w:w="2127" w:type="dxa"/>
            <w:vAlign w:val="center"/>
          </w:tcPr>
          <w:p w:rsidR="00C3731B" w:rsidRPr="00E85D75" w:rsidRDefault="00C3731B" w:rsidP="001A1D8C">
            <w:pPr>
              <w:rPr>
                <w:rFonts w:ascii="Times New Roman" w:hAnsi="Times New Roman" w:cs="Times New Roman"/>
                <w:sz w:val="20"/>
                <w:szCs w:val="20"/>
              </w:rPr>
            </w:pPr>
            <w:r w:rsidRPr="00E85D75">
              <w:rPr>
                <w:rFonts w:ascii="Times New Roman" w:hAnsi="Times New Roman" w:cs="Times New Roman"/>
                <w:sz w:val="20"/>
                <w:szCs w:val="20"/>
                <w:lang w:val="en-US"/>
              </w:rPr>
              <w:t>IV</w:t>
            </w:r>
            <w:r w:rsidRPr="00E85D75">
              <w:rPr>
                <w:rFonts w:ascii="Times New Roman" w:hAnsi="Times New Roman" w:cs="Times New Roman"/>
                <w:sz w:val="20"/>
                <w:szCs w:val="20"/>
              </w:rPr>
              <w:t xml:space="preserve"> категории качества</w:t>
            </w:r>
          </w:p>
        </w:tc>
        <w:tc>
          <w:tcPr>
            <w:tcW w:w="1559" w:type="dxa"/>
            <w:vAlign w:val="center"/>
          </w:tcPr>
          <w:p w:rsidR="00C3731B" w:rsidRPr="00E85D75" w:rsidRDefault="00C3731B" w:rsidP="001A1D8C">
            <w:pPr>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559" w:type="dxa"/>
            <w:vAlign w:val="center"/>
          </w:tcPr>
          <w:p w:rsidR="00C3731B" w:rsidRPr="00E85D75" w:rsidRDefault="00C3731B" w:rsidP="00C3731B">
            <w:pPr>
              <w:jc w:val="center"/>
              <w:rPr>
                <w:rFonts w:ascii="Times New Roman" w:hAnsi="Times New Roman" w:cs="Times New Roman"/>
                <w:sz w:val="20"/>
                <w:szCs w:val="20"/>
              </w:rPr>
            </w:pPr>
            <w:r w:rsidRPr="00E85D75">
              <w:rPr>
                <w:rFonts w:ascii="Times New Roman" w:hAnsi="Times New Roman" w:cs="Times New Roman"/>
                <w:sz w:val="20"/>
                <w:szCs w:val="20"/>
              </w:rPr>
              <w:t>-</w:t>
            </w:r>
          </w:p>
        </w:tc>
        <w:tc>
          <w:tcPr>
            <w:tcW w:w="1843" w:type="dxa"/>
            <w:vAlign w:val="center"/>
          </w:tcPr>
          <w:p w:rsidR="00C3731B" w:rsidRPr="00E85D75" w:rsidRDefault="00C3731B" w:rsidP="00AC0EC8">
            <w:pPr>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2268" w:type="dxa"/>
            <w:vAlign w:val="center"/>
          </w:tcPr>
          <w:p w:rsidR="00C3731B" w:rsidRPr="00E85D75" w:rsidRDefault="00C3731B" w:rsidP="00AC0EC8">
            <w:pPr>
              <w:jc w:val="center"/>
              <w:rPr>
                <w:rFonts w:ascii="Times New Roman" w:hAnsi="Times New Roman" w:cs="Times New Roman"/>
                <w:sz w:val="20"/>
                <w:szCs w:val="20"/>
              </w:rPr>
            </w:pPr>
            <w:r w:rsidRPr="00E85D75">
              <w:rPr>
                <w:rFonts w:ascii="Times New Roman" w:hAnsi="Times New Roman" w:cs="Times New Roman"/>
                <w:sz w:val="20"/>
                <w:szCs w:val="20"/>
              </w:rPr>
              <w:t>-</w:t>
            </w:r>
          </w:p>
        </w:tc>
      </w:tr>
      <w:tr w:rsidR="00C3731B" w:rsidRPr="00E85D75" w:rsidTr="00315CFE">
        <w:trPr>
          <w:trHeight w:val="70"/>
        </w:trPr>
        <w:tc>
          <w:tcPr>
            <w:tcW w:w="2127" w:type="dxa"/>
            <w:vAlign w:val="center"/>
          </w:tcPr>
          <w:p w:rsidR="00C3731B" w:rsidRPr="00E85D75" w:rsidRDefault="00C3731B" w:rsidP="001A1D8C">
            <w:pPr>
              <w:rPr>
                <w:rFonts w:ascii="Times New Roman" w:hAnsi="Times New Roman" w:cs="Times New Roman"/>
                <w:sz w:val="20"/>
                <w:szCs w:val="20"/>
              </w:rPr>
            </w:pPr>
            <w:r w:rsidRPr="00E85D75">
              <w:rPr>
                <w:rFonts w:ascii="Times New Roman" w:hAnsi="Times New Roman" w:cs="Times New Roman"/>
                <w:sz w:val="20"/>
                <w:szCs w:val="20"/>
                <w:lang w:val="en-US"/>
              </w:rPr>
              <w:t>V</w:t>
            </w:r>
            <w:r w:rsidRPr="00E85D75">
              <w:rPr>
                <w:rFonts w:ascii="Times New Roman" w:hAnsi="Times New Roman" w:cs="Times New Roman"/>
                <w:sz w:val="20"/>
                <w:szCs w:val="20"/>
              </w:rPr>
              <w:t xml:space="preserve"> категории качества</w:t>
            </w:r>
          </w:p>
        </w:tc>
        <w:tc>
          <w:tcPr>
            <w:tcW w:w="1559" w:type="dxa"/>
            <w:vAlign w:val="center"/>
          </w:tcPr>
          <w:p w:rsidR="00C3731B" w:rsidRPr="00E85D75" w:rsidRDefault="00C3731B" w:rsidP="001A1D8C">
            <w:pPr>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559" w:type="dxa"/>
            <w:vAlign w:val="center"/>
          </w:tcPr>
          <w:p w:rsidR="00C3731B" w:rsidRPr="00E85D75" w:rsidRDefault="00C3731B" w:rsidP="00C3731B">
            <w:pPr>
              <w:jc w:val="center"/>
              <w:rPr>
                <w:rFonts w:ascii="Times New Roman" w:hAnsi="Times New Roman" w:cs="Times New Roman"/>
                <w:sz w:val="20"/>
                <w:szCs w:val="20"/>
              </w:rPr>
            </w:pPr>
            <w:r w:rsidRPr="00E85D75">
              <w:rPr>
                <w:rFonts w:ascii="Times New Roman" w:hAnsi="Times New Roman" w:cs="Times New Roman"/>
                <w:sz w:val="20"/>
                <w:szCs w:val="20"/>
              </w:rPr>
              <w:t>-</w:t>
            </w:r>
          </w:p>
        </w:tc>
        <w:tc>
          <w:tcPr>
            <w:tcW w:w="1843" w:type="dxa"/>
            <w:vAlign w:val="center"/>
          </w:tcPr>
          <w:p w:rsidR="00C3731B" w:rsidRPr="00E85D75" w:rsidRDefault="00C3731B" w:rsidP="00AC0EC8">
            <w:pPr>
              <w:jc w:val="center"/>
              <w:rPr>
                <w:rFonts w:ascii="Times New Roman" w:hAnsi="Times New Roman" w:cs="Times New Roman"/>
                <w:sz w:val="20"/>
                <w:szCs w:val="20"/>
              </w:rPr>
            </w:pPr>
            <w:r w:rsidRPr="00E85D75">
              <w:rPr>
                <w:rFonts w:ascii="Times New Roman" w:hAnsi="Times New Roman" w:cs="Times New Roman"/>
                <w:sz w:val="20"/>
                <w:szCs w:val="20"/>
              </w:rPr>
              <w:t>35 387</w:t>
            </w:r>
          </w:p>
        </w:tc>
        <w:tc>
          <w:tcPr>
            <w:tcW w:w="2268" w:type="dxa"/>
            <w:vAlign w:val="center"/>
          </w:tcPr>
          <w:p w:rsidR="00C3731B" w:rsidRPr="00E85D75" w:rsidRDefault="00C3731B" w:rsidP="00AC0EC8">
            <w:pPr>
              <w:rPr>
                <w:rFonts w:ascii="Times New Roman" w:hAnsi="Times New Roman" w:cs="Times New Roman"/>
                <w:sz w:val="20"/>
                <w:szCs w:val="20"/>
              </w:rPr>
            </w:pPr>
            <w:r w:rsidRPr="00E85D75">
              <w:rPr>
                <w:rFonts w:ascii="Times New Roman" w:hAnsi="Times New Roman" w:cs="Times New Roman"/>
                <w:sz w:val="20"/>
                <w:szCs w:val="20"/>
              </w:rPr>
              <w:t>Кредиты малому и среднему бизнесу</w:t>
            </w:r>
          </w:p>
        </w:tc>
      </w:tr>
    </w:tbl>
    <w:p w:rsidR="00FE3CCE" w:rsidRPr="00E85D75" w:rsidRDefault="00FE3CCE" w:rsidP="00FE3CCE">
      <w:pPr>
        <w:spacing w:after="0" w:line="240" w:lineRule="auto"/>
        <w:ind w:firstLine="426"/>
        <w:jc w:val="center"/>
        <w:rPr>
          <w:rFonts w:ascii="Times New Roman" w:hAnsi="Times New Roman" w:cs="Times New Roman"/>
          <w:b/>
          <w:sz w:val="24"/>
          <w:szCs w:val="24"/>
        </w:rPr>
      </w:pPr>
    </w:p>
    <w:p w:rsidR="00133529" w:rsidRPr="00E85D75" w:rsidRDefault="00133529" w:rsidP="001B740E">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В результате осуществления сделок по уступке прав требований убытков Банком понесено не было.</w:t>
      </w:r>
    </w:p>
    <w:p w:rsidR="001B740E" w:rsidRPr="00E85D75" w:rsidRDefault="001B740E" w:rsidP="001B740E">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Передачи прав требований в следующем отчетном периоде ипотечным </w:t>
      </w:r>
      <w:r w:rsidR="00DE684A" w:rsidRPr="00E85D75">
        <w:rPr>
          <w:rFonts w:ascii="Times New Roman" w:hAnsi="Times New Roman" w:cs="Times New Roman"/>
          <w:sz w:val="24"/>
          <w:szCs w:val="24"/>
        </w:rPr>
        <w:t>агентам и</w:t>
      </w:r>
      <w:r w:rsidRPr="00E85D75">
        <w:rPr>
          <w:rFonts w:ascii="Times New Roman" w:hAnsi="Times New Roman" w:cs="Times New Roman"/>
          <w:sz w:val="24"/>
          <w:szCs w:val="24"/>
        </w:rPr>
        <w:t xml:space="preserve"> специализированным обществам Банком не планируется.</w:t>
      </w:r>
    </w:p>
    <w:p w:rsidR="004A7F6F" w:rsidRPr="00E85D75" w:rsidRDefault="00C63D0D" w:rsidP="00C63D0D">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На 01.07.2015 г. на балансовых и </w:t>
      </w:r>
      <w:proofErr w:type="spellStart"/>
      <w:r w:rsidRPr="00E85D75">
        <w:rPr>
          <w:rFonts w:ascii="Times New Roman" w:hAnsi="Times New Roman" w:cs="Times New Roman"/>
          <w:sz w:val="24"/>
          <w:szCs w:val="24"/>
        </w:rPr>
        <w:t>внебалансовых</w:t>
      </w:r>
      <w:proofErr w:type="spellEnd"/>
      <w:r w:rsidRPr="00E85D75">
        <w:rPr>
          <w:rFonts w:ascii="Times New Roman" w:hAnsi="Times New Roman" w:cs="Times New Roman"/>
          <w:sz w:val="24"/>
          <w:szCs w:val="24"/>
        </w:rPr>
        <w:t xml:space="preserve"> счетах Банка не учтены требования (обязательства), возникшие в связи со сделками по уступке прав требований.</w:t>
      </w:r>
    </w:p>
    <w:p w:rsidR="00E70E92" w:rsidRDefault="00E70E92" w:rsidP="001B740E">
      <w:pPr>
        <w:spacing w:after="0" w:line="240" w:lineRule="auto"/>
        <w:jc w:val="both"/>
        <w:rPr>
          <w:rFonts w:ascii="Times New Roman" w:hAnsi="Times New Roman" w:cs="Times New Roman"/>
          <w:sz w:val="24"/>
          <w:szCs w:val="24"/>
        </w:rPr>
      </w:pPr>
    </w:p>
    <w:p w:rsidR="00E70E92" w:rsidRPr="00E85D75" w:rsidRDefault="00E70E92" w:rsidP="001B740E">
      <w:pPr>
        <w:spacing w:after="0" w:line="240" w:lineRule="auto"/>
        <w:jc w:val="both"/>
        <w:rPr>
          <w:rFonts w:ascii="Times New Roman" w:hAnsi="Times New Roman" w:cs="Times New Roman"/>
          <w:sz w:val="24"/>
          <w:szCs w:val="24"/>
        </w:rPr>
      </w:pPr>
    </w:p>
    <w:p w:rsidR="00B83AC2" w:rsidRPr="00E85D75" w:rsidRDefault="00B83AC2" w:rsidP="00AC0EC8">
      <w:pPr>
        <w:spacing w:after="0" w:line="240" w:lineRule="auto"/>
        <w:jc w:val="both"/>
        <w:rPr>
          <w:rFonts w:ascii="Times New Roman" w:hAnsi="Times New Roman" w:cs="Times New Roman"/>
          <w:sz w:val="24"/>
          <w:szCs w:val="24"/>
        </w:rPr>
      </w:pPr>
    </w:p>
    <w:p w:rsidR="00144B8C" w:rsidRPr="00E85D75" w:rsidRDefault="00144B8C" w:rsidP="00EB672E">
      <w:pPr>
        <w:pStyle w:val="a9"/>
        <w:numPr>
          <w:ilvl w:val="0"/>
          <w:numId w:val="27"/>
        </w:numPr>
        <w:tabs>
          <w:tab w:val="left" w:pos="284"/>
        </w:tabs>
        <w:spacing w:after="0"/>
        <w:ind w:left="0" w:firstLine="0"/>
        <w:jc w:val="center"/>
        <w:rPr>
          <w:rFonts w:cs="Times New Roman"/>
          <w:b/>
          <w:szCs w:val="24"/>
          <w:lang w:val="ru-RU"/>
        </w:rPr>
      </w:pPr>
      <w:r w:rsidRPr="00E85D75">
        <w:rPr>
          <w:rFonts w:cs="Times New Roman"/>
          <w:b/>
          <w:szCs w:val="24"/>
          <w:lang w:val="ru-RU"/>
        </w:rPr>
        <w:lastRenderedPageBreak/>
        <w:t xml:space="preserve">Информация </w:t>
      </w:r>
      <w:r w:rsidR="00B64714" w:rsidRPr="00E85D75">
        <w:rPr>
          <w:rFonts w:cs="Times New Roman"/>
          <w:b/>
          <w:szCs w:val="24"/>
          <w:lang w:val="ru-RU"/>
        </w:rPr>
        <w:t>п</w:t>
      </w:r>
      <w:r w:rsidRPr="00E85D75">
        <w:rPr>
          <w:rFonts w:cs="Times New Roman"/>
          <w:b/>
          <w:szCs w:val="24"/>
          <w:lang w:val="ru-RU"/>
        </w:rPr>
        <w:t xml:space="preserve">о </w:t>
      </w:r>
      <w:r w:rsidR="00B64714" w:rsidRPr="00E85D75">
        <w:rPr>
          <w:rFonts w:cs="Times New Roman"/>
          <w:b/>
          <w:szCs w:val="24"/>
          <w:lang w:val="ru-RU"/>
        </w:rPr>
        <w:t xml:space="preserve">сегментам </w:t>
      </w:r>
      <w:r w:rsidR="00EB672E" w:rsidRPr="00E85D75">
        <w:rPr>
          <w:rFonts w:cs="Times New Roman"/>
          <w:b/>
          <w:szCs w:val="24"/>
          <w:lang w:val="ru-RU"/>
        </w:rPr>
        <w:t>деятельности</w:t>
      </w:r>
      <w:r w:rsidRPr="00E85D75">
        <w:rPr>
          <w:rFonts w:cs="Times New Roman"/>
          <w:b/>
          <w:szCs w:val="24"/>
          <w:lang w:val="ru-RU"/>
        </w:rPr>
        <w:t xml:space="preserve"> </w:t>
      </w:r>
      <w:r w:rsidR="00A32BD8" w:rsidRPr="00E85D75">
        <w:rPr>
          <w:rFonts w:cs="Times New Roman"/>
          <w:b/>
          <w:szCs w:val="24"/>
          <w:lang w:val="ru-RU"/>
        </w:rPr>
        <w:t>Банка</w:t>
      </w:r>
    </w:p>
    <w:p w:rsidR="00C97620" w:rsidRPr="00E85D75" w:rsidRDefault="00C97620" w:rsidP="00C97620">
      <w:pPr>
        <w:spacing w:after="0"/>
        <w:jc w:val="both"/>
        <w:rPr>
          <w:rFonts w:cs="Times New Roman"/>
          <w:b/>
          <w:szCs w:val="24"/>
        </w:rPr>
      </w:pPr>
    </w:p>
    <w:p w:rsidR="00C97620" w:rsidRPr="00E85D75" w:rsidRDefault="00AC0EC8" w:rsidP="00756533">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В 1 полугодии 2015 г. п</w:t>
      </w:r>
      <w:r w:rsidR="00C97620" w:rsidRPr="00E85D75">
        <w:rPr>
          <w:rFonts w:ascii="Times New Roman" w:hAnsi="Times New Roman" w:cs="Times New Roman"/>
          <w:sz w:val="24"/>
          <w:szCs w:val="24"/>
        </w:rPr>
        <w:t>риоритетными направлениями деятельности Банка явля</w:t>
      </w:r>
      <w:r w:rsidRPr="00E85D75">
        <w:rPr>
          <w:rFonts w:ascii="Times New Roman" w:hAnsi="Times New Roman" w:cs="Times New Roman"/>
          <w:sz w:val="24"/>
          <w:szCs w:val="24"/>
        </w:rPr>
        <w:t>лись</w:t>
      </w:r>
      <w:r w:rsidR="00C97620" w:rsidRPr="00E85D75">
        <w:rPr>
          <w:rFonts w:ascii="Times New Roman" w:hAnsi="Times New Roman" w:cs="Times New Roman"/>
          <w:sz w:val="24"/>
          <w:szCs w:val="24"/>
        </w:rPr>
        <w:t>:</w:t>
      </w:r>
    </w:p>
    <w:p w:rsidR="0015151D" w:rsidRPr="00E85D75" w:rsidRDefault="0015151D" w:rsidP="00C97620">
      <w:pPr>
        <w:spacing w:after="0" w:line="240" w:lineRule="auto"/>
        <w:jc w:val="both"/>
        <w:rPr>
          <w:rFonts w:ascii="Times New Roman" w:hAnsi="Times New Roman" w:cs="Times New Roman"/>
          <w:sz w:val="24"/>
          <w:szCs w:val="24"/>
        </w:rPr>
      </w:pPr>
    </w:p>
    <w:p w:rsidR="00C97620" w:rsidRPr="00E85D75" w:rsidRDefault="00C97620" w:rsidP="00756533">
      <w:pPr>
        <w:numPr>
          <w:ilvl w:val="0"/>
          <w:numId w:val="2"/>
        </w:numPr>
        <w:spacing w:after="0" w:line="240" w:lineRule="auto"/>
        <w:ind w:left="284" w:hanging="284"/>
        <w:jc w:val="both"/>
        <w:rPr>
          <w:rFonts w:ascii="Times New Roman" w:hAnsi="Times New Roman" w:cs="Times New Roman"/>
          <w:sz w:val="24"/>
          <w:szCs w:val="24"/>
        </w:rPr>
      </w:pPr>
      <w:r w:rsidRPr="00E85D75">
        <w:rPr>
          <w:rFonts w:ascii="Times New Roman" w:hAnsi="Times New Roman" w:cs="Times New Roman"/>
          <w:sz w:val="24"/>
          <w:szCs w:val="24"/>
        </w:rPr>
        <w:t>кредитование юридических</w:t>
      </w:r>
      <w:r w:rsidR="00AC0EC8" w:rsidRPr="00E85D75">
        <w:rPr>
          <w:rFonts w:ascii="Times New Roman" w:hAnsi="Times New Roman" w:cs="Times New Roman"/>
          <w:sz w:val="24"/>
          <w:szCs w:val="24"/>
        </w:rPr>
        <w:t xml:space="preserve"> </w:t>
      </w:r>
      <w:r w:rsidRPr="00E85D75">
        <w:rPr>
          <w:rFonts w:ascii="Times New Roman" w:hAnsi="Times New Roman" w:cs="Times New Roman"/>
          <w:sz w:val="24"/>
          <w:szCs w:val="24"/>
        </w:rPr>
        <w:t>и индивидуальных предпринимателей;</w:t>
      </w:r>
    </w:p>
    <w:p w:rsidR="00C97620" w:rsidRPr="00E85D75" w:rsidRDefault="00C97620" w:rsidP="00756533">
      <w:pPr>
        <w:numPr>
          <w:ilvl w:val="0"/>
          <w:numId w:val="2"/>
        </w:numPr>
        <w:spacing w:after="0" w:line="240" w:lineRule="auto"/>
        <w:ind w:left="284" w:hanging="284"/>
        <w:jc w:val="both"/>
        <w:rPr>
          <w:rFonts w:ascii="Times New Roman" w:hAnsi="Times New Roman" w:cs="Times New Roman"/>
          <w:sz w:val="24"/>
          <w:szCs w:val="24"/>
        </w:rPr>
      </w:pPr>
      <w:r w:rsidRPr="00E85D75">
        <w:rPr>
          <w:rFonts w:ascii="Times New Roman" w:hAnsi="Times New Roman" w:cs="Times New Roman"/>
          <w:sz w:val="24"/>
          <w:szCs w:val="24"/>
        </w:rPr>
        <w:t xml:space="preserve">расчетно-кассовое обслуживание клиентов в рублях, в </w:t>
      </w:r>
      <w:proofErr w:type="spellStart"/>
      <w:r w:rsidRPr="00E85D75">
        <w:rPr>
          <w:rFonts w:ascii="Times New Roman" w:hAnsi="Times New Roman" w:cs="Times New Roman"/>
          <w:sz w:val="24"/>
          <w:szCs w:val="24"/>
        </w:rPr>
        <w:t>т.ч</w:t>
      </w:r>
      <w:proofErr w:type="spellEnd"/>
      <w:r w:rsidRPr="00E85D75">
        <w:rPr>
          <w:rFonts w:ascii="Times New Roman" w:hAnsi="Times New Roman" w:cs="Times New Roman"/>
          <w:sz w:val="24"/>
          <w:szCs w:val="24"/>
        </w:rPr>
        <w:t>. с использованием систем дистанционного банковского обслуживания;</w:t>
      </w:r>
    </w:p>
    <w:p w:rsidR="0015151D" w:rsidRPr="00E85D75" w:rsidRDefault="00C97620" w:rsidP="00B57A37">
      <w:pPr>
        <w:numPr>
          <w:ilvl w:val="0"/>
          <w:numId w:val="2"/>
        </w:numPr>
        <w:spacing w:after="0" w:line="240" w:lineRule="auto"/>
        <w:ind w:left="284" w:hanging="284"/>
        <w:jc w:val="both"/>
        <w:rPr>
          <w:rFonts w:ascii="Times New Roman" w:hAnsi="Times New Roman" w:cs="Times New Roman"/>
          <w:sz w:val="24"/>
          <w:szCs w:val="24"/>
        </w:rPr>
      </w:pPr>
      <w:r w:rsidRPr="00E85D75">
        <w:rPr>
          <w:rFonts w:ascii="Times New Roman" w:hAnsi="Times New Roman" w:cs="Times New Roman"/>
          <w:sz w:val="24"/>
          <w:szCs w:val="24"/>
        </w:rPr>
        <w:t>операции по привлечению депозитов (вкладов) юридических и физических лиц</w:t>
      </w:r>
      <w:r w:rsidR="00AC0EC8" w:rsidRPr="00E85D75">
        <w:rPr>
          <w:rFonts w:ascii="Times New Roman" w:hAnsi="Times New Roman" w:cs="Times New Roman"/>
          <w:sz w:val="24"/>
          <w:szCs w:val="24"/>
        </w:rPr>
        <w:t>.</w:t>
      </w:r>
    </w:p>
    <w:p w:rsidR="00C36223" w:rsidRPr="00E85D75" w:rsidRDefault="005E6025" w:rsidP="00C36223">
      <w:pPr>
        <w:widowControl w:val="0"/>
        <w:autoSpaceDE w:val="0"/>
        <w:autoSpaceDN w:val="0"/>
        <w:adjustRightInd w:val="0"/>
        <w:spacing w:after="0" w:line="240" w:lineRule="auto"/>
        <w:ind w:firstLine="426"/>
        <w:jc w:val="both"/>
        <w:rPr>
          <w:rFonts w:ascii="Times New Roman" w:hAnsi="Times New Roman"/>
          <w:sz w:val="24"/>
          <w:szCs w:val="24"/>
        </w:rPr>
      </w:pPr>
      <w:r w:rsidRPr="00E85D75">
        <w:rPr>
          <w:rFonts w:ascii="Times New Roman" w:hAnsi="Times New Roman"/>
          <w:sz w:val="24"/>
          <w:szCs w:val="24"/>
        </w:rPr>
        <w:t xml:space="preserve">Важной целью развития Банка является существенное повышение уровня и качества банковских услуг. На первое место ставится Клиент и его потребности. Удержание существующей клиентской базы, а также развитие и расширение клиенткой базы должно быть первостепенной задачей каждого сотрудника </w:t>
      </w:r>
      <w:r w:rsidRPr="00E85D75">
        <w:rPr>
          <w:rFonts w:ascii="Times New Roman" w:hAnsi="Times New Roman"/>
          <w:sz w:val="24"/>
          <w:szCs w:val="24"/>
          <w:lang w:val="en-US"/>
        </w:rPr>
        <w:t>front</w:t>
      </w:r>
      <w:r w:rsidRPr="00E85D75">
        <w:rPr>
          <w:rFonts w:ascii="Times New Roman" w:hAnsi="Times New Roman"/>
          <w:sz w:val="24"/>
          <w:szCs w:val="24"/>
        </w:rPr>
        <w:t>-офиса Банка, что должно проявляться в высоком качестве обслуживания, оперативности и понимании потребностей Клиента, его бизнеса. Основной задачей банка остается сохранение и под</w:t>
      </w:r>
      <w:r w:rsidR="00D87E0C" w:rsidRPr="00E85D75">
        <w:rPr>
          <w:rFonts w:ascii="Times New Roman" w:hAnsi="Times New Roman"/>
          <w:sz w:val="24"/>
          <w:szCs w:val="24"/>
        </w:rPr>
        <w:t>д</w:t>
      </w:r>
      <w:r w:rsidRPr="00E85D75">
        <w:rPr>
          <w:rFonts w:ascii="Times New Roman" w:hAnsi="Times New Roman"/>
          <w:sz w:val="24"/>
          <w:szCs w:val="24"/>
        </w:rPr>
        <w:t>ержание стабильности наработанной клиентской базы, а также направление работы в сторону расширения и укрупнения клиентуры банка. Данная задача первостепенно будет решаться посредством гибкого и оптимально-ориентированн</w:t>
      </w:r>
      <w:r w:rsidR="002F7E96" w:rsidRPr="00E85D75">
        <w:rPr>
          <w:rFonts w:ascii="Times New Roman" w:hAnsi="Times New Roman"/>
          <w:sz w:val="24"/>
          <w:szCs w:val="24"/>
        </w:rPr>
        <w:t xml:space="preserve">ого подхода к каждому клиенту и, </w:t>
      </w:r>
      <w:r w:rsidRPr="00E85D75">
        <w:rPr>
          <w:rFonts w:ascii="Times New Roman" w:hAnsi="Times New Roman"/>
          <w:sz w:val="24"/>
          <w:szCs w:val="24"/>
        </w:rPr>
        <w:t>кроме этого</w:t>
      </w:r>
      <w:r w:rsidR="002F7E96" w:rsidRPr="00E85D75">
        <w:rPr>
          <w:rFonts w:ascii="Times New Roman" w:hAnsi="Times New Roman"/>
          <w:sz w:val="24"/>
          <w:szCs w:val="24"/>
        </w:rPr>
        <w:t>,</w:t>
      </w:r>
      <w:r w:rsidRPr="00E85D75">
        <w:rPr>
          <w:rFonts w:ascii="Times New Roman" w:hAnsi="Times New Roman"/>
          <w:sz w:val="24"/>
          <w:szCs w:val="24"/>
        </w:rPr>
        <w:t xml:space="preserve"> будет обеспечиваться специализаци</w:t>
      </w:r>
      <w:r w:rsidR="00C36223" w:rsidRPr="00E85D75">
        <w:rPr>
          <w:rFonts w:ascii="Times New Roman" w:hAnsi="Times New Roman"/>
          <w:sz w:val="24"/>
          <w:szCs w:val="24"/>
        </w:rPr>
        <w:t xml:space="preserve">ей Банка в выбранной </w:t>
      </w:r>
      <w:r w:rsidRPr="00E85D75">
        <w:rPr>
          <w:rFonts w:ascii="Times New Roman" w:hAnsi="Times New Roman"/>
          <w:sz w:val="24"/>
          <w:szCs w:val="24"/>
        </w:rPr>
        <w:t>отрасли экономики. Банк в своей деятельности будет стремиться к максимальному удовлетворению потребностей клиентов посредством повышения качества, скорости и культуры их обслуживания. Кроме этого важной задачей, стоящей перед банком</w:t>
      </w:r>
      <w:r w:rsidR="00010950" w:rsidRPr="00E85D75">
        <w:rPr>
          <w:rFonts w:ascii="Times New Roman" w:hAnsi="Times New Roman"/>
          <w:sz w:val="24"/>
          <w:szCs w:val="24"/>
        </w:rPr>
        <w:t>,</w:t>
      </w:r>
      <w:r w:rsidRPr="00E85D75">
        <w:rPr>
          <w:rFonts w:ascii="Times New Roman" w:hAnsi="Times New Roman"/>
          <w:sz w:val="24"/>
          <w:szCs w:val="24"/>
        </w:rPr>
        <w:t xml:space="preserve"> будет – своевременное и эффективное внедрение новых видов банковских услуг и операций, адекватных требованиям и условиям внешней среды. Несомненным фактором дальнейшего эффективного развития Банка станет стабильное поддержание имиджа Банка и создание его собственного бренда. Важной задачей, стоящей перед Банком, останется работа в направлении минимизации операционных рисков. </w:t>
      </w:r>
    </w:p>
    <w:p w:rsidR="005E6025" w:rsidRPr="00E85D75" w:rsidRDefault="00C36223" w:rsidP="00C36223">
      <w:pPr>
        <w:widowControl w:val="0"/>
        <w:autoSpaceDE w:val="0"/>
        <w:autoSpaceDN w:val="0"/>
        <w:adjustRightInd w:val="0"/>
        <w:spacing w:after="0" w:line="240" w:lineRule="auto"/>
        <w:ind w:firstLine="426"/>
        <w:jc w:val="both"/>
        <w:rPr>
          <w:rFonts w:ascii="Times New Roman" w:hAnsi="Times New Roman"/>
          <w:sz w:val="24"/>
          <w:szCs w:val="24"/>
        </w:rPr>
      </w:pPr>
      <w:r w:rsidRPr="00E85D75">
        <w:rPr>
          <w:rFonts w:ascii="Times New Roman" w:hAnsi="Times New Roman"/>
          <w:sz w:val="24"/>
          <w:szCs w:val="24"/>
        </w:rPr>
        <w:t xml:space="preserve">Банк работает на территории г. Иваново и Ивановской области, большая часть клиентов сосредоточена в г. Иваново. </w:t>
      </w:r>
      <w:r w:rsidR="005E6025" w:rsidRPr="00E85D75">
        <w:rPr>
          <w:rFonts w:ascii="Times New Roman" w:hAnsi="Times New Roman"/>
          <w:sz w:val="24"/>
          <w:szCs w:val="24"/>
        </w:rPr>
        <w:t>Одной из важнейших задач банк ставит открытие дополнительной точки обслужи</w:t>
      </w:r>
      <w:r w:rsidRPr="00E85D75">
        <w:rPr>
          <w:rFonts w:ascii="Times New Roman" w:hAnsi="Times New Roman"/>
          <w:sz w:val="24"/>
          <w:szCs w:val="24"/>
        </w:rPr>
        <w:t xml:space="preserve">вания клиентов банка </w:t>
      </w:r>
      <w:r w:rsidR="005E6025" w:rsidRPr="00E85D75">
        <w:rPr>
          <w:rFonts w:ascii="Times New Roman" w:hAnsi="Times New Roman"/>
          <w:sz w:val="24"/>
          <w:szCs w:val="24"/>
        </w:rPr>
        <w:t>для расширения зон присутствия банка в городе и увеличения числа клиентов банка</w:t>
      </w:r>
      <w:r w:rsidRPr="00E85D75">
        <w:rPr>
          <w:rFonts w:ascii="Times New Roman" w:hAnsi="Times New Roman"/>
          <w:sz w:val="24"/>
          <w:szCs w:val="24"/>
        </w:rPr>
        <w:t>.</w:t>
      </w:r>
    </w:p>
    <w:p w:rsidR="005E6025" w:rsidRPr="00E85D75" w:rsidRDefault="005E6025" w:rsidP="00C36223">
      <w:pPr>
        <w:spacing w:after="0" w:line="240" w:lineRule="auto"/>
        <w:ind w:firstLine="426"/>
        <w:jc w:val="both"/>
        <w:rPr>
          <w:rFonts w:ascii="Times New Roman" w:hAnsi="Times New Roman"/>
          <w:sz w:val="24"/>
          <w:szCs w:val="24"/>
        </w:rPr>
      </w:pPr>
      <w:r w:rsidRPr="00E85D75">
        <w:rPr>
          <w:rFonts w:ascii="Times New Roman" w:hAnsi="Times New Roman"/>
          <w:sz w:val="24"/>
          <w:szCs w:val="24"/>
        </w:rPr>
        <w:t>В 201</w:t>
      </w:r>
      <w:r w:rsidR="002D14D4" w:rsidRPr="00E85D75">
        <w:rPr>
          <w:rFonts w:ascii="Times New Roman" w:hAnsi="Times New Roman"/>
          <w:sz w:val="24"/>
          <w:szCs w:val="24"/>
        </w:rPr>
        <w:t>5</w:t>
      </w:r>
      <w:r w:rsidRPr="00E85D75">
        <w:rPr>
          <w:rFonts w:ascii="Times New Roman" w:hAnsi="Times New Roman"/>
          <w:sz w:val="24"/>
          <w:szCs w:val="24"/>
        </w:rPr>
        <w:t xml:space="preserve"> г</w:t>
      </w:r>
      <w:r w:rsidR="002D14D4" w:rsidRPr="00E85D75">
        <w:rPr>
          <w:rFonts w:ascii="Times New Roman" w:hAnsi="Times New Roman"/>
          <w:sz w:val="24"/>
          <w:szCs w:val="24"/>
        </w:rPr>
        <w:t>.</w:t>
      </w:r>
      <w:r w:rsidRPr="00E85D75">
        <w:rPr>
          <w:rFonts w:ascii="Times New Roman" w:hAnsi="Times New Roman"/>
          <w:sz w:val="24"/>
          <w:szCs w:val="24"/>
        </w:rPr>
        <w:t xml:space="preserve"> Банк планирует проводить мероприятия по увеличению объема привлеченных средств от юридических лиц на расчетных счетах Банка, используя в основном метод прямых продаж, а также </w:t>
      </w:r>
      <w:r w:rsidR="00DE684A" w:rsidRPr="00E85D75">
        <w:rPr>
          <w:rFonts w:ascii="Times New Roman" w:hAnsi="Times New Roman"/>
          <w:sz w:val="24"/>
          <w:szCs w:val="24"/>
        </w:rPr>
        <w:t>мероприятия, направленные</w:t>
      </w:r>
      <w:r w:rsidRPr="00E85D75">
        <w:rPr>
          <w:rFonts w:ascii="Times New Roman" w:hAnsi="Times New Roman"/>
          <w:sz w:val="24"/>
          <w:szCs w:val="24"/>
        </w:rPr>
        <w:t xml:space="preserve"> на повышение деловой репутации банка.</w:t>
      </w:r>
    </w:p>
    <w:p w:rsidR="0067450F" w:rsidRPr="00E85D75" w:rsidRDefault="0067450F" w:rsidP="00C97620">
      <w:pPr>
        <w:spacing w:after="0" w:line="240" w:lineRule="auto"/>
        <w:ind w:firstLine="426"/>
        <w:jc w:val="both"/>
        <w:rPr>
          <w:rFonts w:ascii="Times New Roman" w:hAnsi="Times New Roman"/>
          <w:sz w:val="24"/>
          <w:szCs w:val="24"/>
        </w:rPr>
      </w:pPr>
    </w:p>
    <w:p w:rsidR="008B211D" w:rsidRPr="00E85D75" w:rsidRDefault="00DD7714" w:rsidP="00D43D77">
      <w:pPr>
        <w:jc w:val="center"/>
        <w:rPr>
          <w:rFonts w:ascii="Times New Roman" w:hAnsi="Times New Roman" w:cs="Times New Roman"/>
          <w:b/>
          <w:sz w:val="24"/>
          <w:szCs w:val="24"/>
        </w:rPr>
      </w:pPr>
      <w:r w:rsidRPr="00E85D75">
        <w:rPr>
          <w:rFonts w:ascii="Times New Roman" w:hAnsi="Times New Roman" w:cs="Times New Roman"/>
          <w:b/>
          <w:sz w:val="24"/>
          <w:szCs w:val="24"/>
        </w:rPr>
        <w:t xml:space="preserve">Существенные изменения, произошедшие в деятельности </w:t>
      </w:r>
      <w:r w:rsidR="00A32BD8" w:rsidRPr="00E85D75">
        <w:rPr>
          <w:rFonts w:ascii="Times New Roman" w:hAnsi="Times New Roman" w:cs="Times New Roman"/>
          <w:b/>
          <w:sz w:val="24"/>
          <w:szCs w:val="24"/>
        </w:rPr>
        <w:t>Банка</w:t>
      </w:r>
    </w:p>
    <w:p w:rsidR="00867395" w:rsidRPr="00E85D75" w:rsidRDefault="00867395" w:rsidP="00867395">
      <w:pPr>
        <w:pStyle w:val="a9"/>
        <w:tabs>
          <w:tab w:val="left" w:pos="0"/>
          <w:tab w:val="left" w:pos="851"/>
        </w:tabs>
        <w:spacing w:line="240" w:lineRule="auto"/>
        <w:ind w:left="0" w:firstLine="426"/>
        <w:jc w:val="both"/>
        <w:rPr>
          <w:rFonts w:cs="Times New Roman"/>
          <w:szCs w:val="24"/>
          <w:lang w:val="ru-RU"/>
        </w:rPr>
      </w:pPr>
      <w:r w:rsidRPr="00E85D75">
        <w:rPr>
          <w:rFonts w:cs="Times New Roman"/>
          <w:szCs w:val="24"/>
          <w:lang w:val="ru-RU"/>
        </w:rPr>
        <w:t>Валюта баланса увеличилась на 168 309 тыс. руб. и по состоянию на 01.07.2015 г. составила 1 227 418 тыс. руб. (по состоянию на 01.07.2014 г. – 1 059 109 тыс. руб.). Чистая прибыль, полученная Банком в 1 полугодии 2015 г., составила 3 986 тыс. руб., в 1 полугодии 2014 г. – 72 039 тыс. руб.).</w:t>
      </w:r>
    </w:p>
    <w:p w:rsidR="00867395" w:rsidRPr="00E85D75" w:rsidRDefault="00867395" w:rsidP="00867395">
      <w:pPr>
        <w:pStyle w:val="a9"/>
        <w:tabs>
          <w:tab w:val="left" w:pos="0"/>
          <w:tab w:val="left" w:pos="851"/>
        </w:tabs>
        <w:spacing w:line="240" w:lineRule="auto"/>
        <w:ind w:left="0" w:firstLine="426"/>
        <w:jc w:val="both"/>
        <w:rPr>
          <w:rFonts w:cs="Times New Roman"/>
          <w:szCs w:val="24"/>
          <w:lang w:val="ru-RU"/>
        </w:rPr>
      </w:pPr>
      <w:r w:rsidRPr="00E85D75">
        <w:rPr>
          <w:rFonts w:cs="Times New Roman"/>
          <w:szCs w:val="24"/>
          <w:lang w:val="ru-RU"/>
        </w:rPr>
        <w:t xml:space="preserve">По состоянию на 01.07.2015 г. размер собственных средств (капитала) Банка составил 305 360 тыс. руб. и тем самым увеличился на 76 052 тыс. руб. (на 33,17%) по сравнению с величиной на 01.07.2014 г. </w:t>
      </w:r>
    </w:p>
    <w:p w:rsidR="00867395" w:rsidRPr="00E85D75" w:rsidRDefault="00867395" w:rsidP="00867395">
      <w:pPr>
        <w:pStyle w:val="a9"/>
        <w:tabs>
          <w:tab w:val="left" w:pos="0"/>
          <w:tab w:val="left" w:pos="851"/>
        </w:tabs>
        <w:spacing w:line="240" w:lineRule="auto"/>
        <w:ind w:left="0" w:firstLine="426"/>
        <w:jc w:val="both"/>
        <w:rPr>
          <w:rFonts w:cs="Times New Roman"/>
          <w:szCs w:val="24"/>
          <w:lang w:val="ru-RU"/>
        </w:rPr>
      </w:pPr>
      <w:r w:rsidRPr="00E85D75">
        <w:rPr>
          <w:rFonts w:cs="Times New Roman"/>
          <w:szCs w:val="24"/>
          <w:lang w:val="ru-RU"/>
        </w:rPr>
        <w:t xml:space="preserve">Главным показателем устойчивости Банка является увеличение собственного капитала Банка, что свидетельствует о способности Банка в динамичных условиях рыночной среды противостоять внешним и внутренним негативным факторам, обеспечивать надежность вкладов и депозитов Клиентов, защищать интересы акционеров и своевременно выполнять свои обязательства по обслуживанию Клиентов. </w:t>
      </w:r>
    </w:p>
    <w:p w:rsidR="00867395" w:rsidRPr="00E85D75" w:rsidRDefault="00867395" w:rsidP="00867395">
      <w:pPr>
        <w:pStyle w:val="a9"/>
        <w:tabs>
          <w:tab w:val="left" w:pos="0"/>
          <w:tab w:val="left" w:pos="851"/>
        </w:tabs>
        <w:spacing w:line="240" w:lineRule="auto"/>
        <w:ind w:left="0" w:firstLine="426"/>
        <w:jc w:val="both"/>
        <w:rPr>
          <w:rFonts w:cs="Times New Roman"/>
          <w:szCs w:val="24"/>
          <w:lang w:val="ru-RU"/>
        </w:rPr>
      </w:pPr>
      <w:r w:rsidRPr="00E85D75">
        <w:rPr>
          <w:rFonts w:cs="Times New Roman"/>
          <w:szCs w:val="24"/>
          <w:lang w:val="ru-RU"/>
        </w:rPr>
        <w:t>В вопросах размещения средств Банк продолжает развивать направления кредитования юридических и физических лиц, обеспечивая стабильный рост кредитного портфеля.</w:t>
      </w:r>
    </w:p>
    <w:p w:rsidR="00867395" w:rsidRPr="00E85D75" w:rsidRDefault="00867395" w:rsidP="00867395">
      <w:pPr>
        <w:pStyle w:val="a9"/>
        <w:tabs>
          <w:tab w:val="left" w:pos="0"/>
          <w:tab w:val="left" w:pos="851"/>
        </w:tabs>
        <w:spacing w:line="240" w:lineRule="auto"/>
        <w:ind w:left="0" w:firstLine="426"/>
        <w:jc w:val="both"/>
        <w:rPr>
          <w:rFonts w:cs="Times New Roman"/>
          <w:szCs w:val="24"/>
          <w:lang w:val="ru-RU"/>
        </w:rPr>
      </w:pPr>
      <w:r w:rsidRPr="00E85D75">
        <w:rPr>
          <w:rFonts w:cs="Times New Roman"/>
          <w:szCs w:val="24"/>
          <w:lang w:val="ru-RU"/>
        </w:rPr>
        <w:t>В отчетном периоде Банком продолжилась работа в части совершенствования качества расчетно-кассового обслуживания, в том числе оптимизация технологии проведения операций. Банк продолжает использовать и совершенствовать передовые технологии, позволяющие Клиентам Банка управлять своими счетами посредством удаленного доступа при помощи системы Интернет-банкинга «</w:t>
      </w:r>
      <w:proofErr w:type="spellStart"/>
      <w:r w:rsidRPr="00E85D75">
        <w:rPr>
          <w:rFonts w:cs="Times New Roman"/>
          <w:szCs w:val="24"/>
        </w:rPr>
        <w:t>i</w:t>
      </w:r>
      <w:proofErr w:type="spellEnd"/>
      <w:r w:rsidRPr="00E85D75">
        <w:rPr>
          <w:rFonts w:cs="Times New Roman"/>
          <w:szCs w:val="24"/>
          <w:lang w:val="ru-RU"/>
        </w:rPr>
        <w:t>-</w:t>
      </w:r>
      <w:r w:rsidRPr="00E85D75">
        <w:rPr>
          <w:rFonts w:cs="Times New Roman"/>
          <w:szCs w:val="24"/>
        </w:rPr>
        <w:t>bank</w:t>
      </w:r>
      <w:r w:rsidRPr="00E85D75">
        <w:rPr>
          <w:rFonts w:cs="Times New Roman"/>
          <w:szCs w:val="24"/>
          <w:lang w:val="ru-RU"/>
        </w:rPr>
        <w:t xml:space="preserve">». В целях обеспечения рентабельности </w:t>
      </w:r>
      <w:r w:rsidRPr="00E85D75">
        <w:rPr>
          <w:rFonts w:cs="Times New Roman"/>
          <w:szCs w:val="24"/>
          <w:lang w:val="ru-RU"/>
        </w:rPr>
        <w:lastRenderedPageBreak/>
        <w:t xml:space="preserve">банковских операций и надлежащего уровня ликвидности Банком постоянно совершенствовалась линейка вкладных продуктов. Реагируя на ценовые изменения стоимости ресурсов в банковском секторе, Банком оперативно вносились изменения в условия привлечения средств. </w:t>
      </w:r>
    </w:p>
    <w:p w:rsidR="00867395" w:rsidRPr="00E85D75" w:rsidRDefault="00867395" w:rsidP="00867395">
      <w:pPr>
        <w:pStyle w:val="a9"/>
        <w:tabs>
          <w:tab w:val="left" w:pos="0"/>
          <w:tab w:val="left" w:pos="851"/>
        </w:tabs>
        <w:spacing w:line="240" w:lineRule="auto"/>
        <w:ind w:left="0" w:firstLine="426"/>
        <w:jc w:val="both"/>
        <w:rPr>
          <w:rFonts w:cs="Times New Roman"/>
          <w:szCs w:val="24"/>
          <w:lang w:val="ru-RU"/>
        </w:rPr>
      </w:pPr>
      <w:r w:rsidRPr="00E85D75">
        <w:rPr>
          <w:rFonts w:cs="Times New Roman"/>
          <w:szCs w:val="24"/>
          <w:lang w:val="ru-RU"/>
        </w:rPr>
        <w:t>Более подробная информация о финансовых результатах деятельности Банка содержится в пп.2.2 настоящего документа. Крупных клиентов, доходы от сделок, с которыми составляют более 10 процентов общих доходов, Банк не имеет.</w:t>
      </w:r>
    </w:p>
    <w:p w:rsidR="00DF64A2" w:rsidRPr="00E85D75" w:rsidRDefault="00DF64A2" w:rsidP="00DF64A2">
      <w:pPr>
        <w:pStyle w:val="a9"/>
        <w:tabs>
          <w:tab w:val="left" w:pos="0"/>
          <w:tab w:val="left" w:pos="851"/>
        </w:tabs>
        <w:spacing w:line="240" w:lineRule="auto"/>
        <w:ind w:left="0" w:firstLine="426"/>
        <w:jc w:val="both"/>
        <w:rPr>
          <w:rFonts w:cs="Times New Roman"/>
          <w:szCs w:val="24"/>
          <w:lang w:val="ru-RU"/>
        </w:rPr>
      </w:pPr>
    </w:p>
    <w:p w:rsidR="00C61DF1" w:rsidRPr="00E85D75" w:rsidRDefault="00C972E3" w:rsidP="00810B4D">
      <w:pPr>
        <w:pStyle w:val="a9"/>
        <w:numPr>
          <w:ilvl w:val="0"/>
          <w:numId w:val="27"/>
        </w:numPr>
        <w:spacing w:after="0" w:line="240" w:lineRule="auto"/>
        <w:ind w:left="284" w:hanging="284"/>
        <w:jc w:val="center"/>
        <w:rPr>
          <w:rFonts w:cs="Times New Roman"/>
          <w:b/>
          <w:color w:val="000000" w:themeColor="text1"/>
          <w:szCs w:val="24"/>
          <w:lang w:val="ru-RU"/>
        </w:rPr>
      </w:pPr>
      <w:r w:rsidRPr="00E85D75">
        <w:rPr>
          <w:rFonts w:cs="Times New Roman"/>
          <w:b/>
          <w:color w:val="000000" w:themeColor="text1"/>
          <w:szCs w:val="24"/>
          <w:lang w:val="ru-RU"/>
        </w:rPr>
        <w:t>Информация об операциях со связанными с Банком сторонам</w:t>
      </w:r>
      <w:r w:rsidR="00810B4D" w:rsidRPr="00E85D75">
        <w:rPr>
          <w:rFonts w:cs="Times New Roman"/>
          <w:b/>
          <w:color w:val="000000" w:themeColor="text1"/>
          <w:szCs w:val="24"/>
          <w:lang w:val="ru-RU"/>
        </w:rPr>
        <w:t>и</w:t>
      </w:r>
    </w:p>
    <w:p w:rsidR="0058709F" w:rsidRPr="00E85D75" w:rsidRDefault="0058709F" w:rsidP="00DD227B">
      <w:pPr>
        <w:pStyle w:val="a9"/>
        <w:spacing w:after="0" w:line="240" w:lineRule="auto"/>
        <w:ind w:left="0"/>
        <w:jc w:val="both"/>
        <w:rPr>
          <w:rFonts w:cs="Times New Roman"/>
          <w:b/>
          <w:color w:val="000000" w:themeColor="text1"/>
          <w:szCs w:val="24"/>
          <w:lang w:val="ru-RU"/>
        </w:rPr>
      </w:pPr>
    </w:p>
    <w:p w:rsidR="00357078" w:rsidRPr="00E85D75" w:rsidRDefault="00357078" w:rsidP="00357078">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В ходе обычной деятельности Банк проводит операции со своими основными акционерами, ключевым управленческим персоналом, организациями, значительная доля в капитале которых принадлежит крупным акционерам Банка, а также с другими связанными сторонами.</w:t>
      </w:r>
    </w:p>
    <w:p w:rsidR="00357078" w:rsidRPr="00E85D75" w:rsidRDefault="00357078" w:rsidP="00357078">
      <w:pPr>
        <w:spacing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В 1 полугодии 2014 г. и 1 полугодии 2015 г. эти операции включали осуществление расчетов, предоставление к</w:t>
      </w:r>
      <w:r w:rsidR="00BF7E8D" w:rsidRPr="00E85D75">
        <w:rPr>
          <w:rFonts w:ascii="Times New Roman" w:hAnsi="Times New Roman" w:cs="Times New Roman"/>
          <w:sz w:val="24"/>
          <w:szCs w:val="24"/>
        </w:rPr>
        <w:t xml:space="preserve">редитов, а </w:t>
      </w:r>
      <w:r w:rsidR="00DE684A" w:rsidRPr="00E85D75">
        <w:rPr>
          <w:rFonts w:ascii="Times New Roman" w:hAnsi="Times New Roman" w:cs="Times New Roman"/>
          <w:sz w:val="24"/>
          <w:szCs w:val="24"/>
        </w:rPr>
        <w:t>также</w:t>
      </w:r>
      <w:r w:rsidR="00BF7E8D" w:rsidRPr="00E85D75">
        <w:rPr>
          <w:rFonts w:ascii="Times New Roman" w:hAnsi="Times New Roman" w:cs="Times New Roman"/>
          <w:sz w:val="24"/>
          <w:szCs w:val="24"/>
        </w:rPr>
        <w:t xml:space="preserve"> привлечение депозитов. </w:t>
      </w:r>
      <w:r w:rsidRPr="00E85D75">
        <w:rPr>
          <w:rFonts w:ascii="Times New Roman" w:hAnsi="Times New Roman" w:cs="Times New Roman"/>
          <w:sz w:val="24"/>
          <w:szCs w:val="24"/>
        </w:rPr>
        <w:t xml:space="preserve">Данные операции осуществлялись преимущественно по рыночным ставкам. </w:t>
      </w:r>
    </w:p>
    <w:tbl>
      <w:tblPr>
        <w:tblStyle w:val="aa"/>
        <w:tblW w:w="9356" w:type="dxa"/>
        <w:tblInd w:w="108" w:type="dxa"/>
        <w:tblLayout w:type="fixed"/>
        <w:tblLook w:val="04A0" w:firstRow="1" w:lastRow="0" w:firstColumn="1" w:lastColumn="0" w:noHBand="0" w:noVBand="1"/>
      </w:tblPr>
      <w:tblGrid>
        <w:gridCol w:w="4253"/>
        <w:gridCol w:w="1276"/>
        <w:gridCol w:w="1275"/>
        <w:gridCol w:w="1276"/>
        <w:gridCol w:w="1276"/>
      </w:tblGrid>
      <w:tr w:rsidR="00357078" w:rsidRPr="00E85D75" w:rsidTr="00DE684A">
        <w:trPr>
          <w:trHeight w:val="776"/>
        </w:trPr>
        <w:tc>
          <w:tcPr>
            <w:tcW w:w="4253"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Наименование операции</w:t>
            </w:r>
          </w:p>
        </w:tc>
        <w:tc>
          <w:tcPr>
            <w:tcW w:w="1276" w:type="dxa"/>
            <w:vAlign w:val="center"/>
          </w:tcPr>
          <w:p w:rsidR="00357078" w:rsidRPr="00E85D75" w:rsidRDefault="00357078" w:rsidP="001B740E">
            <w:pPr>
              <w:ind w:left="-108" w:right="-108"/>
              <w:jc w:val="center"/>
              <w:rPr>
                <w:rFonts w:ascii="Times New Roman" w:hAnsi="Times New Roman" w:cs="Times New Roman"/>
                <w:sz w:val="18"/>
                <w:szCs w:val="18"/>
              </w:rPr>
            </w:pPr>
            <w:r w:rsidRPr="00E85D75">
              <w:rPr>
                <w:rFonts w:ascii="Times New Roman" w:hAnsi="Times New Roman" w:cs="Times New Roman"/>
                <w:sz w:val="18"/>
                <w:szCs w:val="18"/>
              </w:rPr>
              <w:t>Остаток на 01.07.2014 г.</w:t>
            </w:r>
          </w:p>
        </w:tc>
        <w:tc>
          <w:tcPr>
            <w:tcW w:w="1275" w:type="dxa"/>
            <w:vAlign w:val="center"/>
          </w:tcPr>
          <w:p w:rsidR="00357078" w:rsidRPr="00E85D75" w:rsidRDefault="00357078" w:rsidP="001B740E">
            <w:pPr>
              <w:ind w:left="-108" w:right="-108"/>
              <w:jc w:val="center"/>
              <w:rPr>
                <w:rFonts w:ascii="Times New Roman" w:hAnsi="Times New Roman" w:cs="Times New Roman"/>
                <w:sz w:val="18"/>
                <w:szCs w:val="18"/>
              </w:rPr>
            </w:pPr>
            <w:r w:rsidRPr="00E85D75">
              <w:rPr>
                <w:rFonts w:ascii="Times New Roman" w:hAnsi="Times New Roman" w:cs="Times New Roman"/>
                <w:sz w:val="18"/>
                <w:szCs w:val="18"/>
              </w:rPr>
              <w:t>Просроченная задолженность</w:t>
            </w:r>
          </w:p>
        </w:tc>
        <w:tc>
          <w:tcPr>
            <w:tcW w:w="1276" w:type="dxa"/>
            <w:vAlign w:val="center"/>
          </w:tcPr>
          <w:p w:rsidR="00357078" w:rsidRPr="00E85D75" w:rsidRDefault="00357078" w:rsidP="001B740E">
            <w:pPr>
              <w:ind w:left="-108" w:right="-108"/>
              <w:jc w:val="center"/>
              <w:rPr>
                <w:rFonts w:ascii="Times New Roman" w:hAnsi="Times New Roman" w:cs="Times New Roman"/>
                <w:sz w:val="18"/>
                <w:szCs w:val="18"/>
              </w:rPr>
            </w:pPr>
            <w:r w:rsidRPr="00E85D75">
              <w:rPr>
                <w:rFonts w:ascii="Times New Roman" w:hAnsi="Times New Roman" w:cs="Times New Roman"/>
                <w:sz w:val="18"/>
                <w:szCs w:val="18"/>
              </w:rPr>
              <w:t>Остаток на 01.07.2015 г.</w:t>
            </w:r>
          </w:p>
        </w:tc>
        <w:tc>
          <w:tcPr>
            <w:tcW w:w="1276" w:type="dxa"/>
            <w:vAlign w:val="center"/>
          </w:tcPr>
          <w:p w:rsidR="00357078" w:rsidRPr="00E85D75" w:rsidRDefault="00357078" w:rsidP="001B740E">
            <w:pPr>
              <w:ind w:left="-108" w:right="-108"/>
              <w:jc w:val="center"/>
              <w:rPr>
                <w:rFonts w:ascii="Times New Roman" w:hAnsi="Times New Roman" w:cs="Times New Roman"/>
                <w:sz w:val="18"/>
                <w:szCs w:val="18"/>
              </w:rPr>
            </w:pPr>
            <w:r w:rsidRPr="00E85D75">
              <w:rPr>
                <w:rFonts w:ascii="Times New Roman" w:hAnsi="Times New Roman" w:cs="Times New Roman"/>
                <w:sz w:val="18"/>
                <w:szCs w:val="18"/>
              </w:rPr>
              <w:t>Просроченная задолженность</w:t>
            </w:r>
          </w:p>
        </w:tc>
      </w:tr>
      <w:tr w:rsidR="00357078" w:rsidRPr="00E85D75" w:rsidTr="001B740E">
        <w:trPr>
          <w:trHeight w:hRule="exact" w:val="340"/>
        </w:trPr>
        <w:tc>
          <w:tcPr>
            <w:tcW w:w="4253" w:type="dxa"/>
            <w:vAlign w:val="center"/>
          </w:tcPr>
          <w:p w:rsidR="00357078" w:rsidRPr="00E85D75" w:rsidRDefault="00357078" w:rsidP="001B740E">
            <w:pPr>
              <w:rPr>
                <w:rFonts w:ascii="Times New Roman" w:hAnsi="Times New Roman" w:cs="Times New Roman"/>
                <w:sz w:val="20"/>
                <w:szCs w:val="20"/>
              </w:rPr>
            </w:pPr>
            <w:r w:rsidRPr="00E85D75">
              <w:rPr>
                <w:rFonts w:ascii="Times New Roman" w:hAnsi="Times New Roman" w:cs="Times New Roman"/>
                <w:sz w:val="20"/>
                <w:szCs w:val="20"/>
              </w:rPr>
              <w:t>Предоставленные ссуды</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1 342</w:t>
            </w:r>
          </w:p>
        </w:tc>
        <w:tc>
          <w:tcPr>
            <w:tcW w:w="1275"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2 063</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0</w:t>
            </w:r>
          </w:p>
        </w:tc>
      </w:tr>
      <w:tr w:rsidR="00357078" w:rsidRPr="00E85D75" w:rsidTr="001B740E">
        <w:trPr>
          <w:trHeight w:hRule="exact" w:val="340"/>
        </w:trPr>
        <w:tc>
          <w:tcPr>
            <w:tcW w:w="4253" w:type="dxa"/>
            <w:vAlign w:val="center"/>
          </w:tcPr>
          <w:p w:rsidR="00357078" w:rsidRPr="00E85D75" w:rsidRDefault="00357078" w:rsidP="001B740E">
            <w:pPr>
              <w:rPr>
                <w:rFonts w:ascii="Times New Roman" w:hAnsi="Times New Roman" w:cs="Times New Roman"/>
                <w:sz w:val="20"/>
                <w:szCs w:val="20"/>
              </w:rPr>
            </w:pPr>
            <w:r w:rsidRPr="00E85D75">
              <w:rPr>
                <w:rFonts w:ascii="Times New Roman" w:hAnsi="Times New Roman" w:cs="Times New Roman"/>
                <w:sz w:val="20"/>
                <w:szCs w:val="20"/>
              </w:rPr>
              <w:t>Вложения в ценные бумаги</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275"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0</w:t>
            </w:r>
          </w:p>
        </w:tc>
      </w:tr>
      <w:tr w:rsidR="00357078" w:rsidRPr="00E85D75" w:rsidTr="001B740E">
        <w:trPr>
          <w:trHeight w:hRule="exact" w:val="340"/>
        </w:trPr>
        <w:tc>
          <w:tcPr>
            <w:tcW w:w="4253" w:type="dxa"/>
            <w:vAlign w:val="center"/>
          </w:tcPr>
          <w:p w:rsidR="00357078" w:rsidRPr="00E85D75" w:rsidRDefault="00357078" w:rsidP="001B740E">
            <w:pPr>
              <w:rPr>
                <w:rFonts w:ascii="Times New Roman" w:hAnsi="Times New Roman" w:cs="Times New Roman"/>
                <w:sz w:val="20"/>
                <w:szCs w:val="20"/>
              </w:rPr>
            </w:pPr>
            <w:r w:rsidRPr="00E85D75">
              <w:rPr>
                <w:rFonts w:ascii="Times New Roman" w:hAnsi="Times New Roman" w:cs="Times New Roman"/>
                <w:sz w:val="20"/>
                <w:szCs w:val="20"/>
              </w:rPr>
              <w:t>Объем средств на счетах вкладов</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1 434</w:t>
            </w:r>
          </w:p>
        </w:tc>
        <w:tc>
          <w:tcPr>
            <w:tcW w:w="1275"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779</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w:t>
            </w:r>
          </w:p>
        </w:tc>
      </w:tr>
      <w:tr w:rsidR="00357078" w:rsidRPr="00E85D75" w:rsidTr="001B740E">
        <w:trPr>
          <w:trHeight w:hRule="exact" w:val="340"/>
        </w:trPr>
        <w:tc>
          <w:tcPr>
            <w:tcW w:w="4253" w:type="dxa"/>
            <w:vAlign w:val="center"/>
          </w:tcPr>
          <w:p w:rsidR="00357078" w:rsidRPr="00E85D75" w:rsidRDefault="00357078" w:rsidP="001B740E">
            <w:pPr>
              <w:rPr>
                <w:rFonts w:ascii="Times New Roman" w:hAnsi="Times New Roman" w:cs="Times New Roman"/>
                <w:sz w:val="20"/>
                <w:szCs w:val="20"/>
              </w:rPr>
            </w:pPr>
            <w:r w:rsidRPr="00E85D75">
              <w:rPr>
                <w:rFonts w:ascii="Times New Roman" w:hAnsi="Times New Roman" w:cs="Times New Roman"/>
                <w:sz w:val="20"/>
                <w:szCs w:val="20"/>
              </w:rPr>
              <w:t>Прочие средства клиентов</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150</w:t>
            </w:r>
          </w:p>
        </w:tc>
        <w:tc>
          <w:tcPr>
            <w:tcW w:w="1275"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150</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w:t>
            </w:r>
          </w:p>
        </w:tc>
      </w:tr>
      <w:tr w:rsidR="00357078" w:rsidRPr="00E85D75" w:rsidTr="001B740E">
        <w:trPr>
          <w:trHeight w:hRule="exact" w:val="340"/>
        </w:trPr>
        <w:tc>
          <w:tcPr>
            <w:tcW w:w="4253" w:type="dxa"/>
            <w:vAlign w:val="center"/>
          </w:tcPr>
          <w:p w:rsidR="00357078" w:rsidRPr="00E85D75" w:rsidRDefault="00357078" w:rsidP="001B740E">
            <w:pPr>
              <w:rPr>
                <w:rFonts w:ascii="Times New Roman" w:hAnsi="Times New Roman" w:cs="Times New Roman"/>
                <w:sz w:val="20"/>
                <w:szCs w:val="20"/>
              </w:rPr>
            </w:pPr>
            <w:r w:rsidRPr="00E85D75">
              <w:rPr>
                <w:rFonts w:ascii="Times New Roman" w:hAnsi="Times New Roman" w:cs="Times New Roman"/>
                <w:sz w:val="20"/>
                <w:szCs w:val="20"/>
              </w:rPr>
              <w:t>Привлеченные субординированные кредиты</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275"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0</w:t>
            </w:r>
          </w:p>
        </w:tc>
      </w:tr>
      <w:tr w:rsidR="00357078" w:rsidRPr="00E85D75" w:rsidTr="001B740E">
        <w:trPr>
          <w:trHeight w:hRule="exact" w:val="340"/>
        </w:trPr>
        <w:tc>
          <w:tcPr>
            <w:tcW w:w="4253" w:type="dxa"/>
            <w:vAlign w:val="center"/>
          </w:tcPr>
          <w:p w:rsidR="00357078" w:rsidRPr="00E85D75" w:rsidRDefault="00357078" w:rsidP="001B740E">
            <w:pPr>
              <w:rPr>
                <w:rFonts w:ascii="Times New Roman" w:hAnsi="Times New Roman" w:cs="Times New Roman"/>
                <w:sz w:val="20"/>
                <w:szCs w:val="20"/>
              </w:rPr>
            </w:pPr>
            <w:r w:rsidRPr="00E85D75">
              <w:rPr>
                <w:rFonts w:ascii="Times New Roman" w:hAnsi="Times New Roman" w:cs="Times New Roman"/>
                <w:sz w:val="20"/>
                <w:szCs w:val="20"/>
              </w:rPr>
              <w:t>Размещенные субординированные депозиты</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275"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0</w:t>
            </w:r>
          </w:p>
        </w:tc>
      </w:tr>
      <w:tr w:rsidR="00357078" w:rsidRPr="00E85D75" w:rsidTr="001B740E">
        <w:trPr>
          <w:trHeight w:hRule="exact" w:val="340"/>
        </w:trPr>
        <w:tc>
          <w:tcPr>
            <w:tcW w:w="4253" w:type="dxa"/>
            <w:vAlign w:val="center"/>
          </w:tcPr>
          <w:p w:rsidR="00357078" w:rsidRPr="00E85D75" w:rsidRDefault="00357078" w:rsidP="001B740E">
            <w:pPr>
              <w:rPr>
                <w:rFonts w:ascii="Times New Roman" w:hAnsi="Times New Roman" w:cs="Times New Roman"/>
                <w:sz w:val="20"/>
                <w:szCs w:val="20"/>
              </w:rPr>
            </w:pPr>
            <w:r w:rsidRPr="00E85D75">
              <w:rPr>
                <w:rFonts w:ascii="Times New Roman" w:hAnsi="Times New Roman" w:cs="Times New Roman"/>
                <w:sz w:val="20"/>
                <w:szCs w:val="20"/>
              </w:rPr>
              <w:t>Объем обязательств по взаиморасчетам</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275"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0</w:t>
            </w:r>
          </w:p>
        </w:tc>
      </w:tr>
      <w:tr w:rsidR="00357078" w:rsidRPr="00E85D75" w:rsidTr="001B740E">
        <w:trPr>
          <w:trHeight w:hRule="exact" w:val="340"/>
        </w:trPr>
        <w:tc>
          <w:tcPr>
            <w:tcW w:w="4253" w:type="dxa"/>
            <w:vAlign w:val="center"/>
          </w:tcPr>
          <w:p w:rsidR="00357078" w:rsidRPr="00E85D75" w:rsidRDefault="00357078" w:rsidP="001B740E">
            <w:pPr>
              <w:rPr>
                <w:rFonts w:ascii="Times New Roman" w:hAnsi="Times New Roman" w:cs="Times New Roman"/>
                <w:sz w:val="20"/>
                <w:szCs w:val="20"/>
              </w:rPr>
            </w:pPr>
            <w:r w:rsidRPr="00E85D75">
              <w:rPr>
                <w:rFonts w:ascii="Times New Roman" w:hAnsi="Times New Roman" w:cs="Times New Roman"/>
                <w:sz w:val="20"/>
                <w:szCs w:val="20"/>
              </w:rPr>
              <w:t>Предоставленные гарантии</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275"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0</w:t>
            </w:r>
          </w:p>
        </w:tc>
      </w:tr>
      <w:tr w:rsidR="00357078" w:rsidRPr="00E85D75" w:rsidTr="001B740E">
        <w:trPr>
          <w:trHeight w:hRule="exact" w:val="340"/>
        </w:trPr>
        <w:tc>
          <w:tcPr>
            <w:tcW w:w="4253" w:type="dxa"/>
            <w:vAlign w:val="center"/>
          </w:tcPr>
          <w:p w:rsidR="00357078" w:rsidRPr="00E85D75" w:rsidRDefault="00357078" w:rsidP="001B740E">
            <w:pPr>
              <w:rPr>
                <w:rFonts w:ascii="Times New Roman" w:hAnsi="Times New Roman" w:cs="Times New Roman"/>
                <w:sz w:val="20"/>
                <w:szCs w:val="20"/>
              </w:rPr>
            </w:pPr>
            <w:r w:rsidRPr="00E85D75">
              <w:rPr>
                <w:rFonts w:ascii="Times New Roman" w:hAnsi="Times New Roman" w:cs="Times New Roman"/>
                <w:sz w:val="20"/>
                <w:szCs w:val="20"/>
              </w:rPr>
              <w:t>Полученные гарантии</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275"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0</w:t>
            </w:r>
          </w:p>
        </w:tc>
      </w:tr>
      <w:tr w:rsidR="00357078" w:rsidRPr="00E85D75" w:rsidTr="001B740E">
        <w:trPr>
          <w:trHeight w:hRule="exact" w:val="776"/>
        </w:trPr>
        <w:tc>
          <w:tcPr>
            <w:tcW w:w="4253" w:type="dxa"/>
            <w:vAlign w:val="center"/>
          </w:tcPr>
          <w:p w:rsidR="00357078" w:rsidRPr="00E85D75" w:rsidRDefault="00357078" w:rsidP="001B740E">
            <w:pPr>
              <w:rPr>
                <w:rFonts w:ascii="Times New Roman" w:hAnsi="Times New Roman" w:cs="Times New Roman"/>
                <w:sz w:val="20"/>
                <w:szCs w:val="20"/>
              </w:rPr>
            </w:pPr>
            <w:r w:rsidRPr="00E85D75">
              <w:rPr>
                <w:rFonts w:ascii="Times New Roman" w:hAnsi="Times New Roman" w:cs="Times New Roman"/>
                <w:sz w:val="20"/>
                <w:szCs w:val="20"/>
              </w:rPr>
              <w:t>Списанные суммы безнадежной к взысканию дебиторской задолженности связанных с Банком сторон</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275"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w:t>
            </w:r>
          </w:p>
        </w:tc>
      </w:tr>
      <w:tr w:rsidR="00357078" w:rsidRPr="00E85D75" w:rsidTr="001B740E">
        <w:trPr>
          <w:trHeight w:hRule="exact" w:val="340"/>
        </w:trPr>
        <w:tc>
          <w:tcPr>
            <w:tcW w:w="4253" w:type="dxa"/>
            <w:vAlign w:val="center"/>
          </w:tcPr>
          <w:p w:rsidR="00357078" w:rsidRPr="00E85D75" w:rsidRDefault="00357078" w:rsidP="001B740E">
            <w:pPr>
              <w:jc w:val="right"/>
              <w:rPr>
                <w:rFonts w:ascii="Times New Roman" w:hAnsi="Times New Roman" w:cs="Times New Roman"/>
                <w:sz w:val="20"/>
                <w:szCs w:val="20"/>
              </w:rPr>
            </w:pPr>
            <w:r w:rsidRPr="00E85D75">
              <w:rPr>
                <w:rFonts w:ascii="Times New Roman" w:hAnsi="Times New Roman" w:cs="Times New Roman"/>
                <w:sz w:val="20"/>
                <w:szCs w:val="20"/>
              </w:rPr>
              <w:t>Итого:</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2 926</w:t>
            </w:r>
          </w:p>
        </w:tc>
        <w:tc>
          <w:tcPr>
            <w:tcW w:w="1275"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2 992</w:t>
            </w:r>
          </w:p>
        </w:tc>
        <w:tc>
          <w:tcPr>
            <w:tcW w:w="1276" w:type="dxa"/>
            <w:vAlign w:val="center"/>
          </w:tcPr>
          <w:p w:rsidR="00357078" w:rsidRPr="00E85D75" w:rsidRDefault="00357078" w:rsidP="001B740E">
            <w:pPr>
              <w:ind w:left="-108" w:right="-108"/>
              <w:jc w:val="center"/>
              <w:rPr>
                <w:rFonts w:ascii="Times New Roman" w:hAnsi="Times New Roman" w:cs="Times New Roman"/>
                <w:sz w:val="20"/>
                <w:szCs w:val="20"/>
              </w:rPr>
            </w:pPr>
            <w:r w:rsidRPr="00E85D75">
              <w:rPr>
                <w:rFonts w:ascii="Times New Roman" w:hAnsi="Times New Roman" w:cs="Times New Roman"/>
                <w:sz w:val="20"/>
                <w:szCs w:val="20"/>
              </w:rPr>
              <w:t>0</w:t>
            </w:r>
          </w:p>
        </w:tc>
      </w:tr>
    </w:tbl>
    <w:p w:rsidR="00357078" w:rsidRPr="00E85D75" w:rsidRDefault="00357078" w:rsidP="00357078">
      <w:pPr>
        <w:spacing w:before="240"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Предполагаемые к осуществлению сделки, несущие кредитный риск, в совершении которых имеется заинтересованность связанных с Банком лиц, независимо от объема таких сделок осуществляются с разрешения Совета Директоров Банка. При предоставлении кредитов связанным с Банком сторонам необходимо разрешение Совета Директоров (подтвержденное протоколом собрания Совета директоров) Банка на осуществление предполагаемых сделок, несущих кредитный риск, в случае, если указанные сделки превышают установленный Банком лимит совершения этих сделок, а также в иных случаях, в зависимости от условий совершения сделок и других факторов, которые каким-либо иным образом несут угрозу риска финансовой устойчивости Банка. Принятие решений о предоставлении кредитов инсайдерам, а также аффилированным лицам принимается на расширенной Кредитной Комиссии с количеством незаинтересованных лиц не менее 2 / 3 от общего числа членов Кредитной Комиссии. Контроль за соблюдением исполнения всех условий сделок со связанными с Банком лицами возлагается на Службу внутреннего аудита.</w:t>
      </w:r>
    </w:p>
    <w:p w:rsidR="00357078" w:rsidRDefault="00357078" w:rsidP="00357078">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 xml:space="preserve">Данные о ссудах, предоставленных связанным с Банком сторонам в 1 полугодии 2014 г. и в 1 полугодии 2015 г., представлены в таблице. </w:t>
      </w:r>
    </w:p>
    <w:p w:rsidR="00DE684A" w:rsidRDefault="00DE684A" w:rsidP="00357078">
      <w:pPr>
        <w:spacing w:after="0" w:line="240" w:lineRule="auto"/>
        <w:ind w:firstLine="426"/>
        <w:jc w:val="both"/>
        <w:rPr>
          <w:rFonts w:ascii="Times New Roman" w:hAnsi="Times New Roman" w:cs="Times New Roman"/>
          <w:sz w:val="24"/>
          <w:szCs w:val="24"/>
        </w:rPr>
      </w:pPr>
    </w:p>
    <w:p w:rsidR="00DE684A" w:rsidRPr="00E85D75" w:rsidRDefault="00DE684A" w:rsidP="00357078">
      <w:pPr>
        <w:spacing w:after="0" w:line="240" w:lineRule="auto"/>
        <w:ind w:firstLine="426"/>
        <w:jc w:val="both"/>
        <w:rPr>
          <w:rFonts w:ascii="Times New Roman" w:hAnsi="Times New Roman" w:cs="Times New Roman"/>
          <w:sz w:val="24"/>
          <w:szCs w:val="24"/>
        </w:rPr>
      </w:pPr>
    </w:p>
    <w:p w:rsidR="00357078" w:rsidRPr="00E85D75" w:rsidRDefault="00357078" w:rsidP="00357078">
      <w:pPr>
        <w:spacing w:after="0" w:line="240" w:lineRule="auto"/>
        <w:jc w:val="both"/>
        <w:rPr>
          <w:rFonts w:ascii="Times New Roman" w:hAnsi="Times New Roman" w:cs="Times New Roman"/>
          <w:sz w:val="24"/>
          <w:szCs w:val="24"/>
        </w:rPr>
      </w:pPr>
    </w:p>
    <w:tbl>
      <w:tblPr>
        <w:tblStyle w:val="aa"/>
        <w:tblW w:w="9392" w:type="dxa"/>
        <w:tblInd w:w="108" w:type="dxa"/>
        <w:tblLook w:val="04A0" w:firstRow="1" w:lastRow="0" w:firstColumn="1" w:lastColumn="0" w:noHBand="0" w:noVBand="1"/>
      </w:tblPr>
      <w:tblGrid>
        <w:gridCol w:w="1895"/>
        <w:gridCol w:w="1257"/>
        <w:gridCol w:w="1718"/>
        <w:gridCol w:w="842"/>
        <w:gridCol w:w="951"/>
        <w:gridCol w:w="992"/>
        <w:gridCol w:w="1726"/>
        <w:gridCol w:w="11"/>
      </w:tblGrid>
      <w:tr w:rsidR="00357078" w:rsidRPr="00E85D75" w:rsidTr="001B740E">
        <w:trPr>
          <w:trHeight w:val="1113"/>
        </w:trPr>
        <w:tc>
          <w:tcPr>
            <w:tcW w:w="1895"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lastRenderedPageBreak/>
              <w:t>Наименование операции</w:t>
            </w:r>
          </w:p>
        </w:tc>
        <w:tc>
          <w:tcPr>
            <w:tcW w:w="1257"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Связанная с Банком сторона</w:t>
            </w:r>
          </w:p>
        </w:tc>
        <w:tc>
          <w:tcPr>
            <w:tcW w:w="1718"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Дата начала договора/Дата окончания договора</w:t>
            </w:r>
          </w:p>
        </w:tc>
        <w:tc>
          <w:tcPr>
            <w:tcW w:w="842"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Сумма, тыс. руб.</w:t>
            </w:r>
          </w:p>
        </w:tc>
        <w:tc>
          <w:tcPr>
            <w:tcW w:w="951"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 xml:space="preserve">Остаток на 01.07.14 </w:t>
            </w:r>
          </w:p>
        </w:tc>
        <w:tc>
          <w:tcPr>
            <w:tcW w:w="992"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 xml:space="preserve">Остаток на 01.07.15 </w:t>
            </w:r>
          </w:p>
        </w:tc>
        <w:tc>
          <w:tcPr>
            <w:tcW w:w="1737" w:type="dxa"/>
            <w:gridSpan w:val="2"/>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Обеспечение</w:t>
            </w:r>
          </w:p>
        </w:tc>
      </w:tr>
      <w:tr w:rsidR="00357078" w:rsidRPr="00E85D75" w:rsidTr="001B740E">
        <w:trPr>
          <w:gridAfter w:val="1"/>
          <w:wAfter w:w="11" w:type="dxa"/>
          <w:trHeight w:val="744"/>
        </w:trPr>
        <w:tc>
          <w:tcPr>
            <w:tcW w:w="1895"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Предоставленные ссуды в 1 полугодии 2014 г.</w:t>
            </w:r>
          </w:p>
        </w:tc>
        <w:tc>
          <w:tcPr>
            <w:tcW w:w="1257"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Физическое лицо</w:t>
            </w:r>
          </w:p>
        </w:tc>
        <w:tc>
          <w:tcPr>
            <w:tcW w:w="1718"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27.01.2014 г./ 25.01.2019 г.</w:t>
            </w:r>
          </w:p>
        </w:tc>
        <w:tc>
          <w:tcPr>
            <w:tcW w:w="842"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70</w:t>
            </w:r>
          </w:p>
        </w:tc>
        <w:tc>
          <w:tcPr>
            <w:tcW w:w="951"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53</w:t>
            </w:r>
          </w:p>
        </w:tc>
        <w:tc>
          <w:tcPr>
            <w:tcW w:w="992"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16</w:t>
            </w:r>
          </w:p>
        </w:tc>
        <w:tc>
          <w:tcPr>
            <w:tcW w:w="1726"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Отсутствует</w:t>
            </w:r>
          </w:p>
        </w:tc>
      </w:tr>
      <w:tr w:rsidR="00357078" w:rsidRPr="00E85D75" w:rsidTr="001B740E">
        <w:trPr>
          <w:gridAfter w:val="1"/>
          <w:wAfter w:w="11" w:type="dxa"/>
          <w:trHeight w:val="522"/>
        </w:trPr>
        <w:tc>
          <w:tcPr>
            <w:tcW w:w="1895" w:type="dxa"/>
            <w:vMerge w:val="restart"/>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Предоставленные ссуды в 1 полугодии 2015 г.</w:t>
            </w:r>
          </w:p>
        </w:tc>
        <w:tc>
          <w:tcPr>
            <w:tcW w:w="1257"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Физическое лицо</w:t>
            </w:r>
          </w:p>
        </w:tc>
        <w:tc>
          <w:tcPr>
            <w:tcW w:w="1718"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11.02.2015 г./</w:t>
            </w:r>
          </w:p>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10.02.2016 г.</w:t>
            </w:r>
          </w:p>
        </w:tc>
        <w:tc>
          <w:tcPr>
            <w:tcW w:w="842"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100</w:t>
            </w:r>
          </w:p>
        </w:tc>
        <w:tc>
          <w:tcPr>
            <w:tcW w:w="951"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w:t>
            </w:r>
          </w:p>
        </w:tc>
        <w:tc>
          <w:tcPr>
            <w:tcW w:w="992"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64</w:t>
            </w:r>
          </w:p>
        </w:tc>
        <w:tc>
          <w:tcPr>
            <w:tcW w:w="1726"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Отсутствует</w:t>
            </w:r>
          </w:p>
        </w:tc>
      </w:tr>
      <w:tr w:rsidR="00357078" w:rsidRPr="00E85D75" w:rsidTr="001B740E">
        <w:trPr>
          <w:gridAfter w:val="1"/>
          <w:wAfter w:w="11" w:type="dxa"/>
          <w:trHeight w:val="410"/>
        </w:trPr>
        <w:tc>
          <w:tcPr>
            <w:tcW w:w="1895" w:type="dxa"/>
            <w:vMerge/>
            <w:vAlign w:val="center"/>
          </w:tcPr>
          <w:p w:rsidR="00357078" w:rsidRPr="00E85D75" w:rsidRDefault="00357078" w:rsidP="001B740E">
            <w:pPr>
              <w:jc w:val="center"/>
              <w:rPr>
                <w:rFonts w:ascii="Times New Roman" w:hAnsi="Times New Roman" w:cs="Times New Roman"/>
                <w:sz w:val="20"/>
                <w:szCs w:val="20"/>
              </w:rPr>
            </w:pPr>
          </w:p>
        </w:tc>
        <w:tc>
          <w:tcPr>
            <w:tcW w:w="1257"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Физическое лицо</w:t>
            </w:r>
          </w:p>
        </w:tc>
        <w:tc>
          <w:tcPr>
            <w:tcW w:w="1718"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05.06.2015 г./ 04.06.2020 г.</w:t>
            </w:r>
          </w:p>
        </w:tc>
        <w:tc>
          <w:tcPr>
            <w:tcW w:w="842"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1 200</w:t>
            </w:r>
          </w:p>
        </w:tc>
        <w:tc>
          <w:tcPr>
            <w:tcW w:w="951"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w:t>
            </w:r>
          </w:p>
        </w:tc>
        <w:tc>
          <w:tcPr>
            <w:tcW w:w="992"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1 000</w:t>
            </w:r>
          </w:p>
        </w:tc>
        <w:tc>
          <w:tcPr>
            <w:tcW w:w="1726"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 xml:space="preserve">Объект </w:t>
            </w:r>
          </w:p>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недвижимости</w:t>
            </w:r>
          </w:p>
        </w:tc>
      </w:tr>
    </w:tbl>
    <w:p w:rsidR="00357078" w:rsidRPr="00E85D75" w:rsidRDefault="00357078" w:rsidP="00357078">
      <w:pPr>
        <w:spacing w:before="240"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Процентные доходы от операций, совершенных со связанными с Банком сторонами в 1 полугодии 2015 г., составили 91 тыс. руб., что меньше аналогичного показателя за соответствующий период прошлого года на 14 тыс. руб. В 1 полугодии 2015 г. процентные расходы значительно уменьшились и составили 16 тыс. руб.</w:t>
      </w:r>
    </w:p>
    <w:p w:rsidR="00357078" w:rsidRPr="00E85D75" w:rsidRDefault="00357078" w:rsidP="00357078">
      <w:pPr>
        <w:spacing w:after="0" w:line="240" w:lineRule="auto"/>
        <w:ind w:firstLine="567"/>
        <w:jc w:val="right"/>
        <w:rPr>
          <w:rFonts w:ascii="Times New Roman" w:hAnsi="Times New Roman" w:cs="Times New Roman"/>
          <w:sz w:val="20"/>
          <w:szCs w:val="20"/>
        </w:rPr>
      </w:pPr>
      <w:r w:rsidRPr="00E85D75">
        <w:rPr>
          <w:rFonts w:ascii="Times New Roman" w:hAnsi="Times New Roman" w:cs="Times New Roman"/>
          <w:sz w:val="20"/>
          <w:szCs w:val="20"/>
        </w:rPr>
        <w:t>тыс. руб.</w:t>
      </w:r>
    </w:p>
    <w:tbl>
      <w:tblPr>
        <w:tblStyle w:val="aa"/>
        <w:tblW w:w="0" w:type="auto"/>
        <w:tblInd w:w="108" w:type="dxa"/>
        <w:tblLook w:val="04A0" w:firstRow="1" w:lastRow="0" w:firstColumn="1" w:lastColumn="0" w:noHBand="0" w:noVBand="1"/>
      </w:tblPr>
      <w:tblGrid>
        <w:gridCol w:w="3105"/>
        <w:gridCol w:w="3178"/>
        <w:gridCol w:w="3179"/>
      </w:tblGrid>
      <w:tr w:rsidR="00357078" w:rsidRPr="00E85D75" w:rsidTr="001973AE">
        <w:trPr>
          <w:trHeight w:hRule="exact" w:val="340"/>
        </w:trPr>
        <w:tc>
          <w:tcPr>
            <w:tcW w:w="3105"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Показатель</w:t>
            </w:r>
          </w:p>
        </w:tc>
        <w:tc>
          <w:tcPr>
            <w:tcW w:w="3178"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1 полугодие 2014 г.</w:t>
            </w:r>
          </w:p>
        </w:tc>
        <w:tc>
          <w:tcPr>
            <w:tcW w:w="3179"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1 полугодие 2015 г.</w:t>
            </w:r>
          </w:p>
        </w:tc>
      </w:tr>
      <w:tr w:rsidR="00357078" w:rsidRPr="00E85D75" w:rsidTr="001973AE">
        <w:trPr>
          <w:trHeight w:hRule="exact" w:val="340"/>
        </w:trPr>
        <w:tc>
          <w:tcPr>
            <w:tcW w:w="3105"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Процентные доходы</w:t>
            </w:r>
          </w:p>
        </w:tc>
        <w:tc>
          <w:tcPr>
            <w:tcW w:w="3178"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105</w:t>
            </w:r>
          </w:p>
        </w:tc>
        <w:tc>
          <w:tcPr>
            <w:tcW w:w="3179"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91</w:t>
            </w:r>
          </w:p>
        </w:tc>
      </w:tr>
      <w:tr w:rsidR="00357078" w:rsidRPr="00E85D75" w:rsidTr="001973AE">
        <w:trPr>
          <w:trHeight w:hRule="exact" w:val="340"/>
        </w:trPr>
        <w:tc>
          <w:tcPr>
            <w:tcW w:w="3105"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Процентные расходы</w:t>
            </w:r>
          </w:p>
        </w:tc>
        <w:tc>
          <w:tcPr>
            <w:tcW w:w="3178"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1 044</w:t>
            </w:r>
          </w:p>
        </w:tc>
        <w:tc>
          <w:tcPr>
            <w:tcW w:w="3179" w:type="dxa"/>
            <w:vAlign w:val="center"/>
          </w:tcPr>
          <w:p w:rsidR="00357078" w:rsidRPr="00E85D75" w:rsidRDefault="00357078" w:rsidP="001B740E">
            <w:pPr>
              <w:jc w:val="center"/>
              <w:rPr>
                <w:rFonts w:ascii="Times New Roman" w:hAnsi="Times New Roman" w:cs="Times New Roman"/>
                <w:sz w:val="20"/>
                <w:szCs w:val="20"/>
              </w:rPr>
            </w:pPr>
            <w:r w:rsidRPr="00E85D75">
              <w:rPr>
                <w:rFonts w:ascii="Times New Roman" w:hAnsi="Times New Roman" w:cs="Times New Roman"/>
                <w:sz w:val="20"/>
                <w:szCs w:val="20"/>
              </w:rPr>
              <w:t>16</w:t>
            </w:r>
          </w:p>
        </w:tc>
      </w:tr>
    </w:tbl>
    <w:p w:rsidR="00721F97" w:rsidRDefault="00721F97" w:rsidP="00DD227B">
      <w:pPr>
        <w:pStyle w:val="a9"/>
        <w:spacing w:after="0" w:line="240" w:lineRule="auto"/>
        <w:ind w:left="0"/>
        <w:jc w:val="both"/>
        <w:rPr>
          <w:rFonts w:cs="Times New Roman"/>
          <w:b/>
          <w:color w:val="000000" w:themeColor="text1"/>
          <w:szCs w:val="24"/>
          <w:lang w:val="ru-RU"/>
        </w:rPr>
      </w:pPr>
    </w:p>
    <w:p w:rsidR="00E70E92" w:rsidRPr="00E85D75" w:rsidRDefault="00E70E92" w:rsidP="00DD227B">
      <w:pPr>
        <w:pStyle w:val="a9"/>
        <w:spacing w:after="0" w:line="240" w:lineRule="auto"/>
        <w:ind w:left="0"/>
        <w:jc w:val="both"/>
        <w:rPr>
          <w:rFonts w:cs="Times New Roman"/>
          <w:b/>
          <w:color w:val="000000" w:themeColor="text1"/>
          <w:szCs w:val="24"/>
          <w:lang w:val="ru-RU"/>
        </w:rPr>
      </w:pPr>
    </w:p>
    <w:p w:rsidR="005D2A02" w:rsidRPr="00E85D75" w:rsidRDefault="005268A5" w:rsidP="00F90512">
      <w:pPr>
        <w:pStyle w:val="a9"/>
        <w:numPr>
          <w:ilvl w:val="0"/>
          <w:numId w:val="27"/>
        </w:numPr>
        <w:tabs>
          <w:tab w:val="left" w:pos="426"/>
        </w:tabs>
        <w:spacing w:after="0" w:line="240" w:lineRule="auto"/>
        <w:ind w:left="426" w:hanging="426"/>
        <w:jc w:val="both"/>
        <w:rPr>
          <w:rFonts w:cs="Times New Roman"/>
          <w:b/>
          <w:color w:val="000000" w:themeColor="text1"/>
          <w:szCs w:val="24"/>
          <w:lang w:val="ru-RU"/>
        </w:rPr>
      </w:pPr>
      <w:r w:rsidRPr="00E85D75">
        <w:rPr>
          <w:rFonts w:cs="Times New Roman"/>
          <w:b/>
          <w:color w:val="000000" w:themeColor="text1"/>
          <w:szCs w:val="24"/>
          <w:lang w:val="ru-RU"/>
        </w:rPr>
        <w:t xml:space="preserve">Сведения </w:t>
      </w:r>
      <w:r w:rsidR="00DD227B" w:rsidRPr="00E85D75">
        <w:rPr>
          <w:rFonts w:cs="Times New Roman"/>
          <w:b/>
          <w:color w:val="000000" w:themeColor="text1"/>
          <w:szCs w:val="24"/>
          <w:lang w:val="ru-RU"/>
        </w:rPr>
        <w:t>о выплатах (вознаграждениях) основному управленческому персоналу</w:t>
      </w:r>
      <w:r w:rsidRPr="00E85D75">
        <w:rPr>
          <w:rFonts w:cs="Times New Roman"/>
          <w:b/>
          <w:color w:val="000000" w:themeColor="text1"/>
          <w:szCs w:val="24"/>
          <w:lang w:val="ru-RU"/>
        </w:rPr>
        <w:t xml:space="preserve"> </w:t>
      </w:r>
    </w:p>
    <w:p w:rsidR="006208B8" w:rsidRPr="00E85D75" w:rsidRDefault="006208B8" w:rsidP="00F90512">
      <w:pPr>
        <w:widowControl w:val="0"/>
        <w:shd w:val="clear" w:color="auto" w:fill="FFFFFF"/>
        <w:tabs>
          <w:tab w:val="left" w:pos="567"/>
        </w:tabs>
        <w:autoSpaceDE w:val="0"/>
        <w:autoSpaceDN w:val="0"/>
        <w:adjustRightInd w:val="0"/>
        <w:spacing w:after="0" w:line="240" w:lineRule="auto"/>
        <w:jc w:val="center"/>
        <w:rPr>
          <w:rFonts w:ascii="Times New Roman" w:hAnsi="Times New Roman"/>
          <w:sz w:val="24"/>
          <w:szCs w:val="24"/>
        </w:rPr>
      </w:pPr>
    </w:p>
    <w:p w:rsidR="00F90512" w:rsidRPr="00E85D75" w:rsidRDefault="00F90512" w:rsidP="00F90512">
      <w:pPr>
        <w:widowControl w:val="0"/>
        <w:shd w:val="clear" w:color="auto" w:fill="FFFFFF"/>
        <w:tabs>
          <w:tab w:val="left" w:pos="567"/>
        </w:tabs>
        <w:autoSpaceDE w:val="0"/>
        <w:autoSpaceDN w:val="0"/>
        <w:adjustRightInd w:val="0"/>
        <w:spacing w:after="0" w:line="240" w:lineRule="auto"/>
        <w:jc w:val="center"/>
        <w:rPr>
          <w:rFonts w:ascii="Times New Roman" w:hAnsi="Times New Roman" w:cs="Times New Roman"/>
          <w:sz w:val="24"/>
          <w:szCs w:val="24"/>
        </w:rPr>
      </w:pPr>
      <w:r w:rsidRPr="00E85D75">
        <w:rPr>
          <w:rFonts w:ascii="Times New Roman" w:hAnsi="Times New Roman" w:cs="Times New Roman"/>
          <w:sz w:val="24"/>
          <w:szCs w:val="24"/>
        </w:rPr>
        <w:t>Информация о выплатах</w:t>
      </w:r>
    </w:p>
    <w:p w:rsidR="00F90512" w:rsidRPr="00E85D75" w:rsidRDefault="00F90512" w:rsidP="00F90512">
      <w:pPr>
        <w:widowControl w:val="0"/>
        <w:shd w:val="clear" w:color="auto" w:fill="FFFFFF"/>
        <w:tabs>
          <w:tab w:val="left" w:pos="567"/>
        </w:tabs>
        <w:autoSpaceDE w:val="0"/>
        <w:autoSpaceDN w:val="0"/>
        <w:adjustRightInd w:val="0"/>
        <w:spacing w:after="0" w:line="240" w:lineRule="auto"/>
        <w:jc w:val="right"/>
        <w:rPr>
          <w:rFonts w:ascii="Times New Roman" w:hAnsi="Times New Roman" w:cs="Times New Roman"/>
          <w:sz w:val="20"/>
          <w:szCs w:val="20"/>
        </w:rPr>
      </w:pPr>
      <w:r w:rsidRPr="00E85D75">
        <w:rPr>
          <w:rFonts w:ascii="Times New Roman" w:hAnsi="Times New Roman" w:cs="Times New Roman"/>
          <w:sz w:val="20"/>
          <w:szCs w:val="20"/>
        </w:rPr>
        <w:t>тыс. руб.</w:t>
      </w:r>
    </w:p>
    <w:tbl>
      <w:tblPr>
        <w:tblStyle w:val="aa"/>
        <w:tblW w:w="9356" w:type="dxa"/>
        <w:tblInd w:w="108" w:type="dxa"/>
        <w:tblLook w:val="04A0" w:firstRow="1" w:lastRow="0" w:firstColumn="1" w:lastColumn="0" w:noHBand="0" w:noVBand="1"/>
      </w:tblPr>
      <w:tblGrid>
        <w:gridCol w:w="5387"/>
        <w:gridCol w:w="1984"/>
        <w:gridCol w:w="1985"/>
      </w:tblGrid>
      <w:tr w:rsidR="00F90512" w:rsidRPr="00E85D75" w:rsidTr="00F90512">
        <w:trPr>
          <w:trHeight w:hRule="exact" w:val="530"/>
        </w:trPr>
        <w:tc>
          <w:tcPr>
            <w:tcW w:w="5387" w:type="dxa"/>
            <w:vAlign w:val="center"/>
          </w:tcPr>
          <w:p w:rsidR="00F90512" w:rsidRPr="00E85D75" w:rsidRDefault="00F90512" w:rsidP="00F90512">
            <w:pPr>
              <w:widowControl w:val="0"/>
              <w:tabs>
                <w:tab w:val="left" w:pos="567"/>
              </w:tabs>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Вид</w:t>
            </w:r>
          </w:p>
        </w:tc>
        <w:tc>
          <w:tcPr>
            <w:tcW w:w="1984" w:type="dxa"/>
            <w:vAlign w:val="center"/>
          </w:tcPr>
          <w:p w:rsidR="00F90512" w:rsidRPr="00E85D75" w:rsidRDefault="00F90512" w:rsidP="00F90512">
            <w:pPr>
              <w:widowControl w:val="0"/>
              <w:tabs>
                <w:tab w:val="left" w:pos="567"/>
              </w:tabs>
              <w:autoSpaceDE w:val="0"/>
              <w:autoSpaceDN w:val="0"/>
              <w:adjustRightInd w:val="0"/>
              <w:ind w:left="-108" w:right="-108"/>
              <w:jc w:val="center"/>
              <w:rPr>
                <w:rFonts w:ascii="Times New Roman" w:hAnsi="Times New Roman" w:cs="Times New Roman"/>
                <w:sz w:val="20"/>
                <w:szCs w:val="20"/>
              </w:rPr>
            </w:pPr>
            <w:r w:rsidRPr="00E85D75">
              <w:rPr>
                <w:rFonts w:ascii="Times New Roman" w:hAnsi="Times New Roman" w:cs="Times New Roman"/>
                <w:sz w:val="20"/>
                <w:szCs w:val="20"/>
              </w:rPr>
              <w:t>За 1 полугодие 2014 г.</w:t>
            </w:r>
          </w:p>
        </w:tc>
        <w:tc>
          <w:tcPr>
            <w:tcW w:w="1985" w:type="dxa"/>
            <w:vAlign w:val="center"/>
          </w:tcPr>
          <w:p w:rsidR="00F90512" w:rsidRPr="00E85D75" w:rsidRDefault="00F90512" w:rsidP="00F90512">
            <w:pPr>
              <w:widowControl w:val="0"/>
              <w:tabs>
                <w:tab w:val="left" w:pos="567"/>
              </w:tabs>
              <w:autoSpaceDE w:val="0"/>
              <w:autoSpaceDN w:val="0"/>
              <w:adjustRightInd w:val="0"/>
              <w:ind w:left="-108" w:right="-108"/>
              <w:jc w:val="center"/>
              <w:rPr>
                <w:rFonts w:ascii="Times New Roman" w:hAnsi="Times New Roman" w:cs="Times New Roman"/>
                <w:sz w:val="20"/>
                <w:szCs w:val="20"/>
              </w:rPr>
            </w:pPr>
            <w:r w:rsidRPr="00E85D75">
              <w:rPr>
                <w:rFonts w:ascii="Times New Roman" w:hAnsi="Times New Roman" w:cs="Times New Roman"/>
                <w:sz w:val="20"/>
                <w:szCs w:val="20"/>
              </w:rPr>
              <w:t>За 1 полугодие 2015 г.</w:t>
            </w:r>
          </w:p>
        </w:tc>
      </w:tr>
      <w:tr w:rsidR="00F90512" w:rsidRPr="00E85D75" w:rsidTr="00F90512">
        <w:trPr>
          <w:trHeight w:hRule="exact" w:val="340"/>
        </w:trPr>
        <w:tc>
          <w:tcPr>
            <w:tcW w:w="5387" w:type="dxa"/>
            <w:vAlign w:val="center"/>
          </w:tcPr>
          <w:p w:rsidR="00F90512" w:rsidRPr="00E85D75" w:rsidRDefault="00F90512" w:rsidP="00F90512">
            <w:pPr>
              <w:widowControl w:val="0"/>
              <w:tabs>
                <w:tab w:val="left" w:pos="567"/>
              </w:tabs>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Краткосрочные вознаграждения</w:t>
            </w:r>
          </w:p>
        </w:tc>
        <w:tc>
          <w:tcPr>
            <w:tcW w:w="1984" w:type="dxa"/>
            <w:vAlign w:val="center"/>
          </w:tcPr>
          <w:p w:rsidR="00F90512" w:rsidRPr="00E85D75" w:rsidRDefault="00F90512" w:rsidP="00F90512">
            <w:pPr>
              <w:widowControl w:val="0"/>
              <w:tabs>
                <w:tab w:val="left" w:pos="567"/>
              </w:tabs>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2 981</w:t>
            </w:r>
          </w:p>
        </w:tc>
        <w:tc>
          <w:tcPr>
            <w:tcW w:w="1985" w:type="dxa"/>
            <w:vAlign w:val="center"/>
          </w:tcPr>
          <w:p w:rsidR="00F90512" w:rsidRPr="00E85D75" w:rsidRDefault="00F90512" w:rsidP="00F90512">
            <w:pPr>
              <w:widowControl w:val="0"/>
              <w:tabs>
                <w:tab w:val="left" w:pos="567"/>
              </w:tabs>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2 119</w:t>
            </w:r>
          </w:p>
        </w:tc>
      </w:tr>
      <w:tr w:rsidR="00F90512" w:rsidRPr="00E85D75" w:rsidTr="00F90512">
        <w:trPr>
          <w:trHeight w:hRule="exact" w:val="340"/>
        </w:trPr>
        <w:tc>
          <w:tcPr>
            <w:tcW w:w="5387" w:type="dxa"/>
            <w:vAlign w:val="center"/>
          </w:tcPr>
          <w:p w:rsidR="00F90512" w:rsidRPr="00E85D75" w:rsidRDefault="00F90512" w:rsidP="00F90512">
            <w:pPr>
              <w:widowControl w:val="0"/>
              <w:tabs>
                <w:tab w:val="left" w:pos="567"/>
              </w:tabs>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Долгосрочные вознаграждения</w:t>
            </w:r>
          </w:p>
        </w:tc>
        <w:tc>
          <w:tcPr>
            <w:tcW w:w="1984" w:type="dxa"/>
            <w:vAlign w:val="center"/>
          </w:tcPr>
          <w:p w:rsidR="00F90512" w:rsidRPr="00E85D75" w:rsidRDefault="00F90512" w:rsidP="00F90512">
            <w:pPr>
              <w:widowControl w:val="0"/>
              <w:tabs>
                <w:tab w:val="left" w:pos="567"/>
              </w:tabs>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985" w:type="dxa"/>
            <w:vAlign w:val="center"/>
          </w:tcPr>
          <w:p w:rsidR="00F90512" w:rsidRPr="00E85D75" w:rsidRDefault="00F90512" w:rsidP="00F90512">
            <w:pPr>
              <w:widowControl w:val="0"/>
              <w:tabs>
                <w:tab w:val="left" w:pos="567"/>
              </w:tabs>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0</w:t>
            </w:r>
          </w:p>
        </w:tc>
      </w:tr>
      <w:tr w:rsidR="00F90512" w:rsidRPr="00E85D75" w:rsidTr="00F90512">
        <w:trPr>
          <w:trHeight w:hRule="exact" w:val="340"/>
        </w:trPr>
        <w:tc>
          <w:tcPr>
            <w:tcW w:w="5387" w:type="dxa"/>
            <w:vAlign w:val="center"/>
          </w:tcPr>
          <w:p w:rsidR="00F90512" w:rsidRPr="00E85D75" w:rsidRDefault="00F90512" w:rsidP="00F90512">
            <w:pPr>
              <w:widowControl w:val="0"/>
              <w:tabs>
                <w:tab w:val="left" w:pos="567"/>
              </w:tabs>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Вознаграждения после окончания трудовой деятельности</w:t>
            </w:r>
          </w:p>
        </w:tc>
        <w:tc>
          <w:tcPr>
            <w:tcW w:w="1984" w:type="dxa"/>
            <w:vAlign w:val="center"/>
          </w:tcPr>
          <w:p w:rsidR="00F90512" w:rsidRPr="00E85D75" w:rsidRDefault="00F90512" w:rsidP="00F90512">
            <w:pPr>
              <w:widowControl w:val="0"/>
              <w:tabs>
                <w:tab w:val="left" w:pos="567"/>
              </w:tabs>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985" w:type="dxa"/>
            <w:vAlign w:val="center"/>
          </w:tcPr>
          <w:p w:rsidR="00F90512" w:rsidRPr="00E85D75" w:rsidRDefault="00F90512" w:rsidP="00F90512">
            <w:pPr>
              <w:widowControl w:val="0"/>
              <w:tabs>
                <w:tab w:val="left" w:pos="567"/>
              </w:tabs>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0</w:t>
            </w:r>
          </w:p>
        </w:tc>
      </w:tr>
      <w:tr w:rsidR="00F90512" w:rsidRPr="00E85D75" w:rsidTr="00F90512">
        <w:trPr>
          <w:trHeight w:hRule="exact" w:val="340"/>
        </w:trPr>
        <w:tc>
          <w:tcPr>
            <w:tcW w:w="5387" w:type="dxa"/>
            <w:vAlign w:val="center"/>
          </w:tcPr>
          <w:p w:rsidR="00F90512" w:rsidRPr="00E85D75" w:rsidRDefault="00F90512" w:rsidP="00F90512">
            <w:pPr>
              <w:widowControl w:val="0"/>
              <w:tabs>
                <w:tab w:val="left" w:pos="567"/>
              </w:tabs>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Выходные пособия</w:t>
            </w:r>
          </w:p>
        </w:tc>
        <w:tc>
          <w:tcPr>
            <w:tcW w:w="1984" w:type="dxa"/>
            <w:vAlign w:val="center"/>
          </w:tcPr>
          <w:p w:rsidR="00F90512" w:rsidRPr="00E85D75" w:rsidRDefault="00F90512" w:rsidP="00F90512">
            <w:pPr>
              <w:widowControl w:val="0"/>
              <w:tabs>
                <w:tab w:val="left" w:pos="567"/>
              </w:tabs>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0</w:t>
            </w:r>
          </w:p>
        </w:tc>
        <w:tc>
          <w:tcPr>
            <w:tcW w:w="1985" w:type="dxa"/>
            <w:vAlign w:val="center"/>
          </w:tcPr>
          <w:p w:rsidR="00F90512" w:rsidRPr="00E85D75" w:rsidRDefault="00F90512" w:rsidP="00F90512">
            <w:pPr>
              <w:widowControl w:val="0"/>
              <w:tabs>
                <w:tab w:val="left" w:pos="567"/>
              </w:tabs>
              <w:autoSpaceDE w:val="0"/>
              <w:autoSpaceDN w:val="0"/>
              <w:adjustRightInd w:val="0"/>
              <w:jc w:val="center"/>
              <w:rPr>
                <w:rFonts w:ascii="Times New Roman" w:hAnsi="Times New Roman" w:cs="Times New Roman"/>
                <w:sz w:val="20"/>
                <w:szCs w:val="20"/>
              </w:rPr>
            </w:pPr>
            <w:r w:rsidRPr="00E85D75">
              <w:rPr>
                <w:rFonts w:ascii="Times New Roman" w:hAnsi="Times New Roman" w:cs="Times New Roman"/>
                <w:sz w:val="20"/>
                <w:szCs w:val="20"/>
              </w:rPr>
              <w:t>0</w:t>
            </w:r>
          </w:p>
        </w:tc>
      </w:tr>
    </w:tbl>
    <w:p w:rsidR="00F90512" w:rsidRPr="00E85D75" w:rsidRDefault="00F90512" w:rsidP="00F90512">
      <w:pPr>
        <w:spacing w:after="0" w:line="240" w:lineRule="auto"/>
        <w:jc w:val="both"/>
        <w:rPr>
          <w:rFonts w:ascii="Times New Roman" w:hAnsi="Times New Roman" w:cs="Times New Roman"/>
          <w:sz w:val="24"/>
          <w:szCs w:val="24"/>
        </w:rPr>
      </w:pPr>
    </w:p>
    <w:p w:rsidR="00F90512" w:rsidRPr="00E85D75" w:rsidRDefault="00F90512" w:rsidP="003034BA">
      <w:pPr>
        <w:spacing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За 1 полугодие 2014 г. отражена сумма вознаграждения 2 981 тыс. руб. с учетом суммы налогов, страховых взносов, которые составляют 898 тыс. руб., за 1 полугодие 2015 г.  сумма вознаграждения -  2 119 тыс. руб. с учетом суммы налогов, страховых взносов, которые составляют 491 тыс. руб. Снижение по выплатам составило 28,92%, в связи с уменьшением численности управленческого персонала.</w:t>
      </w:r>
    </w:p>
    <w:p w:rsidR="00F90512" w:rsidRPr="00E85D75" w:rsidRDefault="00F90512" w:rsidP="00F90512">
      <w:pPr>
        <w:spacing w:after="0" w:line="240" w:lineRule="auto"/>
        <w:jc w:val="center"/>
        <w:rPr>
          <w:rFonts w:ascii="Times New Roman" w:hAnsi="Times New Roman" w:cs="Times New Roman"/>
          <w:sz w:val="24"/>
          <w:szCs w:val="24"/>
        </w:rPr>
      </w:pPr>
      <w:r w:rsidRPr="00E85D75">
        <w:rPr>
          <w:rFonts w:ascii="Times New Roman" w:hAnsi="Times New Roman" w:cs="Times New Roman"/>
          <w:sz w:val="24"/>
          <w:szCs w:val="24"/>
        </w:rPr>
        <w:t>Информация о численности персонала</w:t>
      </w:r>
    </w:p>
    <w:p w:rsidR="00F90512" w:rsidRPr="00E85D75" w:rsidRDefault="00F90512" w:rsidP="00F90512">
      <w:pPr>
        <w:spacing w:after="0" w:line="240" w:lineRule="auto"/>
        <w:ind w:firstLine="426"/>
        <w:jc w:val="right"/>
        <w:rPr>
          <w:rFonts w:ascii="Times New Roman" w:hAnsi="Times New Roman" w:cs="Times New Roman"/>
          <w:sz w:val="20"/>
          <w:szCs w:val="20"/>
        </w:rPr>
      </w:pPr>
      <w:r w:rsidRPr="00E85D75">
        <w:rPr>
          <w:rFonts w:ascii="Times New Roman" w:hAnsi="Times New Roman" w:cs="Times New Roman"/>
          <w:sz w:val="20"/>
          <w:szCs w:val="20"/>
        </w:rPr>
        <w:t>чел.</w:t>
      </w:r>
    </w:p>
    <w:tbl>
      <w:tblPr>
        <w:tblStyle w:val="aa"/>
        <w:tblW w:w="0" w:type="auto"/>
        <w:tblInd w:w="108" w:type="dxa"/>
        <w:tblLook w:val="04A0" w:firstRow="1" w:lastRow="0" w:firstColumn="1" w:lastColumn="0" w:noHBand="0" w:noVBand="1"/>
      </w:tblPr>
      <w:tblGrid>
        <w:gridCol w:w="5812"/>
        <w:gridCol w:w="1843"/>
        <w:gridCol w:w="1701"/>
      </w:tblGrid>
      <w:tr w:rsidR="00F90512" w:rsidRPr="00E85D75" w:rsidTr="00B85A0D">
        <w:trPr>
          <w:trHeight w:hRule="exact" w:val="340"/>
        </w:trPr>
        <w:tc>
          <w:tcPr>
            <w:tcW w:w="5812" w:type="dxa"/>
            <w:vAlign w:val="center"/>
          </w:tcPr>
          <w:p w:rsidR="00F90512" w:rsidRPr="00E85D75" w:rsidRDefault="00F90512" w:rsidP="00F90512">
            <w:pPr>
              <w:jc w:val="center"/>
              <w:rPr>
                <w:rFonts w:ascii="Times New Roman" w:hAnsi="Times New Roman" w:cs="Times New Roman"/>
                <w:sz w:val="20"/>
                <w:szCs w:val="20"/>
              </w:rPr>
            </w:pPr>
            <w:r w:rsidRPr="00E85D75">
              <w:rPr>
                <w:rFonts w:ascii="Times New Roman" w:hAnsi="Times New Roman" w:cs="Times New Roman"/>
                <w:sz w:val="20"/>
                <w:szCs w:val="20"/>
              </w:rPr>
              <w:t>Наименование</w:t>
            </w:r>
          </w:p>
        </w:tc>
        <w:tc>
          <w:tcPr>
            <w:tcW w:w="1843" w:type="dxa"/>
            <w:vAlign w:val="center"/>
          </w:tcPr>
          <w:p w:rsidR="00F90512" w:rsidRPr="00E85D75" w:rsidRDefault="00F90512" w:rsidP="00F90512">
            <w:pPr>
              <w:jc w:val="center"/>
              <w:rPr>
                <w:rFonts w:ascii="Times New Roman" w:hAnsi="Times New Roman" w:cs="Times New Roman"/>
                <w:sz w:val="20"/>
                <w:szCs w:val="20"/>
              </w:rPr>
            </w:pPr>
            <w:r w:rsidRPr="00E85D75">
              <w:rPr>
                <w:rFonts w:ascii="Times New Roman" w:hAnsi="Times New Roman" w:cs="Times New Roman"/>
                <w:sz w:val="20"/>
                <w:szCs w:val="20"/>
              </w:rPr>
              <w:t>На 01.07.2014 г.</w:t>
            </w:r>
          </w:p>
        </w:tc>
        <w:tc>
          <w:tcPr>
            <w:tcW w:w="1701" w:type="dxa"/>
            <w:vAlign w:val="center"/>
          </w:tcPr>
          <w:p w:rsidR="00F90512" w:rsidRPr="00E85D75" w:rsidRDefault="00F90512" w:rsidP="00F90512">
            <w:pPr>
              <w:jc w:val="center"/>
              <w:rPr>
                <w:rFonts w:ascii="Times New Roman" w:hAnsi="Times New Roman" w:cs="Times New Roman"/>
                <w:sz w:val="20"/>
                <w:szCs w:val="20"/>
              </w:rPr>
            </w:pPr>
            <w:r w:rsidRPr="00E85D75">
              <w:rPr>
                <w:rFonts w:ascii="Times New Roman" w:hAnsi="Times New Roman" w:cs="Times New Roman"/>
                <w:sz w:val="20"/>
                <w:szCs w:val="20"/>
              </w:rPr>
              <w:t>На 01.07.2015</w:t>
            </w:r>
            <w:r w:rsidR="00B85A0D" w:rsidRPr="00E85D75">
              <w:rPr>
                <w:rFonts w:ascii="Times New Roman" w:hAnsi="Times New Roman" w:cs="Times New Roman"/>
                <w:sz w:val="20"/>
                <w:szCs w:val="20"/>
              </w:rPr>
              <w:t xml:space="preserve"> </w:t>
            </w:r>
            <w:r w:rsidRPr="00E85D75">
              <w:rPr>
                <w:rFonts w:ascii="Times New Roman" w:hAnsi="Times New Roman" w:cs="Times New Roman"/>
                <w:sz w:val="20"/>
                <w:szCs w:val="20"/>
              </w:rPr>
              <w:t>г.</w:t>
            </w:r>
          </w:p>
        </w:tc>
      </w:tr>
      <w:tr w:rsidR="00F90512" w:rsidRPr="00E85D75" w:rsidTr="00B85A0D">
        <w:trPr>
          <w:trHeight w:hRule="exact" w:val="340"/>
        </w:trPr>
        <w:tc>
          <w:tcPr>
            <w:tcW w:w="5812" w:type="dxa"/>
            <w:vAlign w:val="center"/>
          </w:tcPr>
          <w:p w:rsidR="00F90512" w:rsidRPr="00E85D75" w:rsidRDefault="00F90512" w:rsidP="00F90512">
            <w:pPr>
              <w:jc w:val="center"/>
              <w:rPr>
                <w:rFonts w:ascii="Times New Roman" w:hAnsi="Times New Roman" w:cs="Times New Roman"/>
                <w:sz w:val="20"/>
                <w:szCs w:val="20"/>
              </w:rPr>
            </w:pPr>
            <w:r w:rsidRPr="00E85D75">
              <w:rPr>
                <w:rFonts w:ascii="Times New Roman" w:hAnsi="Times New Roman" w:cs="Times New Roman"/>
                <w:sz w:val="20"/>
                <w:szCs w:val="20"/>
              </w:rPr>
              <w:t xml:space="preserve">Списочная численность персонала, в </w:t>
            </w:r>
            <w:proofErr w:type="spellStart"/>
            <w:r w:rsidRPr="00E85D75">
              <w:rPr>
                <w:rFonts w:ascii="Times New Roman" w:hAnsi="Times New Roman" w:cs="Times New Roman"/>
                <w:sz w:val="20"/>
                <w:szCs w:val="20"/>
              </w:rPr>
              <w:t>т.ч</w:t>
            </w:r>
            <w:proofErr w:type="spellEnd"/>
            <w:r w:rsidRPr="00E85D75">
              <w:rPr>
                <w:rFonts w:ascii="Times New Roman" w:hAnsi="Times New Roman" w:cs="Times New Roman"/>
                <w:sz w:val="20"/>
                <w:szCs w:val="20"/>
              </w:rPr>
              <w:t>.</w:t>
            </w:r>
          </w:p>
        </w:tc>
        <w:tc>
          <w:tcPr>
            <w:tcW w:w="1843" w:type="dxa"/>
            <w:vAlign w:val="center"/>
          </w:tcPr>
          <w:p w:rsidR="00F90512" w:rsidRPr="00E85D75" w:rsidRDefault="00F90512" w:rsidP="00F90512">
            <w:pPr>
              <w:jc w:val="center"/>
              <w:rPr>
                <w:rFonts w:ascii="Times New Roman" w:hAnsi="Times New Roman" w:cs="Times New Roman"/>
                <w:sz w:val="20"/>
                <w:szCs w:val="20"/>
              </w:rPr>
            </w:pPr>
            <w:r w:rsidRPr="00E85D75">
              <w:rPr>
                <w:rFonts w:ascii="Times New Roman" w:hAnsi="Times New Roman" w:cs="Times New Roman"/>
                <w:sz w:val="20"/>
                <w:szCs w:val="20"/>
              </w:rPr>
              <w:t>68</w:t>
            </w:r>
          </w:p>
        </w:tc>
        <w:tc>
          <w:tcPr>
            <w:tcW w:w="1701" w:type="dxa"/>
            <w:vAlign w:val="center"/>
          </w:tcPr>
          <w:p w:rsidR="00F90512" w:rsidRPr="00E85D75" w:rsidRDefault="00F90512" w:rsidP="00F90512">
            <w:pPr>
              <w:jc w:val="center"/>
              <w:rPr>
                <w:rFonts w:ascii="Times New Roman" w:hAnsi="Times New Roman" w:cs="Times New Roman"/>
                <w:sz w:val="20"/>
                <w:szCs w:val="20"/>
              </w:rPr>
            </w:pPr>
            <w:r w:rsidRPr="00E85D75">
              <w:rPr>
                <w:rFonts w:ascii="Times New Roman" w:hAnsi="Times New Roman" w:cs="Times New Roman"/>
                <w:sz w:val="20"/>
                <w:szCs w:val="20"/>
              </w:rPr>
              <w:t>57</w:t>
            </w:r>
          </w:p>
        </w:tc>
      </w:tr>
      <w:tr w:rsidR="00F90512" w:rsidRPr="00E85D75" w:rsidTr="00B85A0D">
        <w:trPr>
          <w:trHeight w:hRule="exact" w:val="340"/>
        </w:trPr>
        <w:tc>
          <w:tcPr>
            <w:tcW w:w="5812" w:type="dxa"/>
            <w:vAlign w:val="center"/>
          </w:tcPr>
          <w:p w:rsidR="00F90512" w:rsidRPr="00E85D75" w:rsidRDefault="00F90512" w:rsidP="00F90512">
            <w:pPr>
              <w:jc w:val="center"/>
              <w:rPr>
                <w:rFonts w:ascii="Times New Roman" w:hAnsi="Times New Roman" w:cs="Times New Roman"/>
                <w:sz w:val="20"/>
                <w:szCs w:val="20"/>
              </w:rPr>
            </w:pPr>
            <w:r w:rsidRPr="00E85D75">
              <w:rPr>
                <w:rFonts w:ascii="Times New Roman" w:hAnsi="Times New Roman" w:cs="Times New Roman"/>
                <w:sz w:val="20"/>
                <w:szCs w:val="20"/>
              </w:rPr>
              <w:t>основного управленческого персонала</w:t>
            </w:r>
          </w:p>
        </w:tc>
        <w:tc>
          <w:tcPr>
            <w:tcW w:w="1843" w:type="dxa"/>
            <w:vAlign w:val="center"/>
          </w:tcPr>
          <w:p w:rsidR="00F90512" w:rsidRPr="00E85D75" w:rsidRDefault="00F90512" w:rsidP="00F90512">
            <w:pPr>
              <w:jc w:val="center"/>
              <w:rPr>
                <w:rFonts w:ascii="Times New Roman" w:hAnsi="Times New Roman" w:cs="Times New Roman"/>
                <w:sz w:val="20"/>
                <w:szCs w:val="20"/>
              </w:rPr>
            </w:pPr>
            <w:r w:rsidRPr="00E85D75">
              <w:rPr>
                <w:rFonts w:ascii="Times New Roman" w:hAnsi="Times New Roman" w:cs="Times New Roman"/>
                <w:sz w:val="20"/>
                <w:szCs w:val="20"/>
              </w:rPr>
              <w:t>6</w:t>
            </w:r>
          </w:p>
        </w:tc>
        <w:tc>
          <w:tcPr>
            <w:tcW w:w="1701" w:type="dxa"/>
            <w:vAlign w:val="center"/>
          </w:tcPr>
          <w:p w:rsidR="00F90512" w:rsidRPr="00E85D75" w:rsidRDefault="00F90512" w:rsidP="00F90512">
            <w:pPr>
              <w:jc w:val="center"/>
              <w:rPr>
                <w:rFonts w:ascii="Times New Roman" w:hAnsi="Times New Roman" w:cs="Times New Roman"/>
                <w:sz w:val="20"/>
                <w:szCs w:val="20"/>
              </w:rPr>
            </w:pPr>
            <w:r w:rsidRPr="00E85D75">
              <w:rPr>
                <w:rFonts w:ascii="Times New Roman" w:hAnsi="Times New Roman" w:cs="Times New Roman"/>
                <w:sz w:val="20"/>
                <w:szCs w:val="20"/>
              </w:rPr>
              <w:t>6</w:t>
            </w:r>
          </w:p>
        </w:tc>
      </w:tr>
    </w:tbl>
    <w:p w:rsidR="00F90512" w:rsidRPr="00E85D75" w:rsidRDefault="00F90512" w:rsidP="00F90512">
      <w:pPr>
        <w:spacing w:after="0" w:line="240" w:lineRule="auto"/>
        <w:ind w:firstLine="426"/>
        <w:jc w:val="both"/>
        <w:rPr>
          <w:rFonts w:ascii="Times New Roman" w:hAnsi="Times New Roman" w:cs="Times New Roman"/>
          <w:sz w:val="24"/>
          <w:szCs w:val="24"/>
        </w:rPr>
      </w:pPr>
    </w:p>
    <w:p w:rsidR="00F90512" w:rsidRPr="00E85D75" w:rsidRDefault="00F90512" w:rsidP="003034BA">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В Банке утвержден внутренний документ, устанавливающий систему оплаты труда – Положение «Об оплате труда и системе мотивации сотрудников АКБ «Акция» ОАО». Под системой оплаты труда в настоящем Положении понимается способ исчисления размеров вознаграждения, подлежащего выплате Работникам в соответствии с произведенными или трудовыми затратами и/или результатами труда.  Месячные (должностные) оклады устанавливаются действующим штатным расписание персонально по каждой должности. Основанием для начисления премии, надбавок, доплат являются данные бухгалтерской отчетности, оперативного учета и индивидуальной оценки руководителей подразделений труда каждого работника. Решение о материальном стимулировании принимается Правлением Банка. Начисление премии, надбавок и доплат оформляются приказом Председа</w:t>
      </w:r>
      <w:r w:rsidRPr="00E85D75">
        <w:rPr>
          <w:rFonts w:ascii="Times New Roman" w:hAnsi="Times New Roman" w:cs="Times New Roman"/>
          <w:sz w:val="24"/>
          <w:szCs w:val="24"/>
        </w:rPr>
        <w:lastRenderedPageBreak/>
        <w:t xml:space="preserve">теля правления Банка по предложению руководителей структурных подразделений Банка. Далее, офис-менеджер Банка доводит приказ до работников Банка. </w:t>
      </w:r>
    </w:p>
    <w:p w:rsidR="00F90512" w:rsidRPr="00E85D75" w:rsidRDefault="003034BA" w:rsidP="003034BA">
      <w:pPr>
        <w:spacing w:after="0" w:line="240" w:lineRule="auto"/>
        <w:ind w:firstLine="426"/>
        <w:jc w:val="both"/>
        <w:rPr>
          <w:rFonts w:ascii="Times New Roman" w:hAnsi="Times New Roman" w:cs="Times New Roman"/>
          <w:sz w:val="24"/>
          <w:szCs w:val="24"/>
        </w:rPr>
      </w:pPr>
      <w:r w:rsidRPr="00E85D75">
        <w:rPr>
          <w:rFonts w:ascii="Times New Roman" w:hAnsi="Times New Roman" w:cs="Times New Roman"/>
          <w:sz w:val="24"/>
          <w:szCs w:val="24"/>
        </w:rPr>
        <w:t>В</w:t>
      </w:r>
      <w:r w:rsidR="00F90512" w:rsidRPr="00E85D75">
        <w:rPr>
          <w:rFonts w:ascii="Times New Roman" w:hAnsi="Times New Roman" w:cs="Times New Roman"/>
          <w:sz w:val="24"/>
          <w:szCs w:val="24"/>
        </w:rPr>
        <w:t xml:space="preserve"> </w:t>
      </w:r>
      <w:r w:rsidR="00AE0BD5" w:rsidRPr="00E85D75">
        <w:rPr>
          <w:rFonts w:ascii="Times New Roman" w:hAnsi="Times New Roman" w:cs="Times New Roman"/>
          <w:sz w:val="24"/>
          <w:szCs w:val="24"/>
        </w:rPr>
        <w:t xml:space="preserve">отчетном периоде </w:t>
      </w:r>
      <w:r w:rsidR="00F90512" w:rsidRPr="00E85D75">
        <w:rPr>
          <w:rFonts w:ascii="Times New Roman" w:hAnsi="Times New Roman" w:cs="Times New Roman"/>
          <w:sz w:val="24"/>
          <w:szCs w:val="24"/>
        </w:rPr>
        <w:t>2015 года все правила и процедуры, предусмотренные внутренними документами, устанавливающими систему оплаты труда, соблюдены.</w:t>
      </w:r>
    </w:p>
    <w:p w:rsidR="00F527DB" w:rsidRPr="00E85D75" w:rsidRDefault="00F527DB" w:rsidP="00A531C2">
      <w:pPr>
        <w:spacing w:after="0" w:line="240" w:lineRule="auto"/>
        <w:ind w:firstLine="708"/>
        <w:jc w:val="both"/>
        <w:rPr>
          <w:rFonts w:ascii="Times New Roman" w:hAnsi="Times New Roman" w:cs="Times New Roman"/>
          <w:sz w:val="24"/>
          <w:szCs w:val="24"/>
        </w:rPr>
      </w:pPr>
    </w:p>
    <w:p w:rsidR="00C721ED" w:rsidRPr="00E85D75" w:rsidRDefault="00C721ED" w:rsidP="00A531C2">
      <w:pPr>
        <w:spacing w:after="0" w:line="240" w:lineRule="auto"/>
        <w:ind w:firstLine="708"/>
        <w:jc w:val="both"/>
        <w:rPr>
          <w:rFonts w:ascii="Times New Roman" w:hAnsi="Times New Roman" w:cs="Times New Roman"/>
          <w:sz w:val="24"/>
          <w:szCs w:val="24"/>
        </w:rPr>
      </w:pPr>
    </w:p>
    <w:p w:rsidR="00C721ED" w:rsidRPr="00E85D75" w:rsidRDefault="00C721ED" w:rsidP="00A531C2">
      <w:pPr>
        <w:spacing w:after="0" w:line="240" w:lineRule="auto"/>
        <w:ind w:firstLine="708"/>
        <w:jc w:val="both"/>
        <w:rPr>
          <w:rFonts w:ascii="Times New Roman" w:hAnsi="Times New Roman" w:cs="Times New Roman"/>
          <w:sz w:val="24"/>
          <w:szCs w:val="24"/>
        </w:rPr>
      </w:pPr>
    </w:p>
    <w:p w:rsidR="00F527DB" w:rsidRPr="00E85D75" w:rsidRDefault="00F527DB" w:rsidP="00A531C2">
      <w:pPr>
        <w:spacing w:after="0" w:line="240" w:lineRule="auto"/>
        <w:ind w:firstLine="708"/>
        <w:jc w:val="both"/>
        <w:rPr>
          <w:rFonts w:ascii="Times New Roman" w:hAnsi="Times New Roman" w:cs="Times New Roman"/>
          <w:sz w:val="24"/>
          <w:szCs w:val="24"/>
        </w:rPr>
      </w:pPr>
    </w:p>
    <w:p w:rsidR="00387059" w:rsidRPr="00E85D75" w:rsidRDefault="00387059" w:rsidP="003F2347">
      <w:pPr>
        <w:spacing w:after="0" w:line="240" w:lineRule="auto"/>
        <w:rPr>
          <w:rFonts w:ascii="Times New Roman" w:hAnsi="Times New Roman" w:cs="Times New Roman"/>
          <w:sz w:val="24"/>
          <w:szCs w:val="24"/>
        </w:rPr>
      </w:pPr>
      <w:r w:rsidRPr="00E85D75">
        <w:rPr>
          <w:rFonts w:ascii="Times New Roman" w:hAnsi="Times New Roman" w:cs="Times New Roman"/>
          <w:sz w:val="24"/>
          <w:szCs w:val="24"/>
        </w:rPr>
        <w:t>Председател</w:t>
      </w:r>
      <w:r w:rsidR="00E15F05" w:rsidRPr="00E85D75">
        <w:rPr>
          <w:rFonts w:ascii="Times New Roman" w:hAnsi="Times New Roman" w:cs="Times New Roman"/>
          <w:sz w:val="24"/>
          <w:szCs w:val="24"/>
        </w:rPr>
        <w:t>ь</w:t>
      </w:r>
      <w:r w:rsidRPr="00E85D75">
        <w:rPr>
          <w:rFonts w:ascii="Times New Roman" w:hAnsi="Times New Roman" w:cs="Times New Roman"/>
          <w:sz w:val="24"/>
          <w:szCs w:val="24"/>
        </w:rPr>
        <w:t xml:space="preserve"> правления                         </w:t>
      </w:r>
      <w:r w:rsidR="003F6403" w:rsidRPr="00E85D75">
        <w:rPr>
          <w:rFonts w:ascii="Times New Roman" w:hAnsi="Times New Roman" w:cs="Times New Roman"/>
          <w:sz w:val="24"/>
          <w:szCs w:val="24"/>
        </w:rPr>
        <w:t xml:space="preserve">                    </w:t>
      </w:r>
      <w:r w:rsidR="00E15F05" w:rsidRPr="00E85D75">
        <w:rPr>
          <w:rFonts w:ascii="Times New Roman" w:hAnsi="Times New Roman" w:cs="Times New Roman"/>
          <w:sz w:val="24"/>
          <w:szCs w:val="24"/>
        </w:rPr>
        <w:t xml:space="preserve">                      </w:t>
      </w:r>
      <w:proofErr w:type="spellStart"/>
      <w:r w:rsidR="00E15F05" w:rsidRPr="00E85D75">
        <w:rPr>
          <w:rFonts w:ascii="Times New Roman" w:hAnsi="Times New Roman" w:cs="Times New Roman"/>
          <w:sz w:val="24"/>
          <w:szCs w:val="24"/>
        </w:rPr>
        <w:t>Паевская-Хаченкова</w:t>
      </w:r>
      <w:proofErr w:type="spellEnd"/>
      <w:r w:rsidR="00E15F05" w:rsidRPr="00E85D75">
        <w:rPr>
          <w:rFonts w:ascii="Times New Roman" w:hAnsi="Times New Roman" w:cs="Times New Roman"/>
          <w:sz w:val="24"/>
          <w:szCs w:val="24"/>
        </w:rPr>
        <w:t xml:space="preserve"> М.С.</w:t>
      </w:r>
    </w:p>
    <w:p w:rsidR="00387059" w:rsidRPr="00E85D75" w:rsidRDefault="00387059" w:rsidP="003F2347">
      <w:pPr>
        <w:spacing w:after="0" w:line="240" w:lineRule="auto"/>
        <w:rPr>
          <w:rFonts w:ascii="Times New Roman" w:hAnsi="Times New Roman" w:cs="Times New Roman"/>
          <w:sz w:val="24"/>
          <w:szCs w:val="24"/>
        </w:rPr>
      </w:pPr>
    </w:p>
    <w:p w:rsidR="007911BB" w:rsidRPr="00E85D75" w:rsidRDefault="007911BB" w:rsidP="003F2347">
      <w:pPr>
        <w:spacing w:after="0" w:line="240" w:lineRule="auto"/>
        <w:rPr>
          <w:rFonts w:ascii="Times New Roman" w:hAnsi="Times New Roman" w:cs="Times New Roman"/>
          <w:sz w:val="24"/>
          <w:szCs w:val="24"/>
        </w:rPr>
      </w:pPr>
    </w:p>
    <w:p w:rsidR="00387059" w:rsidRPr="00E85D75" w:rsidRDefault="00637458" w:rsidP="003F2347">
      <w:pPr>
        <w:spacing w:after="0" w:line="240" w:lineRule="auto"/>
        <w:rPr>
          <w:rFonts w:ascii="Times New Roman" w:hAnsi="Times New Roman" w:cs="Times New Roman"/>
          <w:sz w:val="24"/>
          <w:szCs w:val="24"/>
        </w:rPr>
      </w:pPr>
      <w:r w:rsidRPr="00E85D75">
        <w:rPr>
          <w:rFonts w:ascii="Times New Roman" w:hAnsi="Times New Roman" w:cs="Times New Roman"/>
          <w:sz w:val="24"/>
          <w:szCs w:val="24"/>
        </w:rPr>
        <w:t xml:space="preserve">Заместитель </w:t>
      </w:r>
      <w:r w:rsidR="00F701E3" w:rsidRPr="00E85D75">
        <w:rPr>
          <w:rFonts w:ascii="Times New Roman" w:hAnsi="Times New Roman" w:cs="Times New Roman"/>
          <w:sz w:val="24"/>
          <w:szCs w:val="24"/>
        </w:rPr>
        <w:t>Главн</w:t>
      </w:r>
      <w:r w:rsidRPr="00E85D75">
        <w:rPr>
          <w:rFonts w:ascii="Times New Roman" w:hAnsi="Times New Roman" w:cs="Times New Roman"/>
          <w:sz w:val="24"/>
          <w:szCs w:val="24"/>
        </w:rPr>
        <w:t>ого</w:t>
      </w:r>
      <w:r w:rsidR="00387059" w:rsidRPr="00E85D75">
        <w:rPr>
          <w:rFonts w:ascii="Times New Roman" w:hAnsi="Times New Roman" w:cs="Times New Roman"/>
          <w:sz w:val="24"/>
          <w:szCs w:val="24"/>
        </w:rPr>
        <w:t xml:space="preserve"> бухгалтер</w:t>
      </w:r>
      <w:r w:rsidRPr="00E85D75">
        <w:rPr>
          <w:rFonts w:ascii="Times New Roman" w:hAnsi="Times New Roman" w:cs="Times New Roman"/>
          <w:sz w:val="24"/>
          <w:szCs w:val="24"/>
        </w:rPr>
        <w:t>а</w:t>
      </w:r>
      <w:r w:rsidR="00D91C08" w:rsidRPr="00E85D75">
        <w:rPr>
          <w:rFonts w:ascii="Times New Roman" w:hAnsi="Times New Roman" w:cs="Times New Roman"/>
          <w:sz w:val="24"/>
          <w:szCs w:val="24"/>
        </w:rPr>
        <w:t xml:space="preserve">                        </w:t>
      </w:r>
      <w:r w:rsidR="00387059" w:rsidRPr="00E85D75">
        <w:rPr>
          <w:rFonts w:ascii="Times New Roman" w:hAnsi="Times New Roman" w:cs="Times New Roman"/>
          <w:sz w:val="24"/>
          <w:szCs w:val="24"/>
        </w:rPr>
        <w:t xml:space="preserve">                    </w:t>
      </w:r>
      <w:r w:rsidR="003F6403" w:rsidRPr="00E85D75">
        <w:rPr>
          <w:rFonts w:ascii="Times New Roman" w:hAnsi="Times New Roman" w:cs="Times New Roman"/>
          <w:sz w:val="24"/>
          <w:szCs w:val="24"/>
        </w:rPr>
        <w:t xml:space="preserve">       </w:t>
      </w:r>
      <w:r w:rsidRPr="00E85D75">
        <w:rPr>
          <w:rFonts w:ascii="Times New Roman" w:hAnsi="Times New Roman" w:cs="Times New Roman"/>
          <w:sz w:val="24"/>
          <w:szCs w:val="24"/>
        </w:rPr>
        <w:t xml:space="preserve"> </w:t>
      </w:r>
      <w:proofErr w:type="spellStart"/>
      <w:r w:rsidRPr="00E85D75">
        <w:rPr>
          <w:rFonts w:ascii="Times New Roman" w:hAnsi="Times New Roman" w:cs="Times New Roman"/>
          <w:sz w:val="24"/>
          <w:szCs w:val="24"/>
        </w:rPr>
        <w:t>Зарипова</w:t>
      </w:r>
      <w:proofErr w:type="spellEnd"/>
      <w:r w:rsidRPr="00E85D75">
        <w:rPr>
          <w:rFonts w:ascii="Times New Roman" w:hAnsi="Times New Roman" w:cs="Times New Roman"/>
          <w:sz w:val="24"/>
          <w:szCs w:val="24"/>
        </w:rPr>
        <w:t xml:space="preserve"> </w:t>
      </w:r>
      <w:r w:rsidR="00E15F05" w:rsidRPr="00E85D75">
        <w:rPr>
          <w:rFonts w:ascii="Times New Roman" w:hAnsi="Times New Roman" w:cs="Times New Roman"/>
          <w:sz w:val="24"/>
          <w:szCs w:val="24"/>
        </w:rPr>
        <w:t>А.В.</w:t>
      </w:r>
    </w:p>
    <w:p w:rsidR="00C37E32" w:rsidRPr="00E85D75" w:rsidRDefault="00C37E32" w:rsidP="00C37E32">
      <w:pPr>
        <w:spacing w:after="0" w:line="240" w:lineRule="auto"/>
        <w:jc w:val="both"/>
        <w:rPr>
          <w:rFonts w:ascii="Times New Roman" w:hAnsi="Times New Roman" w:cs="Times New Roman"/>
          <w:sz w:val="24"/>
          <w:szCs w:val="24"/>
        </w:rPr>
      </w:pPr>
    </w:p>
    <w:p w:rsidR="00F527DB" w:rsidRPr="00E85D75" w:rsidRDefault="00F527DB" w:rsidP="00C37E32">
      <w:pPr>
        <w:spacing w:after="0" w:line="240" w:lineRule="auto"/>
        <w:jc w:val="right"/>
        <w:rPr>
          <w:rFonts w:ascii="Times New Roman" w:hAnsi="Times New Roman" w:cs="Times New Roman"/>
          <w:sz w:val="24"/>
          <w:szCs w:val="24"/>
        </w:rPr>
      </w:pPr>
    </w:p>
    <w:p w:rsidR="00A91D56" w:rsidRPr="00F76516" w:rsidRDefault="00014711" w:rsidP="00C37E32">
      <w:pPr>
        <w:spacing w:after="0" w:line="240" w:lineRule="auto"/>
        <w:jc w:val="right"/>
        <w:rPr>
          <w:rFonts w:cs="Times New Roman"/>
          <w:szCs w:val="24"/>
        </w:rPr>
      </w:pPr>
      <w:r>
        <w:rPr>
          <w:rFonts w:ascii="Times New Roman" w:hAnsi="Times New Roman" w:cs="Times New Roman"/>
          <w:sz w:val="24"/>
          <w:szCs w:val="24"/>
        </w:rPr>
        <w:t>10</w:t>
      </w:r>
      <w:r w:rsidR="00372BA7" w:rsidRPr="00E85D75">
        <w:rPr>
          <w:rFonts w:ascii="Times New Roman" w:hAnsi="Times New Roman" w:cs="Times New Roman"/>
          <w:sz w:val="24"/>
          <w:szCs w:val="24"/>
        </w:rPr>
        <w:t>.</w:t>
      </w:r>
      <w:r w:rsidR="00522AE4" w:rsidRPr="00E85D75">
        <w:rPr>
          <w:rFonts w:ascii="Times New Roman" w:hAnsi="Times New Roman" w:cs="Times New Roman"/>
          <w:sz w:val="24"/>
          <w:szCs w:val="24"/>
        </w:rPr>
        <w:t>0</w:t>
      </w:r>
      <w:r w:rsidR="00CF0E6B" w:rsidRPr="00E85D75">
        <w:rPr>
          <w:rFonts w:ascii="Times New Roman" w:hAnsi="Times New Roman" w:cs="Times New Roman"/>
          <w:sz w:val="24"/>
          <w:szCs w:val="24"/>
        </w:rPr>
        <w:t>8</w:t>
      </w:r>
      <w:r w:rsidR="00372BA7" w:rsidRPr="00E85D75">
        <w:rPr>
          <w:rFonts w:ascii="Times New Roman" w:hAnsi="Times New Roman" w:cs="Times New Roman"/>
          <w:sz w:val="24"/>
          <w:szCs w:val="24"/>
        </w:rPr>
        <w:t>.201</w:t>
      </w:r>
      <w:r w:rsidR="00522AE4" w:rsidRPr="00E85D75">
        <w:rPr>
          <w:rFonts w:ascii="Times New Roman" w:hAnsi="Times New Roman" w:cs="Times New Roman"/>
          <w:sz w:val="24"/>
          <w:szCs w:val="24"/>
        </w:rPr>
        <w:t>5</w:t>
      </w:r>
    </w:p>
    <w:sectPr w:rsidR="00A91D56" w:rsidRPr="00F76516" w:rsidSect="00946D96">
      <w:footerReference w:type="default" r:id="rId8"/>
      <w:type w:val="continuous"/>
      <w:pgSz w:w="11906" w:h="16838" w:code="9"/>
      <w:pgMar w:top="510" w:right="851" w:bottom="56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61A" w:rsidRDefault="005A561A" w:rsidP="005C2FE4">
      <w:pPr>
        <w:spacing w:after="0" w:line="240" w:lineRule="auto"/>
      </w:pPr>
      <w:r>
        <w:separator/>
      </w:r>
    </w:p>
  </w:endnote>
  <w:endnote w:type="continuationSeparator" w:id="0">
    <w:p w:rsidR="005A561A" w:rsidRDefault="005A561A" w:rsidP="005C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19314"/>
      <w:docPartObj>
        <w:docPartGallery w:val="Page Numbers (Bottom of Page)"/>
        <w:docPartUnique/>
      </w:docPartObj>
    </w:sdtPr>
    <w:sdtEndPr/>
    <w:sdtContent>
      <w:p w:rsidR="00AC0EC8" w:rsidRDefault="008B53BC">
        <w:pPr>
          <w:pStyle w:val="af0"/>
          <w:jc w:val="right"/>
        </w:pPr>
        <w:r>
          <w:fldChar w:fldCharType="begin"/>
        </w:r>
        <w:r>
          <w:instrText xml:space="preserve"> PAGE   \* MERGEFORMAT </w:instrText>
        </w:r>
        <w:r>
          <w:fldChar w:fldCharType="separate"/>
        </w:r>
        <w:r w:rsidR="00DE684A">
          <w:rPr>
            <w:noProof/>
          </w:rPr>
          <w:t>2</w:t>
        </w:r>
        <w:r>
          <w:rPr>
            <w:noProof/>
          </w:rPr>
          <w:fldChar w:fldCharType="end"/>
        </w:r>
      </w:p>
    </w:sdtContent>
  </w:sdt>
  <w:p w:rsidR="00AC0EC8" w:rsidRDefault="00AC0EC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61A" w:rsidRDefault="005A561A" w:rsidP="005C2FE4">
      <w:pPr>
        <w:spacing w:after="0" w:line="240" w:lineRule="auto"/>
      </w:pPr>
      <w:r>
        <w:separator/>
      </w:r>
    </w:p>
  </w:footnote>
  <w:footnote w:type="continuationSeparator" w:id="0">
    <w:p w:rsidR="005A561A" w:rsidRDefault="005A561A" w:rsidP="005C2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75DAD"/>
    <w:multiLevelType w:val="hybridMultilevel"/>
    <w:tmpl w:val="DCF67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E42477"/>
    <w:multiLevelType w:val="hybridMultilevel"/>
    <w:tmpl w:val="EBB0885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7BF2803"/>
    <w:multiLevelType w:val="hybridMultilevel"/>
    <w:tmpl w:val="6DF4B0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9E5110A"/>
    <w:multiLevelType w:val="hybridMultilevel"/>
    <w:tmpl w:val="560EBF36"/>
    <w:lvl w:ilvl="0" w:tplc="04190001">
      <w:start w:val="1"/>
      <w:numFmt w:val="bullet"/>
      <w:lvlText w:val=""/>
      <w:lvlJc w:val="left"/>
      <w:pPr>
        <w:tabs>
          <w:tab w:val="num" w:pos="3193"/>
        </w:tabs>
        <w:ind w:left="3193" w:hanging="360"/>
      </w:pPr>
      <w:rPr>
        <w:rFonts w:ascii="Symbol" w:hAnsi="Symbol" w:hint="default"/>
      </w:rPr>
    </w:lvl>
    <w:lvl w:ilvl="1" w:tplc="04190019" w:tentative="1">
      <w:start w:val="1"/>
      <w:numFmt w:val="lowerLetter"/>
      <w:lvlText w:val="%2."/>
      <w:lvlJc w:val="left"/>
      <w:pPr>
        <w:tabs>
          <w:tab w:val="num" w:pos="3564"/>
        </w:tabs>
        <w:ind w:left="3564" w:hanging="360"/>
      </w:pPr>
    </w:lvl>
    <w:lvl w:ilvl="2" w:tplc="0419001B" w:tentative="1">
      <w:start w:val="1"/>
      <w:numFmt w:val="lowerRoman"/>
      <w:lvlText w:val="%3."/>
      <w:lvlJc w:val="right"/>
      <w:pPr>
        <w:tabs>
          <w:tab w:val="num" w:pos="4284"/>
        </w:tabs>
        <w:ind w:left="4284" w:hanging="180"/>
      </w:pPr>
    </w:lvl>
    <w:lvl w:ilvl="3" w:tplc="0419000F" w:tentative="1">
      <w:start w:val="1"/>
      <w:numFmt w:val="decimal"/>
      <w:lvlText w:val="%4."/>
      <w:lvlJc w:val="left"/>
      <w:pPr>
        <w:tabs>
          <w:tab w:val="num" w:pos="5004"/>
        </w:tabs>
        <w:ind w:left="5004" w:hanging="360"/>
      </w:pPr>
    </w:lvl>
    <w:lvl w:ilvl="4" w:tplc="04190019" w:tentative="1">
      <w:start w:val="1"/>
      <w:numFmt w:val="lowerLetter"/>
      <w:lvlText w:val="%5."/>
      <w:lvlJc w:val="left"/>
      <w:pPr>
        <w:tabs>
          <w:tab w:val="num" w:pos="5724"/>
        </w:tabs>
        <w:ind w:left="5724" w:hanging="360"/>
      </w:pPr>
    </w:lvl>
    <w:lvl w:ilvl="5" w:tplc="0419001B" w:tentative="1">
      <w:start w:val="1"/>
      <w:numFmt w:val="lowerRoman"/>
      <w:lvlText w:val="%6."/>
      <w:lvlJc w:val="right"/>
      <w:pPr>
        <w:tabs>
          <w:tab w:val="num" w:pos="6444"/>
        </w:tabs>
        <w:ind w:left="6444" w:hanging="180"/>
      </w:pPr>
    </w:lvl>
    <w:lvl w:ilvl="6" w:tplc="0419000F" w:tentative="1">
      <w:start w:val="1"/>
      <w:numFmt w:val="decimal"/>
      <w:lvlText w:val="%7."/>
      <w:lvlJc w:val="left"/>
      <w:pPr>
        <w:tabs>
          <w:tab w:val="num" w:pos="7164"/>
        </w:tabs>
        <w:ind w:left="7164" w:hanging="360"/>
      </w:pPr>
    </w:lvl>
    <w:lvl w:ilvl="7" w:tplc="04190019" w:tentative="1">
      <w:start w:val="1"/>
      <w:numFmt w:val="lowerLetter"/>
      <w:lvlText w:val="%8."/>
      <w:lvlJc w:val="left"/>
      <w:pPr>
        <w:tabs>
          <w:tab w:val="num" w:pos="7884"/>
        </w:tabs>
        <w:ind w:left="7884" w:hanging="360"/>
      </w:pPr>
    </w:lvl>
    <w:lvl w:ilvl="8" w:tplc="0419001B" w:tentative="1">
      <w:start w:val="1"/>
      <w:numFmt w:val="lowerRoman"/>
      <w:lvlText w:val="%9."/>
      <w:lvlJc w:val="right"/>
      <w:pPr>
        <w:tabs>
          <w:tab w:val="num" w:pos="8604"/>
        </w:tabs>
        <w:ind w:left="8604" w:hanging="180"/>
      </w:pPr>
    </w:lvl>
  </w:abstractNum>
  <w:abstractNum w:abstractNumId="4" w15:restartNumberingAfterBreak="0">
    <w:nsid w:val="1B467CC4"/>
    <w:multiLevelType w:val="hybridMultilevel"/>
    <w:tmpl w:val="7834F9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1C4A6C3B"/>
    <w:multiLevelType w:val="hybridMultilevel"/>
    <w:tmpl w:val="E63AC27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25364834"/>
    <w:multiLevelType w:val="hybridMultilevel"/>
    <w:tmpl w:val="7842DC5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25654134"/>
    <w:multiLevelType w:val="hybridMultilevel"/>
    <w:tmpl w:val="392C9DB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E507B11"/>
    <w:multiLevelType w:val="hybridMultilevel"/>
    <w:tmpl w:val="1C1A75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177AFB"/>
    <w:multiLevelType w:val="hybridMultilevel"/>
    <w:tmpl w:val="E34EEB6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335E4FF3"/>
    <w:multiLevelType w:val="hybridMultilevel"/>
    <w:tmpl w:val="BB88DCF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6E83144"/>
    <w:multiLevelType w:val="hybridMultilevel"/>
    <w:tmpl w:val="589A720A"/>
    <w:lvl w:ilvl="0" w:tplc="DB1A02E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2E51D78"/>
    <w:multiLevelType w:val="hybridMultilevel"/>
    <w:tmpl w:val="8A1E1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0A493A"/>
    <w:multiLevelType w:val="multilevel"/>
    <w:tmpl w:val="713A4FF6"/>
    <w:lvl w:ilvl="0">
      <w:start w:val="1"/>
      <w:numFmt w:val="decimal"/>
      <w:lvlText w:val="%1."/>
      <w:lvlJc w:val="left"/>
      <w:pPr>
        <w:ind w:left="7448" w:hanging="360"/>
      </w:pPr>
      <w:rPr>
        <w:b/>
      </w:rPr>
    </w:lvl>
    <w:lvl w:ilvl="1">
      <w:start w:val="1"/>
      <w:numFmt w:val="decimal"/>
      <w:isLgl/>
      <w:lvlText w:val="%1.%2."/>
      <w:lvlJc w:val="left"/>
      <w:pPr>
        <w:ind w:left="360" w:hanging="360"/>
      </w:pPr>
      <w:rPr>
        <w:rFonts w:cstheme="minorBidi" w:hint="default"/>
        <w:b/>
      </w:rPr>
    </w:lvl>
    <w:lvl w:ilvl="2">
      <w:start w:val="1"/>
      <w:numFmt w:val="decimal"/>
      <w:isLgl/>
      <w:lvlText w:val="%1.%2.%3."/>
      <w:lvlJc w:val="left"/>
      <w:pPr>
        <w:ind w:left="1080" w:hanging="720"/>
      </w:pPr>
      <w:rPr>
        <w:rFonts w:cstheme="minorBidi" w:hint="default"/>
        <w:b/>
      </w:rPr>
    </w:lvl>
    <w:lvl w:ilvl="3">
      <w:start w:val="1"/>
      <w:numFmt w:val="decimal"/>
      <w:isLgl/>
      <w:lvlText w:val="%1.%2.%3.%4."/>
      <w:lvlJc w:val="left"/>
      <w:pPr>
        <w:ind w:left="1080" w:hanging="720"/>
      </w:pPr>
      <w:rPr>
        <w:rFonts w:cstheme="minorBidi" w:hint="default"/>
        <w:b/>
      </w:rPr>
    </w:lvl>
    <w:lvl w:ilvl="4">
      <w:start w:val="1"/>
      <w:numFmt w:val="decimal"/>
      <w:isLgl/>
      <w:lvlText w:val="%1.%2.%3.%4.%5."/>
      <w:lvlJc w:val="left"/>
      <w:pPr>
        <w:ind w:left="1440" w:hanging="1080"/>
      </w:pPr>
      <w:rPr>
        <w:rFonts w:cstheme="minorBidi" w:hint="default"/>
        <w:b/>
      </w:rPr>
    </w:lvl>
    <w:lvl w:ilvl="5">
      <w:start w:val="1"/>
      <w:numFmt w:val="decimal"/>
      <w:isLgl/>
      <w:lvlText w:val="%1.%2.%3.%4.%5.%6."/>
      <w:lvlJc w:val="left"/>
      <w:pPr>
        <w:ind w:left="1440" w:hanging="1080"/>
      </w:pPr>
      <w:rPr>
        <w:rFonts w:cstheme="minorBidi" w:hint="default"/>
        <w:b/>
      </w:rPr>
    </w:lvl>
    <w:lvl w:ilvl="6">
      <w:start w:val="1"/>
      <w:numFmt w:val="decimal"/>
      <w:isLgl/>
      <w:lvlText w:val="%1.%2.%3.%4.%5.%6.%7."/>
      <w:lvlJc w:val="left"/>
      <w:pPr>
        <w:ind w:left="1800" w:hanging="1440"/>
      </w:pPr>
      <w:rPr>
        <w:rFonts w:cstheme="minorBidi" w:hint="default"/>
        <w:b/>
      </w:rPr>
    </w:lvl>
    <w:lvl w:ilvl="7">
      <w:start w:val="1"/>
      <w:numFmt w:val="decimal"/>
      <w:isLgl/>
      <w:lvlText w:val="%1.%2.%3.%4.%5.%6.%7.%8."/>
      <w:lvlJc w:val="left"/>
      <w:pPr>
        <w:ind w:left="1800" w:hanging="1440"/>
      </w:pPr>
      <w:rPr>
        <w:rFonts w:cstheme="minorBidi" w:hint="default"/>
        <w:b/>
      </w:rPr>
    </w:lvl>
    <w:lvl w:ilvl="8">
      <w:start w:val="1"/>
      <w:numFmt w:val="decimal"/>
      <w:isLgl/>
      <w:lvlText w:val="%1.%2.%3.%4.%5.%6.%7.%8.%9."/>
      <w:lvlJc w:val="left"/>
      <w:pPr>
        <w:ind w:left="2160" w:hanging="1800"/>
      </w:pPr>
      <w:rPr>
        <w:rFonts w:cstheme="minorBidi" w:hint="default"/>
        <w:b/>
      </w:rPr>
    </w:lvl>
  </w:abstractNum>
  <w:abstractNum w:abstractNumId="14" w15:restartNumberingAfterBreak="0">
    <w:nsid w:val="46F60C9F"/>
    <w:multiLevelType w:val="hybridMultilevel"/>
    <w:tmpl w:val="777A185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B88544D"/>
    <w:multiLevelType w:val="hybridMultilevel"/>
    <w:tmpl w:val="9AF2B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E420B3"/>
    <w:multiLevelType w:val="hybridMultilevel"/>
    <w:tmpl w:val="5DB08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CC467D"/>
    <w:multiLevelType w:val="hybridMultilevel"/>
    <w:tmpl w:val="C1962C64"/>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A1944B6"/>
    <w:multiLevelType w:val="hybridMultilevel"/>
    <w:tmpl w:val="88C4441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9" w15:restartNumberingAfterBreak="0">
    <w:nsid w:val="5ED6144C"/>
    <w:multiLevelType w:val="hybridMultilevel"/>
    <w:tmpl w:val="A6EA09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60E616D1"/>
    <w:multiLevelType w:val="hybridMultilevel"/>
    <w:tmpl w:val="F53CA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855B8D"/>
    <w:multiLevelType w:val="hybridMultilevel"/>
    <w:tmpl w:val="FD6CD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A51E4C"/>
    <w:multiLevelType w:val="hybridMultilevel"/>
    <w:tmpl w:val="F4E6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3A11CE"/>
    <w:multiLevelType w:val="hybridMultilevel"/>
    <w:tmpl w:val="8DC89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7816ED"/>
    <w:multiLevelType w:val="hybridMultilevel"/>
    <w:tmpl w:val="59DE152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6DD308D4"/>
    <w:multiLevelType w:val="hybridMultilevel"/>
    <w:tmpl w:val="D1125C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4F65982"/>
    <w:multiLevelType w:val="hybridMultilevel"/>
    <w:tmpl w:val="530C65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63E7B10"/>
    <w:multiLevelType w:val="hybridMultilevel"/>
    <w:tmpl w:val="B57A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72B108E"/>
    <w:multiLevelType w:val="hybridMultilevel"/>
    <w:tmpl w:val="06646D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7B35EC9"/>
    <w:multiLevelType w:val="multilevel"/>
    <w:tmpl w:val="DE561F0A"/>
    <w:lvl w:ilvl="0">
      <w:start w:val="5"/>
      <w:numFmt w:val="decimal"/>
      <w:lvlText w:val="%1."/>
      <w:lvlJc w:val="left"/>
      <w:pPr>
        <w:ind w:left="4897" w:hanging="360"/>
      </w:pPr>
      <w:rPr>
        <w:rFonts w:hint="default"/>
      </w:rPr>
    </w:lvl>
    <w:lvl w:ilvl="1">
      <w:start w:val="1"/>
      <w:numFmt w:val="decimal"/>
      <w:isLgl/>
      <w:lvlText w:val="%1.%2."/>
      <w:lvlJc w:val="left"/>
      <w:pPr>
        <w:ind w:left="291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6326" w:hanging="720"/>
      </w:pPr>
      <w:rPr>
        <w:rFonts w:hint="default"/>
      </w:rPr>
    </w:lvl>
    <w:lvl w:ilvl="4">
      <w:start w:val="1"/>
      <w:numFmt w:val="decimal"/>
      <w:isLgl/>
      <w:lvlText w:val="%1.%2.%3.%4.%5."/>
      <w:lvlJc w:val="left"/>
      <w:pPr>
        <w:ind w:left="6686" w:hanging="1080"/>
      </w:pPr>
      <w:rPr>
        <w:rFonts w:hint="default"/>
      </w:rPr>
    </w:lvl>
    <w:lvl w:ilvl="5">
      <w:start w:val="1"/>
      <w:numFmt w:val="decimal"/>
      <w:isLgl/>
      <w:lvlText w:val="%1.%2.%3.%4.%5.%6."/>
      <w:lvlJc w:val="left"/>
      <w:pPr>
        <w:ind w:left="6686" w:hanging="1080"/>
      </w:pPr>
      <w:rPr>
        <w:rFonts w:hint="default"/>
      </w:rPr>
    </w:lvl>
    <w:lvl w:ilvl="6">
      <w:start w:val="1"/>
      <w:numFmt w:val="decimal"/>
      <w:isLgl/>
      <w:lvlText w:val="%1.%2.%3.%4.%5.%6.%7."/>
      <w:lvlJc w:val="left"/>
      <w:pPr>
        <w:ind w:left="7046" w:hanging="1440"/>
      </w:pPr>
      <w:rPr>
        <w:rFonts w:hint="default"/>
      </w:rPr>
    </w:lvl>
    <w:lvl w:ilvl="7">
      <w:start w:val="1"/>
      <w:numFmt w:val="decimal"/>
      <w:isLgl/>
      <w:lvlText w:val="%1.%2.%3.%4.%5.%6.%7.%8."/>
      <w:lvlJc w:val="left"/>
      <w:pPr>
        <w:ind w:left="7046" w:hanging="1440"/>
      </w:pPr>
      <w:rPr>
        <w:rFonts w:hint="default"/>
      </w:rPr>
    </w:lvl>
    <w:lvl w:ilvl="8">
      <w:start w:val="1"/>
      <w:numFmt w:val="decimal"/>
      <w:isLgl/>
      <w:lvlText w:val="%1.%2.%3.%4.%5.%6.%7.%8.%9."/>
      <w:lvlJc w:val="left"/>
      <w:pPr>
        <w:ind w:left="7406" w:hanging="1800"/>
      </w:pPr>
      <w:rPr>
        <w:rFonts w:hint="default"/>
      </w:rPr>
    </w:lvl>
  </w:abstractNum>
  <w:abstractNum w:abstractNumId="30" w15:restartNumberingAfterBreak="0">
    <w:nsid w:val="7DE216CC"/>
    <w:multiLevelType w:val="hybridMultilevel"/>
    <w:tmpl w:val="8CD079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1"/>
  </w:num>
  <w:num w:numId="8">
    <w:abstractNumId w:val="2"/>
  </w:num>
  <w:num w:numId="9">
    <w:abstractNumId w:val="24"/>
  </w:num>
  <w:num w:numId="10">
    <w:abstractNumId w:val="1"/>
  </w:num>
  <w:num w:numId="11">
    <w:abstractNumId w:val="16"/>
  </w:num>
  <w:num w:numId="12">
    <w:abstractNumId w:val="9"/>
  </w:num>
  <w:num w:numId="13">
    <w:abstractNumId w:val="4"/>
  </w:num>
  <w:num w:numId="14">
    <w:abstractNumId w:val="30"/>
  </w:num>
  <w:num w:numId="15">
    <w:abstractNumId w:val="13"/>
  </w:num>
  <w:num w:numId="16">
    <w:abstractNumId w:val="0"/>
  </w:num>
  <w:num w:numId="17">
    <w:abstractNumId w:val="10"/>
  </w:num>
  <w:num w:numId="18">
    <w:abstractNumId w:val="17"/>
  </w:num>
  <w:num w:numId="19">
    <w:abstractNumId w:val="8"/>
  </w:num>
  <w:num w:numId="20">
    <w:abstractNumId w:val="20"/>
  </w:num>
  <w:num w:numId="21">
    <w:abstractNumId w:val="22"/>
  </w:num>
  <w:num w:numId="22">
    <w:abstractNumId w:val="6"/>
  </w:num>
  <w:num w:numId="23">
    <w:abstractNumId w:val="26"/>
  </w:num>
  <w:num w:numId="24">
    <w:abstractNumId w:val="7"/>
  </w:num>
  <w:num w:numId="25">
    <w:abstractNumId w:val="18"/>
  </w:num>
  <w:num w:numId="26">
    <w:abstractNumId w:val="15"/>
  </w:num>
  <w:num w:numId="27">
    <w:abstractNumId w:val="29"/>
  </w:num>
  <w:num w:numId="28">
    <w:abstractNumId w:val="23"/>
  </w:num>
  <w:num w:numId="29">
    <w:abstractNumId w:val="12"/>
  </w:num>
  <w:num w:numId="30">
    <w:abstractNumId w:val="25"/>
  </w:num>
  <w:num w:numId="31">
    <w:abstractNumId w:val="11"/>
  </w:num>
  <w:num w:numId="32">
    <w:abstractNumId w:val="27"/>
  </w:num>
  <w:num w:numId="3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7F48"/>
    <w:rsid w:val="00000F62"/>
    <w:rsid w:val="0000206E"/>
    <w:rsid w:val="0000245E"/>
    <w:rsid w:val="00002483"/>
    <w:rsid w:val="00003A57"/>
    <w:rsid w:val="00003BD2"/>
    <w:rsid w:val="00003D0C"/>
    <w:rsid w:val="00004CDC"/>
    <w:rsid w:val="00004D87"/>
    <w:rsid w:val="00005D28"/>
    <w:rsid w:val="0000734A"/>
    <w:rsid w:val="00007D91"/>
    <w:rsid w:val="000104A9"/>
    <w:rsid w:val="00010950"/>
    <w:rsid w:val="00010D75"/>
    <w:rsid w:val="00011E6C"/>
    <w:rsid w:val="00012347"/>
    <w:rsid w:val="00012836"/>
    <w:rsid w:val="00012EE3"/>
    <w:rsid w:val="00013743"/>
    <w:rsid w:val="000137AE"/>
    <w:rsid w:val="00013CE9"/>
    <w:rsid w:val="0001450D"/>
    <w:rsid w:val="000146EE"/>
    <w:rsid w:val="00014711"/>
    <w:rsid w:val="00014CE8"/>
    <w:rsid w:val="00015CBE"/>
    <w:rsid w:val="00016068"/>
    <w:rsid w:val="00016114"/>
    <w:rsid w:val="00017028"/>
    <w:rsid w:val="00017CD0"/>
    <w:rsid w:val="000200AF"/>
    <w:rsid w:val="000205AC"/>
    <w:rsid w:val="00020895"/>
    <w:rsid w:val="00020C9F"/>
    <w:rsid w:val="00020CD7"/>
    <w:rsid w:val="00020ED1"/>
    <w:rsid w:val="00020F01"/>
    <w:rsid w:val="0002235D"/>
    <w:rsid w:val="00022BA8"/>
    <w:rsid w:val="00023391"/>
    <w:rsid w:val="00023420"/>
    <w:rsid w:val="00023484"/>
    <w:rsid w:val="00023FD3"/>
    <w:rsid w:val="0002415A"/>
    <w:rsid w:val="000245D3"/>
    <w:rsid w:val="00025829"/>
    <w:rsid w:val="00025B72"/>
    <w:rsid w:val="000264D4"/>
    <w:rsid w:val="0002651E"/>
    <w:rsid w:val="000266FC"/>
    <w:rsid w:val="00026896"/>
    <w:rsid w:val="00026925"/>
    <w:rsid w:val="00026C37"/>
    <w:rsid w:val="00026F16"/>
    <w:rsid w:val="00027213"/>
    <w:rsid w:val="000272CF"/>
    <w:rsid w:val="00027786"/>
    <w:rsid w:val="00027D0C"/>
    <w:rsid w:val="00027E02"/>
    <w:rsid w:val="00030D28"/>
    <w:rsid w:val="000316D5"/>
    <w:rsid w:val="00031B40"/>
    <w:rsid w:val="00032D2B"/>
    <w:rsid w:val="00033252"/>
    <w:rsid w:val="0003346E"/>
    <w:rsid w:val="000345DF"/>
    <w:rsid w:val="000355D5"/>
    <w:rsid w:val="00035C74"/>
    <w:rsid w:val="00035DE5"/>
    <w:rsid w:val="00037ED5"/>
    <w:rsid w:val="000403D1"/>
    <w:rsid w:val="00040AF4"/>
    <w:rsid w:val="00041025"/>
    <w:rsid w:val="000413B1"/>
    <w:rsid w:val="00041EC9"/>
    <w:rsid w:val="0004209D"/>
    <w:rsid w:val="00042530"/>
    <w:rsid w:val="00043888"/>
    <w:rsid w:val="000439DC"/>
    <w:rsid w:val="00043B9A"/>
    <w:rsid w:val="00043BEE"/>
    <w:rsid w:val="00044A5F"/>
    <w:rsid w:val="00044A80"/>
    <w:rsid w:val="000454FB"/>
    <w:rsid w:val="00045E5D"/>
    <w:rsid w:val="00046B25"/>
    <w:rsid w:val="00046B46"/>
    <w:rsid w:val="000479D0"/>
    <w:rsid w:val="00050205"/>
    <w:rsid w:val="00050581"/>
    <w:rsid w:val="00050950"/>
    <w:rsid w:val="000518E7"/>
    <w:rsid w:val="00051EAB"/>
    <w:rsid w:val="00052BA8"/>
    <w:rsid w:val="00052CDA"/>
    <w:rsid w:val="0005319B"/>
    <w:rsid w:val="000535A7"/>
    <w:rsid w:val="0005385C"/>
    <w:rsid w:val="0005555B"/>
    <w:rsid w:val="00055888"/>
    <w:rsid w:val="00056252"/>
    <w:rsid w:val="0005664B"/>
    <w:rsid w:val="000567E5"/>
    <w:rsid w:val="000577E2"/>
    <w:rsid w:val="00057A5D"/>
    <w:rsid w:val="000601CA"/>
    <w:rsid w:val="000602D8"/>
    <w:rsid w:val="0006043E"/>
    <w:rsid w:val="00060B0E"/>
    <w:rsid w:val="000612C9"/>
    <w:rsid w:val="00061F39"/>
    <w:rsid w:val="0006228C"/>
    <w:rsid w:val="00062EEB"/>
    <w:rsid w:val="00063F3A"/>
    <w:rsid w:val="00064B36"/>
    <w:rsid w:val="00064DC7"/>
    <w:rsid w:val="00065198"/>
    <w:rsid w:val="00066BBB"/>
    <w:rsid w:val="00066D07"/>
    <w:rsid w:val="00066D21"/>
    <w:rsid w:val="0006705B"/>
    <w:rsid w:val="000675D4"/>
    <w:rsid w:val="00067E4A"/>
    <w:rsid w:val="00070F57"/>
    <w:rsid w:val="00071365"/>
    <w:rsid w:val="00071CBF"/>
    <w:rsid w:val="00072252"/>
    <w:rsid w:val="00072316"/>
    <w:rsid w:val="00072846"/>
    <w:rsid w:val="00072912"/>
    <w:rsid w:val="000731B1"/>
    <w:rsid w:val="00074B8F"/>
    <w:rsid w:val="00074E5E"/>
    <w:rsid w:val="000754C9"/>
    <w:rsid w:val="000754D8"/>
    <w:rsid w:val="00075604"/>
    <w:rsid w:val="000762D5"/>
    <w:rsid w:val="000769CB"/>
    <w:rsid w:val="0008019B"/>
    <w:rsid w:val="000801DD"/>
    <w:rsid w:val="000802A2"/>
    <w:rsid w:val="000802A3"/>
    <w:rsid w:val="000807CC"/>
    <w:rsid w:val="00080DC5"/>
    <w:rsid w:val="0008178C"/>
    <w:rsid w:val="00081C15"/>
    <w:rsid w:val="000823DA"/>
    <w:rsid w:val="000825B7"/>
    <w:rsid w:val="00082AFB"/>
    <w:rsid w:val="00082CD0"/>
    <w:rsid w:val="00082EDF"/>
    <w:rsid w:val="000841BD"/>
    <w:rsid w:val="000852E3"/>
    <w:rsid w:val="000855DB"/>
    <w:rsid w:val="000859B4"/>
    <w:rsid w:val="000860A8"/>
    <w:rsid w:val="000862AF"/>
    <w:rsid w:val="000862F3"/>
    <w:rsid w:val="000875C1"/>
    <w:rsid w:val="0008760C"/>
    <w:rsid w:val="0008764F"/>
    <w:rsid w:val="00087C43"/>
    <w:rsid w:val="00090421"/>
    <w:rsid w:val="00090973"/>
    <w:rsid w:val="00090F2E"/>
    <w:rsid w:val="00091FB4"/>
    <w:rsid w:val="00094549"/>
    <w:rsid w:val="00094759"/>
    <w:rsid w:val="000958A7"/>
    <w:rsid w:val="00095A7C"/>
    <w:rsid w:val="00096059"/>
    <w:rsid w:val="000A023E"/>
    <w:rsid w:val="000A040F"/>
    <w:rsid w:val="000A0D00"/>
    <w:rsid w:val="000A1F93"/>
    <w:rsid w:val="000A24DB"/>
    <w:rsid w:val="000A2B56"/>
    <w:rsid w:val="000A2CF1"/>
    <w:rsid w:val="000A2E38"/>
    <w:rsid w:val="000A3901"/>
    <w:rsid w:val="000A3C4F"/>
    <w:rsid w:val="000A44CD"/>
    <w:rsid w:val="000A518A"/>
    <w:rsid w:val="000A6EAD"/>
    <w:rsid w:val="000A6EF9"/>
    <w:rsid w:val="000A7AEE"/>
    <w:rsid w:val="000A7B4D"/>
    <w:rsid w:val="000A7F58"/>
    <w:rsid w:val="000B0E1F"/>
    <w:rsid w:val="000B0EB4"/>
    <w:rsid w:val="000B122F"/>
    <w:rsid w:val="000B26B7"/>
    <w:rsid w:val="000B2FD5"/>
    <w:rsid w:val="000B34CD"/>
    <w:rsid w:val="000B353B"/>
    <w:rsid w:val="000B3808"/>
    <w:rsid w:val="000B3C89"/>
    <w:rsid w:val="000B3FE0"/>
    <w:rsid w:val="000B3FF3"/>
    <w:rsid w:val="000B429D"/>
    <w:rsid w:val="000B4C0D"/>
    <w:rsid w:val="000B54A5"/>
    <w:rsid w:val="000B5714"/>
    <w:rsid w:val="000B5CA2"/>
    <w:rsid w:val="000B6189"/>
    <w:rsid w:val="000B64DE"/>
    <w:rsid w:val="000B6B96"/>
    <w:rsid w:val="000B6D67"/>
    <w:rsid w:val="000B735B"/>
    <w:rsid w:val="000B7C3B"/>
    <w:rsid w:val="000B7CC7"/>
    <w:rsid w:val="000B7F0A"/>
    <w:rsid w:val="000C02DD"/>
    <w:rsid w:val="000C052C"/>
    <w:rsid w:val="000C17D0"/>
    <w:rsid w:val="000C186E"/>
    <w:rsid w:val="000C194D"/>
    <w:rsid w:val="000C1EB4"/>
    <w:rsid w:val="000C1EB7"/>
    <w:rsid w:val="000C2C13"/>
    <w:rsid w:val="000C3976"/>
    <w:rsid w:val="000C3B57"/>
    <w:rsid w:val="000C44D7"/>
    <w:rsid w:val="000C4A81"/>
    <w:rsid w:val="000C4B56"/>
    <w:rsid w:val="000C5257"/>
    <w:rsid w:val="000C568E"/>
    <w:rsid w:val="000C57D7"/>
    <w:rsid w:val="000C58C5"/>
    <w:rsid w:val="000C6431"/>
    <w:rsid w:val="000C66E0"/>
    <w:rsid w:val="000C689C"/>
    <w:rsid w:val="000C7246"/>
    <w:rsid w:val="000C7628"/>
    <w:rsid w:val="000C7C8C"/>
    <w:rsid w:val="000D014C"/>
    <w:rsid w:val="000D045A"/>
    <w:rsid w:val="000D0460"/>
    <w:rsid w:val="000D071F"/>
    <w:rsid w:val="000D0A73"/>
    <w:rsid w:val="000D12E9"/>
    <w:rsid w:val="000D13DE"/>
    <w:rsid w:val="000D1A86"/>
    <w:rsid w:val="000D213F"/>
    <w:rsid w:val="000D2BDB"/>
    <w:rsid w:val="000D347F"/>
    <w:rsid w:val="000D3584"/>
    <w:rsid w:val="000D366D"/>
    <w:rsid w:val="000D46D8"/>
    <w:rsid w:val="000D757D"/>
    <w:rsid w:val="000D7729"/>
    <w:rsid w:val="000E0BA6"/>
    <w:rsid w:val="000E1B1B"/>
    <w:rsid w:val="000E2426"/>
    <w:rsid w:val="000E2DB9"/>
    <w:rsid w:val="000E33E0"/>
    <w:rsid w:val="000E397B"/>
    <w:rsid w:val="000E4054"/>
    <w:rsid w:val="000E46BD"/>
    <w:rsid w:val="000E5193"/>
    <w:rsid w:val="000E55D5"/>
    <w:rsid w:val="000E5FA6"/>
    <w:rsid w:val="000E6BFB"/>
    <w:rsid w:val="000E6C00"/>
    <w:rsid w:val="000E7674"/>
    <w:rsid w:val="000F03C9"/>
    <w:rsid w:val="000F06E4"/>
    <w:rsid w:val="000F0E1B"/>
    <w:rsid w:val="000F1F36"/>
    <w:rsid w:val="000F328E"/>
    <w:rsid w:val="000F3A31"/>
    <w:rsid w:val="000F4CE9"/>
    <w:rsid w:val="000F5350"/>
    <w:rsid w:val="000F54DE"/>
    <w:rsid w:val="000F54FA"/>
    <w:rsid w:val="000F59DA"/>
    <w:rsid w:val="000F5BE7"/>
    <w:rsid w:val="000F5F63"/>
    <w:rsid w:val="000F607F"/>
    <w:rsid w:val="000F6443"/>
    <w:rsid w:val="000F6968"/>
    <w:rsid w:val="000F6FC4"/>
    <w:rsid w:val="00100224"/>
    <w:rsid w:val="0010091D"/>
    <w:rsid w:val="00101320"/>
    <w:rsid w:val="0010156E"/>
    <w:rsid w:val="00101B96"/>
    <w:rsid w:val="00101FD7"/>
    <w:rsid w:val="001027C2"/>
    <w:rsid w:val="001027CD"/>
    <w:rsid w:val="00103043"/>
    <w:rsid w:val="00103862"/>
    <w:rsid w:val="00103CD5"/>
    <w:rsid w:val="00103D4F"/>
    <w:rsid w:val="00105202"/>
    <w:rsid w:val="00105448"/>
    <w:rsid w:val="0010665E"/>
    <w:rsid w:val="00106721"/>
    <w:rsid w:val="00106B96"/>
    <w:rsid w:val="00106EC2"/>
    <w:rsid w:val="00107075"/>
    <w:rsid w:val="00107A20"/>
    <w:rsid w:val="0011016A"/>
    <w:rsid w:val="00110789"/>
    <w:rsid w:val="001108F4"/>
    <w:rsid w:val="00110B75"/>
    <w:rsid w:val="00110C52"/>
    <w:rsid w:val="00110E82"/>
    <w:rsid w:val="00111976"/>
    <w:rsid w:val="00111ADB"/>
    <w:rsid w:val="00112CFB"/>
    <w:rsid w:val="00113C83"/>
    <w:rsid w:val="00114E26"/>
    <w:rsid w:val="001154B0"/>
    <w:rsid w:val="0011647D"/>
    <w:rsid w:val="00116B1C"/>
    <w:rsid w:val="00116D20"/>
    <w:rsid w:val="00116D2E"/>
    <w:rsid w:val="001172A3"/>
    <w:rsid w:val="00117474"/>
    <w:rsid w:val="00121548"/>
    <w:rsid w:val="00121A1D"/>
    <w:rsid w:val="00121A6E"/>
    <w:rsid w:val="00121AB2"/>
    <w:rsid w:val="00121FDE"/>
    <w:rsid w:val="00122254"/>
    <w:rsid w:val="001223DE"/>
    <w:rsid w:val="00122BA1"/>
    <w:rsid w:val="0012337B"/>
    <w:rsid w:val="001238EE"/>
    <w:rsid w:val="00124467"/>
    <w:rsid w:val="00124858"/>
    <w:rsid w:val="00124B22"/>
    <w:rsid w:val="00124CBB"/>
    <w:rsid w:val="00124D8E"/>
    <w:rsid w:val="001253AD"/>
    <w:rsid w:val="00125EB7"/>
    <w:rsid w:val="001261E9"/>
    <w:rsid w:val="0012621F"/>
    <w:rsid w:val="0012682F"/>
    <w:rsid w:val="00126838"/>
    <w:rsid w:val="00126A86"/>
    <w:rsid w:val="00126C94"/>
    <w:rsid w:val="00127B7D"/>
    <w:rsid w:val="00127E7F"/>
    <w:rsid w:val="00130254"/>
    <w:rsid w:val="00130F8F"/>
    <w:rsid w:val="00131669"/>
    <w:rsid w:val="00131CBF"/>
    <w:rsid w:val="0013204C"/>
    <w:rsid w:val="00132127"/>
    <w:rsid w:val="0013241B"/>
    <w:rsid w:val="00133529"/>
    <w:rsid w:val="001337C9"/>
    <w:rsid w:val="00133F41"/>
    <w:rsid w:val="00134327"/>
    <w:rsid w:val="001373B3"/>
    <w:rsid w:val="00137D09"/>
    <w:rsid w:val="00137F38"/>
    <w:rsid w:val="00140AC6"/>
    <w:rsid w:val="00140B08"/>
    <w:rsid w:val="00140E82"/>
    <w:rsid w:val="00141ABB"/>
    <w:rsid w:val="0014220E"/>
    <w:rsid w:val="00142A19"/>
    <w:rsid w:val="00142EAD"/>
    <w:rsid w:val="001433A3"/>
    <w:rsid w:val="00144AE4"/>
    <w:rsid w:val="00144B8C"/>
    <w:rsid w:val="001453A5"/>
    <w:rsid w:val="001454DE"/>
    <w:rsid w:val="00145C2D"/>
    <w:rsid w:val="00146CBD"/>
    <w:rsid w:val="00146D2B"/>
    <w:rsid w:val="00146EDB"/>
    <w:rsid w:val="00147C2F"/>
    <w:rsid w:val="0015151D"/>
    <w:rsid w:val="00152B56"/>
    <w:rsid w:val="001539B7"/>
    <w:rsid w:val="00154052"/>
    <w:rsid w:val="00154458"/>
    <w:rsid w:val="00155151"/>
    <w:rsid w:val="001551F8"/>
    <w:rsid w:val="00155A12"/>
    <w:rsid w:val="00155CA7"/>
    <w:rsid w:val="00155E34"/>
    <w:rsid w:val="00160682"/>
    <w:rsid w:val="00161681"/>
    <w:rsid w:val="00161D7E"/>
    <w:rsid w:val="00161D87"/>
    <w:rsid w:val="00161DC5"/>
    <w:rsid w:val="00162165"/>
    <w:rsid w:val="001624BB"/>
    <w:rsid w:val="00163047"/>
    <w:rsid w:val="0016370B"/>
    <w:rsid w:val="00163AEC"/>
    <w:rsid w:val="00163D46"/>
    <w:rsid w:val="00164ADC"/>
    <w:rsid w:val="00164B86"/>
    <w:rsid w:val="00165438"/>
    <w:rsid w:val="00165D08"/>
    <w:rsid w:val="0016638A"/>
    <w:rsid w:val="0016641C"/>
    <w:rsid w:val="001666B0"/>
    <w:rsid w:val="001669CF"/>
    <w:rsid w:val="0016717D"/>
    <w:rsid w:val="001677B3"/>
    <w:rsid w:val="00167C4A"/>
    <w:rsid w:val="00167C7F"/>
    <w:rsid w:val="0017010A"/>
    <w:rsid w:val="0017067C"/>
    <w:rsid w:val="00170F8B"/>
    <w:rsid w:val="001718AB"/>
    <w:rsid w:val="00171E61"/>
    <w:rsid w:val="00171F0B"/>
    <w:rsid w:val="001721C8"/>
    <w:rsid w:val="00172AFE"/>
    <w:rsid w:val="00174182"/>
    <w:rsid w:val="00174D02"/>
    <w:rsid w:val="00175A48"/>
    <w:rsid w:val="00175FAE"/>
    <w:rsid w:val="00176553"/>
    <w:rsid w:val="0017776F"/>
    <w:rsid w:val="001778B2"/>
    <w:rsid w:val="00177AD5"/>
    <w:rsid w:val="0018003E"/>
    <w:rsid w:val="0018133B"/>
    <w:rsid w:val="00181BC5"/>
    <w:rsid w:val="00181CF3"/>
    <w:rsid w:val="00182B7A"/>
    <w:rsid w:val="00182E1E"/>
    <w:rsid w:val="00183379"/>
    <w:rsid w:val="0018340D"/>
    <w:rsid w:val="0018419D"/>
    <w:rsid w:val="001855C2"/>
    <w:rsid w:val="001858DB"/>
    <w:rsid w:val="00185B79"/>
    <w:rsid w:val="001872A1"/>
    <w:rsid w:val="00187609"/>
    <w:rsid w:val="00190910"/>
    <w:rsid w:val="00191844"/>
    <w:rsid w:val="00192731"/>
    <w:rsid w:val="0019284B"/>
    <w:rsid w:val="001928DB"/>
    <w:rsid w:val="0019293A"/>
    <w:rsid w:val="00193506"/>
    <w:rsid w:val="00193BFB"/>
    <w:rsid w:val="00193FD3"/>
    <w:rsid w:val="00194A75"/>
    <w:rsid w:val="001954BF"/>
    <w:rsid w:val="0019559A"/>
    <w:rsid w:val="00195DFC"/>
    <w:rsid w:val="00196288"/>
    <w:rsid w:val="00196E5B"/>
    <w:rsid w:val="001973AE"/>
    <w:rsid w:val="001978B6"/>
    <w:rsid w:val="001A0497"/>
    <w:rsid w:val="001A0996"/>
    <w:rsid w:val="001A0A9B"/>
    <w:rsid w:val="001A13A7"/>
    <w:rsid w:val="001A1D8C"/>
    <w:rsid w:val="001A1F44"/>
    <w:rsid w:val="001A2270"/>
    <w:rsid w:val="001A22C8"/>
    <w:rsid w:val="001A2744"/>
    <w:rsid w:val="001A2FF9"/>
    <w:rsid w:val="001A4054"/>
    <w:rsid w:val="001A40A7"/>
    <w:rsid w:val="001A4E45"/>
    <w:rsid w:val="001A4FD1"/>
    <w:rsid w:val="001A55DA"/>
    <w:rsid w:val="001A5855"/>
    <w:rsid w:val="001A5FBA"/>
    <w:rsid w:val="001A6516"/>
    <w:rsid w:val="001A75F0"/>
    <w:rsid w:val="001A7A4C"/>
    <w:rsid w:val="001A7E19"/>
    <w:rsid w:val="001A7F15"/>
    <w:rsid w:val="001B0B9A"/>
    <w:rsid w:val="001B0CA3"/>
    <w:rsid w:val="001B0E58"/>
    <w:rsid w:val="001B2503"/>
    <w:rsid w:val="001B25DE"/>
    <w:rsid w:val="001B304E"/>
    <w:rsid w:val="001B352F"/>
    <w:rsid w:val="001B4423"/>
    <w:rsid w:val="001B5244"/>
    <w:rsid w:val="001B6499"/>
    <w:rsid w:val="001B68DF"/>
    <w:rsid w:val="001B6A48"/>
    <w:rsid w:val="001B740E"/>
    <w:rsid w:val="001B7574"/>
    <w:rsid w:val="001B7798"/>
    <w:rsid w:val="001B7CB2"/>
    <w:rsid w:val="001B7E14"/>
    <w:rsid w:val="001C1339"/>
    <w:rsid w:val="001C1A35"/>
    <w:rsid w:val="001C25CB"/>
    <w:rsid w:val="001C39CC"/>
    <w:rsid w:val="001C4E7E"/>
    <w:rsid w:val="001C5389"/>
    <w:rsid w:val="001C5F0D"/>
    <w:rsid w:val="001C67A0"/>
    <w:rsid w:val="001C6D55"/>
    <w:rsid w:val="001C6D9E"/>
    <w:rsid w:val="001C6EE9"/>
    <w:rsid w:val="001C6F03"/>
    <w:rsid w:val="001C72F9"/>
    <w:rsid w:val="001C73D3"/>
    <w:rsid w:val="001D01A1"/>
    <w:rsid w:val="001D067C"/>
    <w:rsid w:val="001D0A81"/>
    <w:rsid w:val="001D0BEB"/>
    <w:rsid w:val="001D2113"/>
    <w:rsid w:val="001D22B6"/>
    <w:rsid w:val="001D284E"/>
    <w:rsid w:val="001D296E"/>
    <w:rsid w:val="001D3FF8"/>
    <w:rsid w:val="001D44C7"/>
    <w:rsid w:val="001D46C4"/>
    <w:rsid w:val="001D4951"/>
    <w:rsid w:val="001D4B5B"/>
    <w:rsid w:val="001D4BD5"/>
    <w:rsid w:val="001D65AE"/>
    <w:rsid w:val="001D705B"/>
    <w:rsid w:val="001D770A"/>
    <w:rsid w:val="001D7949"/>
    <w:rsid w:val="001D7EF8"/>
    <w:rsid w:val="001E07BC"/>
    <w:rsid w:val="001E0C28"/>
    <w:rsid w:val="001E1198"/>
    <w:rsid w:val="001E2807"/>
    <w:rsid w:val="001E29FF"/>
    <w:rsid w:val="001E2C94"/>
    <w:rsid w:val="001E2E40"/>
    <w:rsid w:val="001E42F9"/>
    <w:rsid w:val="001E4525"/>
    <w:rsid w:val="001E47D5"/>
    <w:rsid w:val="001E4F63"/>
    <w:rsid w:val="001E533F"/>
    <w:rsid w:val="001E5B38"/>
    <w:rsid w:val="001E6F65"/>
    <w:rsid w:val="001F03C2"/>
    <w:rsid w:val="001F0960"/>
    <w:rsid w:val="001F0C75"/>
    <w:rsid w:val="001F18A9"/>
    <w:rsid w:val="001F1ABC"/>
    <w:rsid w:val="001F2A9D"/>
    <w:rsid w:val="001F3095"/>
    <w:rsid w:val="001F332E"/>
    <w:rsid w:val="001F3565"/>
    <w:rsid w:val="001F37FC"/>
    <w:rsid w:val="001F3AC2"/>
    <w:rsid w:val="001F3C26"/>
    <w:rsid w:val="001F3F1D"/>
    <w:rsid w:val="001F4BAD"/>
    <w:rsid w:val="001F4FA7"/>
    <w:rsid w:val="001F55A4"/>
    <w:rsid w:val="001F574F"/>
    <w:rsid w:val="001F5D05"/>
    <w:rsid w:val="001F5F88"/>
    <w:rsid w:val="001F64BF"/>
    <w:rsid w:val="001F65D5"/>
    <w:rsid w:val="001F697C"/>
    <w:rsid w:val="001F6D92"/>
    <w:rsid w:val="0020008A"/>
    <w:rsid w:val="0020046D"/>
    <w:rsid w:val="002007B4"/>
    <w:rsid w:val="002008C8"/>
    <w:rsid w:val="00200DA6"/>
    <w:rsid w:val="00201D1D"/>
    <w:rsid w:val="0020249B"/>
    <w:rsid w:val="00202C45"/>
    <w:rsid w:val="00202FE0"/>
    <w:rsid w:val="00203631"/>
    <w:rsid w:val="002049B3"/>
    <w:rsid w:val="00205173"/>
    <w:rsid w:val="002054EA"/>
    <w:rsid w:val="00206714"/>
    <w:rsid w:val="002075CE"/>
    <w:rsid w:val="00207802"/>
    <w:rsid w:val="00207E9E"/>
    <w:rsid w:val="0021018A"/>
    <w:rsid w:val="00210609"/>
    <w:rsid w:val="00211771"/>
    <w:rsid w:val="00211FB9"/>
    <w:rsid w:val="00213B51"/>
    <w:rsid w:val="00214EDA"/>
    <w:rsid w:val="00215037"/>
    <w:rsid w:val="00215F51"/>
    <w:rsid w:val="0021619F"/>
    <w:rsid w:val="002165C3"/>
    <w:rsid w:val="002168A2"/>
    <w:rsid w:val="002168DB"/>
    <w:rsid w:val="00216CB4"/>
    <w:rsid w:val="00217134"/>
    <w:rsid w:val="002171B1"/>
    <w:rsid w:val="00217786"/>
    <w:rsid w:val="002215BC"/>
    <w:rsid w:val="0022167D"/>
    <w:rsid w:val="00221996"/>
    <w:rsid w:val="00222457"/>
    <w:rsid w:val="00222469"/>
    <w:rsid w:val="002228EA"/>
    <w:rsid w:val="00222DA9"/>
    <w:rsid w:val="00222EA5"/>
    <w:rsid w:val="0022305F"/>
    <w:rsid w:val="00224734"/>
    <w:rsid w:val="002249C9"/>
    <w:rsid w:val="00224E50"/>
    <w:rsid w:val="00225023"/>
    <w:rsid w:val="00225E85"/>
    <w:rsid w:val="002263F8"/>
    <w:rsid w:val="00226A5F"/>
    <w:rsid w:val="002270B3"/>
    <w:rsid w:val="002273CA"/>
    <w:rsid w:val="0022760F"/>
    <w:rsid w:val="00227AD0"/>
    <w:rsid w:val="00230073"/>
    <w:rsid w:val="00230A8D"/>
    <w:rsid w:val="00230BE5"/>
    <w:rsid w:val="00231615"/>
    <w:rsid w:val="00231C91"/>
    <w:rsid w:val="00232BC4"/>
    <w:rsid w:val="00233440"/>
    <w:rsid w:val="00233947"/>
    <w:rsid w:val="00233CBA"/>
    <w:rsid w:val="002343A9"/>
    <w:rsid w:val="0023477E"/>
    <w:rsid w:val="00234C08"/>
    <w:rsid w:val="0023562D"/>
    <w:rsid w:val="002360DB"/>
    <w:rsid w:val="002362FD"/>
    <w:rsid w:val="0023632D"/>
    <w:rsid w:val="002366BF"/>
    <w:rsid w:val="00236ED0"/>
    <w:rsid w:val="00237361"/>
    <w:rsid w:val="00237FD4"/>
    <w:rsid w:val="00240011"/>
    <w:rsid w:val="00240711"/>
    <w:rsid w:val="00240951"/>
    <w:rsid w:val="00240D0E"/>
    <w:rsid w:val="00241429"/>
    <w:rsid w:val="00241AD7"/>
    <w:rsid w:val="00241BED"/>
    <w:rsid w:val="00241FCD"/>
    <w:rsid w:val="00242D5D"/>
    <w:rsid w:val="002432AD"/>
    <w:rsid w:val="00243749"/>
    <w:rsid w:val="00243BA6"/>
    <w:rsid w:val="00244282"/>
    <w:rsid w:val="002445E8"/>
    <w:rsid w:val="00244F91"/>
    <w:rsid w:val="0024512A"/>
    <w:rsid w:val="00245348"/>
    <w:rsid w:val="002457CB"/>
    <w:rsid w:val="00245D73"/>
    <w:rsid w:val="002460A1"/>
    <w:rsid w:val="002464C5"/>
    <w:rsid w:val="002466DF"/>
    <w:rsid w:val="00246A76"/>
    <w:rsid w:val="00246BA1"/>
    <w:rsid w:val="00246DDC"/>
    <w:rsid w:val="00246E79"/>
    <w:rsid w:val="00246F6D"/>
    <w:rsid w:val="0024709B"/>
    <w:rsid w:val="00247786"/>
    <w:rsid w:val="00247EA9"/>
    <w:rsid w:val="00250309"/>
    <w:rsid w:val="002509C9"/>
    <w:rsid w:val="00252AA9"/>
    <w:rsid w:val="002535CF"/>
    <w:rsid w:val="00253642"/>
    <w:rsid w:val="00253B11"/>
    <w:rsid w:val="00253FF7"/>
    <w:rsid w:val="00254087"/>
    <w:rsid w:val="00254BA9"/>
    <w:rsid w:val="00254C80"/>
    <w:rsid w:val="00255006"/>
    <w:rsid w:val="00255157"/>
    <w:rsid w:val="0025533D"/>
    <w:rsid w:val="0025596A"/>
    <w:rsid w:val="0025789F"/>
    <w:rsid w:val="0026014D"/>
    <w:rsid w:val="00260365"/>
    <w:rsid w:val="002610A5"/>
    <w:rsid w:val="00261EA6"/>
    <w:rsid w:val="002622CA"/>
    <w:rsid w:val="00262831"/>
    <w:rsid w:val="002632E9"/>
    <w:rsid w:val="002638B1"/>
    <w:rsid w:val="00263C43"/>
    <w:rsid w:val="002642D7"/>
    <w:rsid w:val="0026432F"/>
    <w:rsid w:val="0026501B"/>
    <w:rsid w:val="00265871"/>
    <w:rsid w:val="00265992"/>
    <w:rsid w:val="00266923"/>
    <w:rsid w:val="00266C1B"/>
    <w:rsid w:val="00266E21"/>
    <w:rsid w:val="00267DF6"/>
    <w:rsid w:val="00267F8D"/>
    <w:rsid w:val="0027018F"/>
    <w:rsid w:val="00270C82"/>
    <w:rsid w:val="002712C3"/>
    <w:rsid w:val="0027216C"/>
    <w:rsid w:val="002725A1"/>
    <w:rsid w:val="002727DB"/>
    <w:rsid w:val="00272843"/>
    <w:rsid w:val="00272A14"/>
    <w:rsid w:val="00273B37"/>
    <w:rsid w:val="002744A9"/>
    <w:rsid w:val="00274736"/>
    <w:rsid w:val="0027524C"/>
    <w:rsid w:val="00275CE1"/>
    <w:rsid w:val="00275F88"/>
    <w:rsid w:val="0027612F"/>
    <w:rsid w:val="002767BA"/>
    <w:rsid w:val="00277995"/>
    <w:rsid w:val="00277CFF"/>
    <w:rsid w:val="00280F7C"/>
    <w:rsid w:val="002818C6"/>
    <w:rsid w:val="00281C3D"/>
    <w:rsid w:val="00281D0D"/>
    <w:rsid w:val="002826EC"/>
    <w:rsid w:val="0028419D"/>
    <w:rsid w:val="002845C3"/>
    <w:rsid w:val="0028491A"/>
    <w:rsid w:val="00284BA8"/>
    <w:rsid w:val="0028516D"/>
    <w:rsid w:val="002868A4"/>
    <w:rsid w:val="00286D23"/>
    <w:rsid w:val="002900C3"/>
    <w:rsid w:val="00290374"/>
    <w:rsid w:val="00292755"/>
    <w:rsid w:val="002932B3"/>
    <w:rsid w:val="0029406A"/>
    <w:rsid w:val="0029414E"/>
    <w:rsid w:val="00294197"/>
    <w:rsid w:val="002946B1"/>
    <w:rsid w:val="002948A2"/>
    <w:rsid w:val="00294B65"/>
    <w:rsid w:val="00294BDC"/>
    <w:rsid w:val="00294CD4"/>
    <w:rsid w:val="00295739"/>
    <w:rsid w:val="00295D07"/>
    <w:rsid w:val="00295EB7"/>
    <w:rsid w:val="0029614D"/>
    <w:rsid w:val="0029676E"/>
    <w:rsid w:val="002967B5"/>
    <w:rsid w:val="00297A16"/>
    <w:rsid w:val="00297A94"/>
    <w:rsid w:val="00297B2D"/>
    <w:rsid w:val="00297B60"/>
    <w:rsid w:val="002A0E1D"/>
    <w:rsid w:val="002A167D"/>
    <w:rsid w:val="002A1942"/>
    <w:rsid w:val="002A2570"/>
    <w:rsid w:val="002A2CB5"/>
    <w:rsid w:val="002A32FE"/>
    <w:rsid w:val="002A3A6D"/>
    <w:rsid w:val="002A4264"/>
    <w:rsid w:val="002A4B55"/>
    <w:rsid w:val="002A5046"/>
    <w:rsid w:val="002A5418"/>
    <w:rsid w:val="002A55B5"/>
    <w:rsid w:val="002A611E"/>
    <w:rsid w:val="002A643B"/>
    <w:rsid w:val="002A64C7"/>
    <w:rsid w:val="002A6AF6"/>
    <w:rsid w:val="002B1964"/>
    <w:rsid w:val="002B1B28"/>
    <w:rsid w:val="002B21F6"/>
    <w:rsid w:val="002B3BB1"/>
    <w:rsid w:val="002B3C10"/>
    <w:rsid w:val="002B3CC8"/>
    <w:rsid w:val="002B427C"/>
    <w:rsid w:val="002B4B14"/>
    <w:rsid w:val="002B56CB"/>
    <w:rsid w:val="002B6A3A"/>
    <w:rsid w:val="002B6E22"/>
    <w:rsid w:val="002B747E"/>
    <w:rsid w:val="002C05C4"/>
    <w:rsid w:val="002C05D5"/>
    <w:rsid w:val="002C07B5"/>
    <w:rsid w:val="002C0CFC"/>
    <w:rsid w:val="002C1C74"/>
    <w:rsid w:val="002C1DCE"/>
    <w:rsid w:val="002C220A"/>
    <w:rsid w:val="002C2973"/>
    <w:rsid w:val="002C2AC9"/>
    <w:rsid w:val="002C3087"/>
    <w:rsid w:val="002C332C"/>
    <w:rsid w:val="002C3AAC"/>
    <w:rsid w:val="002C4BAB"/>
    <w:rsid w:val="002C4E95"/>
    <w:rsid w:val="002C4EA5"/>
    <w:rsid w:val="002C5317"/>
    <w:rsid w:val="002C5C9A"/>
    <w:rsid w:val="002C5CB9"/>
    <w:rsid w:val="002C5DD7"/>
    <w:rsid w:val="002C6F00"/>
    <w:rsid w:val="002C7012"/>
    <w:rsid w:val="002C73BC"/>
    <w:rsid w:val="002C7A46"/>
    <w:rsid w:val="002C7F73"/>
    <w:rsid w:val="002D14D4"/>
    <w:rsid w:val="002D1992"/>
    <w:rsid w:val="002D2460"/>
    <w:rsid w:val="002D3232"/>
    <w:rsid w:val="002D403D"/>
    <w:rsid w:val="002D41C9"/>
    <w:rsid w:val="002D44C3"/>
    <w:rsid w:val="002D466A"/>
    <w:rsid w:val="002D49C5"/>
    <w:rsid w:val="002D50B1"/>
    <w:rsid w:val="002D594B"/>
    <w:rsid w:val="002D5FE0"/>
    <w:rsid w:val="002D6365"/>
    <w:rsid w:val="002D65DB"/>
    <w:rsid w:val="002D6708"/>
    <w:rsid w:val="002D6B57"/>
    <w:rsid w:val="002D708D"/>
    <w:rsid w:val="002D70DF"/>
    <w:rsid w:val="002E0272"/>
    <w:rsid w:val="002E06A6"/>
    <w:rsid w:val="002E0C94"/>
    <w:rsid w:val="002E1559"/>
    <w:rsid w:val="002E1648"/>
    <w:rsid w:val="002E1AD7"/>
    <w:rsid w:val="002E2025"/>
    <w:rsid w:val="002E2E85"/>
    <w:rsid w:val="002E30FE"/>
    <w:rsid w:val="002E34C5"/>
    <w:rsid w:val="002E350C"/>
    <w:rsid w:val="002E3BBC"/>
    <w:rsid w:val="002E3F61"/>
    <w:rsid w:val="002E3FD7"/>
    <w:rsid w:val="002E591A"/>
    <w:rsid w:val="002E5A14"/>
    <w:rsid w:val="002E5BA6"/>
    <w:rsid w:val="002E62B7"/>
    <w:rsid w:val="002E64AF"/>
    <w:rsid w:val="002E73EE"/>
    <w:rsid w:val="002E7FEE"/>
    <w:rsid w:val="002F0F79"/>
    <w:rsid w:val="002F15E6"/>
    <w:rsid w:val="002F1C1B"/>
    <w:rsid w:val="002F1E51"/>
    <w:rsid w:val="002F247E"/>
    <w:rsid w:val="002F2C86"/>
    <w:rsid w:val="002F2DD2"/>
    <w:rsid w:val="002F38B1"/>
    <w:rsid w:val="002F457B"/>
    <w:rsid w:val="002F4804"/>
    <w:rsid w:val="002F488D"/>
    <w:rsid w:val="002F4B43"/>
    <w:rsid w:val="002F4C73"/>
    <w:rsid w:val="002F58E2"/>
    <w:rsid w:val="002F5E96"/>
    <w:rsid w:val="002F69E8"/>
    <w:rsid w:val="002F7808"/>
    <w:rsid w:val="002F7E96"/>
    <w:rsid w:val="003000E0"/>
    <w:rsid w:val="0030023E"/>
    <w:rsid w:val="00302728"/>
    <w:rsid w:val="003029C7"/>
    <w:rsid w:val="003034BA"/>
    <w:rsid w:val="00303DA4"/>
    <w:rsid w:val="00304695"/>
    <w:rsid w:val="003048B7"/>
    <w:rsid w:val="00305862"/>
    <w:rsid w:val="00305A16"/>
    <w:rsid w:val="00305D11"/>
    <w:rsid w:val="003068CB"/>
    <w:rsid w:val="00306FE1"/>
    <w:rsid w:val="00310360"/>
    <w:rsid w:val="0031152F"/>
    <w:rsid w:val="003115BE"/>
    <w:rsid w:val="00311755"/>
    <w:rsid w:val="00312060"/>
    <w:rsid w:val="00312370"/>
    <w:rsid w:val="00312593"/>
    <w:rsid w:val="00312EE3"/>
    <w:rsid w:val="00313E2F"/>
    <w:rsid w:val="00314F5B"/>
    <w:rsid w:val="00315261"/>
    <w:rsid w:val="00315CFE"/>
    <w:rsid w:val="00315D25"/>
    <w:rsid w:val="00316027"/>
    <w:rsid w:val="0031622E"/>
    <w:rsid w:val="0031626E"/>
    <w:rsid w:val="0031670E"/>
    <w:rsid w:val="00316FEB"/>
    <w:rsid w:val="003176A2"/>
    <w:rsid w:val="0031787A"/>
    <w:rsid w:val="00317D02"/>
    <w:rsid w:val="00317E22"/>
    <w:rsid w:val="00317E9B"/>
    <w:rsid w:val="0032002D"/>
    <w:rsid w:val="00320BCA"/>
    <w:rsid w:val="00321E61"/>
    <w:rsid w:val="00322585"/>
    <w:rsid w:val="003226BF"/>
    <w:rsid w:val="00322BF8"/>
    <w:rsid w:val="00323442"/>
    <w:rsid w:val="0032354F"/>
    <w:rsid w:val="00323C60"/>
    <w:rsid w:val="00323CAB"/>
    <w:rsid w:val="00324C71"/>
    <w:rsid w:val="00325A17"/>
    <w:rsid w:val="00325EC6"/>
    <w:rsid w:val="00326137"/>
    <w:rsid w:val="00326927"/>
    <w:rsid w:val="00327BFE"/>
    <w:rsid w:val="003300C7"/>
    <w:rsid w:val="003305D1"/>
    <w:rsid w:val="00331266"/>
    <w:rsid w:val="00331512"/>
    <w:rsid w:val="00331684"/>
    <w:rsid w:val="00331A05"/>
    <w:rsid w:val="00331FA7"/>
    <w:rsid w:val="003323C1"/>
    <w:rsid w:val="003326D9"/>
    <w:rsid w:val="00334A40"/>
    <w:rsid w:val="00334E05"/>
    <w:rsid w:val="00336D8D"/>
    <w:rsid w:val="003374C0"/>
    <w:rsid w:val="00337B42"/>
    <w:rsid w:val="003403FE"/>
    <w:rsid w:val="00340603"/>
    <w:rsid w:val="003408AE"/>
    <w:rsid w:val="00340B6F"/>
    <w:rsid w:val="00342C53"/>
    <w:rsid w:val="00342FB9"/>
    <w:rsid w:val="003435CB"/>
    <w:rsid w:val="00343FDC"/>
    <w:rsid w:val="00345724"/>
    <w:rsid w:val="00345DF6"/>
    <w:rsid w:val="00346A18"/>
    <w:rsid w:val="00346FE8"/>
    <w:rsid w:val="00347A27"/>
    <w:rsid w:val="00347B6A"/>
    <w:rsid w:val="00350304"/>
    <w:rsid w:val="00350DDC"/>
    <w:rsid w:val="00351405"/>
    <w:rsid w:val="00351656"/>
    <w:rsid w:val="003524A5"/>
    <w:rsid w:val="0035261D"/>
    <w:rsid w:val="00353098"/>
    <w:rsid w:val="003531FA"/>
    <w:rsid w:val="003534EE"/>
    <w:rsid w:val="00355AF5"/>
    <w:rsid w:val="00355C9E"/>
    <w:rsid w:val="00357078"/>
    <w:rsid w:val="00357A40"/>
    <w:rsid w:val="00357FE0"/>
    <w:rsid w:val="0036013D"/>
    <w:rsid w:val="0036027B"/>
    <w:rsid w:val="00360390"/>
    <w:rsid w:val="0036089A"/>
    <w:rsid w:val="00360A57"/>
    <w:rsid w:val="00360A73"/>
    <w:rsid w:val="003610F0"/>
    <w:rsid w:val="0036137E"/>
    <w:rsid w:val="00361CC8"/>
    <w:rsid w:val="00361FDC"/>
    <w:rsid w:val="003622BD"/>
    <w:rsid w:val="003622D7"/>
    <w:rsid w:val="00363E0D"/>
    <w:rsid w:val="00364976"/>
    <w:rsid w:val="00365037"/>
    <w:rsid w:val="00365279"/>
    <w:rsid w:val="00365333"/>
    <w:rsid w:val="00365830"/>
    <w:rsid w:val="00365895"/>
    <w:rsid w:val="00366189"/>
    <w:rsid w:val="00370732"/>
    <w:rsid w:val="003709DA"/>
    <w:rsid w:val="00370A8F"/>
    <w:rsid w:val="00371567"/>
    <w:rsid w:val="0037193C"/>
    <w:rsid w:val="00371CF8"/>
    <w:rsid w:val="00372970"/>
    <w:rsid w:val="003729B9"/>
    <w:rsid w:val="00372B8E"/>
    <w:rsid w:val="00372BA7"/>
    <w:rsid w:val="003731FB"/>
    <w:rsid w:val="003733E7"/>
    <w:rsid w:val="00373A10"/>
    <w:rsid w:val="00373E48"/>
    <w:rsid w:val="00373F03"/>
    <w:rsid w:val="00373FB6"/>
    <w:rsid w:val="00374A0A"/>
    <w:rsid w:val="00375219"/>
    <w:rsid w:val="003756C6"/>
    <w:rsid w:val="00375A95"/>
    <w:rsid w:val="00375F11"/>
    <w:rsid w:val="003766C4"/>
    <w:rsid w:val="00376FB1"/>
    <w:rsid w:val="00377BD0"/>
    <w:rsid w:val="00377F7C"/>
    <w:rsid w:val="00380191"/>
    <w:rsid w:val="00380927"/>
    <w:rsid w:val="00381E25"/>
    <w:rsid w:val="003821CE"/>
    <w:rsid w:val="00382292"/>
    <w:rsid w:val="003823BC"/>
    <w:rsid w:val="00382481"/>
    <w:rsid w:val="003824CF"/>
    <w:rsid w:val="00382CAF"/>
    <w:rsid w:val="00383C50"/>
    <w:rsid w:val="00383FEC"/>
    <w:rsid w:val="003853EA"/>
    <w:rsid w:val="003859E5"/>
    <w:rsid w:val="00385F9C"/>
    <w:rsid w:val="0038637B"/>
    <w:rsid w:val="00387059"/>
    <w:rsid w:val="00387995"/>
    <w:rsid w:val="00387D87"/>
    <w:rsid w:val="00387F13"/>
    <w:rsid w:val="00390237"/>
    <w:rsid w:val="00390439"/>
    <w:rsid w:val="00390641"/>
    <w:rsid w:val="00390BC9"/>
    <w:rsid w:val="003911BE"/>
    <w:rsid w:val="00391391"/>
    <w:rsid w:val="00391891"/>
    <w:rsid w:val="00391A0B"/>
    <w:rsid w:val="00391EBA"/>
    <w:rsid w:val="00391F77"/>
    <w:rsid w:val="00393059"/>
    <w:rsid w:val="00393C85"/>
    <w:rsid w:val="00393FD2"/>
    <w:rsid w:val="00394A69"/>
    <w:rsid w:val="00394B56"/>
    <w:rsid w:val="00395228"/>
    <w:rsid w:val="00395377"/>
    <w:rsid w:val="00395E22"/>
    <w:rsid w:val="003961EF"/>
    <w:rsid w:val="0039633C"/>
    <w:rsid w:val="003971B0"/>
    <w:rsid w:val="003A0087"/>
    <w:rsid w:val="003A0756"/>
    <w:rsid w:val="003A0A50"/>
    <w:rsid w:val="003A15DD"/>
    <w:rsid w:val="003A15F8"/>
    <w:rsid w:val="003A2A69"/>
    <w:rsid w:val="003A2C29"/>
    <w:rsid w:val="003A3761"/>
    <w:rsid w:val="003A391E"/>
    <w:rsid w:val="003A393C"/>
    <w:rsid w:val="003A3D66"/>
    <w:rsid w:val="003A46C5"/>
    <w:rsid w:val="003A46CA"/>
    <w:rsid w:val="003A62B4"/>
    <w:rsid w:val="003A64D3"/>
    <w:rsid w:val="003A69E4"/>
    <w:rsid w:val="003A69FB"/>
    <w:rsid w:val="003A6A30"/>
    <w:rsid w:val="003A7166"/>
    <w:rsid w:val="003B0C6A"/>
    <w:rsid w:val="003B1480"/>
    <w:rsid w:val="003B19AF"/>
    <w:rsid w:val="003B1FCD"/>
    <w:rsid w:val="003B2890"/>
    <w:rsid w:val="003B3838"/>
    <w:rsid w:val="003B3B17"/>
    <w:rsid w:val="003B49B0"/>
    <w:rsid w:val="003B4CEA"/>
    <w:rsid w:val="003B56DF"/>
    <w:rsid w:val="003B66EA"/>
    <w:rsid w:val="003C0319"/>
    <w:rsid w:val="003C06A3"/>
    <w:rsid w:val="003C09F0"/>
    <w:rsid w:val="003C0CA8"/>
    <w:rsid w:val="003C13FD"/>
    <w:rsid w:val="003C1541"/>
    <w:rsid w:val="003C1C6B"/>
    <w:rsid w:val="003C38A3"/>
    <w:rsid w:val="003C38C3"/>
    <w:rsid w:val="003C3B3C"/>
    <w:rsid w:val="003C4619"/>
    <w:rsid w:val="003C4D84"/>
    <w:rsid w:val="003C57A7"/>
    <w:rsid w:val="003C5D32"/>
    <w:rsid w:val="003C5F42"/>
    <w:rsid w:val="003C5F4E"/>
    <w:rsid w:val="003C5F89"/>
    <w:rsid w:val="003C7BE7"/>
    <w:rsid w:val="003C7D79"/>
    <w:rsid w:val="003D0155"/>
    <w:rsid w:val="003D0B17"/>
    <w:rsid w:val="003D117C"/>
    <w:rsid w:val="003D14B0"/>
    <w:rsid w:val="003D1DA1"/>
    <w:rsid w:val="003D2CE6"/>
    <w:rsid w:val="003D3561"/>
    <w:rsid w:val="003D35CA"/>
    <w:rsid w:val="003D3BF2"/>
    <w:rsid w:val="003D3F81"/>
    <w:rsid w:val="003D5B26"/>
    <w:rsid w:val="003D5F3D"/>
    <w:rsid w:val="003D62A5"/>
    <w:rsid w:val="003D66DE"/>
    <w:rsid w:val="003D6D10"/>
    <w:rsid w:val="003D7B1A"/>
    <w:rsid w:val="003D7C54"/>
    <w:rsid w:val="003E0EE8"/>
    <w:rsid w:val="003E12B8"/>
    <w:rsid w:val="003E1966"/>
    <w:rsid w:val="003E1C82"/>
    <w:rsid w:val="003E25BF"/>
    <w:rsid w:val="003E2753"/>
    <w:rsid w:val="003E2A3D"/>
    <w:rsid w:val="003E2AE0"/>
    <w:rsid w:val="003E2C32"/>
    <w:rsid w:val="003E2DDB"/>
    <w:rsid w:val="003E367D"/>
    <w:rsid w:val="003E37B6"/>
    <w:rsid w:val="003E3B18"/>
    <w:rsid w:val="003E3C77"/>
    <w:rsid w:val="003E3CFF"/>
    <w:rsid w:val="003E3D8A"/>
    <w:rsid w:val="003E42BD"/>
    <w:rsid w:val="003E447E"/>
    <w:rsid w:val="003E49AA"/>
    <w:rsid w:val="003E55DA"/>
    <w:rsid w:val="003E6214"/>
    <w:rsid w:val="003E6360"/>
    <w:rsid w:val="003E69D2"/>
    <w:rsid w:val="003E73C5"/>
    <w:rsid w:val="003E7F74"/>
    <w:rsid w:val="003F039F"/>
    <w:rsid w:val="003F0813"/>
    <w:rsid w:val="003F087F"/>
    <w:rsid w:val="003F1B90"/>
    <w:rsid w:val="003F1F0F"/>
    <w:rsid w:val="003F233E"/>
    <w:rsid w:val="003F2347"/>
    <w:rsid w:val="003F3B48"/>
    <w:rsid w:val="003F41F8"/>
    <w:rsid w:val="003F467A"/>
    <w:rsid w:val="003F48C8"/>
    <w:rsid w:val="003F4A5D"/>
    <w:rsid w:val="003F51BA"/>
    <w:rsid w:val="003F51D9"/>
    <w:rsid w:val="003F5623"/>
    <w:rsid w:val="003F5B2C"/>
    <w:rsid w:val="003F5E5E"/>
    <w:rsid w:val="003F6403"/>
    <w:rsid w:val="003F6694"/>
    <w:rsid w:val="003F6B43"/>
    <w:rsid w:val="003F6DAD"/>
    <w:rsid w:val="003F6EDA"/>
    <w:rsid w:val="003F76C7"/>
    <w:rsid w:val="00400CF2"/>
    <w:rsid w:val="0040173C"/>
    <w:rsid w:val="00401DE6"/>
    <w:rsid w:val="0040266C"/>
    <w:rsid w:val="004030AD"/>
    <w:rsid w:val="0040324B"/>
    <w:rsid w:val="0040325A"/>
    <w:rsid w:val="004034D8"/>
    <w:rsid w:val="00403809"/>
    <w:rsid w:val="00403857"/>
    <w:rsid w:val="00403BC7"/>
    <w:rsid w:val="00404147"/>
    <w:rsid w:val="0040423D"/>
    <w:rsid w:val="00404938"/>
    <w:rsid w:val="00404EB3"/>
    <w:rsid w:val="00406052"/>
    <w:rsid w:val="004060D3"/>
    <w:rsid w:val="00406732"/>
    <w:rsid w:val="00406D96"/>
    <w:rsid w:val="00406E8B"/>
    <w:rsid w:val="00406FB0"/>
    <w:rsid w:val="0040722A"/>
    <w:rsid w:val="0040729F"/>
    <w:rsid w:val="004102E4"/>
    <w:rsid w:val="0041035E"/>
    <w:rsid w:val="00410DDA"/>
    <w:rsid w:val="00411B2E"/>
    <w:rsid w:val="00411E23"/>
    <w:rsid w:val="00413FD7"/>
    <w:rsid w:val="004144A3"/>
    <w:rsid w:val="004148A5"/>
    <w:rsid w:val="00414F92"/>
    <w:rsid w:val="0041617E"/>
    <w:rsid w:val="00416488"/>
    <w:rsid w:val="00416BA1"/>
    <w:rsid w:val="00416C70"/>
    <w:rsid w:val="00417145"/>
    <w:rsid w:val="0041728D"/>
    <w:rsid w:val="00417CF7"/>
    <w:rsid w:val="00421B6A"/>
    <w:rsid w:val="00421FEA"/>
    <w:rsid w:val="00422629"/>
    <w:rsid w:val="00422831"/>
    <w:rsid w:val="0042288B"/>
    <w:rsid w:val="00422FB4"/>
    <w:rsid w:val="004238D9"/>
    <w:rsid w:val="00423973"/>
    <w:rsid w:val="00423A88"/>
    <w:rsid w:val="00423F08"/>
    <w:rsid w:val="004242BC"/>
    <w:rsid w:val="00424D48"/>
    <w:rsid w:val="00424FC2"/>
    <w:rsid w:val="00425636"/>
    <w:rsid w:val="00426186"/>
    <w:rsid w:val="00426189"/>
    <w:rsid w:val="0042623B"/>
    <w:rsid w:val="0042690C"/>
    <w:rsid w:val="004271EF"/>
    <w:rsid w:val="004274E5"/>
    <w:rsid w:val="00427567"/>
    <w:rsid w:val="00427707"/>
    <w:rsid w:val="00430191"/>
    <w:rsid w:val="00431D77"/>
    <w:rsid w:val="00431DF7"/>
    <w:rsid w:val="00431EAB"/>
    <w:rsid w:val="004323E7"/>
    <w:rsid w:val="004325E2"/>
    <w:rsid w:val="00432DD9"/>
    <w:rsid w:val="00432F0D"/>
    <w:rsid w:val="004337A4"/>
    <w:rsid w:val="004340FC"/>
    <w:rsid w:val="0043437C"/>
    <w:rsid w:val="004343B4"/>
    <w:rsid w:val="00434E56"/>
    <w:rsid w:val="0043662B"/>
    <w:rsid w:val="00436C10"/>
    <w:rsid w:val="00436D3B"/>
    <w:rsid w:val="004375C0"/>
    <w:rsid w:val="00437F14"/>
    <w:rsid w:val="004401F2"/>
    <w:rsid w:val="004414C4"/>
    <w:rsid w:val="00441E20"/>
    <w:rsid w:val="00442101"/>
    <w:rsid w:val="004422CD"/>
    <w:rsid w:val="00442619"/>
    <w:rsid w:val="00442773"/>
    <w:rsid w:val="00443336"/>
    <w:rsid w:val="004435D2"/>
    <w:rsid w:val="004437CD"/>
    <w:rsid w:val="00444242"/>
    <w:rsid w:val="00444644"/>
    <w:rsid w:val="00444766"/>
    <w:rsid w:val="00444780"/>
    <w:rsid w:val="004448A7"/>
    <w:rsid w:val="0044511A"/>
    <w:rsid w:val="004451AA"/>
    <w:rsid w:val="0044539E"/>
    <w:rsid w:val="004462C2"/>
    <w:rsid w:val="004464F1"/>
    <w:rsid w:val="00446A66"/>
    <w:rsid w:val="00450D7B"/>
    <w:rsid w:val="00451250"/>
    <w:rsid w:val="00451E22"/>
    <w:rsid w:val="00452501"/>
    <w:rsid w:val="00452B62"/>
    <w:rsid w:val="00452D0B"/>
    <w:rsid w:val="004535AC"/>
    <w:rsid w:val="00453CCE"/>
    <w:rsid w:val="00454C78"/>
    <w:rsid w:val="00455004"/>
    <w:rsid w:val="004550F8"/>
    <w:rsid w:val="00455119"/>
    <w:rsid w:val="0045567D"/>
    <w:rsid w:val="004556F3"/>
    <w:rsid w:val="004558E9"/>
    <w:rsid w:val="00455A91"/>
    <w:rsid w:val="00455BF4"/>
    <w:rsid w:val="00455EF2"/>
    <w:rsid w:val="00456A98"/>
    <w:rsid w:val="00457074"/>
    <w:rsid w:val="004571BC"/>
    <w:rsid w:val="004575CF"/>
    <w:rsid w:val="0045761E"/>
    <w:rsid w:val="00457A2B"/>
    <w:rsid w:val="00457FC1"/>
    <w:rsid w:val="004610BD"/>
    <w:rsid w:val="004616B8"/>
    <w:rsid w:val="00461C0B"/>
    <w:rsid w:val="00461E80"/>
    <w:rsid w:val="00461EE4"/>
    <w:rsid w:val="0046205A"/>
    <w:rsid w:val="0046283C"/>
    <w:rsid w:val="004629C7"/>
    <w:rsid w:val="00462D5B"/>
    <w:rsid w:val="00463364"/>
    <w:rsid w:val="004635F7"/>
    <w:rsid w:val="00463904"/>
    <w:rsid w:val="00463A40"/>
    <w:rsid w:val="00463B64"/>
    <w:rsid w:val="00463BEC"/>
    <w:rsid w:val="004646CC"/>
    <w:rsid w:val="00464FC7"/>
    <w:rsid w:val="00465DCD"/>
    <w:rsid w:val="004666B7"/>
    <w:rsid w:val="00466728"/>
    <w:rsid w:val="00466A42"/>
    <w:rsid w:val="00467177"/>
    <w:rsid w:val="00467190"/>
    <w:rsid w:val="00467777"/>
    <w:rsid w:val="00467EAA"/>
    <w:rsid w:val="00467EE3"/>
    <w:rsid w:val="0047199B"/>
    <w:rsid w:val="00471FB4"/>
    <w:rsid w:val="004721DE"/>
    <w:rsid w:val="00472850"/>
    <w:rsid w:val="00472A79"/>
    <w:rsid w:val="00472CD9"/>
    <w:rsid w:val="00473058"/>
    <w:rsid w:val="004732F3"/>
    <w:rsid w:val="004736CB"/>
    <w:rsid w:val="00473815"/>
    <w:rsid w:val="00473B04"/>
    <w:rsid w:val="00473F56"/>
    <w:rsid w:val="0047464A"/>
    <w:rsid w:val="004746A2"/>
    <w:rsid w:val="00474895"/>
    <w:rsid w:val="00475134"/>
    <w:rsid w:val="0047514E"/>
    <w:rsid w:val="00476987"/>
    <w:rsid w:val="00476F0F"/>
    <w:rsid w:val="00477206"/>
    <w:rsid w:val="00477666"/>
    <w:rsid w:val="00480BCD"/>
    <w:rsid w:val="00480C74"/>
    <w:rsid w:val="00481086"/>
    <w:rsid w:val="00481EB4"/>
    <w:rsid w:val="004821C3"/>
    <w:rsid w:val="004822BB"/>
    <w:rsid w:val="00482CF7"/>
    <w:rsid w:val="004831CD"/>
    <w:rsid w:val="004831F2"/>
    <w:rsid w:val="004836D7"/>
    <w:rsid w:val="0048379E"/>
    <w:rsid w:val="00484CC8"/>
    <w:rsid w:val="00484F50"/>
    <w:rsid w:val="00486919"/>
    <w:rsid w:val="004872A0"/>
    <w:rsid w:val="00487303"/>
    <w:rsid w:val="0048757B"/>
    <w:rsid w:val="00490571"/>
    <w:rsid w:val="00490901"/>
    <w:rsid w:val="00491699"/>
    <w:rsid w:val="00491FA9"/>
    <w:rsid w:val="0049238A"/>
    <w:rsid w:val="0049253F"/>
    <w:rsid w:val="00492577"/>
    <w:rsid w:val="00492AD1"/>
    <w:rsid w:val="00492AE6"/>
    <w:rsid w:val="00492BE0"/>
    <w:rsid w:val="00492F54"/>
    <w:rsid w:val="00493C98"/>
    <w:rsid w:val="00494067"/>
    <w:rsid w:val="004944F6"/>
    <w:rsid w:val="004944FE"/>
    <w:rsid w:val="00494600"/>
    <w:rsid w:val="00495663"/>
    <w:rsid w:val="00495A1C"/>
    <w:rsid w:val="004969EE"/>
    <w:rsid w:val="004969F5"/>
    <w:rsid w:val="004971AD"/>
    <w:rsid w:val="004A0532"/>
    <w:rsid w:val="004A0881"/>
    <w:rsid w:val="004A09C1"/>
    <w:rsid w:val="004A0ACF"/>
    <w:rsid w:val="004A132D"/>
    <w:rsid w:val="004A16B6"/>
    <w:rsid w:val="004A18F0"/>
    <w:rsid w:val="004A1C6B"/>
    <w:rsid w:val="004A1E71"/>
    <w:rsid w:val="004A2046"/>
    <w:rsid w:val="004A21ED"/>
    <w:rsid w:val="004A221F"/>
    <w:rsid w:val="004A4053"/>
    <w:rsid w:val="004A40C4"/>
    <w:rsid w:val="004A57DB"/>
    <w:rsid w:val="004A5830"/>
    <w:rsid w:val="004A597B"/>
    <w:rsid w:val="004A5DAC"/>
    <w:rsid w:val="004A6137"/>
    <w:rsid w:val="004A6214"/>
    <w:rsid w:val="004A64DB"/>
    <w:rsid w:val="004A69B2"/>
    <w:rsid w:val="004A6CBD"/>
    <w:rsid w:val="004A6F22"/>
    <w:rsid w:val="004A7275"/>
    <w:rsid w:val="004A7F6F"/>
    <w:rsid w:val="004B0B2F"/>
    <w:rsid w:val="004B116D"/>
    <w:rsid w:val="004B1976"/>
    <w:rsid w:val="004B25FD"/>
    <w:rsid w:val="004B273D"/>
    <w:rsid w:val="004B286A"/>
    <w:rsid w:val="004B2C74"/>
    <w:rsid w:val="004B2EA1"/>
    <w:rsid w:val="004B2F29"/>
    <w:rsid w:val="004B3113"/>
    <w:rsid w:val="004B3667"/>
    <w:rsid w:val="004B3DCF"/>
    <w:rsid w:val="004B4351"/>
    <w:rsid w:val="004B43F1"/>
    <w:rsid w:val="004B453F"/>
    <w:rsid w:val="004B456C"/>
    <w:rsid w:val="004B4CC8"/>
    <w:rsid w:val="004B4D20"/>
    <w:rsid w:val="004B4DC3"/>
    <w:rsid w:val="004B5D3E"/>
    <w:rsid w:val="004B6E7C"/>
    <w:rsid w:val="004B6FC3"/>
    <w:rsid w:val="004B7EB2"/>
    <w:rsid w:val="004C0292"/>
    <w:rsid w:val="004C09B8"/>
    <w:rsid w:val="004C1208"/>
    <w:rsid w:val="004C15A1"/>
    <w:rsid w:val="004C179C"/>
    <w:rsid w:val="004C1A85"/>
    <w:rsid w:val="004C1CF7"/>
    <w:rsid w:val="004C279A"/>
    <w:rsid w:val="004C2B72"/>
    <w:rsid w:val="004C3385"/>
    <w:rsid w:val="004C36BF"/>
    <w:rsid w:val="004C4652"/>
    <w:rsid w:val="004C480A"/>
    <w:rsid w:val="004C4E8F"/>
    <w:rsid w:val="004C52EC"/>
    <w:rsid w:val="004C5860"/>
    <w:rsid w:val="004C5DC0"/>
    <w:rsid w:val="004C77F9"/>
    <w:rsid w:val="004C7861"/>
    <w:rsid w:val="004C7D33"/>
    <w:rsid w:val="004D09B8"/>
    <w:rsid w:val="004D0D9E"/>
    <w:rsid w:val="004D0F98"/>
    <w:rsid w:val="004D261F"/>
    <w:rsid w:val="004D26AA"/>
    <w:rsid w:val="004D27F9"/>
    <w:rsid w:val="004D30E2"/>
    <w:rsid w:val="004D406E"/>
    <w:rsid w:val="004D4191"/>
    <w:rsid w:val="004D4630"/>
    <w:rsid w:val="004D5383"/>
    <w:rsid w:val="004D56B4"/>
    <w:rsid w:val="004D5A68"/>
    <w:rsid w:val="004D6EFC"/>
    <w:rsid w:val="004D788A"/>
    <w:rsid w:val="004E096C"/>
    <w:rsid w:val="004E0C10"/>
    <w:rsid w:val="004E0CDA"/>
    <w:rsid w:val="004E1212"/>
    <w:rsid w:val="004E1A12"/>
    <w:rsid w:val="004E2365"/>
    <w:rsid w:val="004E2AD2"/>
    <w:rsid w:val="004E2DD8"/>
    <w:rsid w:val="004E3CF7"/>
    <w:rsid w:val="004E3DE9"/>
    <w:rsid w:val="004E4194"/>
    <w:rsid w:val="004E5290"/>
    <w:rsid w:val="004E5B1C"/>
    <w:rsid w:val="004E5C2C"/>
    <w:rsid w:val="004E5ED3"/>
    <w:rsid w:val="004E5F61"/>
    <w:rsid w:val="004E6D0F"/>
    <w:rsid w:val="004E721B"/>
    <w:rsid w:val="004E7E11"/>
    <w:rsid w:val="004F03ED"/>
    <w:rsid w:val="004F1649"/>
    <w:rsid w:val="004F1F6F"/>
    <w:rsid w:val="004F355B"/>
    <w:rsid w:val="004F3BE9"/>
    <w:rsid w:val="004F446A"/>
    <w:rsid w:val="004F48D2"/>
    <w:rsid w:val="004F4E0A"/>
    <w:rsid w:val="004F51D3"/>
    <w:rsid w:val="004F5DB0"/>
    <w:rsid w:val="004F714E"/>
    <w:rsid w:val="00500323"/>
    <w:rsid w:val="005008F6"/>
    <w:rsid w:val="00500C15"/>
    <w:rsid w:val="0050254B"/>
    <w:rsid w:val="00502871"/>
    <w:rsid w:val="00502D4E"/>
    <w:rsid w:val="00503619"/>
    <w:rsid w:val="0050367C"/>
    <w:rsid w:val="00503C5E"/>
    <w:rsid w:val="00503EB0"/>
    <w:rsid w:val="005041F5"/>
    <w:rsid w:val="005042F5"/>
    <w:rsid w:val="00505559"/>
    <w:rsid w:val="00505809"/>
    <w:rsid w:val="00505A39"/>
    <w:rsid w:val="00505D89"/>
    <w:rsid w:val="00505DF2"/>
    <w:rsid w:val="00505FCB"/>
    <w:rsid w:val="0050602C"/>
    <w:rsid w:val="005064E2"/>
    <w:rsid w:val="00506CB9"/>
    <w:rsid w:val="0050796A"/>
    <w:rsid w:val="0050797B"/>
    <w:rsid w:val="00507D8E"/>
    <w:rsid w:val="00510134"/>
    <w:rsid w:val="00512E42"/>
    <w:rsid w:val="00513A4F"/>
    <w:rsid w:val="00514344"/>
    <w:rsid w:val="00515780"/>
    <w:rsid w:val="005157B3"/>
    <w:rsid w:val="00516123"/>
    <w:rsid w:val="00516A8A"/>
    <w:rsid w:val="005173BD"/>
    <w:rsid w:val="005174C3"/>
    <w:rsid w:val="0052005F"/>
    <w:rsid w:val="00520156"/>
    <w:rsid w:val="00520609"/>
    <w:rsid w:val="00520AF2"/>
    <w:rsid w:val="0052101D"/>
    <w:rsid w:val="00521D43"/>
    <w:rsid w:val="00522775"/>
    <w:rsid w:val="00522AE4"/>
    <w:rsid w:val="00523510"/>
    <w:rsid w:val="00523D62"/>
    <w:rsid w:val="00524ACA"/>
    <w:rsid w:val="00524F55"/>
    <w:rsid w:val="00525171"/>
    <w:rsid w:val="005253B7"/>
    <w:rsid w:val="0052572E"/>
    <w:rsid w:val="005261C2"/>
    <w:rsid w:val="005268A5"/>
    <w:rsid w:val="00526C3D"/>
    <w:rsid w:val="00527956"/>
    <w:rsid w:val="00530308"/>
    <w:rsid w:val="005309B3"/>
    <w:rsid w:val="00530B22"/>
    <w:rsid w:val="0053113C"/>
    <w:rsid w:val="00531BC2"/>
    <w:rsid w:val="00532276"/>
    <w:rsid w:val="005322AA"/>
    <w:rsid w:val="0053363C"/>
    <w:rsid w:val="00534515"/>
    <w:rsid w:val="00534A03"/>
    <w:rsid w:val="00535085"/>
    <w:rsid w:val="0053529F"/>
    <w:rsid w:val="00535841"/>
    <w:rsid w:val="0053636C"/>
    <w:rsid w:val="0053668B"/>
    <w:rsid w:val="0053692B"/>
    <w:rsid w:val="00536E67"/>
    <w:rsid w:val="00537B77"/>
    <w:rsid w:val="00540881"/>
    <w:rsid w:val="00540C04"/>
    <w:rsid w:val="00540C3E"/>
    <w:rsid w:val="00540FF9"/>
    <w:rsid w:val="005415DF"/>
    <w:rsid w:val="00541843"/>
    <w:rsid w:val="00542119"/>
    <w:rsid w:val="00542C08"/>
    <w:rsid w:val="00542E7C"/>
    <w:rsid w:val="005432AD"/>
    <w:rsid w:val="00543983"/>
    <w:rsid w:val="005443E4"/>
    <w:rsid w:val="005444C6"/>
    <w:rsid w:val="00544E93"/>
    <w:rsid w:val="00544ECE"/>
    <w:rsid w:val="005455AF"/>
    <w:rsid w:val="00545BEC"/>
    <w:rsid w:val="00545BFF"/>
    <w:rsid w:val="00546452"/>
    <w:rsid w:val="00546B61"/>
    <w:rsid w:val="00546E9D"/>
    <w:rsid w:val="0055098F"/>
    <w:rsid w:val="00551EF1"/>
    <w:rsid w:val="00553373"/>
    <w:rsid w:val="00553B5A"/>
    <w:rsid w:val="00554068"/>
    <w:rsid w:val="00554550"/>
    <w:rsid w:val="00554F06"/>
    <w:rsid w:val="0055580B"/>
    <w:rsid w:val="0055585F"/>
    <w:rsid w:val="00555BCA"/>
    <w:rsid w:val="00555F86"/>
    <w:rsid w:val="00556709"/>
    <w:rsid w:val="00557840"/>
    <w:rsid w:val="0056049E"/>
    <w:rsid w:val="00560A26"/>
    <w:rsid w:val="00560FA2"/>
    <w:rsid w:val="00561615"/>
    <w:rsid w:val="00561BF5"/>
    <w:rsid w:val="00562225"/>
    <w:rsid w:val="00562250"/>
    <w:rsid w:val="00562D94"/>
    <w:rsid w:val="005630C2"/>
    <w:rsid w:val="005634DE"/>
    <w:rsid w:val="0056382A"/>
    <w:rsid w:val="00563BA2"/>
    <w:rsid w:val="005646EE"/>
    <w:rsid w:val="005647AC"/>
    <w:rsid w:val="005647B8"/>
    <w:rsid w:val="00564D49"/>
    <w:rsid w:val="0056551E"/>
    <w:rsid w:val="005655D5"/>
    <w:rsid w:val="00566500"/>
    <w:rsid w:val="00566804"/>
    <w:rsid w:val="00566B8E"/>
    <w:rsid w:val="0056719A"/>
    <w:rsid w:val="005709E7"/>
    <w:rsid w:val="00570CF9"/>
    <w:rsid w:val="005713FA"/>
    <w:rsid w:val="00571EC3"/>
    <w:rsid w:val="00572D38"/>
    <w:rsid w:val="00572D6A"/>
    <w:rsid w:val="00573E86"/>
    <w:rsid w:val="005752E0"/>
    <w:rsid w:val="005756D6"/>
    <w:rsid w:val="00575E1D"/>
    <w:rsid w:val="00576432"/>
    <w:rsid w:val="0057651F"/>
    <w:rsid w:val="005769A5"/>
    <w:rsid w:val="00576A1A"/>
    <w:rsid w:val="00576EB2"/>
    <w:rsid w:val="0057704B"/>
    <w:rsid w:val="00577927"/>
    <w:rsid w:val="00577A6E"/>
    <w:rsid w:val="00577D42"/>
    <w:rsid w:val="00577DDB"/>
    <w:rsid w:val="005800E7"/>
    <w:rsid w:val="005807E9"/>
    <w:rsid w:val="00580DB5"/>
    <w:rsid w:val="00581237"/>
    <w:rsid w:val="005817E7"/>
    <w:rsid w:val="005819FC"/>
    <w:rsid w:val="0058201F"/>
    <w:rsid w:val="00582A50"/>
    <w:rsid w:val="00583158"/>
    <w:rsid w:val="00583967"/>
    <w:rsid w:val="005844DC"/>
    <w:rsid w:val="0058499C"/>
    <w:rsid w:val="00585624"/>
    <w:rsid w:val="00585BCB"/>
    <w:rsid w:val="005866B1"/>
    <w:rsid w:val="00586A8C"/>
    <w:rsid w:val="00586E5B"/>
    <w:rsid w:val="0058709F"/>
    <w:rsid w:val="0058792D"/>
    <w:rsid w:val="00587B6B"/>
    <w:rsid w:val="0059001C"/>
    <w:rsid w:val="00591083"/>
    <w:rsid w:val="005912F1"/>
    <w:rsid w:val="00591C40"/>
    <w:rsid w:val="005925C9"/>
    <w:rsid w:val="00594750"/>
    <w:rsid w:val="00594F91"/>
    <w:rsid w:val="00595E00"/>
    <w:rsid w:val="00597880"/>
    <w:rsid w:val="005979BD"/>
    <w:rsid w:val="00597C6A"/>
    <w:rsid w:val="005A0E6A"/>
    <w:rsid w:val="005A0F25"/>
    <w:rsid w:val="005A141B"/>
    <w:rsid w:val="005A169E"/>
    <w:rsid w:val="005A1C9B"/>
    <w:rsid w:val="005A1DA1"/>
    <w:rsid w:val="005A21AC"/>
    <w:rsid w:val="005A2BE6"/>
    <w:rsid w:val="005A3D2F"/>
    <w:rsid w:val="005A3F77"/>
    <w:rsid w:val="005A3FD9"/>
    <w:rsid w:val="005A417E"/>
    <w:rsid w:val="005A4241"/>
    <w:rsid w:val="005A561A"/>
    <w:rsid w:val="005A6020"/>
    <w:rsid w:val="005A66F2"/>
    <w:rsid w:val="005A6A13"/>
    <w:rsid w:val="005A6B07"/>
    <w:rsid w:val="005A71FE"/>
    <w:rsid w:val="005B06A2"/>
    <w:rsid w:val="005B34D3"/>
    <w:rsid w:val="005B3C08"/>
    <w:rsid w:val="005B567F"/>
    <w:rsid w:val="005B5812"/>
    <w:rsid w:val="005B5C9C"/>
    <w:rsid w:val="005B701D"/>
    <w:rsid w:val="005B70E9"/>
    <w:rsid w:val="005B75B5"/>
    <w:rsid w:val="005B77F7"/>
    <w:rsid w:val="005B7CAE"/>
    <w:rsid w:val="005B7FAD"/>
    <w:rsid w:val="005C00D8"/>
    <w:rsid w:val="005C03BF"/>
    <w:rsid w:val="005C0725"/>
    <w:rsid w:val="005C0CB4"/>
    <w:rsid w:val="005C1882"/>
    <w:rsid w:val="005C1C45"/>
    <w:rsid w:val="005C22F9"/>
    <w:rsid w:val="005C2592"/>
    <w:rsid w:val="005C2FE4"/>
    <w:rsid w:val="005C3184"/>
    <w:rsid w:val="005C3694"/>
    <w:rsid w:val="005C3FF9"/>
    <w:rsid w:val="005C4484"/>
    <w:rsid w:val="005C48D1"/>
    <w:rsid w:val="005C4B72"/>
    <w:rsid w:val="005C4DCB"/>
    <w:rsid w:val="005C50D0"/>
    <w:rsid w:val="005C5219"/>
    <w:rsid w:val="005C574F"/>
    <w:rsid w:val="005C5CF8"/>
    <w:rsid w:val="005C64A6"/>
    <w:rsid w:val="005C6A36"/>
    <w:rsid w:val="005C79A3"/>
    <w:rsid w:val="005C79BD"/>
    <w:rsid w:val="005D0357"/>
    <w:rsid w:val="005D094A"/>
    <w:rsid w:val="005D1248"/>
    <w:rsid w:val="005D2A02"/>
    <w:rsid w:val="005D2A03"/>
    <w:rsid w:val="005D3295"/>
    <w:rsid w:val="005D499E"/>
    <w:rsid w:val="005D4EF4"/>
    <w:rsid w:val="005D57C1"/>
    <w:rsid w:val="005D6C20"/>
    <w:rsid w:val="005D7226"/>
    <w:rsid w:val="005D72D3"/>
    <w:rsid w:val="005E0408"/>
    <w:rsid w:val="005E08B9"/>
    <w:rsid w:val="005E0913"/>
    <w:rsid w:val="005E1D16"/>
    <w:rsid w:val="005E2DB2"/>
    <w:rsid w:val="005E2FAA"/>
    <w:rsid w:val="005E3276"/>
    <w:rsid w:val="005E369A"/>
    <w:rsid w:val="005E4C0C"/>
    <w:rsid w:val="005E4F47"/>
    <w:rsid w:val="005E4FC7"/>
    <w:rsid w:val="005E5690"/>
    <w:rsid w:val="005E57E9"/>
    <w:rsid w:val="005E6025"/>
    <w:rsid w:val="005E60D9"/>
    <w:rsid w:val="005E73CF"/>
    <w:rsid w:val="005F0362"/>
    <w:rsid w:val="005F0935"/>
    <w:rsid w:val="005F1A1E"/>
    <w:rsid w:val="005F2453"/>
    <w:rsid w:val="005F2609"/>
    <w:rsid w:val="005F2649"/>
    <w:rsid w:val="005F2B88"/>
    <w:rsid w:val="005F2C14"/>
    <w:rsid w:val="005F3A25"/>
    <w:rsid w:val="005F4151"/>
    <w:rsid w:val="005F42B5"/>
    <w:rsid w:val="005F57E0"/>
    <w:rsid w:val="005F5D9F"/>
    <w:rsid w:val="005F6906"/>
    <w:rsid w:val="005F6B96"/>
    <w:rsid w:val="005F7223"/>
    <w:rsid w:val="005F7B70"/>
    <w:rsid w:val="00600434"/>
    <w:rsid w:val="00600D61"/>
    <w:rsid w:val="00601117"/>
    <w:rsid w:val="006019DF"/>
    <w:rsid w:val="00601CC4"/>
    <w:rsid w:val="0060360A"/>
    <w:rsid w:val="00603AEF"/>
    <w:rsid w:val="006046C9"/>
    <w:rsid w:val="00604821"/>
    <w:rsid w:val="00605820"/>
    <w:rsid w:val="00606E28"/>
    <w:rsid w:val="00607839"/>
    <w:rsid w:val="006108BD"/>
    <w:rsid w:val="00610EA5"/>
    <w:rsid w:val="00610EB4"/>
    <w:rsid w:val="00611267"/>
    <w:rsid w:val="00612123"/>
    <w:rsid w:val="00612434"/>
    <w:rsid w:val="0061245A"/>
    <w:rsid w:val="00612580"/>
    <w:rsid w:val="00612ABA"/>
    <w:rsid w:val="00612C98"/>
    <w:rsid w:val="0061304A"/>
    <w:rsid w:val="00613D1E"/>
    <w:rsid w:val="006146A2"/>
    <w:rsid w:val="00614D56"/>
    <w:rsid w:val="00614E1E"/>
    <w:rsid w:val="00615B1B"/>
    <w:rsid w:val="00615F06"/>
    <w:rsid w:val="006165DC"/>
    <w:rsid w:val="006166CB"/>
    <w:rsid w:val="00616B2C"/>
    <w:rsid w:val="006170F9"/>
    <w:rsid w:val="006174CE"/>
    <w:rsid w:val="00617A70"/>
    <w:rsid w:val="00617E1E"/>
    <w:rsid w:val="00620095"/>
    <w:rsid w:val="006208B8"/>
    <w:rsid w:val="00620CCA"/>
    <w:rsid w:val="00621DDC"/>
    <w:rsid w:val="00622275"/>
    <w:rsid w:val="006223C0"/>
    <w:rsid w:val="00623A91"/>
    <w:rsid w:val="00625752"/>
    <w:rsid w:val="00625753"/>
    <w:rsid w:val="00626A37"/>
    <w:rsid w:val="00626D61"/>
    <w:rsid w:val="00627E4E"/>
    <w:rsid w:val="00630078"/>
    <w:rsid w:val="006301F3"/>
    <w:rsid w:val="0063020E"/>
    <w:rsid w:val="006306A5"/>
    <w:rsid w:val="00630D28"/>
    <w:rsid w:val="00631A11"/>
    <w:rsid w:val="00631B48"/>
    <w:rsid w:val="006320CD"/>
    <w:rsid w:val="006325A0"/>
    <w:rsid w:val="00632C9D"/>
    <w:rsid w:val="00633201"/>
    <w:rsid w:val="006332D3"/>
    <w:rsid w:val="00634234"/>
    <w:rsid w:val="00634BE7"/>
    <w:rsid w:val="006353AC"/>
    <w:rsid w:val="00635F7F"/>
    <w:rsid w:val="00636B89"/>
    <w:rsid w:val="00637331"/>
    <w:rsid w:val="00637458"/>
    <w:rsid w:val="00637C56"/>
    <w:rsid w:val="006403A6"/>
    <w:rsid w:val="00640707"/>
    <w:rsid w:val="0064075B"/>
    <w:rsid w:val="00640D94"/>
    <w:rsid w:val="00640DB9"/>
    <w:rsid w:val="00640E3D"/>
    <w:rsid w:val="0064124C"/>
    <w:rsid w:val="00641315"/>
    <w:rsid w:val="006422F5"/>
    <w:rsid w:val="00643302"/>
    <w:rsid w:val="006433DB"/>
    <w:rsid w:val="00643940"/>
    <w:rsid w:val="006445F9"/>
    <w:rsid w:val="006447AE"/>
    <w:rsid w:val="0064523C"/>
    <w:rsid w:val="00645675"/>
    <w:rsid w:val="0064595A"/>
    <w:rsid w:val="00645A82"/>
    <w:rsid w:val="006460AC"/>
    <w:rsid w:val="00646358"/>
    <w:rsid w:val="00646678"/>
    <w:rsid w:val="00646A6A"/>
    <w:rsid w:val="00646B8E"/>
    <w:rsid w:val="00646F15"/>
    <w:rsid w:val="00647296"/>
    <w:rsid w:val="00647463"/>
    <w:rsid w:val="006478B2"/>
    <w:rsid w:val="00647C34"/>
    <w:rsid w:val="00647F10"/>
    <w:rsid w:val="006503A5"/>
    <w:rsid w:val="00651EF9"/>
    <w:rsid w:val="00651FF9"/>
    <w:rsid w:val="006526C0"/>
    <w:rsid w:val="006529FC"/>
    <w:rsid w:val="006542A5"/>
    <w:rsid w:val="006547E9"/>
    <w:rsid w:val="00654971"/>
    <w:rsid w:val="006549F4"/>
    <w:rsid w:val="00655744"/>
    <w:rsid w:val="006558B0"/>
    <w:rsid w:val="00655CAD"/>
    <w:rsid w:val="00655E49"/>
    <w:rsid w:val="00656934"/>
    <w:rsid w:val="006573EE"/>
    <w:rsid w:val="00660037"/>
    <w:rsid w:val="00660553"/>
    <w:rsid w:val="00660788"/>
    <w:rsid w:val="00660CD2"/>
    <w:rsid w:val="00660E67"/>
    <w:rsid w:val="00660FE1"/>
    <w:rsid w:val="00661456"/>
    <w:rsid w:val="00661482"/>
    <w:rsid w:val="00661CFB"/>
    <w:rsid w:val="00661E0F"/>
    <w:rsid w:val="0066280A"/>
    <w:rsid w:val="006639E1"/>
    <w:rsid w:val="00663B5F"/>
    <w:rsid w:val="00663C99"/>
    <w:rsid w:val="0066418D"/>
    <w:rsid w:val="00664B30"/>
    <w:rsid w:val="00665E47"/>
    <w:rsid w:val="00666A7A"/>
    <w:rsid w:val="0066705F"/>
    <w:rsid w:val="00670871"/>
    <w:rsid w:val="00670BA9"/>
    <w:rsid w:val="00671AE9"/>
    <w:rsid w:val="00671AEE"/>
    <w:rsid w:val="00671E15"/>
    <w:rsid w:val="00671F9B"/>
    <w:rsid w:val="00672247"/>
    <w:rsid w:val="00672FED"/>
    <w:rsid w:val="00674119"/>
    <w:rsid w:val="0067450F"/>
    <w:rsid w:val="00676568"/>
    <w:rsid w:val="006767AC"/>
    <w:rsid w:val="006768FC"/>
    <w:rsid w:val="00676959"/>
    <w:rsid w:val="0067707C"/>
    <w:rsid w:val="006772C3"/>
    <w:rsid w:val="00677E8F"/>
    <w:rsid w:val="00680F1E"/>
    <w:rsid w:val="0068364D"/>
    <w:rsid w:val="00683808"/>
    <w:rsid w:val="00683A70"/>
    <w:rsid w:val="00683D3E"/>
    <w:rsid w:val="0068426B"/>
    <w:rsid w:val="0068437E"/>
    <w:rsid w:val="00684693"/>
    <w:rsid w:val="00684B62"/>
    <w:rsid w:val="00684DB6"/>
    <w:rsid w:val="00685434"/>
    <w:rsid w:val="006857AA"/>
    <w:rsid w:val="006861FB"/>
    <w:rsid w:val="0068650A"/>
    <w:rsid w:val="0068653B"/>
    <w:rsid w:val="0068667D"/>
    <w:rsid w:val="00687858"/>
    <w:rsid w:val="006878C6"/>
    <w:rsid w:val="00687B55"/>
    <w:rsid w:val="00687CC7"/>
    <w:rsid w:val="00687FD4"/>
    <w:rsid w:val="00687FF1"/>
    <w:rsid w:val="00690ECA"/>
    <w:rsid w:val="00691943"/>
    <w:rsid w:val="00691BB8"/>
    <w:rsid w:val="00691C13"/>
    <w:rsid w:val="00692282"/>
    <w:rsid w:val="006929B4"/>
    <w:rsid w:val="00692CE6"/>
    <w:rsid w:val="0069307A"/>
    <w:rsid w:val="006930E4"/>
    <w:rsid w:val="006932AE"/>
    <w:rsid w:val="006935B0"/>
    <w:rsid w:val="0069377D"/>
    <w:rsid w:val="00693A92"/>
    <w:rsid w:val="00693B64"/>
    <w:rsid w:val="00694294"/>
    <w:rsid w:val="006945C5"/>
    <w:rsid w:val="006946E2"/>
    <w:rsid w:val="00695249"/>
    <w:rsid w:val="00695DC6"/>
    <w:rsid w:val="006961AB"/>
    <w:rsid w:val="00696894"/>
    <w:rsid w:val="00696E01"/>
    <w:rsid w:val="00696EB3"/>
    <w:rsid w:val="00697004"/>
    <w:rsid w:val="0069725A"/>
    <w:rsid w:val="006A01F6"/>
    <w:rsid w:val="006A048F"/>
    <w:rsid w:val="006A1070"/>
    <w:rsid w:val="006A1154"/>
    <w:rsid w:val="006A1234"/>
    <w:rsid w:val="006A12ED"/>
    <w:rsid w:val="006A1BF7"/>
    <w:rsid w:val="006A2F58"/>
    <w:rsid w:val="006A3AAD"/>
    <w:rsid w:val="006A3F33"/>
    <w:rsid w:val="006A4686"/>
    <w:rsid w:val="006A57BA"/>
    <w:rsid w:val="006A5D1F"/>
    <w:rsid w:val="006A5D86"/>
    <w:rsid w:val="006A5F76"/>
    <w:rsid w:val="006A6498"/>
    <w:rsid w:val="006A64DE"/>
    <w:rsid w:val="006A66EB"/>
    <w:rsid w:val="006A6F27"/>
    <w:rsid w:val="006A795E"/>
    <w:rsid w:val="006A7F48"/>
    <w:rsid w:val="006B0455"/>
    <w:rsid w:val="006B0CE3"/>
    <w:rsid w:val="006B105C"/>
    <w:rsid w:val="006B17B4"/>
    <w:rsid w:val="006B1814"/>
    <w:rsid w:val="006B1DB2"/>
    <w:rsid w:val="006B1F15"/>
    <w:rsid w:val="006B26B0"/>
    <w:rsid w:val="006B27A2"/>
    <w:rsid w:val="006B2D57"/>
    <w:rsid w:val="006B35D7"/>
    <w:rsid w:val="006B39F5"/>
    <w:rsid w:val="006B44C7"/>
    <w:rsid w:val="006B4DAA"/>
    <w:rsid w:val="006B6F08"/>
    <w:rsid w:val="006B72F6"/>
    <w:rsid w:val="006B7947"/>
    <w:rsid w:val="006C0742"/>
    <w:rsid w:val="006C0E8F"/>
    <w:rsid w:val="006C1350"/>
    <w:rsid w:val="006C1C17"/>
    <w:rsid w:val="006C248C"/>
    <w:rsid w:val="006C2B1D"/>
    <w:rsid w:val="006C39F1"/>
    <w:rsid w:val="006C3EF4"/>
    <w:rsid w:val="006C4FB9"/>
    <w:rsid w:val="006C5A4B"/>
    <w:rsid w:val="006C6016"/>
    <w:rsid w:val="006C6340"/>
    <w:rsid w:val="006C74FC"/>
    <w:rsid w:val="006D0374"/>
    <w:rsid w:val="006D0CF6"/>
    <w:rsid w:val="006D16D3"/>
    <w:rsid w:val="006D22CC"/>
    <w:rsid w:val="006D2FC5"/>
    <w:rsid w:val="006D38BC"/>
    <w:rsid w:val="006D40F2"/>
    <w:rsid w:val="006D4991"/>
    <w:rsid w:val="006D4AC5"/>
    <w:rsid w:val="006D4E1D"/>
    <w:rsid w:val="006D540B"/>
    <w:rsid w:val="006D5463"/>
    <w:rsid w:val="006D5AC8"/>
    <w:rsid w:val="006D677E"/>
    <w:rsid w:val="006D6AA9"/>
    <w:rsid w:val="006D6B9B"/>
    <w:rsid w:val="006D71FA"/>
    <w:rsid w:val="006E01BA"/>
    <w:rsid w:val="006E030A"/>
    <w:rsid w:val="006E06A6"/>
    <w:rsid w:val="006E0F48"/>
    <w:rsid w:val="006E12E3"/>
    <w:rsid w:val="006E1580"/>
    <w:rsid w:val="006E282B"/>
    <w:rsid w:val="006E2DB9"/>
    <w:rsid w:val="006E3A6F"/>
    <w:rsid w:val="006E424F"/>
    <w:rsid w:val="006E4840"/>
    <w:rsid w:val="006E53F8"/>
    <w:rsid w:val="006E5BE3"/>
    <w:rsid w:val="006E5D49"/>
    <w:rsid w:val="006E6301"/>
    <w:rsid w:val="006E661A"/>
    <w:rsid w:val="006E6DAF"/>
    <w:rsid w:val="006E7103"/>
    <w:rsid w:val="006E7A86"/>
    <w:rsid w:val="006E7C25"/>
    <w:rsid w:val="006F0271"/>
    <w:rsid w:val="006F0D9D"/>
    <w:rsid w:val="006F1C86"/>
    <w:rsid w:val="006F2090"/>
    <w:rsid w:val="006F20D9"/>
    <w:rsid w:val="006F24E3"/>
    <w:rsid w:val="006F27B9"/>
    <w:rsid w:val="006F2C22"/>
    <w:rsid w:val="006F33F6"/>
    <w:rsid w:val="006F3652"/>
    <w:rsid w:val="006F376F"/>
    <w:rsid w:val="006F3E16"/>
    <w:rsid w:val="006F435E"/>
    <w:rsid w:val="006F49B2"/>
    <w:rsid w:val="006F5A63"/>
    <w:rsid w:val="006F5C3B"/>
    <w:rsid w:val="006F721D"/>
    <w:rsid w:val="006F73F1"/>
    <w:rsid w:val="006F7855"/>
    <w:rsid w:val="00700ABD"/>
    <w:rsid w:val="007012D1"/>
    <w:rsid w:val="00701496"/>
    <w:rsid w:val="00701DDA"/>
    <w:rsid w:val="00702E3C"/>
    <w:rsid w:val="00702E94"/>
    <w:rsid w:val="00702F60"/>
    <w:rsid w:val="007032D6"/>
    <w:rsid w:val="0070370E"/>
    <w:rsid w:val="00703742"/>
    <w:rsid w:val="00703ABE"/>
    <w:rsid w:val="0070451D"/>
    <w:rsid w:val="00704623"/>
    <w:rsid w:val="00704E24"/>
    <w:rsid w:val="00704F5E"/>
    <w:rsid w:val="007057F9"/>
    <w:rsid w:val="00705CA4"/>
    <w:rsid w:val="00706CD8"/>
    <w:rsid w:val="00706D8E"/>
    <w:rsid w:val="00706FE5"/>
    <w:rsid w:val="00707084"/>
    <w:rsid w:val="00707152"/>
    <w:rsid w:val="00707158"/>
    <w:rsid w:val="007075E6"/>
    <w:rsid w:val="0071009A"/>
    <w:rsid w:val="00710F6B"/>
    <w:rsid w:val="00711324"/>
    <w:rsid w:val="00712721"/>
    <w:rsid w:val="00712948"/>
    <w:rsid w:val="00713A64"/>
    <w:rsid w:val="0071470F"/>
    <w:rsid w:val="00714710"/>
    <w:rsid w:val="00714A9E"/>
    <w:rsid w:val="00715644"/>
    <w:rsid w:val="00715AF2"/>
    <w:rsid w:val="00715D91"/>
    <w:rsid w:val="00715DB1"/>
    <w:rsid w:val="00715F2C"/>
    <w:rsid w:val="0071616C"/>
    <w:rsid w:val="00716F98"/>
    <w:rsid w:val="00717652"/>
    <w:rsid w:val="00717764"/>
    <w:rsid w:val="00717998"/>
    <w:rsid w:val="00717A0E"/>
    <w:rsid w:val="00717C5F"/>
    <w:rsid w:val="00717DBC"/>
    <w:rsid w:val="00720027"/>
    <w:rsid w:val="007201CB"/>
    <w:rsid w:val="007205A3"/>
    <w:rsid w:val="00720DE4"/>
    <w:rsid w:val="00721868"/>
    <w:rsid w:val="00721F97"/>
    <w:rsid w:val="007229CE"/>
    <w:rsid w:val="0072312D"/>
    <w:rsid w:val="007231D6"/>
    <w:rsid w:val="00724683"/>
    <w:rsid w:val="00725F20"/>
    <w:rsid w:val="0072617F"/>
    <w:rsid w:val="0072649C"/>
    <w:rsid w:val="00727320"/>
    <w:rsid w:val="00727425"/>
    <w:rsid w:val="0072773D"/>
    <w:rsid w:val="0072788D"/>
    <w:rsid w:val="00727F21"/>
    <w:rsid w:val="007304E3"/>
    <w:rsid w:val="00730541"/>
    <w:rsid w:val="0073151A"/>
    <w:rsid w:val="007315D2"/>
    <w:rsid w:val="007318AC"/>
    <w:rsid w:val="0073241D"/>
    <w:rsid w:val="00732927"/>
    <w:rsid w:val="00732C06"/>
    <w:rsid w:val="0073326A"/>
    <w:rsid w:val="00733620"/>
    <w:rsid w:val="007340F6"/>
    <w:rsid w:val="0073411C"/>
    <w:rsid w:val="0073427C"/>
    <w:rsid w:val="00734E09"/>
    <w:rsid w:val="00735212"/>
    <w:rsid w:val="007365CC"/>
    <w:rsid w:val="00736A7F"/>
    <w:rsid w:val="007372CD"/>
    <w:rsid w:val="0074055D"/>
    <w:rsid w:val="007408FC"/>
    <w:rsid w:val="007409F3"/>
    <w:rsid w:val="00740FCF"/>
    <w:rsid w:val="007416FF"/>
    <w:rsid w:val="007417AE"/>
    <w:rsid w:val="00741CEC"/>
    <w:rsid w:val="00741F03"/>
    <w:rsid w:val="0074268E"/>
    <w:rsid w:val="00742C30"/>
    <w:rsid w:val="00742D9F"/>
    <w:rsid w:val="00742F4E"/>
    <w:rsid w:val="007430B5"/>
    <w:rsid w:val="007430D2"/>
    <w:rsid w:val="00743B3C"/>
    <w:rsid w:val="00743E45"/>
    <w:rsid w:val="00743F79"/>
    <w:rsid w:val="007441C6"/>
    <w:rsid w:val="00744D09"/>
    <w:rsid w:val="00744FEC"/>
    <w:rsid w:val="00745232"/>
    <w:rsid w:val="007452AA"/>
    <w:rsid w:val="00745331"/>
    <w:rsid w:val="00745645"/>
    <w:rsid w:val="00745FE5"/>
    <w:rsid w:val="00746509"/>
    <w:rsid w:val="00746AE5"/>
    <w:rsid w:val="00746B10"/>
    <w:rsid w:val="00746D4A"/>
    <w:rsid w:val="007475CA"/>
    <w:rsid w:val="00747872"/>
    <w:rsid w:val="00747ADD"/>
    <w:rsid w:val="00750005"/>
    <w:rsid w:val="007513FD"/>
    <w:rsid w:val="007517CD"/>
    <w:rsid w:val="0075180B"/>
    <w:rsid w:val="00752300"/>
    <w:rsid w:val="007525ED"/>
    <w:rsid w:val="00752C39"/>
    <w:rsid w:val="00753294"/>
    <w:rsid w:val="00753618"/>
    <w:rsid w:val="00753686"/>
    <w:rsid w:val="00753BE2"/>
    <w:rsid w:val="007551E1"/>
    <w:rsid w:val="007553D3"/>
    <w:rsid w:val="00755650"/>
    <w:rsid w:val="007557EC"/>
    <w:rsid w:val="00755921"/>
    <w:rsid w:val="00756494"/>
    <w:rsid w:val="00756533"/>
    <w:rsid w:val="00756908"/>
    <w:rsid w:val="00756C55"/>
    <w:rsid w:val="00757801"/>
    <w:rsid w:val="00760478"/>
    <w:rsid w:val="0076092B"/>
    <w:rsid w:val="00760B3F"/>
    <w:rsid w:val="00760F29"/>
    <w:rsid w:val="00760FBC"/>
    <w:rsid w:val="007618AD"/>
    <w:rsid w:val="007627DA"/>
    <w:rsid w:val="007628F3"/>
    <w:rsid w:val="0076380A"/>
    <w:rsid w:val="00763988"/>
    <w:rsid w:val="00763FBD"/>
    <w:rsid w:val="007650A8"/>
    <w:rsid w:val="00765695"/>
    <w:rsid w:val="00765961"/>
    <w:rsid w:val="007659A5"/>
    <w:rsid w:val="00765C2A"/>
    <w:rsid w:val="007673CD"/>
    <w:rsid w:val="0076773C"/>
    <w:rsid w:val="00767831"/>
    <w:rsid w:val="00770443"/>
    <w:rsid w:val="00770B8F"/>
    <w:rsid w:val="00771767"/>
    <w:rsid w:val="00771E89"/>
    <w:rsid w:val="0077216E"/>
    <w:rsid w:val="007721BB"/>
    <w:rsid w:val="00772C85"/>
    <w:rsid w:val="00772E18"/>
    <w:rsid w:val="00772F3E"/>
    <w:rsid w:val="00773782"/>
    <w:rsid w:val="00774E3D"/>
    <w:rsid w:val="00775450"/>
    <w:rsid w:val="007754F9"/>
    <w:rsid w:val="007764BB"/>
    <w:rsid w:val="00776A50"/>
    <w:rsid w:val="00777B29"/>
    <w:rsid w:val="00777CA8"/>
    <w:rsid w:val="00777DC8"/>
    <w:rsid w:val="0078030B"/>
    <w:rsid w:val="007811E8"/>
    <w:rsid w:val="00781601"/>
    <w:rsid w:val="00782269"/>
    <w:rsid w:val="0078307A"/>
    <w:rsid w:val="00783886"/>
    <w:rsid w:val="007842BC"/>
    <w:rsid w:val="0078477A"/>
    <w:rsid w:val="00784CDB"/>
    <w:rsid w:val="007869F1"/>
    <w:rsid w:val="00786AED"/>
    <w:rsid w:val="00786E5C"/>
    <w:rsid w:val="007870F1"/>
    <w:rsid w:val="00787342"/>
    <w:rsid w:val="007873DC"/>
    <w:rsid w:val="00787D82"/>
    <w:rsid w:val="007904EA"/>
    <w:rsid w:val="00790594"/>
    <w:rsid w:val="007905AF"/>
    <w:rsid w:val="00790955"/>
    <w:rsid w:val="00790B10"/>
    <w:rsid w:val="00790D44"/>
    <w:rsid w:val="007911BB"/>
    <w:rsid w:val="00791D57"/>
    <w:rsid w:val="00794197"/>
    <w:rsid w:val="00794307"/>
    <w:rsid w:val="007943FE"/>
    <w:rsid w:val="0079474D"/>
    <w:rsid w:val="00795EB0"/>
    <w:rsid w:val="007963E3"/>
    <w:rsid w:val="00796573"/>
    <w:rsid w:val="007966FB"/>
    <w:rsid w:val="00797788"/>
    <w:rsid w:val="00797D87"/>
    <w:rsid w:val="007A1268"/>
    <w:rsid w:val="007A14EF"/>
    <w:rsid w:val="007A1713"/>
    <w:rsid w:val="007A17ED"/>
    <w:rsid w:val="007A1C4F"/>
    <w:rsid w:val="007A2FDF"/>
    <w:rsid w:val="007A30BC"/>
    <w:rsid w:val="007A3234"/>
    <w:rsid w:val="007A346B"/>
    <w:rsid w:val="007A3F38"/>
    <w:rsid w:val="007A40DC"/>
    <w:rsid w:val="007A4601"/>
    <w:rsid w:val="007A4B03"/>
    <w:rsid w:val="007A6236"/>
    <w:rsid w:val="007A6433"/>
    <w:rsid w:val="007A6A23"/>
    <w:rsid w:val="007A78C3"/>
    <w:rsid w:val="007A7AD0"/>
    <w:rsid w:val="007A7D4B"/>
    <w:rsid w:val="007A7E33"/>
    <w:rsid w:val="007B0B65"/>
    <w:rsid w:val="007B156E"/>
    <w:rsid w:val="007B196E"/>
    <w:rsid w:val="007B23F4"/>
    <w:rsid w:val="007B2D9C"/>
    <w:rsid w:val="007B306F"/>
    <w:rsid w:val="007B3590"/>
    <w:rsid w:val="007B3AE3"/>
    <w:rsid w:val="007B434A"/>
    <w:rsid w:val="007B4815"/>
    <w:rsid w:val="007B5A0E"/>
    <w:rsid w:val="007B5EB2"/>
    <w:rsid w:val="007B5F33"/>
    <w:rsid w:val="007B5F4A"/>
    <w:rsid w:val="007B66FF"/>
    <w:rsid w:val="007B6A6D"/>
    <w:rsid w:val="007B6D1B"/>
    <w:rsid w:val="007B7436"/>
    <w:rsid w:val="007B76A5"/>
    <w:rsid w:val="007B7718"/>
    <w:rsid w:val="007B7876"/>
    <w:rsid w:val="007B7B64"/>
    <w:rsid w:val="007B7E01"/>
    <w:rsid w:val="007C017B"/>
    <w:rsid w:val="007C021B"/>
    <w:rsid w:val="007C0307"/>
    <w:rsid w:val="007C0539"/>
    <w:rsid w:val="007C091B"/>
    <w:rsid w:val="007C16A9"/>
    <w:rsid w:val="007C17BD"/>
    <w:rsid w:val="007C2270"/>
    <w:rsid w:val="007C26A8"/>
    <w:rsid w:val="007C2C3D"/>
    <w:rsid w:val="007C3674"/>
    <w:rsid w:val="007C36D5"/>
    <w:rsid w:val="007C3A4A"/>
    <w:rsid w:val="007C3BBC"/>
    <w:rsid w:val="007C3EB5"/>
    <w:rsid w:val="007C43C4"/>
    <w:rsid w:val="007C5698"/>
    <w:rsid w:val="007C56E0"/>
    <w:rsid w:val="007C5D34"/>
    <w:rsid w:val="007C5DF5"/>
    <w:rsid w:val="007C6D62"/>
    <w:rsid w:val="007C76B9"/>
    <w:rsid w:val="007C7736"/>
    <w:rsid w:val="007D0E16"/>
    <w:rsid w:val="007D0E1C"/>
    <w:rsid w:val="007D1350"/>
    <w:rsid w:val="007D15FE"/>
    <w:rsid w:val="007D1C95"/>
    <w:rsid w:val="007D2496"/>
    <w:rsid w:val="007D2CCE"/>
    <w:rsid w:val="007D32FF"/>
    <w:rsid w:val="007D3F88"/>
    <w:rsid w:val="007D4A71"/>
    <w:rsid w:val="007D50A7"/>
    <w:rsid w:val="007D6160"/>
    <w:rsid w:val="007D6718"/>
    <w:rsid w:val="007D6FA0"/>
    <w:rsid w:val="007D7189"/>
    <w:rsid w:val="007D7F93"/>
    <w:rsid w:val="007E029B"/>
    <w:rsid w:val="007E108D"/>
    <w:rsid w:val="007E1B34"/>
    <w:rsid w:val="007E1C78"/>
    <w:rsid w:val="007E3477"/>
    <w:rsid w:val="007E384E"/>
    <w:rsid w:val="007E634C"/>
    <w:rsid w:val="007E6439"/>
    <w:rsid w:val="007E64DE"/>
    <w:rsid w:val="007E6732"/>
    <w:rsid w:val="007E675E"/>
    <w:rsid w:val="007E677D"/>
    <w:rsid w:val="007E694F"/>
    <w:rsid w:val="007E746B"/>
    <w:rsid w:val="007E77A6"/>
    <w:rsid w:val="007F025B"/>
    <w:rsid w:val="007F184F"/>
    <w:rsid w:val="007F2998"/>
    <w:rsid w:val="007F315F"/>
    <w:rsid w:val="007F430C"/>
    <w:rsid w:val="007F4923"/>
    <w:rsid w:val="007F4DE5"/>
    <w:rsid w:val="007F4E2B"/>
    <w:rsid w:val="007F540D"/>
    <w:rsid w:val="007F561D"/>
    <w:rsid w:val="007F57EE"/>
    <w:rsid w:val="007F58A8"/>
    <w:rsid w:val="007F5A84"/>
    <w:rsid w:val="007F6413"/>
    <w:rsid w:val="007F77F1"/>
    <w:rsid w:val="007F788F"/>
    <w:rsid w:val="007F7E5A"/>
    <w:rsid w:val="007F7EE8"/>
    <w:rsid w:val="0080050B"/>
    <w:rsid w:val="00800A68"/>
    <w:rsid w:val="00800DC2"/>
    <w:rsid w:val="00800F67"/>
    <w:rsid w:val="00801678"/>
    <w:rsid w:val="00801AE9"/>
    <w:rsid w:val="00801FEC"/>
    <w:rsid w:val="008027F1"/>
    <w:rsid w:val="00802AA1"/>
    <w:rsid w:val="00802FA5"/>
    <w:rsid w:val="008036C2"/>
    <w:rsid w:val="00804588"/>
    <w:rsid w:val="00804945"/>
    <w:rsid w:val="00804AB1"/>
    <w:rsid w:val="00804BD2"/>
    <w:rsid w:val="00805095"/>
    <w:rsid w:val="00805EE5"/>
    <w:rsid w:val="00807262"/>
    <w:rsid w:val="0080760B"/>
    <w:rsid w:val="00807753"/>
    <w:rsid w:val="00807E1F"/>
    <w:rsid w:val="008107BA"/>
    <w:rsid w:val="00810B4D"/>
    <w:rsid w:val="00810CD3"/>
    <w:rsid w:val="00811673"/>
    <w:rsid w:val="00812CFB"/>
    <w:rsid w:val="00813346"/>
    <w:rsid w:val="0081386D"/>
    <w:rsid w:val="008158E8"/>
    <w:rsid w:val="00815B95"/>
    <w:rsid w:val="00816200"/>
    <w:rsid w:val="0081629E"/>
    <w:rsid w:val="00816B95"/>
    <w:rsid w:val="008174BF"/>
    <w:rsid w:val="00817ED1"/>
    <w:rsid w:val="00820700"/>
    <w:rsid w:val="00820781"/>
    <w:rsid w:val="00820839"/>
    <w:rsid w:val="00820E7D"/>
    <w:rsid w:val="00821FA0"/>
    <w:rsid w:val="0082224A"/>
    <w:rsid w:val="0082280E"/>
    <w:rsid w:val="00822BD2"/>
    <w:rsid w:val="00822F6F"/>
    <w:rsid w:val="008230D3"/>
    <w:rsid w:val="008243DA"/>
    <w:rsid w:val="00824521"/>
    <w:rsid w:val="0082494D"/>
    <w:rsid w:val="00824978"/>
    <w:rsid w:val="00824B1F"/>
    <w:rsid w:val="008252ED"/>
    <w:rsid w:val="008259AD"/>
    <w:rsid w:val="00826000"/>
    <w:rsid w:val="00826B78"/>
    <w:rsid w:val="00827037"/>
    <w:rsid w:val="00827685"/>
    <w:rsid w:val="00827752"/>
    <w:rsid w:val="00827E11"/>
    <w:rsid w:val="008308C0"/>
    <w:rsid w:val="0083119E"/>
    <w:rsid w:val="0083207A"/>
    <w:rsid w:val="0083297A"/>
    <w:rsid w:val="00832B7F"/>
    <w:rsid w:val="008338CF"/>
    <w:rsid w:val="00833A63"/>
    <w:rsid w:val="00833E3A"/>
    <w:rsid w:val="00833F8A"/>
    <w:rsid w:val="00833F94"/>
    <w:rsid w:val="008348FE"/>
    <w:rsid w:val="00834D42"/>
    <w:rsid w:val="008353DA"/>
    <w:rsid w:val="008379DA"/>
    <w:rsid w:val="00837C51"/>
    <w:rsid w:val="0084023C"/>
    <w:rsid w:val="00840A46"/>
    <w:rsid w:val="00840B5D"/>
    <w:rsid w:val="00840D39"/>
    <w:rsid w:val="00841B19"/>
    <w:rsid w:val="00841B7E"/>
    <w:rsid w:val="00842285"/>
    <w:rsid w:val="0084259B"/>
    <w:rsid w:val="00842AAD"/>
    <w:rsid w:val="00842F53"/>
    <w:rsid w:val="008435D4"/>
    <w:rsid w:val="00843DFF"/>
    <w:rsid w:val="00844A1C"/>
    <w:rsid w:val="00844C69"/>
    <w:rsid w:val="00844CDC"/>
    <w:rsid w:val="00844DB8"/>
    <w:rsid w:val="00845767"/>
    <w:rsid w:val="00845953"/>
    <w:rsid w:val="00845DDB"/>
    <w:rsid w:val="00846CC8"/>
    <w:rsid w:val="00846DE6"/>
    <w:rsid w:val="008472E4"/>
    <w:rsid w:val="008506C4"/>
    <w:rsid w:val="00851997"/>
    <w:rsid w:val="00851D55"/>
    <w:rsid w:val="00851E35"/>
    <w:rsid w:val="00851EF2"/>
    <w:rsid w:val="00852B8C"/>
    <w:rsid w:val="00852DFB"/>
    <w:rsid w:val="008544FB"/>
    <w:rsid w:val="0085483D"/>
    <w:rsid w:val="00856673"/>
    <w:rsid w:val="008568F5"/>
    <w:rsid w:val="00856C62"/>
    <w:rsid w:val="00856D17"/>
    <w:rsid w:val="00856D43"/>
    <w:rsid w:val="008570C9"/>
    <w:rsid w:val="00857C47"/>
    <w:rsid w:val="00860720"/>
    <w:rsid w:val="00860AF7"/>
    <w:rsid w:val="00860BC8"/>
    <w:rsid w:val="00860E17"/>
    <w:rsid w:val="008610BA"/>
    <w:rsid w:val="00861264"/>
    <w:rsid w:val="008615C2"/>
    <w:rsid w:val="008617CB"/>
    <w:rsid w:val="00861C39"/>
    <w:rsid w:val="00861D62"/>
    <w:rsid w:val="00861D7B"/>
    <w:rsid w:val="00861FA8"/>
    <w:rsid w:val="00861FAB"/>
    <w:rsid w:val="00862285"/>
    <w:rsid w:val="008623F1"/>
    <w:rsid w:val="008625CE"/>
    <w:rsid w:val="00862794"/>
    <w:rsid w:val="0086393C"/>
    <w:rsid w:val="00864393"/>
    <w:rsid w:val="008646F9"/>
    <w:rsid w:val="00864783"/>
    <w:rsid w:val="00864817"/>
    <w:rsid w:val="00864FD0"/>
    <w:rsid w:val="00865171"/>
    <w:rsid w:val="008654B8"/>
    <w:rsid w:val="00865C34"/>
    <w:rsid w:val="00865F37"/>
    <w:rsid w:val="00866440"/>
    <w:rsid w:val="00866721"/>
    <w:rsid w:val="00867395"/>
    <w:rsid w:val="008673D4"/>
    <w:rsid w:val="0086748A"/>
    <w:rsid w:val="00870E32"/>
    <w:rsid w:val="00871522"/>
    <w:rsid w:val="00871D56"/>
    <w:rsid w:val="00873C3D"/>
    <w:rsid w:val="008746AD"/>
    <w:rsid w:val="008748AF"/>
    <w:rsid w:val="008749ED"/>
    <w:rsid w:val="00874A0E"/>
    <w:rsid w:val="0087545B"/>
    <w:rsid w:val="00875EE2"/>
    <w:rsid w:val="008763CA"/>
    <w:rsid w:val="00877B9F"/>
    <w:rsid w:val="00877CE1"/>
    <w:rsid w:val="00877D12"/>
    <w:rsid w:val="00877E7B"/>
    <w:rsid w:val="008807D2"/>
    <w:rsid w:val="00880B1C"/>
    <w:rsid w:val="008815CC"/>
    <w:rsid w:val="00882483"/>
    <w:rsid w:val="008829C6"/>
    <w:rsid w:val="008837D0"/>
    <w:rsid w:val="008838AF"/>
    <w:rsid w:val="00883C89"/>
    <w:rsid w:val="00884EAB"/>
    <w:rsid w:val="00884FBE"/>
    <w:rsid w:val="00885D17"/>
    <w:rsid w:val="00886206"/>
    <w:rsid w:val="00887A2E"/>
    <w:rsid w:val="00887DE7"/>
    <w:rsid w:val="00887E0D"/>
    <w:rsid w:val="00887F39"/>
    <w:rsid w:val="0089039D"/>
    <w:rsid w:val="00890598"/>
    <w:rsid w:val="00890658"/>
    <w:rsid w:val="0089080B"/>
    <w:rsid w:val="00890CC2"/>
    <w:rsid w:val="0089105C"/>
    <w:rsid w:val="00891240"/>
    <w:rsid w:val="008916F2"/>
    <w:rsid w:val="008921E8"/>
    <w:rsid w:val="00892B9A"/>
    <w:rsid w:val="00893A73"/>
    <w:rsid w:val="00893D7A"/>
    <w:rsid w:val="00895147"/>
    <w:rsid w:val="008953FF"/>
    <w:rsid w:val="00896EB9"/>
    <w:rsid w:val="00897A53"/>
    <w:rsid w:val="00897BE3"/>
    <w:rsid w:val="00897C3E"/>
    <w:rsid w:val="00897F38"/>
    <w:rsid w:val="008A083D"/>
    <w:rsid w:val="008A08D1"/>
    <w:rsid w:val="008A0DB3"/>
    <w:rsid w:val="008A1325"/>
    <w:rsid w:val="008A13DC"/>
    <w:rsid w:val="008A1646"/>
    <w:rsid w:val="008A17E8"/>
    <w:rsid w:val="008A1C37"/>
    <w:rsid w:val="008A2121"/>
    <w:rsid w:val="008A219A"/>
    <w:rsid w:val="008A2640"/>
    <w:rsid w:val="008A278E"/>
    <w:rsid w:val="008A2AF5"/>
    <w:rsid w:val="008A3163"/>
    <w:rsid w:val="008A3623"/>
    <w:rsid w:val="008A36E9"/>
    <w:rsid w:val="008A38D9"/>
    <w:rsid w:val="008A3DD0"/>
    <w:rsid w:val="008A3FF1"/>
    <w:rsid w:val="008A489B"/>
    <w:rsid w:val="008A533E"/>
    <w:rsid w:val="008A543D"/>
    <w:rsid w:val="008A54EB"/>
    <w:rsid w:val="008A6BE7"/>
    <w:rsid w:val="008A7630"/>
    <w:rsid w:val="008A7B7D"/>
    <w:rsid w:val="008B0248"/>
    <w:rsid w:val="008B0358"/>
    <w:rsid w:val="008B0AE9"/>
    <w:rsid w:val="008B0D92"/>
    <w:rsid w:val="008B1B2F"/>
    <w:rsid w:val="008B211D"/>
    <w:rsid w:val="008B34EA"/>
    <w:rsid w:val="008B3785"/>
    <w:rsid w:val="008B3D36"/>
    <w:rsid w:val="008B3ED4"/>
    <w:rsid w:val="008B3FB1"/>
    <w:rsid w:val="008B4232"/>
    <w:rsid w:val="008B46DF"/>
    <w:rsid w:val="008B4843"/>
    <w:rsid w:val="008B5192"/>
    <w:rsid w:val="008B52CA"/>
    <w:rsid w:val="008B53BC"/>
    <w:rsid w:val="008B550B"/>
    <w:rsid w:val="008B55F1"/>
    <w:rsid w:val="008B5A9E"/>
    <w:rsid w:val="008B6312"/>
    <w:rsid w:val="008B6718"/>
    <w:rsid w:val="008B70B2"/>
    <w:rsid w:val="008B79A9"/>
    <w:rsid w:val="008C07AD"/>
    <w:rsid w:val="008C0A80"/>
    <w:rsid w:val="008C0C33"/>
    <w:rsid w:val="008C0CEB"/>
    <w:rsid w:val="008C1597"/>
    <w:rsid w:val="008C222D"/>
    <w:rsid w:val="008C3863"/>
    <w:rsid w:val="008C3B6E"/>
    <w:rsid w:val="008C3D80"/>
    <w:rsid w:val="008C494D"/>
    <w:rsid w:val="008C4A32"/>
    <w:rsid w:val="008C5056"/>
    <w:rsid w:val="008C5332"/>
    <w:rsid w:val="008C57BB"/>
    <w:rsid w:val="008C5A99"/>
    <w:rsid w:val="008C5BC4"/>
    <w:rsid w:val="008C5CCC"/>
    <w:rsid w:val="008C6A7B"/>
    <w:rsid w:val="008C6CEA"/>
    <w:rsid w:val="008C6F78"/>
    <w:rsid w:val="008C7CD9"/>
    <w:rsid w:val="008D01A1"/>
    <w:rsid w:val="008D03FB"/>
    <w:rsid w:val="008D0C02"/>
    <w:rsid w:val="008D1271"/>
    <w:rsid w:val="008D1A47"/>
    <w:rsid w:val="008D214D"/>
    <w:rsid w:val="008D3321"/>
    <w:rsid w:val="008D37BF"/>
    <w:rsid w:val="008D4240"/>
    <w:rsid w:val="008D453A"/>
    <w:rsid w:val="008D5437"/>
    <w:rsid w:val="008D5A1C"/>
    <w:rsid w:val="008D5E57"/>
    <w:rsid w:val="008D604F"/>
    <w:rsid w:val="008D61AC"/>
    <w:rsid w:val="008D62E3"/>
    <w:rsid w:val="008D6818"/>
    <w:rsid w:val="008D6D7D"/>
    <w:rsid w:val="008D6DA1"/>
    <w:rsid w:val="008D6F6A"/>
    <w:rsid w:val="008D73A8"/>
    <w:rsid w:val="008D73B6"/>
    <w:rsid w:val="008D73D2"/>
    <w:rsid w:val="008D7888"/>
    <w:rsid w:val="008D7DBB"/>
    <w:rsid w:val="008E01B3"/>
    <w:rsid w:val="008E061A"/>
    <w:rsid w:val="008E0829"/>
    <w:rsid w:val="008E0D82"/>
    <w:rsid w:val="008E1491"/>
    <w:rsid w:val="008E2564"/>
    <w:rsid w:val="008E2706"/>
    <w:rsid w:val="008E2C9A"/>
    <w:rsid w:val="008E3076"/>
    <w:rsid w:val="008E3CDA"/>
    <w:rsid w:val="008E3DA5"/>
    <w:rsid w:val="008E4297"/>
    <w:rsid w:val="008E46C4"/>
    <w:rsid w:val="008E477B"/>
    <w:rsid w:val="008E53F4"/>
    <w:rsid w:val="008E5CAB"/>
    <w:rsid w:val="008E6C7E"/>
    <w:rsid w:val="008E6CBA"/>
    <w:rsid w:val="008E7101"/>
    <w:rsid w:val="008F0137"/>
    <w:rsid w:val="008F04C7"/>
    <w:rsid w:val="008F06C6"/>
    <w:rsid w:val="008F09A6"/>
    <w:rsid w:val="008F0D0F"/>
    <w:rsid w:val="008F14D3"/>
    <w:rsid w:val="008F1920"/>
    <w:rsid w:val="008F1C0C"/>
    <w:rsid w:val="008F1CA1"/>
    <w:rsid w:val="008F22C6"/>
    <w:rsid w:val="008F3067"/>
    <w:rsid w:val="008F323B"/>
    <w:rsid w:val="008F32F2"/>
    <w:rsid w:val="008F3727"/>
    <w:rsid w:val="008F3F12"/>
    <w:rsid w:val="008F431C"/>
    <w:rsid w:val="008F4377"/>
    <w:rsid w:val="008F474E"/>
    <w:rsid w:val="008F560B"/>
    <w:rsid w:val="008F6531"/>
    <w:rsid w:val="008F76B8"/>
    <w:rsid w:val="008F7D3F"/>
    <w:rsid w:val="008F7D98"/>
    <w:rsid w:val="0090007B"/>
    <w:rsid w:val="00900449"/>
    <w:rsid w:val="009005E1"/>
    <w:rsid w:val="00901BF9"/>
    <w:rsid w:val="00901E15"/>
    <w:rsid w:val="00903C25"/>
    <w:rsid w:val="00903F05"/>
    <w:rsid w:val="00904AA7"/>
    <w:rsid w:val="00904DAC"/>
    <w:rsid w:val="00904EE6"/>
    <w:rsid w:val="00904F6A"/>
    <w:rsid w:val="00905698"/>
    <w:rsid w:val="009061F4"/>
    <w:rsid w:val="00906AC8"/>
    <w:rsid w:val="00906DE1"/>
    <w:rsid w:val="00907364"/>
    <w:rsid w:val="0090765A"/>
    <w:rsid w:val="00907E24"/>
    <w:rsid w:val="00910C2D"/>
    <w:rsid w:val="00911C7E"/>
    <w:rsid w:val="00912661"/>
    <w:rsid w:val="00913177"/>
    <w:rsid w:val="009132A5"/>
    <w:rsid w:val="00913C69"/>
    <w:rsid w:val="009145DE"/>
    <w:rsid w:val="009147DF"/>
    <w:rsid w:val="0091572C"/>
    <w:rsid w:val="00915968"/>
    <w:rsid w:val="00915E6A"/>
    <w:rsid w:val="00915F14"/>
    <w:rsid w:val="009162DC"/>
    <w:rsid w:val="0092081C"/>
    <w:rsid w:val="009209B2"/>
    <w:rsid w:val="00920B35"/>
    <w:rsid w:val="00920CE4"/>
    <w:rsid w:val="009211D1"/>
    <w:rsid w:val="00922C15"/>
    <w:rsid w:val="0092340E"/>
    <w:rsid w:val="00923B1C"/>
    <w:rsid w:val="0092481A"/>
    <w:rsid w:val="00924CF6"/>
    <w:rsid w:val="009262BB"/>
    <w:rsid w:val="0092659B"/>
    <w:rsid w:val="00926792"/>
    <w:rsid w:val="00926ACF"/>
    <w:rsid w:val="00927B12"/>
    <w:rsid w:val="00930554"/>
    <w:rsid w:val="00930732"/>
    <w:rsid w:val="00930F6C"/>
    <w:rsid w:val="00933258"/>
    <w:rsid w:val="00933C09"/>
    <w:rsid w:val="00933F4B"/>
    <w:rsid w:val="00933FF2"/>
    <w:rsid w:val="0093446E"/>
    <w:rsid w:val="00935151"/>
    <w:rsid w:val="00936726"/>
    <w:rsid w:val="00936BF9"/>
    <w:rsid w:val="009372A1"/>
    <w:rsid w:val="009375C9"/>
    <w:rsid w:val="00937E8B"/>
    <w:rsid w:val="00940067"/>
    <w:rsid w:val="00940518"/>
    <w:rsid w:val="0094132A"/>
    <w:rsid w:val="0094149B"/>
    <w:rsid w:val="0094368E"/>
    <w:rsid w:val="00943728"/>
    <w:rsid w:val="009444A9"/>
    <w:rsid w:val="00944594"/>
    <w:rsid w:val="00944FE6"/>
    <w:rsid w:val="00945BD2"/>
    <w:rsid w:val="00946D96"/>
    <w:rsid w:val="00946E30"/>
    <w:rsid w:val="009473BA"/>
    <w:rsid w:val="00947480"/>
    <w:rsid w:val="009479C6"/>
    <w:rsid w:val="0095029C"/>
    <w:rsid w:val="009517E7"/>
    <w:rsid w:val="009517EC"/>
    <w:rsid w:val="00952BC0"/>
    <w:rsid w:val="00952BC9"/>
    <w:rsid w:val="00952CB0"/>
    <w:rsid w:val="00953D18"/>
    <w:rsid w:val="0095429C"/>
    <w:rsid w:val="00955567"/>
    <w:rsid w:val="00955632"/>
    <w:rsid w:val="00955664"/>
    <w:rsid w:val="009564EF"/>
    <w:rsid w:val="00956698"/>
    <w:rsid w:val="009572F4"/>
    <w:rsid w:val="009600DE"/>
    <w:rsid w:val="00960C76"/>
    <w:rsid w:val="00960D55"/>
    <w:rsid w:val="00961631"/>
    <w:rsid w:val="009618DF"/>
    <w:rsid w:val="00961EBD"/>
    <w:rsid w:val="0096348A"/>
    <w:rsid w:val="0096384D"/>
    <w:rsid w:val="0096403A"/>
    <w:rsid w:val="0096417E"/>
    <w:rsid w:val="0096474F"/>
    <w:rsid w:val="00964C8F"/>
    <w:rsid w:val="00964CD3"/>
    <w:rsid w:val="0096502F"/>
    <w:rsid w:val="00965656"/>
    <w:rsid w:val="0096593C"/>
    <w:rsid w:val="00965E0B"/>
    <w:rsid w:val="0096645C"/>
    <w:rsid w:val="00966A13"/>
    <w:rsid w:val="00966B9C"/>
    <w:rsid w:val="00966CFC"/>
    <w:rsid w:val="009674D5"/>
    <w:rsid w:val="00967BE7"/>
    <w:rsid w:val="00970CFE"/>
    <w:rsid w:val="00970F1D"/>
    <w:rsid w:val="0097192D"/>
    <w:rsid w:val="009723A5"/>
    <w:rsid w:val="00972516"/>
    <w:rsid w:val="009728FC"/>
    <w:rsid w:val="0097310E"/>
    <w:rsid w:val="00973DE0"/>
    <w:rsid w:val="0097485D"/>
    <w:rsid w:val="009748B5"/>
    <w:rsid w:val="00975937"/>
    <w:rsid w:val="00975D65"/>
    <w:rsid w:val="00976D72"/>
    <w:rsid w:val="00976F6E"/>
    <w:rsid w:val="009771E7"/>
    <w:rsid w:val="009775B3"/>
    <w:rsid w:val="00977AB4"/>
    <w:rsid w:val="00980850"/>
    <w:rsid w:val="00980BA8"/>
    <w:rsid w:val="00980CEF"/>
    <w:rsid w:val="009815A8"/>
    <w:rsid w:val="009826C2"/>
    <w:rsid w:val="00982745"/>
    <w:rsid w:val="00982905"/>
    <w:rsid w:val="00983531"/>
    <w:rsid w:val="0098381E"/>
    <w:rsid w:val="00983914"/>
    <w:rsid w:val="00983A03"/>
    <w:rsid w:val="0098436C"/>
    <w:rsid w:val="00985A77"/>
    <w:rsid w:val="00986AC4"/>
    <w:rsid w:val="00986FBB"/>
    <w:rsid w:val="00987955"/>
    <w:rsid w:val="00990E0F"/>
    <w:rsid w:val="0099110F"/>
    <w:rsid w:val="009912B3"/>
    <w:rsid w:val="009916FD"/>
    <w:rsid w:val="009927D9"/>
    <w:rsid w:val="00992E64"/>
    <w:rsid w:val="0099351B"/>
    <w:rsid w:val="00993E02"/>
    <w:rsid w:val="00995725"/>
    <w:rsid w:val="0099577C"/>
    <w:rsid w:val="00995E2F"/>
    <w:rsid w:val="00996E42"/>
    <w:rsid w:val="0099773E"/>
    <w:rsid w:val="00997977"/>
    <w:rsid w:val="00997D39"/>
    <w:rsid w:val="009A02EA"/>
    <w:rsid w:val="009A0ABD"/>
    <w:rsid w:val="009A14F8"/>
    <w:rsid w:val="009A1CF3"/>
    <w:rsid w:val="009A218A"/>
    <w:rsid w:val="009A2BF3"/>
    <w:rsid w:val="009A3664"/>
    <w:rsid w:val="009A3C91"/>
    <w:rsid w:val="009A3D06"/>
    <w:rsid w:val="009A4328"/>
    <w:rsid w:val="009A4B71"/>
    <w:rsid w:val="009A50AE"/>
    <w:rsid w:val="009A522A"/>
    <w:rsid w:val="009A5465"/>
    <w:rsid w:val="009A64C7"/>
    <w:rsid w:val="009A68AA"/>
    <w:rsid w:val="009A7C4B"/>
    <w:rsid w:val="009B0AEF"/>
    <w:rsid w:val="009B218F"/>
    <w:rsid w:val="009B255A"/>
    <w:rsid w:val="009B2A6A"/>
    <w:rsid w:val="009B2ED8"/>
    <w:rsid w:val="009B34F7"/>
    <w:rsid w:val="009B452D"/>
    <w:rsid w:val="009B4A0F"/>
    <w:rsid w:val="009B4DFE"/>
    <w:rsid w:val="009B51D3"/>
    <w:rsid w:val="009B56B1"/>
    <w:rsid w:val="009B5CD4"/>
    <w:rsid w:val="009B6888"/>
    <w:rsid w:val="009B7266"/>
    <w:rsid w:val="009B729B"/>
    <w:rsid w:val="009B766E"/>
    <w:rsid w:val="009B77C2"/>
    <w:rsid w:val="009B7905"/>
    <w:rsid w:val="009B7C37"/>
    <w:rsid w:val="009C04C2"/>
    <w:rsid w:val="009C166E"/>
    <w:rsid w:val="009C192F"/>
    <w:rsid w:val="009C1D48"/>
    <w:rsid w:val="009C1DCB"/>
    <w:rsid w:val="009C24CF"/>
    <w:rsid w:val="009C2609"/>
    <w:rsid w:val="009C2A7D"/>
    <w:rsid w:val="009C428E"/>
    <w:rsid w:val="009C4595"/>
    <w:rsid w:val="009C46CE"/>
    <w:rsid w:val="009C4A93"/>
    <w:rsid w:val="009C5644"/>
    <w:rsid w:val="009C5B5E"/>
    <w:rsid w:val="009C60B7"/>
    <w:rsid w:val="009C614D"/>
    <w:rsid w:val="009C6160"/>
    <w:rsid w:val="009C6BBC"/>
    <w:rsid w:val="009C7182"/>
    <w:rsid w:val="009C73CF"/>
    <w:rsid w:val="009C771F"/>
    <w:rsid w:val="009C783C"/>
    <w:rsid w:val="009D0460"/>
    <w:rsid w:val="009D0F13"/>
    <w:rsid w:val="009D16D6"/>
    <w:rsid w:val="009D1736"/>
    <w:rsid w:val="009D18F7"/>
    <w:rsid w:val="009D1D71"/>
    <w:rsid w:val="009D2114"/>
    <w:rsid w:val="009D33EB"/>
    <w:rsid w:val="009D3417"/>
    <w:rsid w:val="009D343A"/>
    <w:rsid w:val="009D35AD"/>
    <w:rsid w:val="009D36E9"/>
    <w:rsid w:val="009D4393"/>
    <w:rsid w:val="009D4F1D"/>
    <w:rsid w:val="009D5181"/>
    <w:rsid w:val="009D5727"/>
    <w:rsid w:val="009D5AFD"/>
    <w:rsid w:val="009D60B8"/>
    <w:rsid w:val="009D612E"/>
    <w:rsid w:val="009D620B"/>
    <w:rsid w:val="009D769C"/>
    <w:rsid w:val="009D7FB6"/>
    <w:rsid w:val="009E056F"/>
    <w:rsid w:val="009E0A0D"/>
    <w:rsid w:val="009E0C17"/>
    <w:rsid w:val="009E18DC"/>
    <w:rsid w:val="009E2C0A"/>
    <w:rsid w:val="009E353C"/>
    <w:rsid w:val="009E354D"/>
    <w:rsid w:val="009E5905"/>
    <w:rsid w:val="009E6661"/>
    <w:rsid w:val="009E7544"/>
    <w:rsid w:val="009E7658"/>
    <w:rsid w:val="009E7955"/>
    <w:rsid w:val="009E79DB"/>
    <w:rsid w:val="009F081D"/>
    <w:rsid w:val="009F0BF6"/>
    <w:rsid w:val="009F0F5D"/>
    <w:rsid w:val="009F186B"/>
    <w:rsid w:val="009F27C9"/>
    <w:rsid w:val="009F2DA9"/>
    <w:rsid w:val="009F420D"/>
    <w:rsid w:val="009F42DA"/>
    <w:rsid w:val="009F5AFD"/>
    <w:rsid w:val="009F5DED"/>
    <w:rsid w:val="009F6327"/>
    <w:rsid w:val="009F6515"/>
    <w:rsid w:val="009F666C"/>
    <w:rsid w:val="009F6BA5"/>
    <w:rsid w:val="009F7080"/>
    <w:rsid w:val="009F72F9"/>
    <w:rsid w:val="009F7955"/>
    <w:rsid w:val="00A0090E"/>
    <w:rsid w:val="00A00C11"/>
    <w:rsid w:val="00A0101D"/>
    <w:rsid w:val="00A010CD"/>
    <w:rsid w:val="00A01167"/>
    <w:rsid w:val="00A0189F"/>
    <w:rsid w:val="00A01AFA"/>
    <w:rsid w:val="00A01FF4"/>
    <w:rsid w:val="00A02183"/>
    <w:rsid w:val="00A0230C"/>
    <w:rsid w:val="00A0232A"/>
    <w:rsid w:val="00A023C0"/>
    <w:rsid w:val="00A0307E"/>
    <w:rsid w:val="00A03437"/>
    <w:rsid w:val="00A03B4D"/>
    <w:rsid w:val="00A03DAE"/>
    <w:rsid w:val="00A066F2"/>
    <w:rsid w:val="00A06840"/>
    <w:rsid w:val="00A06953"/>
    <w:rsid w:val="00A06CDB"/>
    <w:rsid w:val="00A07CFA"/>
    <w:rsid w:val="00A1004A"/>
    <w:rsid w:val="00A10B7B"/>
    <w:rsid w:val="00A10DC4"/>
    <w:rsid w:val="00A10EF1"/>
    <w:rsid w:val="00A11B0D"/>
    <w:rsid w:val="00A11EBA"/>
    <w:rsid w:val="00A12391"/>
    <w:rsid w:val="00A14DE5"/>
    <w:rsid w:val="00A161E7"/>
    <w:rsid w:val="00A16E50"/>
    <w:rsid w:val="00A1715D"/>
    <w:rsid w:val="00A17822"/>
    <w:rsid w:val="00A179FD"/>
    <w:rsid w:val="00A202F2"/>
    <w:rsid w:val="00A212CF"/>
    <w:rsid w:val="00A21422"/>
    <w:rsid w:val="00A21BE3"/>
    <w:rsid w:val="00A22272"/>
    <w:rsid w:val="00A2237D"/>
    <w:rsid w:val="00A225EA"/>
    <w:rsid w:val="00A22DE1"/>
    <w:rsid w:val="00A23001"/>
    <w:rsid w:val="00A2362F"/>
    <w:rsid w:val="00A23C2D"/>
    <w:rsid w:val="00A24BC9"/>
    <w:rsid w:val="00A25DBD"/>
    <w:rsid w:val="00A26588"/>
    <w:rsid w:val="00A26684"/>
    <w:rsid w:val="00A26923"/>
    <w:rsid w:val="00A2723C"/>
    <w:rsid w:val="00A304BC"/>
    <w:rsid w:val="00A307CC"/>
    <w:rsid w:val="00A30B24"/>
    <w:rsid w:val="00A30B5E"/>
    <w:rsid w:val="00A314FD"/>
    <w:rsid w:val="00A31685"/>
    <w:rsid w:val="00A31D1E"/>
    <w:rsid w:val="00A32304"/>
    <w:rsid w:val="00A326E6"/>
    <w:rsid w:val="00A329DC"/>
    <w:rsid w:val="00A32BD8"/>
    <w:rsid w:val="00A33317"/>
    <w:rsid w:val="00A33375"/>
    <w:rsid w:val="00A33A45"/>
    <w:rsid w:val="00A35E1C"/>
    <w:rsid w:val="00A36459"/>
    <w:rsid w:val="00A365A2"/>
    <w:rsid w:val="00A375C6"/>
    <w:rsid w:val="00A376E0"/>
    <w:rsid w:val="00A37A77"/>
    <w:rsid w:val="00A4090D"/>
    <w:rsid w:val="00A40AE6"/>
    <w:rsid w:val="00A41125"/>
    <w:rsid w:val="00A414CD"/>
    <w:rsid w:val="00A4249C"/>
    <w:rsid w:val="00A42E7D"/>
    <w:rsid w:val="00A43249"/>
    <w:rsid w:val="00A43273"/>
    <w:rsid w:val="00A44C76"/>
    <w:rsid w:val="00A44CD7"/>
    <w:rsid w:val="00A45E16"/>
    <w:rsid w:val="00A503D1"/>
    <w:rsid w:val="00A50603"/>
    <w:rsid w:val="00A50747"/>
    <w:rsid w:val="00A509DB"/>
    <w:rsid w:val="00A50A0F"/>
    <w:rsid w:val="00A50B2D"/>
    <w:rsid w:val="00A5179D"/>
    <w:rsid w:val="00A517CA"/>
    <w:rsid w:val="00A531C2"/>
    <w:rsid w:val="00A53CE5"/>
    <w:rsid w:val="00A53F04"/>
    <w:rsid w:val="00A54079"/>
    <w:rsid w:val="00A54FAF"/>
    <w:rsid w:val="00A559A8"/>
    <w:rsid w:val="00A56AEC"/>
    <w:rsid w:val="00A56BEF"/>
    <w:rsid w:val="00A57184"/>
    <w:rsid w:val="00A57489"/>
    <w:rsid w:val="00A57A43"/>
    <w:rsid w:val="00A57CA1"/>
    <w:rsid w:val="00A57FBE"/>
    <w:rsid w:val="00A60DCC"/>
    <w:rsid w:val="00A61068"/>
    <w:rsid w:val="00A61A39"/>
    <w:rsid w:val="00A61D63"/>
    <w:rsid w:val="00A61DAC"/>
    <w:rsid w:val="00A62533"/>
    <w:rsid w:val="00A63EE8"/>
    <w:rsid w:val="00A63F26"/>
    <w:rsid w:val="00A658A8"/>
    <w:rsid w:val="00A65AFA"/>
    <w:rsid w:val="00A66709"/>
    <w:rsid w:val="00A66B11"/>
    <w:rsid w:val="00A66F1B"/>
    <w:rsid w:val="00A6779C"/>
    <w:rsid w:val="00A677E6"/>
    <w:rsid w:val="00A67C90"/>
    <w:rsid w:val="00A70324"/>
    <w:rsid w:val="00A70E85"/>
    <w:rsid w:val="00A71CD2"/>
    <w:rsid w:val="00A71D17"/>
    <w:rsid w:val="00A71E69"/>
    <w:rsid w:val="00A7209E"/>
    <w:rsid w:val="00A72B15"/>
    <w:rsid w:val="00A72B88"/>
    <w:rsid w:val="00A72CC2"/>
    <w:rsid w:val="00A735E0"/>
    <w:rsid w:val="00A73884"/>
    <w:rsid w:val="00A7393C"/>
    <w:rsid w:val="00A739C4"/>
    <w:rsid w:val="00A745D8"/>
    <w:rsid w:val="00A75462"/>
    <w:rsid w:val="00A7607F"/>
    <w:rsid w:val="00A768CB"/>
    <w:rsid w:val="00A769B9"/>
    <w:rsid w:val="00A7786B"/>
    <w:rsid w:val="00A778B1"/>
    <w:rsid w:val="00A806A5"/>
    <w:rsid w:val="00A80A59"/>
    <w:rsid w:val="00A81A4A"/>
    <w:rsid w:val="00A822A8"/>
    <w:rsid w:val="00A82576"/>
    <w:rsid w:val="00A82A82"/>
    <w:rsid w:val="00A82DEB"/>
    <w:rsid w:val="00A82F41"/>
    <w:rsid w:val="00A8376D"/>
    <w:rsid w:val="00A837CF"/>
    <w:rsid w:val="00A83858"/>
    <w:rsid w:val="00A842AF"/>
    <w:rsid w:val="00A85B7B"/>
    <w:rsid w:val="00A85B7E"/>
    <w:rsid w:val="00A85BBE"/>
    <w:rsid w:val="00A86577"/>
    <w:rsid w:val="00A8676E"/>
    <w:rsid w:val="00A86B26"/>
    <w:rsid w:val="00A86D96"/>
    <w:rsid w:val="00A87839"/>
    <w:rsid w:val="00A87D92"/>
    <w:rsid w:val="00A87E4B"/>
    <w:rsid w:val="00A916BD"/>
    <w:rsid w:val="00A91711"/>
    <w:rsid w:val="00A91B67"/>
    <w:rsid w:val="00A91D56"/>
    <w:rsid w:val="00A9222B"/>
    <w:rsid w:val="00A92B34"/>
    <w:rsid w:val="00A92E57"/>
    <w:rsid w:val="00A935B9"/>
    <w:rsid w:val="00A93A17"/>
    <w:rsid w:val="00A9447D"/>
    <w:rsid w:val="00A94736"/>
    <w:rsid w:val="00A94A63"/>
    <w:rsid w:val="00A9521C"/>
    <w:rsid w:val="00A95F33"/>
    <w:rsid w:val="00A960C6"/>
    <w:rsid w:val="00A97195"/>
    <w:rsid w:val="00A97BAC"/>
    <w:rsid w:val="00AA010E"/>
    <w:rsid w:val="00AA0BF4"/>
    <w:rsid w:val="00AA1B83"/>
    <w:rsid w:val="00AA298E"/>
    <w:rsid w:val="00AA2BC7"/>
    <w:rsid w:val="00AA3326"/>
    <w:rsid w:val="00AA368E"/>
    <w:rsid w:val="00AA4123"/>
    <w:rsid w:val="00AA44EA"/>
    <w:rsid w:val="00AA466C"/>
    <w:rsid w:val="00AA46AC"/>
    <w:rsid w:val="00AA4EB5"/>
    <w:rsid w:val="00AA4FD9"/>
    <w:rsid w:val="00AA50D1"/>
    <w:rsid w:val="00AA5249"/>
    <w:rsid w:val="00AA5B85"/>
    <w:rsid w:val="00AA6268"/>
    <w:rsid w:val="00AA76C3"/>
    <w:rsid w:val="00AA7A88"/>
    <w:rsid w:val="00AB01F2"/>
    <w:rsid w:val="00AB02F5"/>
    <w:rsid w:val="00AB03BB"/>
    <w:rsid w:val="00AB08A6"/>
    <w:rsid w:val="00AB0B8C"/>
    <w:rsid w:val="00AB1748"/>
    <w:rsid w:val="00AB2038"/>
    <w:rsid w:val="00AB2127"/>
    <w:rsid w:val="00AB3A60"/>
    <w:rsid w:val="00AB5CFE"/>
    <w:rsid w:val="00AB5F4A"/>
    <w:rsid w:val="00AB7055"/>
    <w:rsid w:val="00AB755E"/>
    <w:rsid w:val="00AB756B"/>
    <w:rsid w:val="00AB79B2"/>
    <w:rsid w:val="00AC0BC7"/>
    <w:rsid w:val="00AC0EC8"/>
    <w:rsid w:val="00AC105F"/>
    <w:rsid w:val="00AC1528"/>
    <w:rsid w:val="00AC1688"/>
    <w:rsid w:val="00AC1D14"/>
    <w:rsid w:val="00AC2153"/>
    <w:rsid w:val="00AC2845"/>
    <w:rsid w:val="00AC3F6C"/>
    <w:rsid w:val="00AC5477"/>
    <w:rsid w:val="00AC55B3"/>
    <w:rsid w:val="00AC5875"/>
    <w:rsid w:val="00AC596A"/>
    <w:rsid w:val="00AC5CAC"/>
    <w:rsid w:val="00AC7FF9"/>
    <w:rsid w:val="00AD10BE"/>
    <w:rsid w:val="00AD1DF2"/>
    <w:rsid w:val="00AD2F9B"/>
    <w:rsid w:val="00AD3310"/>
    <w:rsid w:val="00AD3408"/>
    <w:rsid w:val="00AD379B"/>
    <w:rsid w:val="00AD38FE"/>
    <w:rsid w:val="00AD3BEC"/>
    <w:rsid w:val="00AD3F26"/>
    <w:rsid w:val="00AD42BE"/>
    <w:rsid w:val="00AD5341"/>
    <w:rsid w:val="00AD5A28"/>
    <w:rsid w:val="00AD68D8"/>
    <w:rsid w:val="00AD7646"/>
    <w:rsid w:val="00AD7B4C"/>
    <w:rsid w:val="00AE0581"/>
    <w:rsid w:val="00AE0785"/>
    <w:rsid w:val="00AE0BD5"/>
    <w:rsid w:val="00AE16F2"/>
    <w:rsid w:val="00AE1F73"/>
    <w:rsid w:val="00AE2B2D"/>
    <w:rsid w:val="00AE43D7"/>
    <w:rsid w:val="00AE4B46"/>
    <w:rsid w:val="00AE4F7B"/>
    <w:rsid w:val="00AE6C21"/>
    <w:rsid w:val="00AE7B57"/>
    <w:rsid w:val="00AF0E1C"/>
    <w:rsid w:val="00AF1485"/>
    <w:rsid w:val="00AF1A7E"/>
    <w:rsid w:val="00AF2006"/>
    <w:rsid w:val="00AF28F4"/>
    <w:rsid w:val="00AF2BFA"/>
    <w:rsid w:val="00AF306E"/>
    <w:rsid w:val="00AF3289"/>
    <w:rsid w:val="00AF38F9"/>
    <w:rsid w:val="00AF3A8E"/>
    <w:rsid w:val="00AF3E0E"/>
    <w:rsid w:val="00AF5436"/>
    <w:rsid w:val="00AF5661"/>
    <w:rsid w:val="00AF5AFC"/>
    <w:rsid w:val="00AF6AD7"/>
    <w:rsid w:val="00AF6D93"/>
    <w:rsid w:val="00AF7A4E"/>
    <w:rsid w:val="00B00973"/>
    <w:rsid w:val="00B00CB1"/>
    <w:rsid w:val="00B01AF6"/>
    <w:rsid w:val="00B021BB"/>
    <w:rsid w:val="00B03A5B"/>
    <w:rsid w:val="00B04533"/>
    <w:rsid w:val="00B047CB"/>
    <w:rsid w:val="00B04AAB"/>
    <w:rsid w:val="00B05878"/>
    <w:rsid w:val="00B06F42"/>
    <w:rsid w:val="00B07850"/>
    <w:rsid w:val="00B07C0B"/>
    <w:rsid w:val="00B10085"/>
    <w:rsid w:val="00B10477"/>
    <w:rsid w:val="00B108D9"/>
    <w:rsid w:val="00B10D47"/>
    <w:rsid w:val="00B11447"/>
    <w:rsid w:val="00B115BB"/>
    <w:rsid w:val="00B11902"/>
    <w:rsid w:val="00B11F69"/>
    <w:rsid w:val="00B1257F"/>
    <w:rsid w:val="00B12717"/>
    <w:rsid w:val="00B12950"/>
    <w:rsid w:val="00B12C31"/>
    <w:rsid w:val="00B130BC"/>
    <w:rsid w:val="00B13411"/>
    <w:rsid w:val="00B148BB"/>
    <w:rsid w:val="00B1571A"/>
    <w:rsid w:val="00B159DF"/>
    <w:rsid w:val="00B16137"/>
    <w:rsid w:val="00B167FA"/>
    <w:rsid w:val="00B1703A"/>
    <w:rsid w:val="00B172AA"/>
    <w:rsid w:val="00B1756D"/>
    <w:rsid w:val="00B17D4C"/>
    <w:rsid w:val="00B21020"/>
    <w:rsid w:val="00B210A5"/>
    <w:rsid w:val="00B21C62"/>
    <w:rsid w:val="00B21E05"/>
    <w:rsid w:val="00B22846"/>
    <w:rsid w:val="00B22B85"/>
    <w:rsid w:val="00B23AC0"/>
    <w:rsid w:val="00B24ABB"/>
    <w:rsid w:val="00B24EB0"/>
    <w:rsid w:val="00B25222"/>
    <w:rsid w:val="00B25702"/>
    <w:rsid w:val="00B258F3"/>
    <w:rsid w:val="00B26288"/>
    <w:rsid w:val="00B26C87"/>
    <w:rsid w:val="00B27C73"/>
    <w:rsid w:val="00B27D0E"/>
    <w:rsid w:val="00B3187E"/>
    <w:rsid w:val="00B31CB7"/>
    <w:rsid w:val="00B3488E"/>
    <w:rsid w:val="00B351E6"/>
    <w:rsid w:val="00B35223"/>
    <w:rsid w:val="00B35B46"/>
    <w:rsid w:val="00B3664E"/>
    <w:rsid w:val="00B36DA3"/>
    <w:rsid w:val="00B36FB6"/>
    <w:rsid w:val="00B373F6"/>
    <w:rsid w:val="00B374A9"/>
    <w:rsid w:val="00B37A5A"/>
    <w:rsid w:val="00B37C5F"/>
    <w:rsid w:val="00B37F03"/>
    <w:rsid w:val="00B40473"/>
    <w:rsid w:val="00B41809"/>
    <w:rsid w:val="00B41A46"/>
    <w:rsid w:val="00B41F4D"/>
    <w:rsid w:val="00B42490"/>
    <w:rsid w:val="00B42BF1"/>
    <w:rsid w:val="00B4307A"/>
    <w:rsid w:val="00B43718"/>
    <w:rsid w:val="00B43970"/>
    <w:rsid w:val="00B43A32"/>
    <w:rsid w:val="00B43EE3"/>
    <w:rsid w:val="00B445C4"/>
    <w:rsid w:val="00B44611"/>
    <w:rsid w:val="00B448E0"/>
    <w:rsid w:val="00B44EB3"/>
    <w:rsid w:val="00B45273"/>
    <w:rsid w:val="00B45487"/>
    <w:rsid w:val="00B4619E"/>
    <w:rsid w:val="00B463E8"/>
    <w:rsid w:val="00B46693"/>
    <w:rsid w:val="00B46B5C"/>
    <w:rsid w:val="00B473AC"/>
    <w:rsid w:val="00B4751E"/>
    <w:rsid w:val="00B47741"/>
    <w:rsid w:val="00B47EE2"/>
    <w:rsid w:val="00B47FDA"/>
    <w:rsid w:val="00B5155C"/>
    <w:rsid w:val="00B5159A"/>
    <w:rsid w:val="00B51C66"/>
    <w:rsid w:val="00B52A54"/>
    <w:rsid w:val="00B543E9"/>
    <w:rsid w:val="00B544BE"/>
    <w:rsid w:val="00B54FC3"/>
    <w:rsid w:val="00B55023"/>
    <w:rsid w:val="00B5585C"/>
    <w:rsid w:val="00B560BB"/>
    <w:rsid w:val="00B5623A"/>
    <w:rsid w:val="00B57776"/>
    <w:rsid w:val="00B57A37"/>
    <w:rsid w:val="00B57C0E"/>
    <w:rsid w:val="00B608A0"/>
    <w:rsid w:val="00B60BAE"/>
    <w:rsid w:val="00B61592"/>
    <w:rsid w:val="00B61A1F"/>
    <w:rsid w:val="00B61A6C"/>
    <w:rsid w:val="00B627F4"/>
    <w:rsid w:val="00B62ACD"/>
    <w:rsid w:val="00B62F3D"/>
    <w:rsid w:val="00B6305C"/>
    <w:rsid w:val="00B64420"/>
    <w:rsid w:val="00B64529"/>
    <w:rsid w:val="00B64714"/>
    <w:rsid w:val="00B64C9B"/>
    <w:rsid w:val="00B65EDD"/>
    <w:rsid w:val="00B661AA"/>
    <w:rsid w:val="00B669B7"/>
    <w:rsid w:val="00B66AFD"/>
    <w:rsid w:val="00B67050"/>
    <w:rsid w:val="00B67268"/>
    <w:rsid w:val="00B679DE"/>
    <w:rsid w:val="00B709A4"/>
    <w:rsid w:val="00B71D9D"/>
    <w:rsid w:val="00B7288B"/>
    <w:rsid w:val="00B7292D"/>
    <w:rsid w:val="00B730F3"/>
    <w:rsid w:val="00B73CC0"/>
    <w:rsid w:val="00B73DB5"/>
    <w:rsid w:val="00B75723"/>
    <w:rsid w:val="00B760C7"/>
    <w:rsid w:val="00B76F2C"/>
    <w:rsid w:val="00B7726C"/>
    <w:rsid w:val="00B77755"/>
    <w:rsid w:val="00B77A08"/>
    <w:rsid w:val="00B77DCC"/>
    <w:rsid w:val="00B80850"/>
    <w:rsid w:val="00B80F79"/>
    <w:rsid w:val="00B8180A"/>
    <w:rsid w:val="00B81EED"/>
    <w:rsid w:val="00B8299D"/>
    <w:rsid w:val="00B82BFA"/>
    <w:rsid w:val="00B82E1E"/>
    <w:rsid w:val="00B83AC2"/>
    <w:rsid w:val="00B847BC"/>
    <w:rsid w:val="00B85186"/>
    <w:rsid w:val="00B856FC"/>
    <w:rsid w:val="00B85809"/>
    <w:rsid w:val="00B85A0D"/>
    <w:rsid w:val="00B865CF"/>
    <w:rsid w:val="00B86687"/>
    <w:rsid w:val="00B86B39"/>
    <w:rsid w:val="00B87061"/>
    <w:rsid w:val="00B904CC"/>
    <w:rsid w:val="00B908B6"/>
    <w:rsid w:val="00B91511"/>
    <w:rsid w:val="00B91AFF"/>
    <w:rsid w:val="00B91F3E"/>
    <w:rsid w:val="00B926AE"/>
    <w:rsid w:val="00B92F88"/>
    <w:rsid w:val="00B931AA"/>
    <w:rsid w:val="00B944F6"/>
    <w:rsid w:val="00B94D6C"/>
    <w:rsid w:val="00B9536A"/>
    <w:rsid w:val="00B958DD"/>
    <w:rsid w:val="00B961F7"/>
    <w:rsid w:val="00B964A1"/>
    <w:rsid w:val="00B965BA"/>
    <w:rsid w:val="00B96CC6"/>
    <w:rsid w:val="00B97659"/>
    <w:rsid w:val="00B97683"/>
    <w:rsid w:val="00BA11D2"/>
    <w:rsid w:val="00BA1464"/>
    <w:rsid w:val="00BA172F"/>
    <w:rsid w:val="00BA19AC"/>
    <w:rsid w:val="00BA26B5"/>
    <w:rsid w:val="00BA32E2"/>
    <w:rsid w:val="00BA342C"/>
    <w:rsid w:val="00BA3F30"/>
    <w:rsid w:val="00BA3F95"/>
    <w:rsid w:val="00BA446A"/>
    <w:rsid w:val="00BA47C8"/>
    <w:rsid w:val="00BA4862"/>
    <w:rsid w:val="00BA48A5"/>
    <w:rsid w:val="00BA5115"/>
    <w:rsid w:val="00BA5573"/>
    <w:rsid w:val="00BA5685"/>
    <w:rsid w:val="00BA582E"/>
    <w:rsid w:val="00BA63A7"/>
    <w:rsid w:val="00BA6A38"/>
    <w:rsid w:val="00BA6BAF"/>
    <w:rsid w:val="00BA6C3A"/>
    <w:rsid w:val="00BA6F79"/>
    <w:rsid w:val="00BA7FA7"/>
    <w:rsid w:val="00BA7FD8"/>
    <w:rsid w:val="00BB0065"/>
    <w:rsid w:val="00BB0616"/>
    <w:rsid w:val="00BB1583"/>
    <w:rsid w:val="00BB18A1"/>
    <w:rsid w:val="00BB1C86"/>
    <w:rsid w:val="00BB1E29"/>
    <w:rsid w:val="00BB2A16"/>
    <w:rsid w:val="00BB2F47"/>
    <w:rsid w:val="00BB3190"/>
    <w:rsid w:val="00BB31B8"/>
    <w:rsid w:val="00BB3379"/>
    <w:rsid w:val="00BB36AF"/>
    <w:rsid w:val="00BB3DCA"/>
    <w:rsid w:val="00BB3FE4"/>
    <w:rsid w:val="00BB48FD"/>
    <w:rsid w:val="00BB4E92"/>
    <w:rsid w:val="00BB5292"/>
    <w:rsid w:val="00BB543E"/>
    <w:rsid w:val="00BB5EA9"/>
    <w:rsid w:val="00BB5FC6"/>
    <w:rsid w:val="00BB6184"/>
    <w:rsid w:val="00BB75E1"/>
    <w:rsid w:val="00BB7E6F"/>
    <w:rsid w:val="00BC029F"/>
    <w:rsid w:val="00BC0580"/>
    <w:rsid w:val="00BC0879"/>
    <w:rsid w:val="00BC122D"/>
    <w:rsid w:val="00BC1D17"/>
    <w:rsid w:val="00BC1F8C"/>
    <w:rsid w:val="00BC238B"/>
    <w:rsid w:val="00BC27DA"/>
    <w:rsid w:val="00BC2880"/>
    <w:rsid w:val="00BC2B65"/>
    <w:rsid w:val="00BC3050"/>
    <w:rsid w:val="00BC33A7"/>
    <w:rsid w:val="00BC33E0"/>
    <w:rsid w:val="00BC35C6"/>
    <w:rsid w:val="00BC360E"/>
    <w:rsid w:val="00BC3A63"/>
    <w:rsid w:val="00BC43A0"/>
    <w:rsid w:val="00BC4991"/>
    <w:rsid w:val="00BC530D"/>
    <w:rsid w:val="00BC5547"/>
    <w:rsid w:val="00BC5FA4"/>
    <w:rsid w:val="00BC6441"/>
    <w:rsid w:val="00BC6B8C"/>
    <w:rsid w:val="00BC7A6A"/>
    <w:rsid w:val="00BD01DA"/>
    <w:rsid w:val="00BD0409"/>
    <w:rsid w:val="00BD05EB"/>
    <w:rsid w:val="00BD073F"/>
    <w:rsid w:val="00BD0834"/>
    <w:rsid w:val="00BD091F"/>
    <w:rsid w:val="00BD0E65"/>
    <w:rsid w:val="00BD1FF9"/>
    <w:rsid w:val="00BD25A1"/>
    <w:rsid w:val="00BD2618"/>
    <w:rsid w:val="00BD2C62"/>
    <w:rsid w:val="00BD2EC3"/>
    <w:rsid w:val="00BD3D20"/>
    <w:rsid w:val="00BD4C73"/>
    <w:rsid w:val="00BD4C7A"/>
    <w:rsid w:val="00BD4CCB"/>
    <w:rsid w:val="00BD5137"/>
    <w:rsid w:val="00BD64F0"/>
    <w:rsid w:val="00BD663A"/>
    <w:rsid w:val="00BD6BE4"/>
    <w:rsid w:val="00BD7848"/>
    <w:rsid w:val="00BD7A2E"/>
    <w:rsid w:val="00BD7C52"/>
    <w:rsid w:val="00BE0330"/>
    <w:rsid w:val="00BE0427"/>
    <w:rsid w:val="00BE056B"/>
    <w:rsid w:val="00BE0591"/>
    <w:rsid w:val="00BE08B0"/>
    <w:rsid w:val="00BE18E7"/>
    <w:rsid w:val="00BE229A"/>
    <w:rsid w:val="00BE2306"/>
    <w:rsid w:val="00BE2745"/>
    <w:rsid w:val="00BE2DAF"/>
    <w:rsid w:val="00BE35F8"/>
    <w:rsid w:val="00BE4253"/>
    <w:rsid w:val="00BE5C39"/>
    <w:rsid w:val="00BE6112"/>
    <w:rsid w:val="00BE7033"/>
    <w:rsid w:val="00BE7284"/>
    <w:rsid w:val="00BE73E8"/>
    <w:rsid w:val="00BE7A18"/>
    <w:rsid w:val="00BE7A8C"/>
    <w:rsid w:val="00BF0A6C"/>
    <w:rsid w:val="00BF137E"/>
    <w:rsid w:val="00BF1883"/>
    <w:rsid w:val="00BF18A6"/>
    <w:rsid w:val="00BF19D6"/>
    <w:rsid w:val="00BF23F2"/>
    <w:rsid w:val="00BF2C5B"/>
    <w:rsid w:val="00BF2EDC"/>
    <w:rsid w:val="00BF34C2"/>
    <w:rsid w:val="00BF3EE9"/>
    <w:rsid w:val="00BF4EF3"/>
    <w:rsid w:val="00BF5104"/>
    <w:rsid w:val="00BF541C"/>
    <w:rsid w:val="00BF5750"/>
    <w:rsid w:val="00BF591B"/>
    <w:rsid w:val="00BF6AA2"/>
    <w:rsid w:val="00BF6DD5"/>
    <w:rsid w:val="00BF76CD"/>
    <w:rsid w:val="00BF7E8D"/>
    <w:rsid w:val="00BF7F45"/>
    <w:rsid w:val="00C002DD"/>
    <w:rsid w:val="00C003C2"/>
    <w:rsid w:val="00C004D6"/>
    <w:rsid w:val="00C00DA1"/>
    <w:rsid w:val="00C01AE2"/>
    <w:rsid w:val="00C01B14"/>
    <w:rsid w:val="00C022DE"/>
    <w:rsid w:val="00C0251A"/>
    <w:rsid w:val="00C027ED"/>
    <w:rsid w:val="00C033A8"/>
    <w:rsid w:val="00C04DE3"/>
    <w:rsid w:val="00C04E13"/>
    <w:rsid w:val="00C065EA"/>
    <w:rsid w:val="00C0678B"/>
    <w:rsid w:val="00C069BD"/>
    <w:rsid w:val="00C0707E"/>
    <w:rsid w:val="00C07218"/>
    <w:rsid w:val="00C07D53"/>
    <w:rsid w:val="00C10420"/>
    <w:rsid w:val="00C107BC"/>
    <w:rsid w:val="00C10895"/>
    <w:rsid w:val="00C11A82"/>
    <w:rsid w:val="00C11B69"/>
    <w:rsid w:val="00C11B72"/>
    <w:rsid w:val="00C121D0"/>
    <w:rsid w:val="00C12650"/>
    <w:rsid w:val="00C12B28"/>
    <w:rsid w:val="00C1388C"/>
    <w:rsid w:val="00C13F7D"/>
    <w:rsid w:val="00C14099"/>
    <w:rsid w:val="00C14BAC"/>
    <w:rsid w:val="00C1532B"/>
    <w:rsid w:val="00C15595"/>
    <w:rsid w:val="00C164F6"/>
    <w:rsid w:val="00C1686F"/>
    <w:rsid w:val="00C1740D"/>
    <w:rsid w:val="00C20E71"/>
    <w:rsid w:val="00C2187A"/>
    <w:rsid w:val="00C218EC"/>
    <w:rsid w:val="00C2200C"/>
    <w:rsid w:val="00C222E5"/>
    <w:rsid w:val="00C22394"/>
    <w:rsid w:val="00C22485"/>
    <w:rsid w:val="00C22523"/>
    <w:rsid w:val="00C225A3"/>
    <w:rsid w:val="00C22C17"/>
    <w:rsid w:val="00C22E5E"/>
    <w:rsid w:val="00C23154"/>
    <w:rsid w:val="00C234E5"/>
    <w:rsid w:val="00C23707"/>
    <w:rsid w:val="00C2419B"/>
    <w:rsid w:val="00C244EA"/>
    <w:rsid w:val="00C24519"/>
    <w:rsid w:val="00C25247"/>
    <w:rsid w:val="00C2540A"/>
    <w:rsid w:val="00C25E5E"/>
    <w:rsid w:val="00C25EB7"/>
    <w:rsid w:val="00C2655E"/>
    <w:rsid w:val="00C268AE"/>
    <w:rsid w:val="00C26992"/>
    <w:rsid w:val="00C269A3"/>
    <w:rsid w:val="00C30AA2"/>
    <w:rsid w:val="00C31436"/>
    <w:rsid w:val="00C32E40"/>
    <w:rsid w:val="00C33147"/>
    <w:rsid w:val="00C339D8"/>
    <w:rsid w:val="00C33B9E"/>
    <w:rsid w:val="00C33DA2"/>
    <w:rsid w:val="00C34AE6"/>
    <w:rsid w:val="00C34DFA"/>
    <w:rsid w:val="00C36223"/>
    <w:rsid w:val="00C36855"/>
    <w:rsid w:val="00C369E7"/>
    <w:rsid w:val="00C36C19"/>
    <w:rsid w:val="00C3731B"/>
    <w:rsid w:val="00C37C17"/>
    <w:rsid w:val="00C37CC3"/>
    <w:rsid w:val="00C37D40"/>
    <w:rsid w:val="00C37E32"/>
    <w:rsid w:val="00C40F54"/>
    <w:rsid w:val="00C41F5E"/>
    <w:rsid w:val="00C41FF9"/>
    <w:rsid w:val="00C42279"/>
    <w:rsid w:val="00C4264F"/>
    <w:rsid w:val="00C43C91"/>
    <w:rsid w:val="00C44059"/>
    <w:rsid w:val="00C44234"/>
    <w:rsid w:val="00C44633"/>
    <w:rsid w:val="00C44727"/>
    <w:rsid w:val="00C44B59"/>
    <w:rsid w:val="00C455C8"/>
    <w:rsid w:val="00C45808"/>
    <w:rsid w:val="00C45E60"/>
    <w:rsid w:val="00C462F6"/>
    <w:rsid w:val="00C502C2"/>
    <w:rsid w:val="00C50EE4"/>
    <w:rsid w:val="00C50FF5"/>
    <w:rsid w:val="00C51B36"/>
    <w:rsid w:val="00C51C85"/>
    <w:rsid w:val="00C5219E"/>
    <w:rsid w:val="00C52D57"/>
    <w:rsid w:val="00C535A1"/>
    <w:rsid w:val="00C535ED"/>
    <w:rsid w:val="00C5361B"/>
    <w:rsid w:val="00C53866"/>
    <w:rsid w:val="00C53A70"/>
    <w:rsid w:val="00C53BD7"/>
    <w:rsid w:val="00C53DEA"/>
    <w:rsid w:val="00C540EB"/>
    <w:rsid w:val="00C54402"/>
    <w:rsid w:val="00C54F0B"/>
    <w:rsid w:val="00C5595C"/>
    <w:rsid w:val="00C55B4F"/>
    <w:rsid w:val="00C56914"/>
    <w:rsid w:val="00C56C64"/>
    <w:rsid w:val="00C56DA8"/>
    <w:rsid w:val="00C57151"/>
    <w:rsid w:val="00C57ABF"/>
    <w:rsid w:val="00C603C7"/>
    <w:rsid w:val="00C60DCC"/>
    <w:rsid w:val="00C60F2B"/>
    <w:rsid w:val="00C61058"/>
    <w:rsid w:val="00C61167"/>
    <w:rsid w:val="00C61DF1"/>
    <w:rsid w:val="00C61E01"/>
    <w:rsid w:val="00C61EB1"/>
    <w:rsid w:val="00C62B2A"/>
    <w:rsid w:val="00C63239"/>
    <w:rsid w:val="00C6381E"/>
    <w:rsid w:val="00C638A4"/>
    <w:rsid w:val="00C63D0D"/>
    <w:rsid w:val="00C63DF9"/>
    <w:rsid w:val="00C63FAE"/>
    <w:rsid w:val="00C63FD0"/>
    <w:rsid w:val="00C645EC"/>
    <w:rsid w:val="00C64DEF"/>
    <w:rsid w:val="00C653B0"/>
    <w:rsid w:val="00C6591D"/>
    <w:rsid w:val="00C65997"/>
    <w:rsid w:val="00C65BC7"/>
    <w:rsid w:val="00C65C38"/>
    <w:rsid w:val="00C66153"/>
    <w:rsid w:val="00C6750E"/>
    <w:rsid w:val="00C677FC"/>
    <w:rsid w:val="00C67C3E"/>
    <w:rsid w:val="00C70187"/>
    <w:rsid w:val="00C709B0"/>
    <w:rsid w:val="00C71697"/>
    <w:rsid w:val="00C719DF"/>
    <w:rsid w:val="00C71E4F"/>
    <w:rsid w:val="00C721ED"/>
    <w:rsid w:val="00C7226F"/>
    <w:rsid w:val="00C72587"/>
    <w:rsid w:val="00C72C2E"/>
    <w:rsid w:val="00C731C5"/>
    <w:rsid w:val="00C736C0"/>
    <w:rsid w:val="00C73A46"/>
    <w:rsid w:val="00C74668"/>
    <w:rsid w:val="00C74A52"/>
    <w:rsid w:val="00C74B1C"/>
    <w:rsid w:val="00C74C35"/>
    <w:rsid w:val="00C74D02"/>
    <w:rsid w:val="00C75475"/>
    <w:rsid w:val="00C75A82"/>
    <w:rsid w:val="00C75B94"/>
    <w:rsid w:val="00C75CC9"/>
    <w:rsid w:val="00C7636E"/>
    <w:rsid w:val="00C76549"/>
    <w:rsid w:val="00C80243"/>
    <w:rsid w:val="00C80315"/>
    <w:rsid w:val="00C8085C"/>
    <w:rsid w:val="00C8142E"/>
    <w:rsid w:val="00C816A1"/>
    <w:rsid w:val="00C816C6"/>
    <w:rsid w:val="00C818F6"/>
    <w:rsid w:val="00C82034"/>
    <w:rsid w:val="00C82536"/>
    <w:rsid w:val="00C827D0"/>
    <w:rsid w:val="00C83340"/>
    <w:rsid w:val="00C83D21"/>
    <w:rsid w:val="00C83E7B"/>
    <w:rsid w:val="00C84812"/>
    <w:rsid w:val="00C84E71"/>
    <w:rsid w:val="00C85154"/>
    <w:rsid w:val="00C857E6"/>
    <w:rsid w:val="00C86358"/>
    <w:rsid w:val="00C865C5"/>
    <w:rsid w:val="00C87E79"/>
    <w:rsid w:val="00C90031"/>
    <w:rsid w:val="00C90FBB"/>
    <w:rsid w:val="00C91485"/>
    <w:rsid w:val="00C91537"/>
    <w:rsid w:val="00C92F65"/>
    <w:rsid w:val="00C93227"/>
    <w:rsid w:val="00C935B8"/>
    <w:rsid w:val="00C93C30"/>
    <w:rsid w:val="00C94C96"/>
    <w:rsid w:val="00C951A3"/>
    <w:rsid w:val="00C95428"/>
    <w:rsid w:val="00C95584"/>
    <w:rsid w:val="00C955FC"/>
    <w:rsid w:val="00C957FB"/>
    <w:rsid w:val="00C95E31"/>
    <w:rsid w:val="00C96066"/>
    <w:rsid w:val="00C96D2B"/>
    <w:rsid w:val="00C972E3"/>
    <w:rsid w:val="00C97620"/>
    <w:rsid w:val="00CA012D"/>
    <w:rsid w:val="00CA0486"/>
    <w:rsid w:val="00CA235B"/>
    <w:rsid w:val="00CA3A23"/>
    <w:rsid w:val="00CA4445"/>
    <w:rsid w:val="00CA44CE"/>
    <w:rsid w:val="00CA4B36"/>
    <w:rsid w:val="00CA548D"/>
    <w:rsid w:val="00CA623E"/>
    <w:rsid w:val="00CA6491"/>
    <w:rsid w:val="00CA6566"/>
    <w:rsid w:val="00CA658F"/>
    <w:rsid w:val="00CA66B2"/>
    <w:rsid w:val="00CA6F30"/>
    <w:rsid w:val="00CA79EF"/>
    <w:rsid w:val="00CB0C5E"/>
    <w:rsid w:val="00CB0C8E"/>
    <w:rsid w:val="00CB24D5"/>
    <w:rsid w:val="00CB27C0"/>
    <w:rsid w:val="00CB3427"/>
    <w:rsid w:val="00CB37A7"/>
    <w:rsid w:val="00CB3819"/>
    <w:rsid w:val="00CB3D48"/>
    <w:rsid w:val="00CB3E9A"/>
    <w:rsid w:val="00CB40CA"/>
    <w:rsid w:val="00CB49FE"/>
    <w:rsid w:val="00CB54B3"/>
    <w:rsid w:val="00CB59FD"/>
    <w:rsid w:val="00CB5A56"/>
    <w:rsid w:val="00CB5DA2"/>
    <w:rsid w:val="00CB6021"/>
    <w:rsid w:val="00CC0709"/>
    <w:rsid w:val="00CC07D6"/>
    <w:rsid w:val="00CC0BE2"/>
    <w:rsid w:val="00CC0E42"/>
    <w:rsid w:val="00CC1248"/>
    <w:rsid w:val="00CC2048"/>
    <w:rsid w:val="00CC2112"/>
    <w:rsid w:val="00CC2861"/>
    <w:rsid w:val="00CC2A65"/>
    <w:rsid w:val="00CC2F0F"/>
    <w:rsid w:val="00CC2FF3"/>
    <w:rsid w:val="00CC31D1"/>
    <w:rsid w:val="00CC3398"/>
    <w:rsid w:val="00CC3B0E"/>
    <w:rsid w:val="00CC3B18"/>
    <w:rsid w:val="00CC475A"/>
    <w:rsid w:val="00CC48D2"/>
    <w:rsid w:val="00CC4F0A"/>
    <w:rsid w:val="00CC5268"/>
    <w:rsid w:val="00CC536A"/>
    <w:rsid w:val="00CC55B2"/>
    <w:rsid w:val="00CC5FE4"/>
    <w:rsid w:val="00CC6104"/>
    <w:rsid w:val="00CC62A8"/>
    <w:rsid w:val="00CD05A5"/>
    <w:rsid w:val="00CD0687"/>
    <w:rsid w:val="00CD0D89"/>
    <w:rsid w:val="00CD153D"/>
    <w:rsid w:val="00CD169C"/>
    <w:rsid w:val="00CD174C"/>
    <w:rsid w:val="00CD27F7"/>
    <w:rsid w:val="00CD2E03"/>
    <w:rsid w:val="00CD3C6B"/>
    <w:rsid w:val="00CD4066"/>
    <w:rsid w:val="00CD4799"/>
    <w:rsid w:val="00CD4E42"/>
    <w:rsid w:val="00CD5D12"/>
    <w:rsid w:val="00CD6084"/>
    <w:rsid w:val="00CD6094"/>
    <w:rsid w:val="00CD6894"/>
    <w:rsid w:val="00CD68E4"/>
    <w:rsid w:val="00CD71DB"/>
    <w:rsid w:val="00CD7946"/>
    <w:rsid w:val="00CD7960"/>
    <w:rsid w:val="00CD7E88"/>
    <w:rsid w:val="00CE117C"/>
    <w:rsid w:val="00CE2B69"/>
    <w:rsid w:val="00CE39DB"/>
    <w:rsid w:val="00CE4569"/>
    <w:rsid w:val="00CE49C6"/>
    <w:rsid w:val="00CE4D59"/>
    <w:rsid w:val="00CE5376"/>
    <w:rsid w:val="00CE53A2"/>
    <w:rsid w:val="00CE61D7"/>
    <w:rsid w:val="00CE62F1"/>
    <w:rsid w:val="00CE6766"/>
    <w:rsid w:val="00CE685A"/>
    <w:rsid w:val="00CE6B99"/>
    <w:rsid w:val="00CE6EBB"/>
    <w:rsid w:val="00CE795C"/>
    <w:rsid w:val="00CF0042"/>
    <w:rsid w:val="00CF0B98"/>
    <w:rsid w:val="00CF0E6B"/>
    <w:rsid w:val="00CF10CC"/>
    <w:rsid w:val="00CF1304"/>
    <w:rsid w:val="00CF1DC1"/>
    <w:rsid w:val="00CF2393"/>
    <w:rsid w:val="00CF23EE"/>
    <w:rsid w:val="00CF2439"/>
    <w:rsid w:val="00CF261A"/>
    <w:rsid w:val="00CF2E87"/>
    <w:rsid w:val="00CF31E5"/>
    <w:rsid w:val="00CF3E19"/>
    <w:rsid w:val="00CF4FA4"/>
    <w:rsid w:val="00CF5175"/>
    <w:rsid w:val="00CF5FB9"/>
    <w:rsid w:val="00CF607A"/>
    <w:rsid w:val="00CF6BEE"/>
    <w:rsid w:val="00CF6C47"/>
    <w:rsid w:val="00CF71C9"/>
    <w:rsid w:val="00CF7B97"/>
    <w:rsid w:val="00D00277"/>
    <w:rsid w:val="00D00492"/>
    <w:rsid w:val="00D0073A"/>
    <w:rsid w:val="00D007CC"/>
    <w:rsid w:val="00D00AE5"/>
    <w:rsid w:val="00D0169C"/>
    <w:rsid w:val="00D0192D"/>
    <w:rsid w:val="00D02F17"/>
    <w:rsid w:val="00D0331F"/>
    <w:rsid w:val="00D0376F"/>
    <w:rsid w:val="00D046B8"/>
    <w:rsid w:val="00D04F55"/>
    <w:rsid w:val="00D051D1"/>
    <w:rsid w:val="00D055D9"/>
    <w:rsid w:val="00D05C1C"/>
    <w:rsid w:val="00D05CDB"/>
    <w:rsid w:val="00D06D63"/>
    <w:rsid w:val="00D072C8"/>
    <w:rsid w:val="00D07D2F"/>
    <w:rsid w:val="00D07E0E"/>
    <w:rsid w:val="00D100EF"/>
    <w:rsid w:val="00D10EF5"/>
    <w:rsid w:val="00D10FFB"/>
    <w:rsid w:val="00D11965"/>
    <w:rsid w:val="00D119F6"/>
    <w:rsid w:val="00D11BE6"/>
    <w:rsid w:val="00D11C45"/>
    <w:rsid w:val="00D11DC5"/>
    <w:rsid w:val="00D120A0"/>
    <w:rsid w:val="00D1240F"/>
    <w:rsid w:val="00D12BD6"/>
    <w:rsid w:val="00D13023"/>
    <w:rsid w:val="00D13B31"/>
    <w:rsid w:val="00D14972"/>
    <w:rsid w:val="00D14E09"/>
    <w:rsid w:val="00D154B0"/>
    <w:rsid w:val="00D157DE"/>
    <w:rsid w:val="00D15CC7"/>
    <w:rsid w:val="00D16649"/>
    <w:rsid w:val="00D16837"/>
    <w:rsid w:val="00D16D7D"/>
    <w:rsid w:val="00D16DF6"/>
    <w:rsid w:val="00D17465"/>
    <w:rsid w:val="00D17689"/>
    <w:rsid w:val="00D1796E"/>
    <w:rsid w:val="00D17A42"/>
    <w:rsid w:val="00D17B81"/>
    <w:rsid w:val="00D2000F"/>
    <w:rsid w:val="00D2003B"/>
    <w:rsid w:val="00D20472"/>
    <w:rsid w:val="00D20694"/>
    <w:rsid w:val="00D207BE"/>
    <w:rsid w:val="00D207C3"/>
    <w:rsid w:val="00D211CB"/>
    <w:rsid w:val="00D213C7"/>
    <w:rsid w:val="00D21790"/>
    <w:rsid w:val="00D21CBA"/>
    <w:rsid w:val="00D22B54"/>
    <w:rsid w:val="00D22BAD"/>
    <w:rsid w:val="00D230BE"/>
    <w:rsid w:val="00D23D48"/>
    <w:rsid w:val="00D2422D"/>
    <w:rsid w:val="00D252A6"/>
    <w:rsid w:val="00D25ACD"/>
    <w:rsid w:val="00D26E47"/>
    <w:rsid w:val="00D30B3A"/>
    <w:rsid w:val="00D31D67"/>
    <w:rsid w:val="00D33B1A"/>
    <w:rsid w:val="00D33E85"/>
    <w:rsid w:val="00D34B4F"/>
    <w:rsid w:val="00D34C1D"/>
    <w:rsid w:val="00D34CCA"/>
    <w:rsid w:val="00D34E3C"/>
    <w:rsid w:val="00D34F1D"/>
    <w:rsid w:val="00D35B48"/>
    <w:rsid w:val="00D37835"/>
    <w:rsid w:val="00D37BC2"/>
    <w:rsid w:val="00D40414"/>
    <w:rsid w:val="00D414C7"/>
    <w:rsid w:val="00D4262C"/>
    <w:rsid w:val="00D43D74"/>
    <w:rsid w:val="00D43D77"/>
    <w:rsid w:val="00D43DDE"/>
    <w:rsid w:val="00D43EF5"/>
    <w:rsid w:val="00D43FCC"/>
    <w:rsid w:val="00D44137"/>
    <w:rsid w:val="00D44226"/>
    <w:rsid w:val="00D445B7"/>
    <w:rsid w:val="00D44EE2"/>
    <w:rsid w:val="00D451BE"/>
    <w:rsid w:val="00D454CA"/>
    <w:rsid w:val="00D45AF9"/>
    <w:rsid w:val="00D45EF5"/>
    <w:rsid w:val="00D45F37"/>
    <w:rsid w:val="00D46827"/>
    <w:rsid w:val="00D46B3A"/>
    <w:rsid w:val="00D46C5E"/>
    <w:rsid w:val="00D47095"/>
    <w:rsid w:val="00D470A4"/>
    <w:rsid w:val="00D47A30"/>
    <w:rsid w:val="00D50243"/>
    <w:rsid w:val="00D505FB"/>
    <w:rsid w:val="00D507CE"/>
    <w:rsid w:val="00D50AC8"/>
    <w:rsid w:val="00D50BE8"/>
    <w:rsid w:val="00D51247"/>
    <w:rsid w:val="00D51CF0"/>
    <w:rsid w:val="00D51FDE"/>
    <w:rsid w:val="00D521DE"/>
    <w:rsid w:val="00D52963"/>
    <w:rsid w:val="00D52CAC"/>
    <w:rsid w:val="00D52D1C"/>
    <w:rsid w:val="00D53C20"/>
    <w:rsid w:val="00D53F6A"/>
    <w:rsid w:val="00D54A71"/>
    <w:rsid w:val="00D54B7C"/>
    <w:rsid w:val="00D54EB3"/>
    <w:rsid w:val="00D5500F"/>
    <w:rsid w:val="00D5553D"/>
    <w:rsid w:val="00D555F6"/>
    <w:rsid w:val="00D557BD"/>
    <w:rsid w:val="00D55B1B"/>
    <w:rsid w:val="00D55BE8"/>
    <w:rsid w:val="00D57048"/>
    <w:rsid w:val="00D57837"/>
    <w:rsid w:val="00D60D14"/>
    <w:rsid w:val="00D61078"/>
    <w:rsid w:val="00D62514"/>
    <w:rsid w:val="00D6296E"/>
    <w:rsid w:val="00D63873"/>
    <w:rsid w:val="00D63BC1"/>
    <w:rsid w:val="00D6427C"/>
    <w:rsid w:val="00D64531"/>
    <w:rsid w:val="00D6535D"/>
    <w:rsid w:val="00D65492"/>
    <w:rsid w:val="00D66A21"/>
    <w:rsid w:val="00D6723A"/>
    <w:rsid w:val="00D67419"/>
    <w:rsid w:val="00D70620"/>
    <w:rsid w:val="00D70E4F"/>
    <w:rsid w:val="00D71199"/>
    <w:rsid w:val="00D7137B"/>
    <w:rsid w:val="00D71807"/>
    <w:rsid w:val="00D71E31"/>
    <w:rsid w:val="00D730BF"/>
    <w:rsid w:val="00D7318C"/>
    <w:rsid w:val="00D733BA"/>
    <w:rsid w:val="00D73711"/>
    <w:rsid w:val="00D73DE1"/>
    <w:rsid w:val="00D74A9D"/>
    <w:rsid w:val="00D74ABA"/>
    <w:rsid w:val="00D74D37"/>
    <w:rsid w:val="00D75A62"/>
    <w:rsid w:val="00D767CB"/>
    <w:rsid w:val="00D76E3E"/>
    <w:rsid w:val="00D777B9"/>
    <w:rsid w:val="00D77822"/>
    <w:rsid w:val="00D77EA5"/>
    <w:rsid w:val="00D804BD"/>
    <w:rsid w:val="00D80AFC"/>
    <w:rsid w:val="00D81452"/>
    <w:rsid w:val="00D81977"/>
    <w:rsid w:val="00D819AF"/>
    <w:rsid w:val="00D8211C"/>
    <w:rsid w:val="00D825F7"/>
    <w:rsid w:val="00D83148"/>
    <w:rsid w:val="00D841F1"/>
    <w:rsid w:val="00D842B7"/>
    <w:rsid w:val="00D84688"/>
    <w:rsid w:val="00D8496C"/>
    <w:rsid w:val="00D8536B"/>
    <w:rsid w:val="00D86DAC"/>
    <w:rsid w:val="00D87676"/>
    <w:rsid w:val="00D87E0C"/>
    <w:rsid w:val="00D91056"/>
    <w:rsid w:val="00D91332"/>
    <w:rsid w:val="00D9181B"/>
    <w:rsid w:val="00D919A2"/>
    <w:rsid w:val="00D91C08"/>
    <w:rsid w:val="00D91CB5"/>
    <w:rsid w:val="00D93D35"/>
    <w:rsid w:val="00D949A0"/>
    <w:rsid w:val="00D94B1C"/>
    <w:rsid w:val="00D9537F"/>
    <w:rsid w:val="00D9580A"/>
    <w:rsid w:val="00D95EC6"/>
    <w:rsid w:val="00D96226"/>
    <w:rsid w:val="00D9632A"/>
    <w:rsid w:val="00D97106"/>
    <w:rsid w:val="00D9778A"/>
    <w:rsid w:val="00D97ACB"/>
    <w:rsid w:val="00D97B19"/>
    <w:rsid w:val="00DA0A47"/>
    <w:rsid w:val="00DA1704"/>
    <w:rsid w:val="00DA1C5B"/>
    <w:rsid w:val="00DA404E"/>
    <w:rsid w:val="00DA4BB0"/>
    <w:rsid w:val="00DA4E1D"/>
    <w:rsid w:val="00DA5168"/>
    <w:rsid w:val="00DA5535"/>
    <w:rsid w:val="00DA56EF"/>
    <w:rsid w:val="00DA68AC"/>
    <w:rsid w:val="00DA70B9"/>
    <w:rsid w:val="00DA70FB"/>
    <w:rsid w:val="00DA72BD"/>
    <w:rsid w:val="00DA7BCB"/>
    <w:rsid w:val="00DB0A37"/>
    <w:rsid w:val="00DB1234"/>
    <w:rsid w:val="00DB16AD"/>
    <w:rsid w:val="00DB190D"/>
    <w:rsid w:val="00DB1F07"/>
    <w:rsid w:val="00DB24DA"/>
    <w:rsid w:val="00DB2710"/>
    <w:rsid w:val="00DB32F8"/>
    <w:rsid w:val="00DB33A6"/>
    <w:rsid w:val="00DB3453"/>
    <w:rsid w:val="00DB3EEC"/>
    <w:rsid w:val="00DB4D5E"/>
    <w:rsid w:val="00DB6324"/>
    <w:rsid w:val="00DB6537"/>
    <w:rsid w:val="00DB796B"/>
    <w:rsid w:val="00DB7F51"/>
    <w:rsid w:val="00DC0123"/>
    <w:rsid w:val="00DC05CA"/>
    <w:rsid w:val="00DC0756"/>
    <w:rsid w:val="00DC0B20"/>
    <w:rsid w:val="00DC12EC"/>
    <w:rsid w:val="00DC1616"/>
    <w:rsid w:val="00DC1DB3"/>
    <w:rsid w:val="00DC2E4A"/>
    <w:rsid w:val="00DC2F20"/>
    <w:rsid w:val="00DC301F"/>
    <w:rsid w:val="00DC3ADD"/>
    <w:rsid w:val="00DC49CA"/>
    <w:rsid w:val="00DC5A63"/>
    <w:rsid w:val="00DC5F39"/>
    <w:rsid w:val="00DC6139"/>
    <w:rsid w:val="00DC6150"/>
    <w:rsid w:val="00DC6693"/>
    <w:rsid w:val="00DC6824"/>
    <w:rsid w:val="00DC747B"/>
    <w:rsid w:val="00DC78BB"/>
    <w:rsid w:val="00DD03F6"/>
    <w:rsid w:val="00DD0928"/>
    <w:rsid w:val="00DD19FF"/>
    <w:rsid w:val="00DD227B"/>
    <w:rsid w:val="00DD2B07"/>
    <w:rsid w:val="00DD2F6A"/>
    <w:rsid w:val="00DD3453"/>
    <w:rsid w:val="00DD45DD"/>
    <w:rsid w:val="00DD48D3"/>
    <w:rsid w:val="00DD4C71"/>
    <w:rsid w:val="00DD4CDF"/>
    <w:rsid w:val="00DD6DD4"/>
    <w:rsid w:val="00DD6E69"/>
    <w:rsid w:val="00DD7714"/>
    <w:rsid w:val="00DE0B71"/>
    <w:rsid w:val="00DE13E5"/>
    <w:rsid w:val="00DE194F"/>
    <w:rsid w:val="00DE1F35"/>
    <w:rsid w:val="00DE272C"/>
    <w:rsid w:val="00DE3770"/>
    <w:rsid w:val="00DE3C0F"/>
    <w:rsid w:val="00DE3D89"/>
    <w:rsid w:val="00DE3E5D"/>
    <w:rsid w:val="00DE4CE1"/>
    <w:rsid w:val="00DE4D7F"/>
    <w:rsid w:val="00DE5524"/>
    <w:rsid w:val="00DE5AD7"/>
    <w:rsid w:val="00DE6351"/>
    <w:rsid w:val="00DE6362"/>
    <w:rsid w:val="00DE66B0"/>
    <w:rsid w:val="00DE66BA"/>
    <w:rsid w:val="00DE684A"/>
    <w:rsid w:val="00DE6FD3"/>
    <w:rsid w:val="00DE7164"/>
    <w:rsid w:val="00DE7766"/>
    <w:rsid w:val="00DF0702"/>
    <w:rsid w:val="00DF074C"/>
    <w:rsid w:val="00DF0BE6"/>
    <w:rsid w:val="00DF0DC0"/>
    <w:rsid w:val="00DF0DEB"/>
    <w:rsid w:val="00DF0F11"/>
    <w:rsid w:val="00DF1232"/>
    <w:rsid w:val="00DF1710"/>
    <w:rsid w:val="00DF19B0"/>
    <w:rsid w:val="00DF210A"/>
    <w:rsid w:val="00DF2283"/>
    <w:rsid w:val="00DF36BD"/>
    <w:rsid w:val="00DF3E71"/>
    <w:rsid w:val="00DF3F10"/>
    <w:rsid w:val="00DF43EE"/>
    <w:rsid w:val="00DF53FC"/>
    <w:rsid w:val="00DF64A2"/>
    <w:rsid w:val="00DF705A"/>
    <w:rsid w:val="00DF738C"/>
    <w:rsid w:val="00DF74BC"/>
    <w:rsid w:val="00E00052"/>
    <w:rsid w:val="00E0021F"/>
    <w:rsid w:val="00E006F0"/>
    <w:rsid w:val="00E00710"/>
    <w:rsid w:val="00E00A38"/>
    <w:rsid w:val="00E00D7C"/>
    <w:rsid w:val="00E0134D"/>
    <w:rsid w:val="00E01628"/>
    <w:rsid w:val="00E01B27"/>
    <w:rsid w:val="00E02FA3"/>
    <w:rsid w:val="00E036EB"/>
    <w:rsid w:val="00E03D9B"/>
    <w:rsid w:val="00E04BFE"/>
    <w:rsid w:val="00E05A91"/>
    <w:rsid w:val="00E07101"/>
    <w:rsid w:val="00E07829"/>
    <w:rsid w:val="00E07ED2"/>
    <w:rsid w:val="00E102E9"/>
    <w:rsid w:val="00E11233"/>
    <w:rsid w:val="00E12EE7"/>
    <w:rsid w:val="00E12F0A"/>
    <w:rsid w:val="00E139DC"/>
    <w:rsid w:val="00E14387"/>
    <w:rsid w:val="00E15AB1"/>
    <w:rsid w:val="00E15CE4"/>
    <w:rsid w:val="00E15F05"/>
    <w:rsid w:val="00E15FFD"/>
    <w:rsid w:val="00E167EA"/>
    <w:rsid w:val="00E16B07"/>
    <w:rsid w:val="00E16DF6"/>
    <w:rsid w:val="00E16EF9"/>
    <w:rsid w:val="00E17746"/>
    <w:rsid w:val="00E202BD"/>
    <w:rsid w:val="00E2102D"/>
    <w:rsid w:val="00E2190F"/>
    <w:rsid w:val="00E21BAB"/>
    <w:rsid w:val="00E22A0C"/>
    <w:rsid w:val="00E232F7"/>
    <w:rsid w:val="00E237A1"/>
    <w:rsid w:val="00E23D75"/>
    <w:rsid w:val="00E2436A"/>
    <w:rsid w:val="00E24766"/>
    <w:rsid w:val="00E25391"/>
    <w:rsid w:val="00E2560C"/>
    <w:rsid w:val="00E2582A"/>
    <w:rsid w:val="00E258B2"/>
    <w:rsid w:val="00E2614F"/>
    <w:rsid w:val="00E268A6"/>
    <w:rsid w:val="00E270BD"/>
    <w:rsid w:val="00E270F7"/>
    <w:rsid w:val="00E27135"/>
    <w:rsid w:val="00E27638"/>
    <w:rsid w:val="00E27BA2"/>
    <w:rsid w:val="00E3054D"/>
    <w:rsid w:val="00E306F3"/>
    <w:rsid w:val="00E31278"/>
    <w:rsid w:val="00E317BB"/>
    <w:rsid w:val="00E319D5"/>
    <w:rsid w:val="00E31EB7"/>
    <w:rsid w:val="00E32DEF"/>
    <w:rsid w:val="00E33894"/>
    <w:rsid w:val="00E33DB3"/>
    <w:rsid w:val="00E34367"/>
    <w:rsid w:val="00E344F2"/>
    <w:rsid w:val="00E3452A"/>
    <w:rsid w:val="00E34EA5"/>
    <w:rsid w:val="00E354E9"/>
    <w:rsid w:val="00E35C0E"/>
    <w:rsid w:val="00E36493"/>
    <w:rsid w:val="00E3712B"/>
    <w:rsid w:val="00E37C79"/>
    <w:rsid w:val="00E401D4"/>
    <w:rsid w:val="00E4110E"/>
    <w:rsid w:val="00E412D5"/>
    <w:rsid w:val="00E42175"/>
    <w:rsid w:val="00E429C0"/>
    <w:rsid w:val="00E42FEF"/>
    <w:rsid w:val="00E43053"/>
    <w:rsid w:val="00E43231"/>
    <w:rsid w:val="00E43DAE"/>
    <w:rsid w:val="00E4472D"/>
    <w:rsid w:val="00E44A6C"/>
    <w:rsid w:val="00E44C2F"/>
    <w:rsid w:val="00E4508D"/>
    <w:rsid w:val="00E461D4"/>
    <w:rsid w:val="00E4645A"/>
    <w:rsid w:val="00E468BF"/>
    <w:rsid w:val="00E46992"/>
    <w:rsid w:val="00E476ED"/>
    <w:rsid w:val="00E47811"/>
    <w:rsid w:val="00E47C94"/>
    <w:rsid w:val="00E47F4D"/>
    <w:rsid w:val="00E50575"/>
    <w:rsid w:val="00E50A80"/>
    <w:rsid w:val="00E52587"/>
    <w:rsid w:val="00E527D1"/>
    <w:rsid w:val="00E52823"/>
    <w:rsid w:val="00E528BD"/>
    <w:rsid w:val="00E529EA"/>
    <w:rsid w:val="00E535EA"/>
    <w:rsid w:val="00E54006"/>
    <w:rsid w:val="00E5436A"/>
    <w:rsid w:val="00E54434"/>
    <w:rsid w:val="00E54EC8"/>
    <w:rsid w:val="00E54FDF"/>
    <w:rsid w:val="00E55288"/>
    <w:rsid w:val="00E5590A"/>
    <w:rsid w:val="00E569AC"/>
    <w:rsid w:val="00E570A0"/>
    <w:rsid w:val="00E570CD"/>
    <w:rsid w:val="00E577F0"/>
    <w:rsid w:val="00E57B7D"/>
    <w:rsid w:val="00E57D10"/>
    <w:rsid w:val="00E57FD7"/>
    <w:rsid w:val="00E608A8"/>
    <w:rsid w:val="00E612AE"/>
    <w:rsid w:val="00E61C58"/>
    <w:rsid w:val="00E61EA5"/>
    <w:rsid w:val="00E636C1"/>
    <w:rsid w:val="00E639B8"/>
    <w:rsid w:val="00E63AD8"/>
    <w:rsid w:val="00E64547"/>
    <w:rsid w:val="00E648E8"/>
    <w:rsid w:val="00E65274"/>
    <w:rsid w:val="00E65A58"/>
    <w:rsid w:val="00E6679D"/>
    <w:rsid w:val="00E66D73"/>
    <w:rsid w:val="00E67E19"/>
    <w:rsid w:val="00E702A2"/>
    <w:rsid w:val="00E70340"/>
    <w:rsid w:val="00E70E4B"/>
    <w:rsid w:val="00E70E92"/>
    <w:rsid w:val="00E711DA"/>
    <w:rsid w:val="00E71366"/>
    <w:rsid w:val="00E714E1"/>
    <w:rsid w:val="00E715E6"/>
    <w:rsid w:val="00E718B8"/>
    <w:rsid w:val="00E72850"/>
    <w:rsid w:val="00E729F8"/>
    <w:rsid w:val="00E732FA"/>
    <w:rsid w:val="00E743FA"/>
    <w:rsid w:val="00E747E7"/>
    <w:rsid w:val="00E74CF5"/>
    <w:rsid w:val="00E755AF"/>
    <w:rsid w:val="00E75B94"/>
    <w:rsid w:val="00E75C3A"/>
    <w:rsid w:val="00E75C4A"/>
    <w:rsid w:val="00E75ED7"/>
    <w:rsid w:val="00E76737"/>
    <w:rsid w:val="00E76750"/>
    <w:rsid w:val="00E77299"/>
    <w:rsid w:val="00E77593"/>
    <w:rsid w:val="00E7785D"/>
    <w:rsid w:val="00E779ED"/>
    <w:rsid w:val="00E80259"/>
    <w:rsid w:val="00E8055C"/>
    <w:rsid w:val="00E80A2E"/>
    <w:rsid w:val="00E80BA2"/>
    <w:rsid w:val="00E80DBA"/>
    <w:rsid w:val="00E80FDB"/>
    <w:rsid w:val="00E81617"/>
    <w:rsid w:val="00E81F7E"/>
    <w:rsid w:val="00E82423"/>
    <w:rsid w:val="00E83363"/>
    <w:rsid w:val="00E834E2"/>
    <w:rsid w:val="00E8399C"/>
    <w:rsid w:val="00E84174"/>
    <w:rsid w:val="00E8543D"/>
    <w:rsid w:val="00E855F4"/>
    <w:rsid w:val="00E8598A"/>
    <w:rsid w:val="00E85D75"/>
    <w:rsid w:val="00E86A5E"/>
    <w:rsid w:val="00E86BB7"/>
    <w:rsid w:val="00E86EF9"/>
    <w:rsid w:val="00E87C10"/>
    <w:rsid w:val="00E87DE9"/>
    <w:rsid w:val="00E904E2"/>
    <w:rsid w:val="00E90C8B"/>
    <w:rsid w:val="00E90CDC"/>
    <w:rsid w:val="00E91209"/>
    <w:rsid w:val="00E91791"/>
    <w:rsid w:val="00E91F1C"/>
    <w:rsid w:val="00E920D7"/>
    <w:rsid w:val="00E92AF3"/>
    <w:rsid w:val="00E92D00"/>
    <w:rsid w:val="00E93A16"/>
    <w:rsid w:val="00E93B6D"/>
    <w:rsid w:val="00E941E9"/>
    <w:rsid w:val="00E94BA4"/>
    <w:rsid w:val="00E9515D"/>
    <w:rsid w:val="00E95EF2"/>
    <w:rsid w:val="00E962B9"/>
    <w:rsid w:val="00E963CE"/>
    <w:rsid w:val="00E963FD"/>
    <w:rsid w:val="00E977B6"/>
    <w:rsid w:val="00EA0157"/>
    <w:rsid w:val="00EA0387"/>
    <w:rsid w:val="00EA06AD"/>
    <w:rsid w:val="00EA0768"/>
    <w:rsid w:val="00EA1584"/>
    <w:rsid w:val="00EA1A52"/>
    <w:rsid w:val="00EA2CA3"/>
    <w:rsid w:val="00EA2F07"/>
    <w:rsid w:val="00EA2FB1"/>
    <w:rsid w:val="00EA3E28"/>
    <w:rsid w:val="00EA47D4"/>
    <w:rsid w:val="00EA49F2"/>
    <w:rsid w:val="00EA4DA4"/>
    <w:rsid w:val="00EA5E3E"/>
    <w:rsid w:val="00EA5FEC"/>
    <w:rsid w:val="00EA6C46"/>
    <w:rsid w:val="00EA7E2A"/>
    <w:rsid w:val="00EB0382"/>
    <w:rsid w:val="00EB132C"/>
    <w:rsid w:val="00EB21EA"/>
    <w:rsid w:val="00EB296D"/>
    <w:rsid w:val="00EB2AAE"/>
    <w:rsid w:val="00EB2E9A"/>
    <w:rsid w:val="00EB301C"/>
    <w:rsid w:val="00EB3D69"/>
    <w:rsid w:val="00EB418A"/>
    <w:rsid w:val="00EB4CE6"/>
    <w:rsid w:val="00EB5557"/>
    <w:rsid w:val="00EB65AC"/>
    <w:rsid w:val="00EB672E"/>
    <w:rsid w:val="00EB6807"/>
    <w:rsid w:val="00EB6B42"/>
    <w:rsid w:val="00EB6B73"/>
    <w:rsid w:val="00EB6BFD"/>
    <w:rsid w:val="00EB6CDB"/>
    <w:rsid w:val="00EB728F"/>
    <w:rsid w:val="00EC03BA"/>
    <w:rsid w:val="00EC09A8"/>
    <w:rsid w:val="00EC0BEE"/>
    <w:rsid w:val="00EC1502"/>
    <w:rsid w:val="00EC2EAF"/>
    <w:rsid w:val="00EC41AD"/>
    <w:rsid w:val="00EC4714"/>
    <w:rsid w:val="00EC5664"/>
    <w:rsid w:val="00EC5E32"/>
    <w:rsid w:val="00EC5FA4"/>
    <w:rsid w:val="00EC65F1"/>
    <w:rsid w:val="00EC69B6"/>
    <w:rsid w:val="00EC6A09"/>
    <w:rsid w:val="00EC70A1"/>
    <w:rsid w:val="00EC752F"/>
    <w:rsid w:val="00ED0143"/>
    <w:rsid w:val="00ED15D3"/>
    <w:rsid w:val="00ED17B0"/>
    <w:rsid w:val="00ED1ED4"/>
    <w:rsid w:val="00ED20C2"/>
    <w:rsid w:val="00ED31EB"/>
    <w:rsid w:val="00ED3877"/>
    <w:rsid w:val="00ED4314"/>
    <w:rsid w:val="00ED4586"/>
    <w:rsid w:val="00ED5720"/>
    <w:rsid w:val="00ED6A35"/>
    <w:rsid w:val="00ED6EAB"/>
    <w:rsid w:val="00ED6FD3"/>
    <w:rsid w:val="00EE00E6"/>
    <w:rsid w:val="00EE0B22"/>
    <w:rsid w:val="00EE0B89"/>
    <w:rsid w:val="00EE0FA5"/>
    <w:rsid w:val="00EE0FAE"/>
    <w:rsid w:val="00EE1D3C"/>
    <w:rsid w:val="00EE226B"/>
    <w:rsid w:val="00EE2476"/>
    <w:rsid w:val="00EE299F"/>
    <w:rsid w:val="00EE4115"/>
    <w:rsid w:val="00EE483F"/>
    <w:rsid w:val="00EE4EC6"/>
    <w:rsid w:val="00EE5348"/>
    <w:rsid w:val="00EE54CE"/>
    <w:rsid w:val="00EE585B"/>
    <w:rsid w:val="00EE5B3B"/>
    <w:rsid w:val="00EE6126"/>
    <w:rsid w:val="00EE6218"/>
    <w:rsid w:val="00EE6C02"/>
    <w:rsid w:val="00EE72C7"/>
    <w:rsid w:val="00EE75F5"/>
    <w:rsid w:val="00EE76D5"/>
    <w:rsid w:val="00EF0F4E"/>
    <w:rsid w:val="00EF2289"/>
    <w:rsid w:val="00EF259B"/>
    <w:rsid w:val="00EF365C"/>
    <w:rsid w:val="00EF3BAE"/>
    <w:rsid w:val="00EF3F6D"/>
    <w:rsid w:val="00EF400C"/>
    <w:rsid w:val="00EF5509"/>
    <w:rsid w:val="00EF5A96"/>
    <w:rsid w:val="00EF5DF7"/>
    <w:rsid w:val="00EF6A2C"/>
    <w:rsid w:val="00EF79D9"/>
    <w:rsid w:val="00F008A7"/>
    <w:rsid w:val="00F00F33"/>
    <w:rsid w:val="00F01F94"/>
    <w:rsid w:val="00F02559"/>
    <w:rsid w:val="00F03CDC"/>
    <w:rsid w:val="00F041BE"/>
    <w:rsid w:val="00F044BD"/>
    <w:rsid w:val="00F04C7A"/>
    <w:rsid w:val="00F057D6"/>
    <w:rsid w:val="00F05B39"/>
    <w:rsid w:val="00F06B6B"/>
    <w:rsid w:val="00F06C68"/>
    <w:rsid w:val="00F06D84"/>
    <w:rsid w:val="00F1099E"/>
    <w:rsid w:val="00F11A57"/>
    <w:rsid w:val="00F11B86"/>
    <w:rsid w:val="00F14032"/>
    <w:rsid w:val="00F14120"/>
    <w:rsid w:val="00F143CE"/>
    <w:rsid w:val="00F14D50"/>
    <w:rsid w:val="00F14F8A"/>
    <w:rsid w:val="00F1646C"/>
    <w:rsid w:val="00F1667A"/>
    <w:rsid w:val="00F16A4D"/>
    <w:rsid w:val="00F17534"/>
    <w:rsid w:val="00F175AE"/>
    <w:rsid w:val="00F17D62"/>
    <w:rsid w:val="00F17EC0"/>
    <w:rsid w:val="00F202A7"/>
    <w:rsid w:val="00F20FFA"/>
    <w:rsid w:val="00F2241F"/>
    <w:rsid w:val="00F2273F"/>
    <w:rsid w:val="00F229F3"/>
    <w:rsid w:val="00F22C7D"/>
    <w:rsid w:val="00F23B19"/>
    <w:rsid w:val="00F24393"/>
    <w:rsid w:val="00F24555"/>
    <w:rsid w:val="00F253F1"/>
    <w:rsid w:val="00F25631"/>
    <w:rsid w:val="00F25D75"/>
    <w:rsid w:val="00F25E9A"/>
    <w:rsid w:val="00F26188"/>
    <w:rsid w:val="00F26262"/>
    <w:rsid w:val="00F26665"/>
    <w:rsid w:val="00F2671C"/>
    <w:rsid w:val="00F26B84"/>
    <w:rsid w:val="00F2743C"/>
    <w:rsid w:val="00F2745B"/>
    <w:rsid w:val="00F277A1"/>
    <w:rsid w:val="00F27AE8"/>
    <w:rsid w:val="00F27C98"/>
    <w:rsid w:val="00F30306"/>
    <w:rsid w:val="00F3061B"/>
    <w:rsid w:val="00F30703"/>
    <w:rsid w:val="00F307B8"/>
    <w:rsid w:val="00F314D3"/>
    <w:rsid w:val="00F317AC"/>
    <w:rsid w:val="00F3197C"/>
    <w:rsid w:val="00F3241B"/>
    <w:rsid w:val="00F32456"/>
    <w:rsid w:val="00F32686"/>
    <w:rsid w:val="00F3288A"/>
    <w:rsid w:val="00F33FE0"/>
    <w:rsid w:val="00F34540"/>
    <w:rsid w:val="00F347C4"/>
    <w:rsid w:val="00F34AF4"/>
    <w:rsid w:val="00F3556A"/>
    <w:rsid w:val="00F35B05"/>
    <w:rsid w:val="00F36055"/>
    <w:rsid w:val="00F365A4"/>
    <w:rsid w:val="00F3686A"/>
    <w:rsid w:val="00F37226"/>
    <w:rsid w:val="00F3739E"/>
    <w:rsid w:val="00F37591"/>
    <w:rsid w:val="00F376FD"/>
    <w:rsid w:val="00F37705"/>
    <w:rsid w:val="00F37969"/>
    <w:rsid w:val="00F401A0"/>
    <w:rsid w:val="00F402B7"/>
    <w:rsid w:val="00F40812"/>
    <w:rsid w:val="00F413CF"/>
    <w:rsid w:val="00F41527"/>
    <w:rsid w:val="00F41614"/>
    <w:rsid w:val="00F41753"/>
    <w:rsid w:val="00F41E7C"/>
    <w:rsid w:val="00F42134"/>
    <w:rsid w:val="00F42FF1"/>
    <w:rsid w:val="00F43A89"/>
    <w:rsid w:val="00F43C3B"/>
    <w:rsid w:val="00F44FCC"/>
    <w:rsid w:val="00F4500F"/>
    <w:rsid w:val="00F45441"/>
    <w:rsid w:val="00F45C14"/>
    <w:rsid w:val="00F46495"/>
    <w:rsid w:val="00F501E2"/>
    <w:rsid w:val="00F50613"/>
    <w:rsid w:val="00F50746"/>
    <w:rsid w:val="00F507F3"/>
    <w:rsid w:val="00F51587"/>
    <w:rsid w:val="00F51633"/>
    <w:rsid w:val="00F5201F"/>
    <w:rsid w:val="00F527DB"/>
    <w:rsid w:val="00F52880"/>
    <w:rsid w:val="00F53353"/>
    <w:rsid w:val="00F53A87"/>
    <w:rsid w:val="00F53A8C"/>
    <w:rsid w:val="00F54055"/>
    <w:rsid w:val="00F555FF"/>
    <w:rsid w:val="00F5694C"/>
    <w:rsid w:val="00F57518"/>
    <w:rsid w:val="00F57A48"/>
    <w:rsid w:val="00F60040"/>
    <w:rsid w:val="00F60045"/>
    <w:rsid w:val="00F60A5E"/>
    <w:rsid w:val="00F60C67"/>
    <w:rsid w:val="00F610B9"/>
    <w:rsid w:val="00F6148A"/>
    <w:rsid w:val="00F615B3"/>
    <w:rsid w:val="00F61BB6"/>
    <w:rsid w:val="00F620E6"/>
    <w:rsid w:val="00F62494"/>
    <w:rsid w:val="00F62701"/>
    <w:rsid w:val="00F62760"/>
    <w:rsid w:val="00F62ADB"/>
    <w:rsid w:val="00F6345B"/>
    <w:rsid w:val="00F63596"/>
    <w:rsid w:val="00F639CA"/>
    <w:rsid w:val="00F6409C"/>
    <w:rsid w:val="00F64C1C"/>
    <w:rsid w:val="00F6500D"/>
    <w:rsid w:val="00F65172"/>
    <w:rsid w:val="00F65280"/>
    <w:rsid w:val="00F65506"/>
    <w:rsid w:val="00F65F14"/>
    <w:rsid w:val="00F662E4"/>
    <w:rsid w:val="00F6722F"/>
    <w:rsid w:val="00F67CF8"/>
    <w:rsid w:val="00F7018E"/>
    <w:rsid w:val="00F701E3"/>
    <w:rsid w:val="00F703A9"/>
    <w:rsid w:val="00F71A47"/>
    <w:rsid w:val="00F72296"/>
    <w:rsid w:val="00F72E38"/>
    <w:rsid w:val="00F737CE"/>
    <w:rsid w:val="00F7467F"/>
    <w:rsid w:val="00F74728"/>
    <w:rsid w:val="00F74741"/>
    <w:rsid w:val="00F7513D"/>
    <w:rsid w:val="00F75590"/>
    <w:rsid w:val="00F76516"/>
    <w:rsid w:val="00F7776C"/>
    <w:rsid w:val="00F80675"/>
    <w:rsid w:val="00F8078F"/>
    <w:rsid w:val="00F81687"/>
    <w:rsid w:val="00F81D54"/>
    <w:rsid w:val="00F82D5F"/>
    <w:rsid w:val="00F8365F"/>
    <w:rsid w:val="00F83710"/>
    <w:rsid w:val="00F83A7A"/>
    <w:rsid w:val="00F844A1"/>
    <w:rsid w:val="00F8497E"/>
    <w:rsid w:val="00F84983"/>
    <w:rsid w:val="00F84E0B"/>
    <w:rsid w:val="00F851EF"/>
    <w:rsid w:val="00F855B8"/>
    <w:rsid w:val="00F858D6"/>
    <w:rsid w:val="00F85A91"/>
    <w:rsid w:val="00F86A7D"/>
    <w:rsid w:val="00F87C89"/>
    <w:rsid w:val="00F90512"/>
    <w:rsid w:val="00F9070D"/>
    <w:rsid w:val="00F91447"/>
    <w:rsid w:val="00F9148F"/>
    <w:rsid w:val="00F91CC9"/>
    <w:rsid w:val="00F924DE"/>
    <w:rsid w:val="00F928A0"/>
    <w:rsid w:val="00F92988"/>
    <w:rsid w:val="00F92AAD"/>
    <w:rsid w:val="00F92AD9"/>
    <w:rsid w:val="00F92B7D"/>
    <w:rsid w:val="00F92E41"/>
    <w:rsid w:val="00F931BC"/>
    <w:rsid w:val="00F93774"/>
    <w:rsid w:val="00F94744"/>
    <w:rsid w:val="00F94B23"/>
    <w:rsid w:val="00F94B43"/>
    <w:rsid w:val="00F95E94"/>
    <w:rsid w:val="00F96105"/>
    <w:rsid w:val="00F9654D"/>
    <w:rsid w:val="00F96A3A"/>
    <w:rsid w:val="00F96AC0"/>
    <w:rsid w:val="00F96B58"/>
    <w:rsid w:val="00FA030C"/>
    <w:rsid w:val="00FA0B3E"/>
    <w:rsid w:val="00FA21DF"/>
    <w:rsid w:val="00FA2972"/>
    <w:rsid w:val="00FA3007"/>
    <w:rsid w:val="00FA468A"/>
    <w:rsid w:val="00FA47ED"/>
    <w:rsid w:val="00FA48EE"/>
    <w:rsid w:val="00FA5160"/>
    <w:rsid w:val="00FA5D04"/>
    <w:rsid w:val="00FA67B6"/>
    <w:rsid w:val="00FA6B2D"/>
    <w:rsid w:val="00FB0487"/>
    <w:rsid w:val="00FB17BA"/>
    <w:rsid w:val="00FB214B"/>
    <w:rsid w:val="00FB2425"/>
    <w:rsid w:val="00FB25F0"/>
    <w:rsid w:val="00FB28CB"/>
    <w:rsid w:val="00FB29CC"/>
    <w:rsid w:val="00FB2F00"/>
    <w:rsid w:val="00FB3292"/>
    <w:rsid w:val="00FB33EB"/>
    <w:rsid w:val="00FB41B2"/>
    <w:rsid w:val="00FB41B5"/>
    <w:rsid w:val="00FB41FE"/>
    <w:rsid w:val="00FB496E"/>
    <w:rsid w:val="00FB524B"/>
    <w:rsid w:val="00FB55C6"/>
    <w:rsid w:val="00FB5780"/>
    <w:rsid w:val="00FB5956"/>
    <w:rsid w:val="00FB5E58"/>
    <w:rsid w:val="00FB5F60"/>
    <w:rsid w:val="00FB7348"/>
    <w:rsid w:val="00FB78F6"/>
    <w:rsid w:val="00FB7D24"/>
    <w:rsid w:val="00FC0C07"/>
    <w:rsid w:val="00FC1712"/>
    <w:rsid w:val="00FC1752"/>
    <w:rsid w:val="00FC2878"/>
    <w:rsid w:val="00FC2ACB"/>
    <w:rsid w:val="00FC380B"/>
    <w:rsid w:val="00FC394E"/>
    <w:rsid w:val="00FC3A8C"/>
    <w:rsid w:val="00FC3FC9"/>
    <w:rsid w:val="00FC5248"/>
    <w:rsid w:val="00FC5D31"/>
    <w:rsid w:val="00FC5F21"/>
    <w:rsid w:val="00FC5F78"/>
    <w:rsid w:val="00FC65E4"/>
    <w:rsid w:val="00FC6B07"/>
    <w:rsid w:val="00FC6DEB"/>
    <w:rsid w:val="00FD0977"/>
    <w:rsid w:val="00FD09DF"/>
    <w:rsid w:val="00FD275F"/>
    <w:rsid w:val="00FD28A9"/>
    <w:rsid w:val="00FD2A1B"/>
    <w:rsid w:val="00FD2C90"/>
    <w:rsid w:val="00FD3810"/>
    <w:rsid w:val="00FD4B2D"/>
    <w:rsid w:val="00FD4E50"/>
    <w:rsid w:val="00FD53C6"/>
    <w:rsid w:val="00FD5B96"/>
    <w:rsid w:val="00FD64C8"/>
    <w:rsid w:val="00FD6B5C"/>
    <w:rsid w:val="00FD7113"/>
    <w:rsid w:val="00FD77E4"/>
    <w:rsid w:val="00FD7B18"/>
    <w:rsid w:val="00FD7ED6"/>
    <w:rsid w:val="00FE05EC"/>
    <w:rsid w:val="00FE14E3"/>
    <w:rsid w:val="00FE1780"/>
    <w:rsid w:val="00FE2A50"/>
    <w:rsid w:val="00FE2B34"/>
    <w:rsid w:val="00FE3613"/>
    <w:rsid w:val="00FE3902"/>
    <w:rsid w:val="00FE3C9B"/>
    <w:rsid w:val="00FE3CCE"/>
    <w:rsid w:val="00FE3F9F"/>
    <w:rsid w:val="00FE4180"/>
    <w:rsid w:val="00FE4D2D"/>
    <w:rsid w:val="00FE5AEA"/>
    <w:rsid w:val="00FE5B3A"/>
    <w:rsid w:val="00FE5DCD"/>
    <w:rsid w:val="00FE5E7F"/>
    <w:rsid w:val="00FE7251"/>
    <w:rsid w:val="00FE74F5"/>
    <w:rsid w:val="00FF0281"/>
    <w:rsid w:val="00FF075D"/>
    <w:rsid w:val="00FF11C4"/>
    <w:rsid w:val="00FF2C1A"/>
    <w:rsid w:val="00FF2F82"/>
    <w:rsid w:val="00FF3A56"/>
    <w:rsid w:val="00FF446E"/>
    <w:rsid w:val="00FF45FA"/>
    <w:rsid w:val="00FF4A80"/>
    <w:rsid w:val="00FF4B38"/>
    <w:rsid w:val="00FF50AF"/>
    <w:rsid w:val="00FF55A8"/>
    <w:rsid w:val="00FF55E1"/>
    <w:rsid w:val="00FF5870"/>
    <w:rsid w:val="00FF5891"/>
    <w:rsid w:val="00FF5D43"/>
    <w:rsid w:val="00FF5F41"/>
    <w:rsid w:val="00FF6478"/>
    <w:rsid w:val="00FF72CB"/>
    <w:rsid w:val="00FF772A"/>
    <w:rsid w:val="00FF7792"/>
    <w:rsid w:val="00FF7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2A478-6F99-445A-846D-F7A6E17A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27B7D"/>
    <w:pPr>
      <w:spacing w:after="0" w:line="300" w:lineRule="atLeast"/>
      <w:ind w:firstLine="720"/>
      <w:jc w:val="center"/>
    </w:pPr>
    <w:rPr>
      <w:rFonts w:ascii="Times New Roman" w:eastAsia="Times New Roman" w:hAnsi="Times New Roman" w:cs="Times New Roman"/>
      <w:b/>
      <w:bCs/>
      <w:color w:val="FF0000"/>
      <w:sz w:val="28"/>
      <w:szCs w:val="28"/>
    </w:rPr>
  </w:style>
  <w:style w:type="character" w:customStyle="1" w:styleId="a4">
    <w:name w:val="Название Знак"/>
    <w:basedOn w:val="a0"/>
    <w:link w:val="a3"/>
    <w:rsid w:val="00127B7D"/>
    <w:rPr>
      <w:rFonts w:ascii="Times New Roman" w:eastAsia="Times New Roman" w:hAnsi="Times New Roman" w:cs="Times New Roman"/>
      <w:b/>
      <w:bCs/>
      <w:color w:val="FF0000"/>
      <w:sz w:val="28"/>
      <w:szCs w:val="28"/>
      <w:lang w:eastAsia="ru-RU"/>
    </w:rPr>
  </w:style>
  <w:style w:type="paragraph" w:styleId="a5">
    <w:name w:val="Body Text"/>
    <w:basedOn w:val="a"/>
    <w:link w:val="a6"/>
    <w:unhideWhenUsed/>
    <w:rsid w:val="00127B7D"/>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127B7D"/>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127B7D"/>
    <w:pPr>
      <w:spacing w:after="120"/>
      <w:ind w:left="283"/>
    </w:pPr>
  </w:style>
  <w:style w:type="character" w:customStyle="1" w:styleId="a8">
    <w:name w:val="Основной текст с отступом Знак"/>
    <w:basedOn w:val="a0"/>
    <w:link w:val="a7"/>
    <w:uiPriority w:val="99"/>
    <w:rsid w:val="00127B7D"/>
  </w:style>
  <w:style w:type="paragraph" w:styleId="2">
    <w:name w:val="Body Text 2"/>
    <w:basedOn w:val="a"/>
    <w:link w:val="20"/>
    <w:semiHidden/>
    <w:unhideWhenUsed/>
    <w:rsid w:val="00127B7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127B7D"/>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127B7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127B7D"/>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127B7D"/>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127B7D"/>
    <w:rPr>
      <w:rFonts w:ascii="Times New Roman" w:eastAsia="Times New Roman" w:hAnsi="Times New Roman" w:cs="Times New Roman"/>
      <w:sz w:val="16"/>
      <w:szCs w:val="16"/>
      <w:lang w:eastAsia="ru-RU"/>
    </w:rPr>
  </w:style>
  <w:style w:type="paragraph" w:styleId="a9">
    <w:name w:val="List Paragraph"/>
    <w:basedOn w:val="a"/>
    <w:uiPriority w:val="34"/>
    <w:qFormat/>
    <w:rsid w:val="00127B7D"/>
    <w:pPr>
      <w:ind w:left="720"/>
      <w:contextualSpacing/>
    </w:pPr>
    <w:rPr>
      <w:rFonts w:ascii="Times New Roman" w:hAnsi="Times New Roman"/>
      <w:sz w:val="24"/>
      <w:lang w:val="en-US" w:bidi="en-US"/>
    </w:rPr>
  </w:style>
  <w:style w:type="paragraph" w:customStyle="1" w:styleId="23">
    <w:name w:val="сновной текст с отступом 2"/>
    <w:basedOn w:val="a"/>
    <w:rsid w:val="00127B7D"/>
    <w:pPr>
      <w:widowControl w:val="0"/>
      <w:spacing w:after="0" w:line="240" w:lineRule="auto"/>
      <w:ind w:firstLine="720"/>
      <w:jc w:val="both"/>
    </w:pPr>
    <w:rPr>
      <w:rFonts w:ascii="Times New Roman" w:eastAsia="Times New Roman" w:hAnsi="Times New Roman" w:cs="Times New Roman"/>
      <w:sz w:val="26"/>
      <w:szCs w:val="20"/>
    </w:rPr>
  </w:style>
  <w:style w:type="paragraph" w:customStyle="1" w:styleId="MainText">
    <w:name w:val="MainText"/>
    <w:rsid w:val="00127B7D"/>
    <w:pPr>
      <w:spacing w:after="0" w:line="240" w:lineRule="auto"/>
      <w:ind w:firstLine="567"/>
      <w:jc w:val="both"/>
    </w:pPr>
    <w:rPr>
      <w:rFonts w:ascii="PragmaticaC" w:eastAsia="Times New Roman" w:hAnsi="PragmaticaC" w:cs="Times New Roman"/>
      <w:color w:val="000000"/>
      <w:sz w:val="19"/>
      <w:szCs w:val="20"/>
      <w:lang w:val="en-US"/>
    </w:rPr>
  </w:style>
  <w:style w:type="table" w:styleId="aa">
    <w:name w:val="Table Grid"/>
    <w:basedOn w:val="a1"/>
    <w:uiPriority w:val="59"/>
    <w:rsid w:val="0099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9957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Normal (Web)"/>
    <w:basedOn w:val="a"/>
    <w:uiPriority w:val="99"/>
    <w:unhideWhenUsed/>
    <w:rsid w:val="0099577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99577C"/>
    <w:pPr>
      <w:autoSpaceDE w:val="0"/>
      <w:autoSpaceDN w:val="0"/>
      <w:adjustRightInd w:val="0"/>
      <w:spacing w:after="0" w:line="240" w:lineRule="auto"/>
      <w:ind w:firstLine="720"/>
    </w:pPr>
    <w:rPr>
      <w:rFonts w:ascii="Arial" w:eastAsia="Calibri" w:hAnsi="Arial" w:cs="Arial"/>
      <w:sz w:val="20"/>
      <w:szCs w:val="20"/>
    </w:rPr>
  </w:style>
  <w:style w:type="character" w:styleId="ac">
    <w:name w:val="Hyperlink"/>
    <w:basedOn w:val="a0"/>
    <w:uiPriority w:val="99"/>
    <w:semiHidden/>
    <w:unhideWhenUsed/>
    <w:rsid w:val="000C58C5"/>
    <w:rPr>
      <w:color w:val="0000FF"/>
      <w:u w:val="single"/>
    </w:rPr>
  </w:style>
  <w:style w:type="character" w:styleId="ad">
    <w:name w:val="line number"/>
    <w:basedOn w:val="a0"/>
    <w:uiPriority w:val="99"/>
    <w:semiHidden/>
    <w:unhideWhenUsed/>
    <w:rsid w:val="005C2FE4"/>
  </w:style>
  <w:style w:type="paragraph" w:styleId="ae">
    <w:name w:val="header"/>
    <w:basedOn w:val="a"/>
    <w:link w:val="af"/>
    <w:uiPriority w:val="99"/>
    <w:unhideWhenUsed/>
    <w:rsid w:val="005C2FE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2FE4"/>
  </w:style>
  <w:style w:type="paragraph" w:styleId="af0">
    <w:name w:val="footer"/>
    <w:basedOn w:val="a"/>
    <w:link w:val="af1"/>
    <w:uiPriority w:val="99"/>
    <w:unhideWhenUsed/>
    <w:rsid w:val="005C2FE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2FE4"/>
  </w:style>
  <w:style w:type="paragraph" w:styleId="af2">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Footnote Text Char Знак"/>
    <w:basedOn w:val="a"/>
    <w:link w:val="1"/>
    <w:uiPriority w:val="99"/>
    <w:semiHidden/>
    <w:rsid w:val="0052572E"/>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uiPriority w:val="99"/>
    <w:semiHidden/>
    <w:rsid w:val="0052572E"/>
    <w:rPr>
      <w:sz w:val="20"/>
      <w:szCs w:val="20"/>
    </w:rPr>
  </w:style>
  <w:style w:type="character" w:styleId="af4">
    <w:name w:val="footnote reference"/>
    <w:aliases w:val="Знак сноски 1,Знак сноски-FN"/>
    <w:uiPriority w:val="99"/>
    <w:semiHidden/>
    <w:rsid w:val="0052572E"/>
    <w:rPr>
      <w:vertAlign w:val="superscript"/>
    </w:rPr>
  </w:style>
  <w:style w:type="character" w:customStyle="1" w:styleId="1">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link w:val="af2"/>
    <w:semiHidden/>
    <w:locked/>
    <w:rsid w:val="0052572E"/>
    <w:rPr>
      <w:rFonts w:ascii="Times New Roman" w:eastAsia="Times New Roman" w:hAnsi="Times New Roman" w:cs="Times New Roman"/>
      <w:sz w:val="20"/>
      <w:szCs w:val="20"/>
      <w:lang w:eastAsia="ru-RU"/>
    </w:rPr>
  </w:style>
  <w:style w:type="paragraph" w:styleId="af5">
    <w:name w:val="No Spacing"/>
    <w:uiPriority w:val="1"/>
    <w:qFormat/>
    <w:rsid w:val="000479D0"/>
    <w:pPr>
      <w:spacing w:after="0" w:line="240" w:lineRule="auto"/>
    </w:pPr>
    <w:rPr>
      <w:rFonts w:ascii="Calibri" w:eastAsia="Calibri" w:hAnsi="Calibri" w:cs="Times New Roman"/>
    </w:rPr>
  </w:style>
  <w:style w:type="paragraph" w:customStyle="1" w:styleId="em-">
    <w:name w:val="em-абзац"/>
    <w:basedOn w:val="a"/>
    <w:link w:val="em-0"/>
    <w:rsid w:val="00845953"/>
    <w:pPr>
      <w:spacing w:after="0" w:line="240" w:lineRule="auto"/>
      <w:ind w:firstLine="567"/>
      <w:jc w:val="both"/>
    </w:pPr>
    <w:rPr>
      <w:rFonts w:ascii="Times New Roman" w:eastAsia="Times New Roman" w:hAnsi="Times New Roman" w:cs="Times New Roman"/>
    </w:rPr>
  </w:style>
  <w:style w:type="character" w:customStyle="1" w:styleId="em-0">
    <w:name w:val="em-абзац Знак"/>
    <w:basedOn w:val="a0"/>
    <w:link w:val="em-"/>
    <w:rsid w:val="00845953"/>
    <w:rPr>
      <w:rFonts w:ascii="Times New Roman" w:eastAsia="Times New Roman" w:hAnsi="Times New Roman" w:cs="Times New Roman"/>
      <w:lang w:eastAsia="ru-RU"/>
    </w:rPr>
  </w:style>
  <w:style w:type="paragraph" w:customStyle="1" w:styleId="em-1">
    <w:name w:val="em-текст сноски"/>
    <w:basedOn w:val="af2"/>
    <w:rsid w:val="00845953"/>
    <w:pPr>
      <w:ind w:firstLine="284"/>
      <w:jc w:val="both"/>
    </w:pPr>
    <w:rPr>
      <w:vanish/>
      <w:sz w:val="16"/>
      <w:szCs w:val="16"/>
    </w:rPr>
  </w:style>
  <w:style w:type="paragraph" w:customStyle="1" w:styleId="em-2">
    <w:name w:val="em-пункт"/>
    <w:basedOn w:val="a"/>
    <w:rsid w:val="00845953"/>
    <w:pPr>
      <w:spacing w:after="0" w:line="240" w:lineRule="auto"/>
      <w:ind w:firstLine="567"/>
      <w:jc w:val="both"/>
    </w:pPr>
    <w:rPr>
      <w:rFonts w:ascii="Times New Roman" w:eastAsia="Times New Roman" w:hAnsi="Times New Roman" w:cs="Times New Roman"/>
      <w:b/>
    </w:rPr>
  </w:style>
  <w:style w:type="paragraph" w:customStyle="1" w:styleId="af6">
    <w:name w:val="текст"/>
    <w:basedOn w:val="a"/>
    <w:rsid w:val="00845953"/>
    <w:pPr>
      <w:spacing w:after="0" w:line="240" w:lineRule="auto"/>
      <w:ind w:firstLine="567"/>
      <w:jc w:val="both"/>
    </w:pPr>
    <w:rPr>
      <w:rFonts w:ascii="Times New Roman" w:eastAsia="Times New Roman" w:hAnsi="Times New Roman" w:cs="Times New Roman"/>
      <w:sz w:val="24"/>
      <w:szCs w:val="20"/>
    </w:rPr>
  </w:style>
  <w:style w:type="paragraph" w:styleId="af7">
    <w:name w:val="endnote text"/>
    <w:basedOn w:val="a"/>
    <w:link w:val="af8"/>
    <w:uiPriority w:val="99"/>
    <w:semiHidden/>
    <w:unhideWhenUsed/>
    <w:rsid w:val="003961EF"/>
    <w:pPr>
      <w:spacing w:after="0" w:line="240" w:lineRule="auto"/>
    </w:pPr>
    <w:rPr>
      <w:sz w:val="20"/>
      <w:szCs w:val="20"/>
    </w:rPr>
  </w:style>
  <w:style w:type="character" w:customStyle="1" w:styleId="af8">
    <w:name w:val="Текст концевой сноски Знак"/>
    <w:basedOn w:val="a0"/>
    <w:link w:val="af7"/>
    <w:uiPriority w:val="99"/>
    <w:semiHidden/>
    <w:rsid w:val="003961EF"/>
    <w:rPr>
      <w:sz w:val="20"/>
      <w:szCs w:val="20"/>
    </w:rPr>
  </w:style>
  <w:style w:type="character" w:styleId="af9">
    <w:name w:val="endnote reference"/>
    <w:basedOn w:val="a0"/>
    <w:uiPriority w:val="99"/>
    <w:semiHidden/>
    <w:unhideWhenUsed/>
    <w:rsid w:val="003961EF"/>
    <w:rPr>
      <w:vertAlign w:val="superscript"/>
    </w:rPr>
  </w:style>
  <w:style w:type="paragraph" w:styleId="31">
    <w:name w:val="Body Text 3"/>
    <w:basedOn w:val="a"/>
    <w:link w:val="32"/>
    <w:uiPriority w:val="99"/>
    <w:semiHidden/>
    <w:unhideWhenUsed/>
    <w:rsid w:val="00137F38"/>
    <w:pPr>
      <w:spacing w:after="120"/>
    </w:pPr>
    <w:rPr>
      <w:rFonts w:eastAsiaTheme="minorHAnsi"/>
      <w:sz w:val="16"/>
      <w:szCs w:val="16"/>
      <w:lang w:eastAsia="en-US"/>
    </w:rPr>
  </w:style>
  <w:style w:type="character" w:customStyle="1" w:styleId="32">
    <w:name w:val="Основной текст 3 Знак"/>
    <w:basedOn w:val="a0"/>
    <w:link w:val="31"/>
    <w:uiPriority w:val="99"/>
    <w:semiHidden/>
    <w:rsid w:val="00137F38"/>
    <w:rPr>
      <w:rFonts w:eastAsiaTheme="minorHAnsi"/>
      <w:sz w:val="16"/>
      <w:szCs w:val="16"/>
      <w:lang w:eastAsia="en-US"/>
    </w:rPr>
  </w:style>
  <w:style w:type="paragraph" w:customStyle="1" w:styleId="ConsPlusNonformat">
    <w:name w:val="ConsPlusNonformat"/>
    <w:uiPriority w:val="99"/>
    <w:rsid w:val="00237FD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
    <w:name w:val="ConsNonformat"/>
    <w:rsid w:val="00AE4F7B"/>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a">
    <w:name w:val="Таблицы (моноширинный)"/>
    <w:basedOn w:val="a"/>
    <w:next w:val="a"/>
    <w:rsid w:val="00AE4F7B"/>
    <w:pPr>
      <w:widowControl w:val="0"/>
      <w:autoSpaceDE w:val="0"/>
      <w:autoSpaceDN w:val="0"/>
      <w:adjustRightInd w:val="0"/>
      <w:spacing w:after="0" w:line="240" w:lineRule="auto"/>
      <w:jc w:val="both"/>
    </w:pPr>
    <w:rPr>
      <w:rFonts w:ascii="Courier New" w:eastAsia="MS Mincho" w:hAnsi="Courier New" w:cs="Courier New"/>
      <w:sz w:val="20"/>
      <w:szCs w:val="20"/>
      <w:lang w:eastAsia="ja-JP"/>
    </w:rPr>
  </w:style>
  <w:style w:type="paragraph" w:styleId="afb">
    <w:name w:val="Balloon Text"/>
    <w:basedOn w:val="a"/>
    <w:link w:val="afc"/>
    <w:uiPriority w:val="99"/>
    <w:semiHidden/>
    <w:unhideWhenUsed/>
    <w:rsid w:val="00713A64"/>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713A64"/>
    <w:rPr>
      <w:rFonts w:ascii="Tahoma" w:hAnsi="Tahoma" w:cs="Tahoma"/>
      <w:sz w:val="16"/>
      <w:szCs w:val="16"/>
    </w:rPr>
  </w:style>
  <w:style w:type="character" w:customStyle="1" w:styleId="apple-converted-space">
    <w:name w:val="apple-converted-space"/>
    <w:basedOn w:val="a0"/>
    <w:rsid w:val="003F4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0647">
      <w:bodyDiv w:val="1"/>
      <w:marLeft w:val="0"/>
      <w:marRight w:val="0"/>
      <w:marTop w:val="0"/>
      <w:marBottom w:val="0"/>
      <w:divBdr>
        <w:top w:val="none" w:sz="0" w:space="0" w:color="auto"/>
        <w:left w:val="none" w:sz="0" w:space="0" w:color="auto"/>
        <w:bottom w:val="none" w:sz="0" w:space="0" w:color="auto"/>
        <w:right w:val="none" w:sz="0" w:space="0" w:color="auto"/>
      </w:divBdr>
    </w:div>
    <w:div w:id="778599406">
      <w:bodyDiv w:val="1"/>
      <w:marLeft w:val="0"/>
      <w:marRight w:val="0"/>
      <w:marTop w:val="0"/>
      <w:marBottom w:val="0"/>
      <w:divBdr>
        <w:top w:val="none" w:sz="0" w:space="0" w:color="auto"/>
        <w:left w:val="none" w:sz="0" w:space="0" w:color="auto"/>
        <w:bottom w:val="none" w:sz="0" w:space="0" w:color="auto"/>
        <w:right w:val="none" w:sz="0" w:space="0" w:color="auto"/>
      </w:divBdr>
    </w:div>
    <w:div w:id="792019386">
      <w:bodyDiv w:val="1"/>
      <w:marLeft w:val="0"/>
      <w:marRight w:val="0"/>
      <w:marTop w:val="0"/>
      <w:marBottom w:val="0"/>
      <w:divBdr>
        <w:top w:val="none" w:sz="0" w:space="0" w:color="auto"/>
        <w:left w:val="none" w:sz="0" w:space="0" w:color="auto"/>
        <w:bottom w:val="none" w:sz="0" w:space="0" w:color="auto"/>
        <w:right w:val="none" w:sz="0" w:space="0" w:color="auto"/>
      </w:divBdr>
    </w:div>
    <w:div w:id="1070536730">
      <w:bodyDiv w:val="1"/>
      <w:marLeft w:val="0"/>
      <w:marRight w:val="0"/>
      <w:marTop w:val="0"/>
      <w:marBottom w:val="0"/>
      <w:divBdr>
        <w:top w:val="none" w:sz="0" w:space="0" w:color="auto"/>
        <w:left w:val="none" w:sz="0" w:space="0" w:color="auto"/>
        <w:bottom w:val="none" w:sz="0" w:space="0" w:color="auto"/>
        <w:right w:val="none" w:sz="0" w:space="0" w:color="auto"/>
      </w:divBdr>
    </w:div>
    <w:div w:id="1095252884">
      <w:bodyDiv w:val="1"/>
      <w:marLeft w:val="0"/>
      <w:marRight w:val="0"/>
      <w:marTop w:val="0"/>
      <w:marBottom w:val="0"/>
      <w:divBdr>
        <w:top w:val="none" w:sz="0" w:space="0" w:color="auto"/>
        <w:left w:val="none" w:sz="0" w:space="0" w:color="auto"/>
        <w:bottom w:val="none" w:sz="0" w:space="0" w:color="auto"/>
        <w:right w:val="none" w:sz="0" w:space="0" w:color="auto"/>
      </w:divBdr>
    </w:div>
    <w:div w:id="1169712968">
      <w:bodyDiv w:val="1"/>
      <w:marLeft w:val="0"/>
      <w:marRight w:val="0"/>
      <w:marTop w:val="0"/>
      <w:marBottom w:val="0"/>
      <w:divBdr>
        <w:top w:val="none" w:sz="0" w:space="0" w:color="auto"/>
        <w:left w:val="none" w:sz="0" w:space="0" w:color="auto"/>
        <w:bottom w:val="none" w:sz="0" w:space="0" w:color="auto"/>
        <w:right w:val="none" w:sz="0" w:space="0" w:color="auto"/>
      </w:divBdr>
    </w:div>
    <w:div w:id="1191332897">
      <w:bodyDiv w:val="1"/>
      <w:marLeft w:val="0"/>
      <w:marRight w:val="0"/>
      <w:marTop w:val="0"/>
      <w:marBottom w:val="0"/>
      <w:divBdr>
        <w:top w:val="none" w:sz="0" w:space="0" w:color="auto"/>
        <w:left w:val="none" w:sz="0" w:space="0" w:color="auto"/>
        <w:bottom w:val="none" w:sz="0" w:space="0" w:color="auto"/>
        <w:right w:val="none" w:sz="0" w:space="0" w:color="auto"/>
      </w:divBdr>
    </w:div>
    <w:div w:id="1280256316">
      <w:bodyDiv w:val="1"/>
      <w:marLeft w:val="0"/>
      <w:marRight w:val="0"/>
      <w:marTop w:val="0"/>
      <w:marBottom w:val="0"/>
      <w:divBdr>
        <w:top w:val="none" w:sz="0" w:space="0" w:color="auto"/>
        <w:left w:val="none" w:sz="0" w:space="0" w:color="auto"/>
        <w:bottom w:val="none" w:sz="0" w:space="0" w:color="auto"/>
        <w:right w:val="none" w:sz="0" w:space="0" w:color="auto"/>
      </w:divBdr>
    </w:div>
    <w:div w:id="1330133549">
      <w:bodyDiv w:val="1"/>
      <w:marLeft w:val="0"/>
      <w:marRight w:val="0"/>
      <w:marTop w:val="0"/>
      <w:marBottom w:val="0"/>
      <w:divBdr>
        <w:top w:val="none" w:sz="0" w:space="0" w:color="auto"/>
        <w:left w:val="none" w:sz="0" w:space="0" w:color="auto"/>
        <w:bottom w:val="none" w:sz="0" w:space="0" w:color="auto"/>
        <w:right w:val="none" w:sz="0" w:space="0" w:color="auto"/>
      </w:divBdr>
    </w:div>
    <w:div w:id="1416823202">
      <w:bodyDiv w:val="1"/>
      <w:marLeft w:val="0"/>
      <w:marRight w:val="0"/>
      <w:marTop w:val="0"/>
      <w:marBottom w:val="0"/>
      <w:divBdr>
        <w:top w:val="none" w:sz="0" w:space="0" w:color="auto"/>
        <w:left w:val="none" w:sz="0" w:space="0" w:color="auto"/>
        <w:bottom w:val="none" w:sz="0" w:space="0" w:color="auto"/>
        <w:right w:val="none" w:sz="0" w:space="0" w:color="auto"/>
      </w:divBdr>
    </w:div>
    <w:div w:id="1661343858">
      <w:bodyDiv w:val="1"/>
      <w:marLeft w:val="0"/>
      <w:marRight w:val="0"/>
      <w:marTop w:val="0"/>
      <w:marBottom w:val="0"/>
      <w:divBdr>
        <w:top w:val="none" w:sz="0" w:space="0" w:color="auto"/>
        <w:left w:val="none" w:sz="0" w:space="0" w:color="auto"/>
        <w:bottom w:val="none" w:sz="0" w:space="0" w:color="auto"/>
        <w:right w:val="none" w:sz="0" w:space="0" w:color="auto"/>
      </w:divBdr>
    </w:div>
    <w:div w:id="1723023112">
      <w:bodyDiv w:val="1"/>
      <w:marLeft w:val="0"/>
      <w:marRight w:val="0"/>
      <w:marTop w:val="0"/>
      <w:marBottom w:val="0"/>
      <w:divBdr>
        <w:top w:val="none" w:sz="0" w:space="0" w:color="auto"/>
        <w:left w:val="none" w:sz="0" w:space="0" w:color="auto"/>
        <w:bottom w:val="none" w:sz="0" w:space="0" w:color="auto"/>
        <w:right w:val="none" w:sz="0" w:space="0" w:color="auto"/>
      </w:divBdr>
    </w:div>
    <w:div w:id="1728533668">
      <w:bodyDiv w:val="1"/>
      <w:marLeft w:val="0"/>
      <w:marRight w:val="0"/>
      <w:marTop w:val="0"/>
      <w:marBottom w:val="0"/>
      <w:divBdr>
        <w:top w:val="none" w:sz="0" w:space="0" w:color="auto"/>
        <w:left w:val="none" w:sz="0" w:space="0" w:color="auto"/>
        <w:bottom w:val="none" w:sz="0" w:space="0" w:color="auto"/>
        <w:right w:val="none" w:sz="0" w:space="0" w:color="auto"/>
      </w:divBdr>
    </w:div>
    <w:div w:id="1787432479">
      <w:bodyDiv w:val="1"/>
      <w:marLeft w:val="0"/>
      <w:marRight w:val="0"/>
      <w:marTop w:val="0"/>
      <w:marBottom w:val="0"/>
      <w:divBdr>
        <w:top w:val="none" w:sz="0" w:space="0" w:color="auto"/>
        <w:left w:val="none" w:sz="0" w:space="0" w:color="auto"/>
        <w:bottom w:val="none" w:sz="0" w:space="0" w:color="auto"/>
        <w:right w:val="none" w:sz="0" w:space="0" w:color="auto"/>
      </w:divBdr>
    </w:div>
    <w:div w:id="1983775246">
      <w:bodyDiv w:val="1"/>
      <w:marLeft w:val="0"/>
      <w:marRight w:val="0"/>
      <w:marTop w:val="0"/>
      <w:marBottom w:val="0"/>
      <w:divBdr>
        <w:top w:val="none" w:sz="0" w:space="0" w:color="auto"/>
        <w:left w:val="none" w:sz="0" w:space="0" w:color="auto"/>
        <w:bottom w:val="none" w:sz="0" w:space="0" w:color="auto"/>
        <w:right w:val="none" w:sz="0" w:space="0" w:color="auto"/>
      </w:divBdr>
    </w:div>
    <w:div w:id="208622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FF5D6-8D5A-4DD1-B6E8-528001D8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3306</TotalTime>
  <Pages>28</Pages>
  <Words>12170</Words>
  <Characters>69370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dc:creator>
  <cp:lastModifiedBy>Скворцова Ольга Александровна</cp:lastModifiedBy>
  <cp:revision>902</cp:revision>
  <cp:lastPrinted>2014-08-06T05:38:00Z</cp:lastPrinted>
  <dcterms:created xsi:type="dcterms:W3CDTF">2015-03-12T16:04:00Z</dcterms:created>
  <dcterms:modified xsi:type="dcterms:W3CDTF">2015-08-10T09:43:00Z</dcterms:modified>
</cp:coreProperties>
</file>